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theme/themeOverride3.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drawings/drawing2.xml" ContentType="application/vnd.openxmlformats-officedocument.drawingml.chartshapes+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drawings/drawing3.xml" ContentType="application/vnd.openxmlformats-officedocument.drawingml.chartshapes+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drawings/drawing4.xml" ContentType="application/vnd.openxmlformats-officedocument.drawingml.chartshapes+xml"/>
  <Override PartName="/word/charts/chart23.xml" ContentType="application/vnd.openxmlformats-officedocument.drawingml.chart+xml"/>
  <Override PartName="/word/theme/themeOverride4.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5.xml" ContentType="application/vnd.openxmlformats-officedocument.drawingml.chartshapes+xml"/>
  <Override PartName="/word/charts/chart29.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1C7E82" w14:textId="77777777" w:rsidR="004E2069" w:rsidRDefault="00FB09B3" w:rsidP="007413F5">
      <w:pPr>
        <w:spacing w:after="0"/>
        <w:jc w:val="center"/>
        <w:rPr>
          <w:rFonts w:ascii="Times New Roman" w:hAnsi="Times New Roman"/>
          <w:b/>
          <w:sz w:val="32"/>
          <w:szCs w:val="32"/>
        </w:rPr>
      </w:pPr>
      <w:r>
        <w:rPr>
          <w:rFonts w:ascii="Times New Roman" w:hAnsi="Times New Roman"/>
          <w:b/>
          <w:noProof/>
          <w:sz w:val="32"/>
          <w:szCs w:val="32"/>
          <w:lang w:eastAsia="ru-RU"/>
        </w:rPr>
        <w:drawing>
          <wp:inline distT="0" distB="0" distL="0" distR="0" wp14:anchorId="498613EF" wp14:editId="37B7A5D2">
            <wp:extent cx="1219200" cy="121920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C2E0E67" w14:textId="77777777" w:rsidR="004E2069" w:rsidRDefault="004E2069" w:rsidP="007413F5">
      <w:pPr>
        <w:spacing w:after="0"/>
        <w:jc w:val="center"/>
        <w:rPr>
          <w:rFonts w:ascii="Times New Roman" w:hAnsi="Times New Roman"/>
          <w:b/>
          <w:sz w:val="32"/>
          <w:szCs w:val="32"/>
        </w:rPr>
      </w:pPr>
    </w:p>
    <w:p w14:paraId="6DEB62B4" w14:textId="77777777" w:rsidR="004E2069" w:rsidRPr="00695BB1" w:rsidRDefault="004E2069" w:rsidP="007413F5">
      <w:pPr>
        <w:spacing w:after="0"/>
        <w:jc w:val="center"/>
        <w:rPr>
          <w:rFonts w:ascii="Times New Roman" w:hAnsi="Times New Roman"/>
          <w:b/>
          <w:sz w:val="32"/>
          <w:szCs w:val="32"/>
        </w:rPr>
      </w:pPr>
      <w:r w:rsidRPr="00695BB1">
        <w:rPr>
          <w:rFonts w:ascii="Times New Roman" w:hAnsi="Times New Roman"/>
          <w:b/>
          <w:sz w:val="32"/>
          <w:szCs w:val="32"/>
        </w:rPr>
        <w:t>Министерство</w:t>
      </w:r>
      <w:r w:rsidR="00452BE6">
        <w:rPr>
          <w:rFonts w:ascii="Times New Roman" w:hAnsi="Times New Roman"/>
          <w:b/>
          <w:sz w:val="32"/>
          <w:szCs w:val="32"/>
        </w:rPr>
        <w:t xml:space="preserve"> </w:t>
      </w:r>
      <w:r w:rsidRPr="00695BB1">
        <w:rPr>
          <w:rFonts w:ascii="Times New Roman" w:hAnsi="Times New Roman"/>
          <w:b/>
          <w:sz w:val="32"/>
          <w:szCs w:val="32"/>
        </w:rPr>
        <w:t>финансов</w:t>
      </w:r>
    </w:p>
    <w:p w14:paraId="7A3672B2" w14:textId="77777777" w:rsidR="004E2069" w:rsidRDefault="004E2069" w:rsidP="007413F5">
      <w:pPr>
        <w:spacing w:after="0"/>
        <w:jc w:val="center"/>
        <w:rPr>
          <w:rFonts w:ascii="Times New Roman" w:hAnsi="Times New Roman"/>
        </w:rPr>
      </w:pPr>
      <w:r w:rsidRPr="00695BB1">
        <w:rPr>
          <w:rFonts w:ascii="Times New Roman" w:hAnsi="Times New Roman"/>
          <w:b/>
          <w:sz w:val="32"/>
          <w:szCs w:val="32"/>
        </w:rPr>
        <w:t>Российской</w:t>
      </w:r>
      <w:r w:rsidR="00452BE6">
        <w:rPr>
          <w:rFonts w:ascii="Times New Roman" w:hAnsi="Times New Roman"/>
          <w:b/>
          <w:sz w:val="32"/>
          <w:szCs w:val="32"/>
        </w:rPr>
        <w:t xml:space="preserve"> </w:t>
      </w:r>
      <w:r w:rsidRPr="00695BB1">
        <w:rPr>
          <w:rFonts w:ascii="Times New Roman" w:hAnsi="Times New Roman"/>
          <w:b/>
          <w:sz w:val="32"/>
          <w:szCs w:val="32"/>
        </w:rPr>
        <w:t>Федерации</w:t>
      </w:r>
      <w:r w:rsidR="00452BE6">
        <w:rPr>
          <w:rFonts w:ascii="Times New Roman" w:hAnsi="Times New Roman"/>
        </w:rPr>
        <w:t xml:space="preserve"> </w:t>
      </w:r>
    </w:p>
    <w:p w14:paraId="15DB18AB" w14:textId="77777777" w:rsidR="00997894" w:rsidRPr="00695BB1" w:rsidRDefault="00997894" w:rsidP="00570469">
      <w:pPr>
        <w:spacing w:before="120" w:after="120"/>
        <w:jc w:val="both"/>
        <w:rPr>
          <w:rFonts w:ascii="Times New Roman" w:hAnsi="Times New Roman"/>
        </w:rPr>
      </w:pPr>
    </w:p>
    <w:p w14:paraId="114E114B" w14:textId="77777777" w:rsidR="004E2069" w:rsidRPr="00695BB1" w:rsidRDefault="004E2069" w:rsidP="007413F5">
      <w:pPr>
        <w:spacing w:after="0"/>
        <w:jc w:val="center"/>
        <w:rPr>
          <w:rFonts w:ascii="Times New Roman" w:hAnsi="Times New Roman"/>
        </w:rPr>
      </w:pPr>
    </w:p>
    <w:p w14:paraId="7AFA346C" w14:textId="77777777" w:rsidR="004E2069" w:rsidRPr="00695BB1" w:rsidRDefault="004E2069" w:rsidP="007413F5">
      <w:pPr>
        <w:spacing w:after="0"/>
        <w:jc w:val="center"/>
        <w:rPr>
          <w:rFonts w:ascii="Times New Roman" w:hAnsi="Times New Roman"/>
        </w:rPr>
      </w:pPr>
    </w:p>
    <w:p w14:paraId="6BBA0CB1" w14:textId="77777777" w:rsidR="004E2069" w:rsidRPr="00695BB1" w:rsidRDefault="004E2069" w:rsidP="007413F5">
      <w:pPr>
        <w:spacing w:after="0"/>
        <w:jc w:val="center"/>
        <w:rPr>
          <w:rFonts w:ascii="Times New Roman" w:hAnsi="Times New Roman"/>
        </w:rPr>
      </w:pPr>
    </w:p>
    <w:p w14:paraId="5B85CD12" w14:textId="77777777" w:rsidR="004E2069" w:rsidRPr="00695BB1" w:rsidRDefault="004E2069" w:rsidP="007413F5">
      <w:pPr>
        <w:spacing w:after="0"/>
        <w:jc w:val="center"/>
        <w:rPr>
          <w:rFonts w:ascii="Times New Roman" w:hAnsi="Times New Roman"/>
        </w:rPr>
      </w:pPr>
    </w:p>
    <w:p w14:paraId="37192599" w14:textId="77777777" w:rsidR="004E2069" w:rsidRPr="00695BB1" w:rsidRDefault="003C5265" w:rsidP="007413F5">
      <w:pPr>
        <w:spacing w:after="0"/>
        <w:jc w:val="center"/>
        <w:rPr>
          <w:rFonts w:ascii="Times New Roman" w:hAnsi="Times New Roman"/>
        </w:rPr>
      </w:pPr>
      <w:r>
        <w:rPr>
          <w:noProof/>
          <w:lang w:eastAsia="ru-RU"/>
        </w:rPr>
        <mc:AlternateContent>
          <mc:Choice Requires="wps">
            <w:drawing>
              <wp:anchor distT="0" distB="0" distL="114300" distR="114300" simplePos="0" relativeHeight="251648000" behindDoc="0" locked="0" layoutInCell="1" allowOverlap="1" wp14:anchorId="1B6135A5" wp14:editId="7B53B1EF">
                <wp:simplePos x="0" y="0"/>
                <wp:positionH relativeFrom="margin">
                  <wp:align>center</wp:align>
                </wp:positionH>
                <wp:positionV relativeFrom="page">
                  <wp:posOffset>4088765</wp:posOffset>
                </wp:positionV>
                <wp:extent cx="7113905" cy="3881120"/>
                <wp:effectExtent l="0" t="0" r="0" b="5080"/>
                <wp:wrapSquare wrapText="bothSides"/>
                <wp:docPr id="21"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3905" cy="3881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E90C7A" w14:textId="77777777" w:rsidR="000C5728" w:rsidRPr="00DF4CCF" w:rsidRDefault="000C5728" w:rsidP="00C1468E">
                            <w:pPr>
                              <w:ind w:left="-1276"/>
                              <w:jc w:val="center"/>
                              <w:rPr>
                                <w:sz w:val="64"/>
                                <w:szCs w:val="64"/>
                              </w:rPr>
                            </w:pPr>
                            <w:r w:rsidRPr="002C074D">
                              <w:rPr>
                                <w:rFonts w:ascii="Times New Roman" w:hAnsi="Times New Roman"/>
                                <w:sz w:val="56"/>
                                <w:szCs w:val="56"/>
                              </w:rPr>
                              <w:t>ОСНОВНЫЕ НАПРАВЛЕНИЯ БЮДЖЕТНОЙ</w:t>
                            </w:r>
                            <w:r>
                              <w:rPr>
                                <w:rFonts w:ascii="Times New Roman" w:hAnsi="Times New Roman"/>
                                <w:sz w:val="56"/>
                                <w:szCs w:val="56"/>
                              </w:rPr>
                              <w:t>, НАЛОГОВОЙ И ТАМОЖЕННО-ТАРИФНОЙ ПОЛИТИКИ НА 2022</w:t>
                            </w:r>
                            <w:r w:rsidRPr="002C074D">
                              <w:rPr>
                                <w:rFonts w:ascii="Times New Roman" w:hAnsi="Times New Roman"/>
                                <w:sz w:val="56"/>
                                <w:szCs w:val="56"/>
                              </w:rPr>
                              <w:t xml:space="preserve"> ГОД И НА ПЛАНОВЫЙ </w:t>
                            </w:r>
                            <w:r w:rsidRPr="00DF4CCF">
                              <w:rPr>
                                <w:rFonts w:ascii="Times New Roman" w:hAnsi="Times New Roman"/>
                                <w:sz w:val="56"/>
                                <w:szCs w:val="56"/>
                              </w:rPr>
                              <w:t>ПЕРИОД 2023 И 2024 ГОДОВ</w:t>
                            </w:r>
                          </w:p>
                          <w:p w14:paraId="22907DA3" w14:textId="77777777" w:rsidR="000C5728" w:rsidRPr="00E11E0D" w:rsidRDefault="000C5728" w:rsidP="00953E37">
                            <w:pPr>
                              <w:jc w:val="right"/>
                              <w:rPr>
                                <w:smallCaps/>
                                <w:color w:val="404040"/>
                                <w:sz w:val="36"/>
                                <w:szCs w:val="36"/>
                              </w:rPr>
                            </w:pPr>
                            <w:r>
                              <w:rPr>
                                <w:color w:val="404040"/>
                                <w:sz w:val="36"/>
                                <w:szCs w:val="36"/>
                              </w:rPr>
                              <w:t xml:space="preserve"> </w:t>
                            </w:r>
                          </w:p>
                        </w:txbxContent>
                      </wps:txbx>
                      <wps:bodyPr rot="0" vert="horz" wrap="square" lIns="1600200" tIns="0" rIns="68580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135A5" id="_x0000_t202" coordsize="21600,21600" o:spt="202" path="m,l,21600r21600,l21600,xe">
                <v:stroke joinstyle="miter"/>
                <v:path gradientshapeok="t" o:connecttype="rect"/>
              </v:shapetype>
              <v:shape id="Text Box 154" o:spid="_x0000_s1026" type="#_x0000_t202" style="position:absolute;left:0;text-align:left;margin-left:0;margin-top:321.95pt;width:560.15pt;height:305.6pt;z-index:25164800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" filled="f" stroked="f" strokeweight=".5pt">
                <v:textbox inset="126pt,0,54pt,0">
                  <w:txbxContent>
                    <w:p w14:paraId="57E90C7A" w14:textId="77777777" w:rsidR="000C5728" w:rsidRPr="00DF4CCF" w:rsidRDefault="000C5728" w:rsidP="00C1468E">
                      <w:pPr>
                        <w:ind w:left="-1276"/>
                        <w:jc w:val="center"/>
                        <w:rPr>
                          <w:sz w:val="64"/>
                          <w:szCs w:val="64"/>
                        </w:rPr>
                      </w:pPr>
                      <w:r w:rsidRPr="002C074D">
                        <w:rPr>
                          <w:rFonts w:ascii="Times New Roman" w:hAnsi="Times New Roman"/>
                          <w:sz w:val="56"/>
                          <w:szCs w:val="56"/>
                        </w:rPr>
                        <w:t>ОСНОВНЫЕ НАПРАВЛЕНИЯ БЮДЖЕТНОЙ</w:t>
                      </w:r>
                      <w:r>
                        <w:rPr>
                          <w:rFonts w:ascii="Times New Roman" w:hAnsi="Times New Roman"/>
                          <w:sz w:val="56"/>
                          <w:szCs w:val="56"/>
                        </w:rPr>
                        <w:t>, НАЛОГОВОЙ И ТАМОЖЕННО-ТАРИФНОЙ ПОЛИТИКИ НА 2022</w:t>
                      </w:r>
                      <w:r w:rsidRPr="002C074D">
                        <w:rPr>
                          <w:rFonts w:ascii="Times New Roman" w:hAnsi="Times New Roman"/>
                          <w:sz w:val="56"/>
                          <w:szCs w:val="56"/>
                        </w:rPr>
                        <w:t xml:space="preserve"> ГОД И НА ПЛАНОВЫЙ </w:t>
                      </w:r>
                      <w:r w:rsidRPr="00DF4CCF">
                        <w:rPr>
                          <w:rFonts w:ascii="Times New Roman" w:hAnsi="Times New Roman"/>
                          <w:sz w:val="56"/>
                          <w:szCs w:val="56"/>
                        </w:rPr>
                        <w:t>ПЕРИОД 2023 И 2024 ГОДОВ</w:t>
                      </w:r>
                    </w:p>
                    <w:p w14:paraId="22907DA3" w14:textId="77777777" w:rsidR="000C5728" w:rsidRPr="00E11E0D" w:rsidRDefault="000C5728" w:rsidP="00953E37">
                      <w:pPr>
                        <w:jc w:val="right"/>
                        <w:rPr>
                          <w:smallCaps/>
                          <w:color w:val="404040"/>
                          <w:sz w:val="36"/>
                          <w:szCs w:val="36"/>
                        </w:rPr>
                      </w:pPr>
                      <w:r>
                        <w:rPr>
                          <w:color w:val="404040"/>
                          <w:sz w:val="36"/>
                          <w:szCs w:val="36"/>
                        </w:rPr>
                        <w:t xml:space="preserve"> </w:t>
                      </w:r>
                    </w:p>
                  </w:txbxContent>
                </v:textbox>
                <w10:wrap type="square" anchorx="margin" anchory="page"/>
              </v:shape>
            </w:pict>
          </mc:Fallback>
        </mc:AlternateContent>
      </w:r>
    </w:p>
    <w:p w14:paraId="5AC4344C" w14:textId="77777777" w:rsidR="004E2069" w:rsidRPr="00695BB1" w:rsidRDefault="004E2069" w:rsidP="007413F5">
      <w:pPr>
        <w:spacing w:after="0"/>
        <w:jc w:val="center"/>
        <w:rPr>
          <w:rFonts w:ascii="Times New Roman" w:hAnsi="Times New Roman"/>
        </w:rPr>
      </w:pPr>
    </w:p>
    <w:p w14:paraId="34174005" w14:textId="77777777" w:rsidR="0059157D" w:rsidRDefault="0059157D" w:rsidP="007413F5">
      <w:pPr>
        <w:spacing w:after="0"/>
        <w:jc w:val="center"/>
        <w:rPr>
          <w:rFonts w:ascii="Times New Roman" w:hAnsi="Times New Roman"/>
        </w:rPr>
      </w:pPr>
    </w:p>
    <w:p w14:paraId="7AFFD5AE" w14:textId="77777777" w:rsidR="0059157D" w:rsidRPr="00695BB1" w:rsidRDefault="0059157D" w:rsidP="007413F5">
      <w:pPr>
        <w:spacing w:after="0"/>
        <w:jc w:val="center"/>
        <w:rPr>
          <w:rFonts w:ascii="Times New Roman" w:hAnsi="Times New Roman"/>
        </w:rPr>
      </w:pPr>
    </w:p>
    <w:p w14:paraId="43B57A8F" w14:textId="77777777" w:rsidR="004E2069" w:rsidRDefault="004E2069" w:rsidP="007413F5">
      <w:pPr>
        <w:spacing w:after="0"/>
        <w:jc w:val="center"/>
        <w:rPr>
          <w:rFonts w:ascii="Times New Roman" w:hAnsi="Times New Roman"/>
        </w:rPr>
      </w:pPr>
    </w:p>
    <w:p w14:paraId="242B8DA7" w14:textId="77777777" w:rsidR="00292B98" w:rsidRDefault="00292B98" w:rsidP="007413F5">
      <w:pPr>
        <w:spacing w:after="0"/>
        <w:jc w:val="center"/>
        <w:rPr>
          <w:rFonts w:ascii="Times New Roman" w:hAnsi="Times New Roman"/>
        </w:rPr>
      </w:pPr>
    </w:p>
    <w:p w14:paraId="35E60102" w14:textId="77777777" w:rsidR="00F26ED3" w:rsidRDefault="00F26ED3" w:rsidP="007413F5">
      <w:pPr>
        <w:spacing w:after="0"/>
        <w:jc w:val="center"/>
        <w:rPr>
          <w:rFonts w:ascii="Times New Roman" w:hAnsi="Times New Roman"/>
        </w:rPr>
      </w:pPr>
    </w:p>
    <w:p w14:paraId="53C16C30" w14:textId="77777777" w:rsidR="003C5265" w:rsidRDefault="003C5265" w:rsidP="007413F5">
      <w:pPr>
        <w:spacing w:after="0"/>
        <w:jc w:val="center"/>
        <w:rPr>
          <w:rFonts w:ascii="Times New Roman" w:hAnsi="Times New Roman"/>
        </w:rPr>
      </w:pPr>
    </w:p>
    <w:p w14:paraId="3E604BB3" w14:textId="77777777" w:rsidR="003C5265" w:rsidRDefault="003C5265" w:rsidP="007413F5">
      <w:pPr>
        <w:spacing w:after="0"/>
        <w:jc w:val="center"/>
        <w:rPr>
          <w:rFonts w:ascii="Times New Roman" w:hAnsi="Times New Roman"/>
        </w:rPr>
      </w:pPr>
    </w:p>
    <w:p w14:paraId="0F44D8D6" w14:textId="77777777" w:rsidR="003C5265" w:rsidRDefault="003C5265" w:rsidP="007413F5">
      <w:pPr>
        <w:spacing w:after="0"/>
        <w:jc w:val="center"/>
        <w:rPr>
          <w:rFonts w:ascii="Times New Roman" w:hAnsi="Times New Roman"/>
        </w:rPr>
      </w:pPr>
    </w:p>
    <w:p w14:paraId="5F3F562B" w14:textId="77777777" w:rsidR="004E2069" w:rsidRPr="00695BB1" w:rsidRDefault="008F0899" w:rsidP="007413F5">
      <w:pPr>
        <w:spacing w:after="0"/>
        <w:jc w:val="center"/>
        <w:rPr>
          <w:rFonts w:ascii="Times New Roman" w:hAnsi="Times New Roman"/>
        </w:rPr>
      </w:pPr>
      <w:r>
        <w:rPr>
          <w:rFonts w:ascii="Times New Roman" w:hAnsi="Times New Roman"/>
          <w:sz w:val="24"/>
          <w:szCs w:val="24"/>
        </w:rPr>
        <w:t>Москва,</w:t>
      </w:r>
      <w:r w:rsidR="00452BE6">
        <w:rPr>
          <w:rFonts w:ascii="Times New Roman" w:hAnsi="Times New Roman"/>
          <w:sz w:val="24"/>
          <w:szCs w:val="24"/>
        </w:rPr>
        <w:t xml:space="preserve"> </w:t>
      </w:r>
      <w:r>
        <w:rPr>
          <w:rFonts w:ascii="Times New Roman" w:hAnsi="Times New Roman"/>
          <w:sz w:val="24"/>
          <w:szCs w:val="24"/>
        </w:rPr>
        <w:t>2021</w:t>
      </w:r>
      <w:r w:rsidR="004E2069" w:rsidRPr="00695BB1">
        <w:rPr>
          <w:rFonts w:ascii="Times New Roman" w:hAnsi="Times New Roman"/>
        </w:rPr>
        <w:br w:type="page"/>
      </w:r>
    </w:p>
    <w:p w14:paraId="351DA2D0" w14:textId="77777777" w:rsidR="00A668FE" w:rsidRPr="00A668FE" w:rsidRDefault="004E2069" w:rsidP="0084647C">
      <w:pPr>
        <w:pStyle w:val="22"/>
        <w:jc w:val="both"/>
        <w:rPr>
          <w:rFonts w:ascii="Times New Roman" w:hAnsi="Times New Roman"/>
          <w:noProof/>
        </w:rPr>
      </w:pPr>
      <w:r w:rsidRPr="00F53351">
        <w:rPr>
          <w:rFonts w:ascii="Times New Roman" w:hAnsi="Times New Roman"/>
          <w:b/>
          <w:sz w:val="24"/>
        </w:rPr>
        <w:lastRenderedPageBreak/>
        <w:t>Оглавление</w:t>
      </w:r>
      <w:r w:rsidRPr="00A668FE">
        <w:rPr>
          <w:rFonts w:ascii="Times New Roman" w:eastAsia="Times New Roman" w:hAnsi="Times New Roman"/>
          <w:highlight w:val="lightGray"/>
          <w:lang w:val="en-US"/>
        </w:rPr>
        <w:fldChar w:fldCharType="begin"/>
      </w:r>
      <w:r w:rsidRPr="00A668FE">
        <w:rPr>
          <w:rFonts w:ascii="Times New Roman" w:hAnsi="Times New Roman"/>
          <w:highlight w:val="lightGray"/>
        </w:rPr>
        <w:instrText xml:space="preserve"> TOC \o "1-3" \h \z \u </w:instrText>
      </w:r>
      <w:r w:rsidRPr="00A668FE">
        <w:rPr>
          <w:rFonts w:ascii="Times New Roman" w:eastAsia="Times New Roman" w:hAnsi="Times New Roman"/>
          <w:highlight w:val="lightGray"/>
          <w:lang w:val="en-US"/>
        </w:rPr>
        <w:fldChar w:fldCharType="separate"/>
      </w:r>
    </w:p>
    <w:p w14:paraId="4CFBE7CB" w14:textId="67A7DDC5" w:rsidR="00A668FE" w:rsidRPr="00A668FE" w:rsidRDefault="009231A8">
      <w:pPr>
        <w:pStyle w:val="12"/>
        <w:rPr>
          <w:rFonts w:eastAsiaTheme="minorEastAsia"/>
          <w:lang w:eastAsia="ru-RU"/>
        </w:rPr>
      </w:pPr>
      <w:hyperlink w:anchor="_Toc82899057" w:history="1">
        <w:r w:rsidR="00A668FE" w:rsidRPr="00A668FE">
          <w:rPr>
            <w:rStyle w:val="af3"/>
          </w:rPr>
          <w:t>1.</w:t>
        </w:r>
        <w:r w:rsidR="00A668FE" w:rsidRPr="00A668FE">
          <w:rPr>
            <w:rFonts w:eastAsiaTheme="minorEastAsia"/>
            <w:lang w:eastAsia="ru-RU"/>
          </w:rPr>
          <w:tab/>
        </w:r>
        <w:r w:rsidR="00A668FE" w:rsidRPr="00A668FE">
          <w:rPr>
            <w:rStyle w:val="af3"/>
          </w:rPr>
          <w:t>ИТОГИ РЕАЛИЗАЦИИ БЮДЖЕТНОЙ, НАЛОГОВОЙ И ТАМОЖЕННО-ТАРИФНОЙ ПОЛИТИКИ В 2020-2021 ГОДАХ</w:t>
        </w:r>
        <w:r w:rsidR="00A668FE" w:rsidRPr="00A668FE">
          <w:rPr>
            <w:webHidden/>
          </w:rPr>
          <w:tab/>
        </w:r>
        <w:r w:rsidR="00A668FE" w:rsidRPr="00A668FE">
          <w:rPr>
            <w:webHidden/>
          </w:rPr>
          <w:fldChar w:fldCharType="begin"/>
        </w:r>
        <w:r w:rsidR="00A668FE" w:rsidRPr="00A668FE">
          <w:rPr>
            <w:webHidden/>
          </w:rPr>
          <w:instrText xml:space="preserve"> PAGEREF _Toc82899057 \h </w:instrText>
        </w:r>
        <w:r w:rsidR="00A668FE" w:rsidRPr="00A668FE">
          <w:rPr>
            <w:webHidden/>
          </w:rPr>
        </w:r>
        <w:r w:rsidR="00A668FE" w:rsidRPr="00A668FE">
          <w:rPr>
            <w:webHidden/>
          </w:rPr>
          <w:fldChar w:fldCharType="separate"/>
        </w:r>
        <w:r>
          <w:rPr>
            <w:webHidden/>
          </w:rPr>
          <w:t>4</w:t>
        </w:r>
        <w:r w:rsidR="00A668FE" w:rsidRPr="00A668FE">
          <w:rPr>
            <w:webHidden/>
          </w:rPr>
          <w:fldChar w:fldCharType="end"/>
        </w:r>
      </w:hyperlink>
    </w:p>
    <w:p w14:paraId="76F8359A" w14:textId="4CD1D3DB" w:rsidR="00A668FE" w:rsidRPr="00A668FE" w:rsidRDefault="009231A8">
      <w:pPr>
        <w:pStyle w:val="22"/>
        <w:rPr>
          <w:rFonts w:ascii="Times New Roman" w:eastAsiaTheme="minorEastAsia" w:hAnsi="Times New Roman"/>
          <w:noProof/>
          <w:lang w:eastAsia="ru-RU"/>
        </w:rPr>
      </w:pPr>
      <w:hyperlink w:anchor="_Toc82899058" w:history="1">
        <w:r w:rsidR="00A668FE" w:rsidRPr="00A668FE">
          <w:rPr>
            <w:rStyle w:val="af3"/>
            <w:rFonts w:ascii="Times New Roman" w:hAnsi="Times New Roman"/>
            <w:noProof/>
          </w:rPr>
          <w:t>1.1.</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БОРЬБА С ПАНДЕМИЕЙ И СОДЕЙСТВИЕ ВОССТАНОВЛЕНИЮ ЭКОНОМИКИ</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_Toc82899058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4</w:t>
        </w:r>
        <w:r w:rsidR="00A668FE" w:rsidRPr="00A668FE">
          <w:rPr>
            <w:rFonts w:ascii="Times New Roman" w:hAnsi="Times New Roman"/>
            <w:noProof/>
            <w:webHidden/>
          </w:rPr>
          <w:fldChar w:fldCharType="end"/>
        </w:r>
      </w:hyperlink>
    </w:p>
    <w:p w14:paraId="2B2D5380" w14:textId="6AE82A36" w:rsidR="00A668FE" w:rsidRPr="00A668FE" w:rsidRDefault="009231A8">
      <w:pPr>
        <w:pStyle w:val="22"/>
        <w:rPr>
          <w:rFonts w:ascii="Times New Roman" w:eastAsiaTheme="minorEastAsia" w:hAnsi="Times New Roman"/>
          <w:noProof/>
          <w:lang w:eastAsia="ru-RU"/>
        </w:rPr>
      </w:pPr>
      <w:hyperlink w:anchor="_Toc82899059" w:history="1">
        <w:r w:rsidR="00A668FE" w:rsidRPr="00A668FE">
          <w:rPr>
            <w:rStyle w:val="af3"/>
            <w:rFonts w:ascii="Times New Roman" w:hAnsi="Times New Roman"/>
            <w:caps/>
            <w:noProof/>
          </w:rPr>
          <w:t>1.2.</w:t>
        </w:r>
        <w:r w:rsidR="00A668FE" w:rsidRPr="00A668FE">
          <w:rPr>
            <w:rFonts w:ascii="Times New Roman" w:eastAsiaTheme="minorEastAsia" w:hAnsi="Times New Roman"/>
            <w:noProof/>
            <w:lang w:eastAsia="ru-RU"/>
          </w:rPr>
          <w:tab/>
        </w:r>
        <w:r w:rsidR="00A668FE" w:rsidRPr="00A668FE">
          <w:rPr>
            <w:rStyle w:val="af3"/>
            <w:rFonts w:ascii="Times New Roman" w:hAnsi="Times New Roman"/>
            <w:caps/>
            <w:noProof/>
          </w:rPr>
          <w:t>Повышение структурного потенциала развития экономики</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_Toc82899059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12</w:t>
        </w:r>
        <w:r w:rsidR="00A668FE" w:rsidRPr="00A668FE">
          <w:rPr>
            <w:rFonts w:ascii="Times New Roman" w:hAnsi="Times New Roman"/>
            <w:noProof/>
            <w:webHidden/>
          </w:rPr>
          <w:fldChar w:fldCharType="end"/>
        </w:r>
      </w:hyperlink>
    </w:p>
    <w:p w14:paraId="04E92767" w14:textId="4059C14F" w:rsidR="00A668FE" w:rsidRPr="00A668FE" w:rsidRDefault="009231A8">
      <w:pPr>
        <w:pStyle w:val="22"/>
        <w:rPr>
          <w:rFonts w:ascii="Times New Roman" w:eastAsiaTheme="minorEastAsia" w:hAnsi="Times New Roman"/>
          <w:noProof/>
          <w:lang w:eastAsia="ru-RU"/>
        </w:rPr>
      </w:pPr>
      <w:hyperlink w:anchor="_Toc82899060" w:history="1">
        <w:r w:rsidR="00A668FE" w:rsidRPr="00A668FE">
          <w:rPr>
            <w:rStyle w:val="af3"/>
            <w:rFonts w:ascii="Times New Roman" w:hAnsi="Times New Roman"/>
            <w:noProof/>
          </w:rPr>
          <w:t>1.3.</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ОПЕРАЦИОННАЯ ЭФФЕКТИВНОСТЬ ИСПОЛЬЗОВАНИЯ БЮДЖЕТНЫХ СРЕДСТВ</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_Toc82899060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17</w:t>
        </w:r>
        <w:r w:rsidR="00A668FE" w:rsidRPr="00A668FE">
          <w:rPr>
            <w:rFonts w:ascii="Times New Roman" w:hAnsi="Times New Roman"/>
            <w:noProof/>
            <w:webHidden/>
          </w:rPr>
          <w:fldChar w:fldCharType="end"/>
        </w:r>
      </w:hyperlink>
    </w:p>
    <w:p w14:paraId="7F993BFB" w14:textId="67348D09" w:rsidR="00A668FE" w:rsidRPr="00A668FE" w:rsidRDefault="009231A8">
      <w:pPr>
        <w:pStyle w:val="22"/>
        <w:rPr>
          <w:rFonts w:ascii="Times New Roman" w:eastAsiaTheme="minorEastAsia" w:hAnsi="Times New Roman"/>
          <w:noProof/>
          <w:lang w:eastAsia="ru-RU"/>
        </w:rPr>
      </w:pPr>
      <w:hyperlink w:anchor="_Toc82899061" w:history="1">
        <w:r w:rsidR="00A668FE" w:rsidRPr="00A668FE">
          <w:rPr>
            <w:rStyle w:val="af3"/>
            <w:rFonts w:ascii="Times New Roman" w:hAnsi="Times New Roman"/>
            <w:noProof/>
          </w:rPr>
          <w:t>1.4.</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РАЗВИТИЕ МЕЖБЮДЖЕТНЫХ ОТНОШЕНИЙ</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_Toc82899061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23</w:t>
        </w:r>
        <w:r w:rsidR="00A668FE" w:rsidRPr="00A668FE">
          <w:rPr>
            <w:rFonts w:ascii="Times New Roman" w:hAnsi="Times New Roman"/>
            <w:noProof/>
            <w:webHidden/>
          </w:rPr>
          <w:fldChar w:fldCharType="end"/>
        </w:r>
      </w:hyperlink>
    </w:p>
    <w:p w14:paraId="349F1AC6" w14:textId="136091C0" w:rsidR="00A668FE" w:rsidRPr="00A668FE" w:rsidRDefault="009231A8">
      <w:pPr>
        <w:pStyle w:val="12"/>
        <w:rPr>
          <w:rFonts w:eastAsiaTheme="minorEastAsia"/>
          <w:lang w:eastAsia="ru-RU"/>
        </w:rPr>
      </w:pPr>
      <w:hyperlink w:anchor="_Toc82899062" w:history="1">
        <w:r w:rsidR="00A668FE" w:rsidRPr="00A668FE">
          <w:rPr>
            <w:rStyle w:val="af3"/>
          </w:rPr>
          <w:t>2.</w:t>
        </w:r>
        <w:r w:rsidR="00A668FE" w:rsidRPr="00A668FE">
          <w:rPr>
            <w:rFonts w:eastAsiaTheme="minorEastAsia"/>
            <w:lang w:eastAsia="ru-RU"/>
          </w:rPr>
          <w:tab/>
        </w:r>
        <w:r w:rsidR="00A668FE" w:rsidRPr="00A668FE">
          <w:rPr>
            <w:rStyle w:val="af3"/>
          </w:rPr>
          <w:t>УСЛОВИЯ РЕАЛИЗАЦИИ БЮДЖЕТНОЙ, НАЛОГОВОЙ И ТАМОЖЕННО-ТАРИФНОЙ ПОЛИТИКИ В 2022-2024</w:t>
        </w:r>
        <w:r w:rsidR="00A668FE" w:rsidRPr="00A668FE">
          <w:rPr>
            <w:webHidden/>
          </w:rPr>
          <w:tab/>
        </w:r>
        <w:r w:rsidR="00A668FE" w:rsidRPr="00A668FE">
          <w:rPr>
            <w:webHidden/>
          </w:rPr>
          <w:fldChar w:fldCharType="begin"/>
        </w:r>
        <w:r w:rsidR="00A668FE" w:rsidRPr="00A668FE">
          <w:rPr>
            <w:webHidden/>
          </w:rPr>
          <w:instrText xml:space="preserve"> PAGEREF _Toc82899062 \h </w:instrText>
        </w:r>
        <w:r w:rsidR="00A668FE" w:rsidRPr="00A668FE">
          <w:rPr>
            <w:webHidden/>
          </w:rPr>
        </w:r>
        <w:r w:rsidR="00A668FE" w:rsidRPr="00A668FE">
          <w:rPr>
            <w:webHidden/>
          </w:rPr>
          <w:fldChar w:fldCharType="separate"/>
        </w:r>
        <w:r>
          <w:rPr>
            <w:webHidden/>
          </w:rPr>
          <w:t>27</w:t>
        </w:r>
        <w:r w:rsidR="00A668FE" w:rsidRPr="00A668FE">
          <w:rPr>
            <w:webHidden/>
          </w:rPr>
          <w:fldChar w:fldCharType="end"/>
        </w:r>
      </w:hyperlink>
    </w:p>
    <w:p w14:paraId="56D2EAE1" w14:textId="53965E3F" w:rsidR="00A668FE" w:rsidRPr="00A668FE" w:rsidRDefault="009231A8">
      <w:pPr>
        <w:pStyle w:val="22"/>
        <w:rPr>
          <w:rFonts w:ascii="Times New Roman" w:eastAsiaTheme="minorEastAsia" w:hAnsi="Times New Roman"/>
          <w:noProof/>
          <w:lang w:eastAsia="ru-RU"/>
        </w:rPr>
      </w:pPr>
      <w:hyperlink w:anchor="_Toc82899063" w:history="1">
        <w:r w:rsidR="00A668FE" w:rsidRPr="00A668FE">
          <w:rPr>
            <w:rStyle w:val="af3"/>
            <w:rFonts w:ascii="Times New Roman" w:hAnsi="Times New Roman"/>
            <w:noProof/>
          </w:rPr>
          <w:t>2.1.</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ВНЕШНИЕ УСЛОВИЯ</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_Toc82899063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27</w:t>
        </w:r>
        <w:r w:rsidR="00A668FE" w:rsidRPr="00A668FE">
          <w:rPr>
            <w:rFonts w:ascii="Times New Roman" w:hAnsi="Times New Roman"/>
            <w:noProof/>
            <w:webHidden/>
          </w:rPr>
          <w:fldChar w:fldCharType="end"/>
        </w:r>
      </w:hyperlink>
    </w:p>
    <w:p w14:paraId="7489A87B" w14:textId="0B50F79A" w:rsidR="00A668FE" w:rsidRPr="00A668FE" w:rsidRDefault="009231A8">
      <w:pPr>
        <w:pStyle w:val="22"/>
        <w:rPr>
          <w:rFonts w:ascii="Times New Roman" w:eastAsiaTheme="minorEastAsia" w:hAnsi="Times New Roman"/>
          <w:noProof/>
          <w:lang w:eastAsia="ru-RU"/>
        </w:rPr>
      </w:pPr>
      <w:hyperlink w:anchor="_Toc82899064" w:history="1">
        <w:r w:rsidR="00A668FE" w:rsidRPr="00A668FE">
          <w:rPr>
            <w:rStyle w:val="af3"/>
            <w:rFonts w:ascii="Times New Roman" w:hAnsi="Times New Roman"/>
            <w:noProof/>
          </w:rPr>
          <w:t>2.2.</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ОСНОВНЫЕ ПАРАМЕТРЫ ПРОГНОЗА СОЦИАЛЬНО-ЭКОНОМИЧЕСКОГО РАЗВИТИЯ</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_Toc82899064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36</w:t>
        </w:r>
        <w:r w:rsidR="00A668FE" w:rsidRPr="00A668FE">
          <w:rPr>
            <w:rFonts w:ascii="Times New Roman" w:hAnsi="Times New Roman"/>
            <w:noProof/>
            <w:webHidden/>
          </w:rPr>
          <w:fldChar w:fldCharType="end"/>
        </w:r>
      </w:hyperlink>
    </w:p>
    <w:p w14:paraId="6011625B" w14:textId="3ADDA086" w:rsidR="00A668FE" w:rsidRPr="00A668FE" w:rsidRDefault="009231A8">
      <w:pPr>
        <w:pStyle w:val="12"/>
        <w:rPr>
          <w:rFonts w:eastAsiaTheme="minorEastAsia"/>
          <w:lang w:eastAsia="ru-RU"/>
        </w:rPr>
      </w:pPr>
      <w:hyperlink w:anchor="_Toc82899065" w:history="1">
        <w:r w:rsidR="00A668FE" w:rsidRPr="00A668FE">
          <w:rPr>
            <w:rStyle w:val="af3"/>
          </w:rPr>
          <w:t>3.</w:t>
        </w:r>
        <w:r w:rsidR="00A668FE" w:rsidRPr="00A668FE">
          <w:rPr>
            <w:rFonts w:eastAsiaTheme="minorEastAsia"/>
            <w:lang w:eastAsia="ru-RU"/>
          </w:rPr>
          <w:tab/>
        </w:r>
        <w:r w:rsidR="00A668FE" w:rsidRPr="00A668FE">
          <w:rPr>
            <w:rStyle w:val="af3"/>
          </w:rPr>
          <w:t>ЦЕЛИ И ЗАДАЧИ БЮДЖЕТНОЙ, НАЛОГОВОЙ И ТАМОЖЕННО-ТАРИФНОЙ ПОЛИТИКИ НА 2022-2024</w:t>
        </w:r>
        <w:r w:rsidR="00A668FE" w:rsidRPr="00A668FE">
          <w:rPr>
            <w:webHidden/>
          </w:rPr>
          <w:tab/>
        </w:r>
        <w:r w:rsidR="00A668FE" w:rsidRPr="00A668FE">
          <w:rPr>
            <w:webHidden/>
          </w:rPr>
          <w:fldChar w:fldCharType="begin"/>
        </w:r>
        <w:r w:rsidR="00A668FE" w:rsidRPr="00A668FE">
          <w:rPr>
            <w:webHidden/>
          </w:rPr>
          <w:instrText xml:space="preserve"> PAGEREF _Toc82899065 \h </w:instrText>
        </w:r>
        <w:r w:rsidR="00A668FE" w:rsidRPr="00A668FE">
          <w:rPr>
            <w:webHidden/>
          </w:rPr>
        </w:r>
        <w:r w:rsidR="00A668FE" w:rsidRPr="00A668FE">
          <w:rPr>
            <w:webHidden/>
          </w:rPr>
          <w:fldChar w:fldCharType="separate"/>
        </w:r>
        <w:r>
          <w:rPr>
            <w:webHidden/>
          </w:rPr>
          <w:t>40</w:t>
        </w:r>
        <w:r w:rsidR="00A668FE" w:rsidRPr="00A668FE">
          <w:rPr>
            <w:webHidden/>
          </w:rPr>
          <w:fldChar w:fldCharType="end"/>
        </w:r>
      </w:hyperlink>
    </w:p>
    <w:p w14:paraId="15F717A6" w14:textId="10FB1114" w:rsidR="00A668FE" w:rsidRPr="00A668FE" w:rsidRDefault="009231A8">
      <w:pPr>
        <w:pStyle w:val="22"/>
        <w:rPr>
          <w:rFonts w:ascii="Times New Roman" w:eastAsiaTheme="minorEastAsia" w:hAnsi="Times New Roman"/>
          <w:noProof/>
          <w:lang w:eastAsia="ru-RU"/>
        </w:rPr>
      </w:pPr>
      <w:hyperlink w:anchor="_Toc82899066" w:history="1">
        <w:r w:rsidR="00A668FE" w:rsidRPr="00A668FE">
          <w:rPr>
            <w:rStyle w:val="af3"/>
            <w:rFonts w:ascii="Times New Roman" w:hAnsi="Times New Roman"/>
            <w:noProof/>
          </w:rPr>
          <w:t>3.1.</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СТРУКТУРНАЯ ТРАНСФОРМАЦИЯ ЭКОНОМИКИ</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_Toc82899066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40</w:t>
        </w:r>
        <w:r w:rsidR="00A668FE" w:rsidRPr="00A668FE">
          <w:rPr>
            <w:rFonts w:ascii="Times New Roman" w:hAnsi="Times New Roman"/>
            <w:noProof/>
            <w:webHidden/>
          </w:rPr>
          <w:fldChar w:fldCharType="end"/>
        </w:r>
      </w:hyperlink>
    </w:p>
    <w:p w14:paraId="435305EF" w14:textId="236C53E8" w:rsidR="00A668FE" w:rsidRPr="00A668FE" w:rsidRDefault="009231A8">
      <w:pPr>
        <w:pStyle w:val="22"/>
        <w:rPr>
          <w:rFonts w:ascii="Times New Roman" w:eastAsiaTheme="minorEastAsia" w:hAnsi="Times New Roman"/>
          <w:noProof/>
          <w:lang w:eastAsia="ru-RU"/>
        </w:rPr>
      </w:pPr>
      <w:hyperlink w:anchor="_Toc82899067" w:history="1">
        <w:r w:rsidR="00A668FE" w:rsidRPr="00A668FE">
          <w:rPr>
            <w:rStyle w:val="af3"/>
            <w:rFonts w:ascii="Times New Roman" w:hAnsi="Times New Roman"/>
            <w:noProof/>
          </w:rPr>
          <w:t>3.2.</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ОПЕРАЦИОННАЯ ЭФФЕКТИВНОСТЬ</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_Toc82899067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55</w:t>
        </w:r>
        <w:r w:rsidR="00A668FE" w:rsidRPr="00A668FE">
          <w:rPr>
            <w:rFonts w:ascii="Times New Roman" w:hAnsi="Times New Roman"/>
            <w:noProof/>
            <w:webHidden/>
          </w:rPr>
          <w:fldChar w:fldCharType="end"/>
        </w:r>
      </w:hyperlink>
    </w:p>
    <w:p w14:paraId="6317785D" w14:textId="3E3B0094" w:rsidR="00A668FE" w:rsidRPr="00A668FE" w:rsidRDefault="009231A8">
      <w:pPr>
        <w:pStyle w:val="22"/>
        <w:rPr>
          <w:rFonts w:ascii="Times New Roman" w:eastAsiaTheme="minorEastAsia" w:hAnsi="Times New Roman"/>
          <w:noProof/>
          <w:lang w:eastAsia="ru-RU"/>
        </w:rPr>
      </w:pPr>
      <w:hyperlink w:anchor="_Toc82899068" w:history="1">
        <w:r w:rsidR="00A668FE" w:rsidRPr="00A668FE">
          <w:rPr>
            <w:rStyle w:val="af3"/>
            <w:rFonts w:ascii="Times New Roman" w:hAnsi="Times New Roman"/>
            <w:noProof/>
          </w:rPr>
          <w:t>3.3.</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РАЗВИТИЕ МЕЖБЮДЖЕТНЫХ ОТНОШЕНИЙ И ПРОСТРАНСТВЕННОЕ РАЗВИТИЕ</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_Toc82899068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61</w:t>
        </w:r>
        <w:r w:rsidR="00A668FE" w:rsidRPr="00A668FE">
          <w:rPr>
            <w:rFonts w:ascii="Times New Roman" w:hAnsi="Times New Roman"/>
            <w:noProof/>
            <w:webHidden/>
          </w:rPr>
          <w:fldChar w:fldCharType="end"/>
        </w:r>
      </w:hyperlink>
    </w:p>
    <w:p w14:paraId="1671801F" w14:textId="15741466" w:rsidR="00A668FE" w:rsidRPr="00A668FE" w:rsidRDefault="009231A8">
      <w:pPr>
        <w:pStyle w:val="22"/>
        <w:rPr>
          <w:rFonts w:ascii="Times New Roman" w:eastAsiaTheme="minorEastAsia" w:hAnsi="Times New Roman"/>
          <w:noProof/>
          <w:lang w:eastAsia="ru-RU"/>
        </w:rPr>
      </w:pPr>
      <w:hyperlink w:anchor="_Toc82899069" w:history="1">
        <w:r w:rsidR="00A668FE" w:rsidRPr="00A668FE">
          <w:rPr>
            <w:rStyle w:val="af3"/>
            <w:rFonts w:ascii="Times New Roman" w:hAnsi="Times New Roman"/>
            <w:noProof/>
          </w:rPr>
          <w:t>3.4.</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ТАМОЖЕННО-ТАРИ</w:t>
        </w:r>
        <w:bookmarkStart w:id="0" w:name="_GoBack"/>
        <w:bookmarkEnd w:id="0"/>
        <w:r w:rsidR="00A668FE" w:rsidRPr="00A668FE">
          <w:rPr>
            <w:rStyle w:val="af3"/>
            <w:rFonts w:ascii="Times New Roman" w:hAnsi="Times New Roman"/>
            <w:noProof/>
          </w:rPr>
          <w:t>ФНОЕ РЕГУЛИРОВАНИЕ</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_Toc82899069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64</w:t>
        </w:r>
        <w:r w:rsidR="00A668FE" w:rsidRPr="00A668FE">
          <w:rPr>
            <w:rFonts w:ascii="Times New Roman" w:hAnsi="Times New Roman"/>
            <w:noProof/>
            <w:webHidden/>
          </w:rPr>
          <w:fldChar w:fldCharType="end"/>
        </w:r>
      </w:hyperlink>
    </w:p>
    <w:p w14:paraId="1B4CF42A" w14:textId="11B57D6D" w:rsidR="00A668FE" w:rsidRPr="00A668FE" w:rsidRDefault="009231A8">
      <w:pPr>
        <w:pStyle w:val="12"/>
        <w:rPr>
          <w:rFonts w:eastAsiaTheme="minorEastAsia"/>
          <w:lang w:eastAsia="ru-RU"/>
        </w:rPr>
      </w:pPr>
      <w:hyperlink w:anchor="_Toc82899070" w:history="1">
        <w:r w:rsidR="00A668FE" w:rsidRPr="00A668FE">
          <w:rPr>
            <w:rStyle w:val="af3"/>
          </w:rPr>
          <w:t>4.</w:t>
        </w:r>
        <w:r w:rsidR="00A668FE" w:rsidRPr="00A668FE">
          <w:rPr>
            <w:rFonts w:eastAsiaTheme="minorEastAsia"/>
            <w:lang w:eastAsia="ru-RU"/>
          </w:rPr>
          <w:tab/>
        </w:r>
        <w:r w:rsidR="00A668FE" w:rsidRPr="00A668FE">
          <w:rPr>
            <w:rStyle w:val="af3"/>
          </w:rPr>
          <w:t>ОСНОВНЫЕ ПАРАМЕТРЫ БЮДЖЕТОВ БЮДЖЕТНОЙ СИСТЕМЫ</w:t>
        </w:r>
        <w:r w:rsidR="00A668FE" w:rsidRPr="00A668FE">
          <w:rPr>
            <w:webHidden/>
          </w:rPr>
          <w:tab/>
        </w:r>
        <w:r w:rsidR="00A668FE" w:rsidRPr="00A668FE">
          <w:rPr>
            <w:webHidden/>
          </w:rPr>
          <w:fldChar w:fldCharType="begin"/>
        </w:r>
        <w:r w:rsidR="00A668FE" w:rsidRPr="00A668FE">
          <w:rPr>
            <w:webHidden/>
          </w:rPr>
          <w:instrText xml:space="preserve"> PAGEREF _Toc82899070 \h </w:instrText>
        </w:r>
        <w:r w:rsidR="00A668FE" w:rsidRPr="00A668FE">
          <w:rPr>
            <w:webHidden/>
          </w:rPr>
        </w:r>
        <w:r w:rsidR="00A668FE" w:rsidRPr="00A668FE">
          <w:rPr>
            <w:webHidden/>
          </w:rPr>
          <w:fldChar w:fldCharType="separate"/>
        </w:r>
        <w:r>
          <w:rPr>
            <w:webHidden/>
          </w:rPr>
          <w:t>66</w:t>
        </w:r>
        <w:r w:rsidR="00A668FE" w:rsidRPr="00A668FE">
          <w:rPr>
            <w:webHidden/>
          </w:rPr>
          <w:fldChar w:fldCharType="end"/>
        </w:r>
      </w:hyperlink>
    </w:p>
    <w:p w14:paraId="723FACFF" w14:textId="6F12AE08" w:rsidR="00A668FE" w:rsidRPr="00A668FE" w:rsidRDefault="009231A8">
      <w:pPr>
        <w:pStyle w:val="22"/>
        <w:rPr>
          <w:rFonts w:ascii="Times New Roman" w:eastAsiaTheme="minorEastAsia" w:hAnsi="Times New Roman"/>
          <w:noProof/>
          <w:lang w:eastAsia="ru-RU"/>
        </w:rPr>
      </w:pPr>
      <w:hyperlink w:anchor="_Toc82899071" w:history="1">
        <w:r w:rsidR="00A668FE" w:rsidRPr="00A668FE">
          <w:rPr>
            <w:rStyle w:val="af3"/>
            <w:rFonts w:ascii="Times New Roman" w:hAnsi="Times New Roman"/>
            <w:noProof/>
          </w:rPr>
          <w:t>4.1.</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ФЕДЕРАЛЬНЫЙ БЮДЖЕТ</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_Toc82899071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66</w:t>
        </w:r>
        <w:r w:rsidR="00A668FE" w:rsidRPr="00A668FE">
          <w:rPr>
            <w:rFonts w:ascii="Times New Roman" w:hAnsi="Times New Roman"/>
            <w:noProof/>
            <w:webHidden/>
          </w:rPr>
          <w:fldChar w:fldCharType="end"/>
        </w:r>
      </w:hyperlink>
    </w:p>
    <w:p w14:paraId="0FDCA641" w14:textId="5CC9AA78" w:rsidR="00A668FE" w:rsidRPr="00A668FE" w:rsidRDefault="009231A8">
      <w:pPr>
        <w:pStyle w:val="22"/>
        <w:rPr>
          <w:rFonts w:ascii="Times New Roman" w:eastAsiaTheme="minorEastAsia" w:hAnsi="Times New Roman"/>
          <w:noProof/>
          <w:lang w:eastAsia="ru-RU"/>
        </w:rPr>
      </w:pPr>
      <w:hyperlink w:anchor="_Toc82899072" w:history="1">
        <w:r w:rsidR="00A668FE" w:rsidRPr="00A668FE">
          <w:rPr>
            <w:rStyle w:val="af3"/>
            <w:rFonts w:ascii="Times New Roman" w:hAnsi="Times New Roman"/>
            <w:noProof/>
          </w:rPr>
          <w:t>4.2.</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БЮДЖЕТЫ СУБЪЕКТОВ РОССИЙСКОЙ ФЕДЕРАЦИИ</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_Toc82899072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74</w:t>
        </w:r>
        <w:r w:rsidR="00A668FE" w:rsidRPr="00A668FE">
          <w:rPr>
            <w:rFonts w:ascii="Times New Roman" w:hAnsi="Times New Roman"/>
            <w:noProof/>
            <w:webHidden/>
          </w:rPr>
          <w:fldChar w:fldCharType="end"/>
        </w:r>
      </w:hyperlink>
    </w:p>
    <w:p w14:paraId="1EE2C995" w14:textId="1E6AD09B" w:rsidR="00A668FE" w:rsidRPr="00A668FE" w:rsidRDefault="009231A8">
      <w:pPr>
        <w:pStyle w:val="22"/>
        <w:rPr>
          <w:rFonts w:ascii="Times New Roman" w:eastAsiaTheme="minorEastAsia" w:hAnsi="Times New Roman"/>
          <w:noProof/>
          <w:lang w:eastAsia="ru-RU"/>
        </w:rPr>
      </w:pPr>
      <w:hyperlink w:anchor="_Toc82899073" w:history="1">
        <w:r w:rsidR="00A668FE" w:rsidRPr="00A668FE">
          <w:rPr>
            <w:rStyle w:val="af3"/>
            <w:rFonts w:ascii="Times New Roman" w:hAnsi="Times New Roman"/>
            <w:noProof/>
          </w:rPr>
          <w:t>4.3.</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ГОСУДАРСТВЕННЫЕ ВНЕБЮДЖЕТНЫЕ ФОНДЫ</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_Toc82899073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76</w:t>
        </w:r>
        <w:r w:rsidR="00A668FE" w:rsidRPr="00A668FE">
          <w:rPr>
            <w:rFonts w:ascii="Times New Roman" w:hAnsi="Times New Roman"/>
            <w:noProof/>
            <w:webHidden/>
          </w:rPr>
          <w:fldChar w:fldCharType="end"/>
        </w:r>
      </w:hyperlink>
    </w:p>
    <w:p w14:paraId="7D5C14EB" w14:textId="3E1A886B" w:rsidR="00A668FE" w:rsidRPr="00A668FE" w:rsidRDefault="009231A8">
      <w:pPr>
        <w:pStyle w:val="22"/>
        <w:rPr>
          <w:rFonts w:ascii="Times New Roman" w:eastAsiaTheme="minorEastAsia" w:hAnsi="Times New Roman"/>
          <w:noProof/>
          <w:lang w:eastAsia="ru-RU"/>
        </w:rPr>
      </w:pPr>
      <w:hyperlink w:anchor="_Toc82899074" w:history="1">
        <w:r w:rsidR="00A668FE" w:rsidRPr="00A668FE">
          <w:rPr>
            <w:rStyle w:val="af3"/>
            <w:rFonts w:ascii="Times New Roman" w:hAnsi="Times New Roman"/>
            <w:noProof/>
          </w:rPr>
          <w:t>4.4.</w:t>
        </w:r>
        <w:r w:rsidR="00A668FE" w:rsidRPr="00A668FE">
          <w:rPr>
            <w:rFonts w:ascii="Times New Roman" w:eastAsiaTheme="minorEastAsia" w:hAnsi="Times New Roman"/>
            <w:noProof/>
            <w:lang w:eastAsia="ru-RU"/>
          </w:rPr>
          <w:tab/>
        </w:r>
        <w:r w:rsidR="00A668FE" w:rsidRPr="00A668FE">
          <w:rPr>
            <w:rStyle w:val="af3"/>
            <w:rFonts w:ascii="Times New Roman" w:hAnsi="Times New Roman"/>
            <w:noProof/>
          </w:rPr>
          <w:t>БЮДЖЕТЫ БЮДЖЕТНОЙ СИСТЕМЫ РОССИЙСКОЙ ФЕДЕРАЦИИ</w:t>
        </w:r>
        <w:r w:rsidR="00A668FE" w:rsidRPr="00A668FE">
          <w:rPr>
            <w:rFonts w:ascii="Times New Roman" w:hAnsi="Times New Roman"/>
            <w:noProof/>
            <w:webHidden/>
          </w:rPr>
          <w:tab/>
        </w:r>
        <w:r w:rsidR="00A668FE" w:rsidRPr="00A668FE">
          <w:rPr>
            <w:rFonts w:ascii="Times New Roman" w:hAnsi="Times New Roman"/>
            <w:noProof/>
            <w:webHidden/>
          </w:rPr>
          <w:fldChar w:fldCharType="begin"/>
        </w:r>
        <w:r w:rsidR="00A668FE" w:rsidRPr="00A668FE">
          <w:rPr>
            <w:rFonts w:ascii="Times New Roman" w:hAnsi="Times New Roman"/>
            <w:noProof/>
            <w:webHidden/>
          </w:rPr>
          <w:instrText xml:space="preserve"> PAGEREF _Toc82899074 \h </w:instrText>
        </w:r>
        <w:r w:rsidR="00A668FE" w:rsidRPr="00A668FE">
          <w:rPr>
            <w:rFonts w:ascii="Times New Roman" w:hAnsi="Times New Roman"/>
            <w:noProof/>
            <w:webHidden/>
          </w:rPr>
        </w:r>
        <w:r w:rsidR="00A668FE" w:rsidRPr="00A668FE">
          <w:rPr>
            <w:rFonts w:ascii="Times New Roman" w:hAnsi="Times New Roman"/>
            <w:noProof/>
            <w:webHidden/>
          </w:rPr>
          <w:fldChar w:fldCharType="separate"/>
        </w:r>
        <w:r>
          <w:rPr>
            <w:rFonts w:ascii="Times New Roman" w:hAnsi="Times New Roman"/>
            <w:noProof/>
            <w:webHidden/>
          </w:rPr>
          <w:t>81</w:t>
        </w:r>
        <w:r w:rsidR="00A668FE" w:rsidRPr="00A668FE">
          <w:rPr>
            <w:rFonts w:ascii="Times New Roman" w:hAnsi="Times New Roman"/>
            <w:noProof/>
            <w:webHidden/>
          </w:rPr>
          <w:fldChar w:fldCharType="end"/>
        </w:r>
      </w:hyperlink>
    </w:p>
    <w:p w14:paraId="0F9BED3B" w14:textId="77777777" w:rsidR="00DC4BBA" w:rsidRPr="0084647C" w:rsidRDefault="004E2069" w:rsidP="0084647C">
      <w:pPr>
        <w:pStyle w:val="22"/>
        <w:jc w:val="both"/>
        <w:rPr>
          <w:rFonts w:ascii="Times New Roman" w:hAnsi="Times New Roman"/>
          <w:sz w:val="24"/>
          <w:szCs w:val="24"/>
        </w:rPr>
      </w:pPr>
      <w:r w:rsidRPr="00A668FE">
        <w:rPr>
          <w:rFonts w:ascii="Times New Roman" w:hAnsi="Times New Roman"/>
          <w:highlight w:val="lightGray"/>
        </w:rPr>
        <w:fldChar w:fldCharType="end"/>
      </w:r>
      <w:r w:rsidR="00DC4BBA" w:rsidRPr="0084647C">
        <w:rPr>
          <w:rFonts w:ascii="Times New Roman" w:hAnsi="Times New Roman"/>
          <w:sz w:val="24"/>
          <w:szCs w:val="24"/>
        </w:rPr>
        <w:br w:type="page"/>
      </w:r>
    </w:p>
    <w:p w14:paraId="08DC1B3B" w14:textId="140503FA" w:rsidR="000031FD" w:rsidRPr="009C3B0B" w:rsidRDefault="000031FD" w:rsidP="0014637D">
      <w:pPr>
        <w:spacing w:after="120"/>
        <w:jc w:val="both"/>
        <w:rPr>
          <w:rFonts w:ascii="Times New Roman" w:hAnsi="Times New Roman"/>
          <w:sz w:val="24"/>
          <w:szCs w:val="24"/>
        </w:rPr>
      </w:pPr>
      <w:r w:rsidRPr="000031FD">
        <w:rPr>
          <w:rFonts w:ascii="Times New Roman" w:hAnsi="Times New Roman"/>
          <w:sz w:val="24"/>
          <w:szCs w:val="24"/>
        </w:rPr>
        <w:lastRenderedPageBreak/>
        <w:t>Основные направления бюджетной, налоговой и таможенно-тарифной политики на 2022 год и на плановый период 2023 и 2024 годов разработаны в соответствии со статьей 165 Бюджетного кодекса Российской Федерации с учетом итогов реализации бюджетной, налоговой и таможенно-тарифной политики на период до 2021-2023 годов. При подготовке Основных направлений бюджетной, налоговой и таможенно-тарифной политики были учтены положения Указов Президента Российской Федерации от 7 мая 2018 года № 204 «О национальных целях и стратегических задачах развития Российской Федерации на период до 2024 года» и от 21 июля 2020 года № 474 «О национальных целях развития Российской Федерации на период до 2030 года», Послания Президента Российской Федерации Федеральному Собранию Российской Федерации от 21 апреля 2021 года, Единого плана по достижению национальных целей развития Российской Федерации на период до 2024 года и на плановый период до 2030 года, перечня инициатив в сфере социально-экономического развития.</w:t>
      </w:r>
    </w:p>
    <w:p w14:paraId="570D3181" w14:textId="77777777" w:rsidR="0014637D" w:rsidRPr="009C3B0B" w:rsidRDefault="0014637D" w:rsidP="0014637D">
      <w:pPr>
        <w:spacing w:after="120"/>
        <w:jc w:val="both"/>
        <w:rPr>
          <w:rFonts w:ascii="Times New Roman" w:hAnsi="Times New Roman"/>
          <w:sz w:val="24"/>
          <w:szCs w:val="24"/>
        </w:rPr>
      </w:pPr>
      <w:r w:rsidRPr="009C3B0B">
        <w:rPr>
          <w:rFonts w:ascii="Times New Roman" w:hAnsi="Times New Roman"/>
          <w:sz w:val="24"/>
          <w:szCs w:val="24"/>
        </w:rPr>
        <w:t>Целью</w:t>
      </w:r>
      <w:r w:rsidR="00452BE6" w:rsidRPr="009C3B0B">
        <w:rPr>
          <w:rFonts w:ascii="Times New Roman" w:hAnsi="Times New Roman"/>
          <w:sz w:val="24"/>
          <w:szCs w:val="24"/>
        </w:rPr>
        <w:t xml:space="preserve"> </w:t>
      </w:r>
      <w:r w:rsidRPr="009C3B0B">
        <w:rPr>
          <w:rFonts w:ascii="Times New Roman" w:hAnsi="Times New Roman"/>
          <w:sz w:val="24"/>
          <w:szCs w:val="24"/>
        </w:rPr>
        <w:t>Основных</w:t>
      </w:r>
      <w:r w:rsidR="00452BE6" w:rsidRPr="009C3B0B">
        <w:rPr>
          <w:rFonts w:ascii="Times New Roman" w:hAnsi="Times New Roman"/>
          <w:sz w:val="24"/>
          <w:szCs w:val="24"/>
        </w:rPr>
        <w:t xml:space="preserve"> </w:t>
      </w:r>
      <w:r w:rsidRPr="009C3B0B">
        <w:rPr>
          <w:rFonts w:ascii="Times New Roman" w:hAnsi="Times New Roman"/>
          <w:sz w:val="24"/>
          <w:szCs w:val="24"/>
        </w:rPr>
        <w:t>направлений</w:t>
      </w:r>
      <w:r w:rsidR="00452BE6" w:rsidRPr="009C3B0B">
        <w:rPr>
          <w:rFonts w:ascii="Times New Roman" w:hAnsi="Times New Roman"/>
          <w:sz w:val="24"/>
          <w:szCs w:val="24"/>
        </w:rPr>
        <w:t xml:space="preserve"> </w:t>
      </w:r>
      <w:r w:rsidRPr="009C3B0B">
        <w:rPr>
          <w:rFonts w:ascii="Times New Roman" w:hAnsi="Times New Roman"/>
          <w:sz w:val="24"/>
          <w:szCs w:val="24"/>
        </w:rPr>
        <w:t>бюджетной,</w:t>
      </w:r>
      <w:r w:rsidR="00452BE6" w:rsidRPr="009C3B0B">
        <w:rPr>
          <w:rFonts w:ascii="Times New Roman" w:hAnsi="Times New Roman"/>
          <w:sz w:val="24"/>
          <w:szCs w:val="24"/>
        </w:rPr>
        <w:t xml:space="preserve"> </w:t>
      </w:r>
      <w:r w:rsidRPr="009C3B0B">
        <w:rPr>
          <w:rFonts w:ascii="Times New Roman" w:hAnsi="Times New Roman"/>
          <w:sz w:val="24"/>
          <w:szCs w:val="24"/>
        </w:rPr>
        <w:t>налоговой</w:t>
      </w:r>
      <w:r w:rsidR="00452BE6" w:rsidRPr="009C3B0B">
        <w:rPr>
          <w:rFonts w:ascii="Times New Roman" w:hAnsi="Times New Roman"/>
          <w:sz w:val="24"/>
          <w:szCs w:val="24"/>
        </w:rPr>
        <w:t xml:space="preserve"> </w:t>
      </w:r>
      <w:r w:rsidRPr="009C3B0B">
        <w:rPr>
          <w:rFonts w:ascii="Times New Roman" w:hAnsi="Times New Roman"/>
          <w:sz w:val="24"/>
          <w:szCs w:val="24"/>
        </w:rPr>
        <w:t>и</w:t>
      </w:r>
      <w:r w:rsidR="00452BE6" w:rsidRPr="009C3B0B">
        <w:rPr>
          <w:rFonts w:ascii="Times New Roman" w:hAnsi="Times New Roman"/>
          <w:sz w:val="24"/>
          <w:szCs w:val="24"/>
        </w:rPr>
        <w:t xml:space="preserve"> </w:t>
      </w:r>
      <w:r w:rsidRPr="009C3B0B">
        <w:rPr>
          <w:rFonts w:ascii="Times New Roman" w:hAnsi="Times New Roman"/>
          <w:sz w:val="24"/>
          <w:szCs w:val="24"/>
        </w:rPr>
        <w:t>таможенно-тарифной</w:t>
      </w:r>
      <w:r w:rsidR="00452BE6" w:rsidRPr="009C3B0B">
        <w:rPr>
          <w:rFonts w:ascii="Times New Roman" w:hAnsi="Times New Roman"/>
          <w:sz w:val="24"/>
          <w:szCs w:val="24"/>
        </w:rPr>
        <w:t xml:space="preserve"> </w:t>
      </w:r>
      <w:r w:rsidRPr="009C3B0B">
        <w:rPr>
          <w:rFonts w:ascii="Times New Roman" w:hAnsi="Times New Roman"/>
          <w:sz w:val="24"/>
          <w:szCs w:val="24"/>
        </w:rPr>
        <w:t>политики</w:t>
      </w:r>
      <w:r w:rsidR="00452BE6" w:rsidRPr="009C3B0B">
        <w:rPr>
          <w:rFonts w:ascii="Times New Roman" w:hAnsi="Times New Roman"/>
          <w:sz w:val="24"/>
          <w:szCs w:val="24"/>
        </w:rPr>
        <w:t xml:space="preserve"> </w:t>
      </w:r>
      <w:r w:rsidRPr="009C3B0B">
        <w:rPr>
          <w:rFonts w:ascii="Times New Roman" w:hAnsi="Times New Roman"/>
          <w:sz w:val="24"/>
          <w:szCs w:val="24"/>
        </w:rPr>
        <w:t>является</w:t>
      </w:r>
      <w:r w:rsidR="00452BE6" w:rsidRPr="009C3B0B">
        <w:rPr>
          <w:rFonts w:ascii="Times New Roman" w:hAnsi="Times New Roman"/>
          <w:sz w:val="24"/>
          <w:szCs w:val="24"/>
        </w:rPr>
        <w:t xml:space="preserve"> </w:t>
      </w:r>
      <w:r w:rsidRPr="009C3B0B">
        <w:rPr>
          <w:rFonts w:ascii="Times New Roman" w:hAnsi="Times New Roman"/>
          <w:sz w:val="24"/>
          <w:szCs w:val="24"/>
        </w:rPr>
        <w:t>определение</w:t>
      </w:r>
      <w:r w:rsidR="00452BE6" w:rsidRPr="009C3B0B">
        <w:rPr>
          <w:rFonts w:ascii="Times New Roman" w:hAnsi="Times New Roman"/>
          <w:sz w:val="24"/>
          <w:szCs w:val="24"/>
        </w:rPr>
        <w:t xml:space="preserve"> </w:t>
      </w:r>
      <w:r w:rsidRPr="009C3B0B">
        <w:rPr>
          <w:rFonts w:ascii="Times New Roman" w:hAnsi="Times New Roman"/>
          <w:sz w:val="24"/>
          <w:szCs w:val="24"/>
        </w:rPr>
        <w:t>условий,</w:t>
      </w:r>
      <w:r w:rsidR="00452BE6" w:rsidRPr="009C3B0B">
        <w:rPr>
          <w:rFonts w:ascii="Times New Roman" w:hAnsi="Times New Roman"/>
          <w:sz w:val="24"/>
          <w:szCs w:val="24"/>
        </w:rPr>
        <w:t xml:space="preserve"> </w:t>
      </w:r>
      <w:r w:rsidRPr="009C3B0B">
        <w:rPr>
          <w:rFonts w:ascii="Times New Roman" w:hAnsi="Times New Roman"/>
          <w:sz w:val="24"/>
          <w:szCs w:val="24"/>
        </w:rPr>
        <w:t>используемых</w:t>
      </w:r>
      <w:r w:rsidR="00452BE6" w:rsidRPr="009C3B0B">
        <w:rPr>
          <w:rFonts w:ascii="Times New Roman" w:hAnsi="Times New Roman"/>
          <w:sz w:val="24"/>
          <w:szCs w:val="24"/>
        </w:rPr>
        <w:t xml:space="preserve"> </w:t>
      </w:r>
      <w:r w:rsidRPr="009C3B0B">
        <w:rPr>
          <w:rFonts w:ascii="Times New Roman" w:hAnsi="Times New Roman"/>
          <w:sz w:val="24"/>
          <w:szCs w:val="24"/>
        </w:rPr>
        <w:t>при</w:t>
      </w:r>
      <w:r w:rsidR="00452BE6" w:rsidRPr="009C3B0B">
        <w:rPr>
          <w:rFonts w:ascii="Times New Roman" w:hAnsi="Times New Roman"/>
          <w:sz w:val="24"/>
          <w:szCs w:val="24"/>
        </w:rPr>
        <w:t xml:space="preserve"> </w:t>
      </w:r>
      <w:r w:rsidRPr="009C3B0B">
        <w:rPr>
          <w:rFonts w:ascii="Times New Roman" w:hAnsi="Times New Roman"/>
          <w:sz w:val="24"/>
          <w:szCs w:val="24"/>
        </w:rPr>
        <w:t>составлении</w:t>
      </w:r>
      <w:r w:rsidR="00452BE6" w:rsidRPr="009C3B0B">
        <w:rPr>
          <w:rFonts w:ascii="Times New Roman" w:hAnsi="Times New Roman"/>
          <w:sz w:val="24"/>
          <w:szCs w:val="24"/>
        </w:rPr>
        <w:t xml:space="preserve"> </w:t>
      </w:r>
      <w:r w:rsidRPr="009C3B0B">
        <w:rPr>
          <w:rFonts w:ascii="Times New Roman" w:hAnsi="Times New Roman"/>
          <w:sz w:val="24"/>
          <w:szCs w:val="24"/>
        </w:rPr>
        <w:t>проекта</w:t>
      </w:r>
      <w:r w:rsidR="00452BE6" w:rsidRPr="009C3B0B">
        <w:rPr>
          <w:rFonts w:ascii="Times New Roman" w:hAnsi="Times New Roman"/>
          <w:sz w:val="24"/>
          <w:szCs w:val="24"/>
        </w:rPr>
        <w:t xml:space="preserve"> </w:t>
      </w:r>
      <w:r w:rsidRPr="009C3B0B">
        <w:rPr>
          <w:rFonts w:ascii="Times New Roman" w:hAnsi="Times New Roman"/>
          <w:sz w:val="24"/>
          <w:szCs w:val="24"/>
        </w:rPr>
        <w:t>федерального</w:t>
      </w:r>
      <w:r w:rsidR="00452BE6" w:rsidRPr="009C3B0B">
        <w:rPr>
          <w:rFonts w:ascii="Times New Roman" w:hAnsi="Times New Roman"/>
          <w:sz w:val="24"/>
          <w:szCs w:val="24"/>
        </w:rPr>
        <w:t xml:space="preserve"> </w:t>
      </w:r>
      <w:r w:rsidRPr="009C3B0B">
        <w:rPr>
          <w:rFonts w:ascii="Times New Roman" w:hAnsi="Times New Roman"/>
          <w:sz w:val="24"/>
          <w:szCs w:val="24"/>
        </w:rPr>
        <w:t>бюджета</w:t>
      </w:r>
      <w:r w:rsidR="00452BE6" w:rsidRPr="009C3B0B">
        <w:rPr>
          <w:rFonts w:ascii="Times New Roman" w:hAnsi="Times New Roman"/>
          <w:sz w:val="24"/>
          <w:szCs w:val="24"/>
        </w:rPr>
        <w:t xml:space="preserve"> </w:t>
      </w:r>
      <w:r w:rsidRPr="009C3B0B">
        <w:rPr>
          <w:rFonts w:ascii="Times New Roman" w:hAnsi="Times New Roman"/>
          <w:sz w:val="24"/>
          <w:szCs w:val="24"/>
        </w:rPr>
        <w:t>на</w:t>
      </w:r>
      <w:r w:rsidR="00452BE6" w:rsidRPr="009C3B0B">
        <w:rPr>
          <w:rFonts w:ascii="Times New Roman" w:hAnsi="Times New Roman"/>
          <w:sz w:val="24"/>
          <w:szCs w:val="24"/>
        </w:rPr>
        <w:t xml:space="preserve"> </w:t>
      </w:r>
      <w:r w:rsidRPr="009C3B0B">
        <w:rPr>
          <w:rFonts w:ascii="Times New Roman" w:hAnsi="Times New Roman"/>
          <w:sz w:val="24"/>
          <w:szCs w:val="24"/>
        </w:rPr>
        <w:t>2022</w:t>
      </w:r>
      <w:r w:rsidR="00452BE6" w:rsidRPr="009C3B0B">
        <w:rPr>
          <w:rFonts w:ascii="Times New Roman" w:hAnsi="Times New Roman"/>
          <w:sz w:val="24"/>
          <w:szCs w:val="24"/>
        </w:rPr>
        <w:t xml:space="preserve"> </w:t>
      </w:r>
      <w:r w:rsidRPr="009C3B0B">
        <w:rPr>
          <w:rFonts w:ascii="Times New Roman" w:hAnsi="Times New Roman"/>
          <w:sz w:val="24"/>
          <w:szCs w:val="24"/>
        </w:rPr>
        <w:t>год</w:t>
      </w:r>
      <w:r w:rsidR="00452BE6" w:rsidRPr="009C3B0B">
        <w:rPr>
          <w:rFonts w:ascii="Times New Roman" w:hAnsi="Times New Roman"/>
          <w:sz w:val="24"/>
          <w:szCs w:val="24"/>
        </w:rPr>
        <w:t xml:space="preserve"> </w:t>
      </w:r>
      <w:r w:rsidRPr="009C3B0B">
        <w:rPr>
          <w:rFonts w:ascii="Times New Roman" w:hAnsi="Times New Roman"/>
          <w:sz w:val="24"/>
          <w:szCs w:val="24"/>
        </w:rPr>
        <w:t>и</w:t>
      </w:r>
      <w:r w:rsidR="00452BE6" w:rsidRPr="009C3B0B">
        <w:rPr>
          <w:rFonts w:ascii="Times New Roman" w:hAnsi="Times New Roman"/>
          <w:sz w:val="24"/>
          <w:szCs w:val="24"/>
        </w:rPr>
        <w:t xml:space="preserve"> </w:t>
      </w:r>
      <w:r w:rsidRPr="009C3B0B">
        <w:rPr>
          <w:rFonts w:ascii="Times New Roman" w:hAnsi="Times New Roman"/>
          <w:sz w:val="24"/>
          <w:szCs w:val="24"/>
        </w:rPr>
        <w:t>на</w:t>
      </w:r>
      <w:r w:rsidR="00452BE6" w:rsidRPr="009C3B0B">
        <w:rPr>
          <w:rFonts w:ascii="Times New Roman" w:hAnsi="Times New Roman"/>
          <w:sz w:val="24"/>
          <w:szCs w:val="24"/>
        </w:rPr>
        <w:t xml:space="preserve"> </w:t>
      </w:r>
      <w:r w:rsidRPr="009C3B0B">
        <w:rPr>
          <w:rFonts w:ascii="Times New Roman" w:hAnsi="Times New Roman"/>
          <w:sz w:val="24"/>
          <w:szCs w:val="24"/>
        </w:rPr>
        <w:t>плановый</w:t>
      </w:r>
      <w:r w:rsidR="00452BE6" w:rsidRPr="009C3B0B">
        <w:rPr>
          <w:rFonts w:ascii="Times New Roman" w:hAnsi="Times New Roman"/>
          <w:sz w:val="24"/>
          <w:szCs w:val="24"/>
        </w:rPr>
        <w:t xml:space="preserve"> </w:t>
      </w:r>
      <w:r w:rsidRPr="009C3B0B">
        <w:rPr>
          <w:rFonts w:ascii="Times New Roman" w:hAnsi="Times New Roman"/>
          <w:sz w:val="24"/>
          <w:szCs w:val="24"/>
        </w:rPr>
        <w:t>период</w:t>
      </w:r>
      <w:r w:rsidR="00452BE6" w:rsidRPr="009C3B0B">
        <w:rPr>
          <w:rFonts w:ascii="Times New Roman" w:hAnsi="Times New Roman"/>
          <w:sz w:val="24"/>
          <w:szCs w:val="24"/>
        </w:rPr>
        <w:t xml:space="preserve"> </w:t>
      </w:r>
      <w:r w:rsidRPr="009C3B0B">
        <w:rPr>
          <w:rFonts w:ascii="Times New Roman" w:hAnsi="Times New Roman"/>
          <w:sz w:val="24"/>
          <w:szCs w:val="24"/>
        </w:rPr>
        <w:t>2023</w:t>
      </w:r>
      <w:r w:rsidR="00452BE6" w:rsidRPr="009C3B0B">
        <w:rPr>
          <w:rFonts w:ascii="Times New Roman" w:hAnsi="Times New Roman"/>
          <w:sz w:val="24"/>
          <w:szCs w:val="24"/>
        </w:rPr>
        <w:t xml:space="preserve"> </w:t>
      </w:r>
      <w:r w:rsidRPr="009C3B0B">
        <w:rPr>
          <w:rFonts w:ascii="Times New Roman" w:hAnsi="Times New Roman"/>
          <w:sz w:val="24"/>
          <w:szCs w:val="24"/>
        </w:rPr>
        <w:t>и</w:t>
      </w:r>
      <w:r w:rsidR="00452BE6" w:rsidRPr="009C3B0B">
        <w:rPr>
          <w:rFonts w:ascii="Times New Roman" w:hAnsi="Times New Roman"/>
          <w:sz w:val="24"/>
          <w:szCs w:val="24"/>
        </w:rPr>
        <w:t xml:space="preserve"> </w:t>
      </w:r>
      <w:r w:rsidRPr="009C3B0B">
        <w:rPr>
          <w:rFonts w:ascii="Times New Roman" w:hAnsi="Times New Roman"/>
          <w:sz w:val="24"/>
          <w:szCs w:val="24"/>
        </w:rPr>
        <w:t>2024</w:t>
      </w:r>
      <w:r w:rsidR="00452BE6" w:rsidRPr="009C3B0B">
        <w:rPr>
          <w:rFonts w:ascii="Times New Roman" w:hAnsi="Times New Roman"/>
          <w:sz w:val="24"/>
          <w:szCs w:val="24"/>
        </w:rPr>
        <w:t xml:space="preserve"> </w:t>
      </w:r>
      <w:r w:rsidRPr="009C3B0B">
        <w:rPr>
          <w:rFonts w:ascii="Times New Roman" w:hAnsi="Times New Roman"/>
          <w:sz w:val="24"/>
          <w:szCs w:val="24"/>
        </w:rPr>
        <w:t>годов,</w:t>
      </w:r>
      <w:r w:rsidR="00452BE6" w:rsidRPr="009C3B0B">
        <w:rPr>
          <w:rFonts w:ascii="Times New Roman" w:hAnsi="Times New Roman"/>
          <w:sz w:val="24"/>
          <w:szCs w:val="24"/>
        </w:rPr>
        <w:t xml:space="preserve"> </w:t>
      </w:r>
      <w:r w:rsidRPr="009C3B0B">
        <w:rPr>
          <w:rFonts w:ascii="Times New Roman" w:hAnsi="Times New Roman"/>
          <w:sz w:val="24"/>
          <w:szCs w:val="24"/>
        </w:rPr>
        <w:t>подходов</w:t>
      </w:r>
      <w:r w:rsidR="00452BE6" w:rsidRPr="009C3B0B">
        <w:rPr>
          <w:rFonts w:ascii="Times New Roman" w:hAnsi="Times New Roman"/>
          <w:sz w:val="24"/>
          <w:szCs w:val="24"/>
        </w:rPr>
        <w:t xml:space="preserve"> </w:t>
      </w:r>
      <w:r w:rsidRPr="009C3B0B">
        <w:rPr>
          <w:rFonts w:ascii="Times New Roman" w:hAnsi="Times New Roman"/>
          <w:sz w:val="24"/>
          <w:szCs w:val="24"/>
        </w:rPr>
        <w:t>к</w:t>
      </w:r>
      <w:r w:rsidR="00452BE6" w:rsidRPr="009C3B0B">
        <w:rPr>
          <w:rFonts w:ascii="Times New Roman" w:hAnsi="Times New Roman"/>
          <w:sz w:val="24"/>
          <w:szCs w:val="24"/>
        </w:rPr>
        <w:t xml:space="preserve"> </w:t>
      </w:r>
      <w:r w:rsidRPr="009C3B0B">
        <w:rPr>
          <w:rFonts w:ascii="Times New Roman" w:hAnsi="Times New Roman"/>
          <w:sz w:val="24"/>
          <w:szCs w:val="24"/>
        </w:rPr>
        <w:t>его</w:t>
      </w:r>
      <w:r w:rsidR="00452BE6" w:rsidRPr="009C3B0B">
        <w:rPr>
          <w:rFonts w:ascii="Times New Roman" w:hAnsi="Times New Roman"/>
          <w:sz w:val="24"/>
          <w:szCs w:val="24"/>
        </w:rPr>
        <w:t xml:space="preserve"> </w:t>
      </w:r>
      <w:r w:rsidRPr="009C3B0B">
        <w:rPr>
          <w:rFonts w:ascii="Times New Roman" w:hAnsi="Times New Roman"/>
          <w:sz w:val="24"/>
          <w:szCs w:val="24"/>
        </w:rPr>
        <w:t>формированию,</w:t>
      </w:r>
      <w:r w:rsidR="00452BE6" w:rsidRPr="009C3B0B">
        <w:rPr>
          <w:rFonts w:ascii="Times New Roman" w:hAnsi="Times New Roman"/>
          <w:sz w:val="24"/>
          <w:szCs w:val="24"/>
        </w:rPr>
        <w:t xml:space="preserve"> </w:t>
      </w:r>
      <w:r w:rsidRPr="009C3B0B">
        <w:rPr>
          <w:rFonts w:ascii="Times New Roman" w:hAnsi="Times New Roman"/>
          <w:sz w:val="24"/>
          <w:szCs w:val="24"/>
        </w:rPr>
        <w:t>основных</w:t>
      </w:r>
      <w:r w:rsidR="00452BE6" w:rsidRPr="009C3B0B">
        <w:rPr>
          <w:rFonts w:ascii="Times New Roman" w:hAnsi="Times New Roman"/>
          <w:sz w:val="24"/>
          <w:szCs w:val="24"/>
        </w:rPr>
        <w:t xml:space="preserve"> </w:t>
      </w:r>
      <w:r w:rsidRPr="009C3B0B">
        <w:rPr>
          <w:rFonts w:ascii="Times New Roman" w:hAnsi="Times New Roman"/>
          <w:sz w:val="24"/>
          <w:szCs w:val="24"/>
        </w:rPr>
        <w:t>характеристик</w:t>
      </w:r>
      <w:r w:rsidR="00452BE6" w:rsidRPr="009C3B0B">
        <w:rPr>
          <w:rFonts w:ascii="Times New Roman" w:hAnsi="Times New Roman"/>
          <w:sz w:val="24"/>
          <w:szCs w:val="24"/>
        </w:rPr>
        <w:t xml:space="preserve"> </w:t>
      </w:r>
      <w:r w:rsidRPr="009C3B0B">
        <w:rPr>
          <w:rFonts w:ascii="Times New Roman" w:hAnsi="Times New Roman"/>
          <w:sz w:val="24"/>
          <w:szCs w:val="24"/>
        </w:rPr>
        <w:t>и</w:t>
      </w:r>
      <w:r w:rsidR="00452BE6" w:rsidRPr="009C3B0B">
        <w:rPr>
          <w:rFonts w:ascii="Times New Roman" w:hAnsi="Times New Roman"/>
          <w:sz w:val="24"/>
          <w:szCs w:val="24"/>
        </w:rPr>
        <w:t xml:space="preserve"> </w:t>
      </w:r>
      <w:r w:rsidRPr="009C3B0B">
        <w:rPr>
          <w:rFonts w:ascii="Times New Roman" w:hAnsi="Times New Roman"/>
          <w:sz w:val="24"/>
          <w:szCs w:val="24"/>
        </w:rPr>
        <w:t>прогнозируемых</w:t>
      </w:r>
      <w:r w:rsidR="00452BE6" w:rsidRPr="009C3B0B">
        <w:rPr>
          <w:rFonts w:ascii="Times New Roman" w:hAnsi="Times New Roman"/>
          <w:sz w:val="24"/>
          <w:szCs w:val="24"/>
        </w:rPr>
        <w:t xml:space="preserve"> </w:t>
      </w:r>
      <w:r w:rsidRPr="009C3B0B">
        <w:rPr>
          <w:rFonts w:ascii="Times New Roman" w:hAnsi="Times New Roman"/>
          <w:sz w:val="24"/>
          <w:szCs w:val="24"/>
        </w:rPr>
        <w:t>параметров</w:t>
      </w:r>
      <w:r w:rsidR="00452BE6" w:rsidRPr="009C3B0B">
        <w:rPr>
          <w:rFonts w:ascii="Times New Roman" w:hAnsi="Times New Roman"/>
          <w:sz w:val="24"/>
          <w:szCs w:val="24"/>
        </w:rPr>
        <w:t xml:space="preserve"> </w:t>
      </w:r>
      <w:r w:rsidRPr="009C3B0B">
        <w:rPr>
          <w:rFonts w:ascii="Times New Roman" w:hAnsi="Times New Roman"/>
          <w:sz w:val="24"/>
          <w:szCs w:val="24"/>
        </w:rPr>
        <w:t>федерального</w:t>
      </w:r>
      <w:r w:rsidR="00452BE6" w:rsidRPr="009C3B0B">
        <w:rPr>
          <w:rFonts w:ascii="Times New Roman" w:hAnsi="Times New Roman"/>
          <w:sz w:val="24"/>
          <w:szCs w:val="24"/>
        </w:rPr>
        <w:t xml:space="preserve"> </w:t>
      </w:r>
      <w:r w:rsidRPr="009C3B0B">
        <w:rPr>
          <w:rFonts w:ascii="Times New Roman" w:hAnsi="Times New Roman"/>
          <w:sz w:val="24"/>
          <w:szCs w:val="24"/>
        </w:rPr>
        <w:t>бюджета</w:t>
      </w:r>
      <w:r w:rsidR="00452BE6" w:rsidRPr="009C3B0B">
        <w:rPr>
          <w:rFonts w:ascii="Times New Roman" w:hAnsi="Times New Roman"/>
          <w:sz w:val="24"/>
          <w:szCs w:val="24"/>
        </w:rPr>
        <w:t xml:space="preserve"> </w:t>
      </w:r>
      <w:r w:rsidRPr="009C3B0B">
        <w:rPr>
          <w:rFonts w:ascii="Times New Roman" w:hAnsi="Times New Roman"/>
          <w:sz w:val="24"/>
          <w:szCs w:val="24"/>
        </w:rPr>
        <w:t>и</w:t>
      </w:r>
      <w:r w:rsidR="00452BE6" w:rsidRPr="009C3B0B">
        <w:rPr>
          <w:rFonts w:ascii="Times New Roman" w:hAnsi="Times New Roman"/>
          <w:sz w:val="24"/>
          <w:szCs w:val="24"/>
        </w:rPr>
        <w:t xml:space="preserve"> </w:t>
      </w:r>
      <w:r w:rsidRPr="009C3B0B">
        <w:rPr>
          <w:rFonts w:ascii="Times New Roman" w:hAnsi="Times New Roman"/>
          <w:sz w:val="24"/>
          <w:szCs w:val="24"/>
        </w:rPr>
        <w:t>других</w:t>
      </w:r>
      <w:r w:rsidR="00452BE6" w:rsidRPr="009C3B0B">
        <w:rPr>
          <w:rFonts w:ascii="Times New Roman" w:hAnsi="Times New Roman"/>
          <w:sz w:val="24"/>
          <w:szCs w:val="24"/>
        </w:rPr>
        <w:t xml:space="preserve"> </w:t>
      </w:r>
      <w:r w:rsidRPr="009C3B0B">
        <w:rPr>
          <w:rFonts w:ascii="Times New Roman" w:hAnsi="Times New Roman"/>
          <w:sz w:val="24"/>
          <w:szCs w:val="24"/>
        </w:rPr>
        <w:t>бюджетов</w:t>
      </w:r>
      <w:r w:rsidR="00452BE6" w:rsidRPr="009C3B0B">
        <w:rPr>
          <w:rFonts w:ascii="Times New Roman" w:hAnsi="Times New Roman"/>
          <w:sz w:val="24"/>
          <w:szCs w:val="24"/>
        </w:rPr>
        <w:t xml:space="preserve"> </w:t>
      </w:r>
      <w:r w:rsidRPr="009C3B0B">
        <w:rPr>
          <w:rFonts w:ascii="Times New Roman" w:hAnsi="Times New Roman"/>
          <w:sz w:val="24"/>
          <w:szCs w:val="24"/>
        </w:rPr>
        <w:t>бюджетной</w:t>
      </w:r>
      <w:r w:rsidR="00452BE6" w:rsidRPr="009C3B0B">
        <w:rPr>
          <w:rFonts w:ascii="Times New Roman" w:hAnsi="Times New Roman"/>
          <w:sz w:val="24"/>
          <w:szCs w:val="24"/>
        </w:rPr>
        <w:t xml:space="preserve"> </w:t>
      </w:r>
      <w:r w:rsidRPr="009C3B0B">
        <w:rPr>
          <w:rFonts w:ascii="Times New Roman" w:hAnsi="Times New Roman"/>
          <w:sz w:val="24"/>
          <w:szCs w:val="24"/>
        </w:rPr>
        <w:t>системы</w:t>
      </w:r>
      <w:r w:rsidR="00452BE6" w:rsidRPr="009C3B0B">
        <w:rPr>
          <w:rFonts w:ascii="Times New Roman" w:hAnsi="Times New Roman"/>
          <w:sz w:val="24"/>
          <w:szCs w:val="24"/>
        </w:rPr>
        <w:t xml:space="preserve"> </w:t>
      </w:r>
      <w:r w:rsidRPr="009C3B0B">
        <w:rPr>
          <w:rFonts w:ascii="Times New Roman" w:hAnsi="Times New Roman"/>
          <w:sz w:val="24"/>
          <w:szCs w:val="24"/>
        </w:rPr>
        <w:t>Российской</w:t>
      </w:r>
      <w:r w:rsidR="00452BE6" w:rsidRPr="009C3B0B">
        <w:rPr>
          <w:rFonts w:ascii="Times New Roman" w:hAnsi="Times New Roman"/>
          <w:sz w:val="24"/>
          <w:szCs w:val="24"/>
        </w:rPr>
        <w:t xml:space="preserve"> </w:t>
      </w:r>
      <w:r w:rsidRPr="009C3B0B">
        <w:rPr>
          <w:rFonts w:ascii="Times New Roman" w:hAnsi="Times New Roman"/>
          <w:sz w:val="24"/>
          <w:szCs w:val="24"/>
        </w:rPr>
        <w:t>Федерации</w:t>
      </w:r>
      <w:r w:rsidR="00452BE6" w:rsidRPr="009C3B0B">
        <w:rPr>
          <w:rFonts w:ascii="Times New Roman" w:hAnsi="Times New Roman"/>
          <w:sz w:val="24"/>
          <w:szCs w:val="24"/>
        </w:rPr>
        <w:t xml:space="preserve"> </w:t>
      </w:r>
      <w:r w:rsidRPr="009C3B0B">
        <w:rPr>
          <w:rFonts w:ascii="Times New Roman" w:hAnsi="Times New Roman"/>
          <w:sz w:val="24"/>
          <w:szCs w:val="24"/>
        </w:rPr>
        <w:t>на</w:t>
      </w:r>
      <w:r w:rsidR="00452BE6" w:rsidRPr="009C3B0B">
        <w:rPr>
          <w:rFonts w:ascii="Times New Roman" w:hAnsi="Times New Roman"/>
          <w:sz w:val="24"/>
          <w:szCs w:val="24"/>
        </w:rPr>
        <w:t xml:space="preserve"> </w:t>
      </w:r>
      <w:r w:rsidRPr="009C3B0B">
        <w:rPr>
          <w:rFonts w:ascii="Times New Roman" w:hAnsi="Times New Roman"/>
          <w:sz w:val="24"/>
          <w:szCs w:val="24"/>
        </w:rPr>
        <w:t>2022-2024</w:t>
      </w:r>
      <w:r w:rsidR="00452BE6" w:rsidRPr="009C3B0B">
        <w:rPr>
          <w:rFonts w:ascii="Times New Roman" w:hAnsi="Times New Roman"/>
          <w:sz w:val="24"/>
          <w:szCs w:val="24"/>
        </w:rPr>
        <w:t xml:space="preserve"> </w:t>
      </w:r>
      <w:r w:rsidRPr="009C3B0B">
        <w:rPr>
          <w:rFonts w:ascii="Times New Roman" w:hAnsi="Times New Roman"/>
          <w:sz w:val="24"/>
          <w:szCs w:val="24"/>
        </w:rPr>
        <w:t>годы.</w:t>
      </w:r>
    </w:p>
    <w:p w14:paraId="30310E49" w14:textId="77777777" w:rsidR="0014637D" w:rsidRPr="009C3B0B" w:rsidRDefault="0014637D" w:rsidP="0014637D">
      <w:pPr>
        <w:rPr>
          <w:rFonts w:ascii="Times New Roman" w:hAnsi="Times New Roman"/>
          <w:b/>
          <w:bCs/>
          <w:sz w:val="32"/>
          <w:szCs w:val="32"/>
        </w:rPr>
      </w:pPr>
    </w:p>
    <w:p w14:paraId="64FDD9FD" w14:textId="77777777" w:rsidR="0014637D" w:rsidRPr="009C3B0B" w:rsidRDefault="0014637D" w:rsidP="0014637D">
      <w:pPr>
        <w:spacing w:after="0" w:line="240" w:lineRule="auto"/>
        <w:rPr>
          <w:rFonts w:ascii="Times New Roman" w:hAnsi="Times New Roman"/>
          <w:b/>
          <w:bCs/>
          <w:sz w:val="32"/>
          <w:szCs w:val="32"/>
        </w:rPr>
      </w:pPr>
      <w:r w:rsidRPr="009C3B0B">
        <w:rPr>
          <w:rFonts w:ascii="Times New Roman" w:hAnsi="Times New Roman"/>
          <w:b/>
          <w:bCs/>
          <w:sz w:val="32"/>
          <w:szCs w:val="32"/>
        </w:rPr>
        <w:br w:type="page"/>
      </w:r>
    </w:p>
    <w:p w14:paraId="79A0A615" w14:textId="77777777" w:rsidR="0014637D" w:rsidRPr="009C3B0B" w:rsidRDefault="0014637D" w:rsidP="0014637D">
      <w:pPr>
        <w:pStyle w:val="10"/>
        <w:numPr>
          <w:ilvl w:val="0"/>
          <w:numId w:val="5"/>
        </w:numPr>
        <w:ind w:left="357" w:hanging="357"/>
      </w:pPr>
      <w:bookmarkStart w:id="1" w:name="_Toc72505703"/>
      <w:bookmarkStart w:id="2" w:name="_Toc82899057"/>
      <w:r w:rsidRPr="009C3B0B">
        <w:lastRenderedPageBreak/>
        <w:t>ИТОГИ</w:t>
      </w:r>
      <w:r w:rsidR="00452BE6" w:rsidRPr="009C3B0B">
        <w:t xml:space="preserve"> </w:t>
      </w:r>
      <w:r w:rsidRPr="009C3B0B">
        <w:t>РЕАЛИЗАЦИИ</w:t>
      </w:r>
      <w:r w:rsidR="00452BE6" w:rsidRPr="009C3B0B">
        <w:t xml:space="preserve"> </w:t>
      </w:r>
      <w:r w:rsidRPr="009C3B0B">
        <w:t>БЮДЖЕТНОЙ,</w:t>
      </w:r>
      <w:r w:rsidR="00452BE6" w:rsidRPr="009C3B0B">
        <w:t xml:space="preserve"> </w:t>
      </w:r>
      <w:r w:rsidRPr="009C3B0B">
        <w:t>НАЛОГОВОЙ</w:t>
      </w:r>
      <w:r w:rsidR="00452BE6" w:rsidRPr="009C3B0B">
        <w:t xml:space="preserve"> </w:t>
      </w:r>
      <w:r w:rsidRPr="009C3B0B">
        <w:t>И</w:t>
      </w:r>
      <w:r w:rsidR="00452BE6" w:rsidRPr="009C3B0B">
        <w:t xml:space="preserve"> </w:t>
      </w:r>
      <w:r w:rsidRPr="009C3B0B">
        <w:t>ТАМОЖЕННО-ТАРИФНОЙ</w:t>
      </w:r>
      <w:r w:rsidR="00452BE6" w:rsidRPr="009C3B0B">
        <w:t xml:space="preserve"> </w:t>
      </w:r>
      <w:r w:rsidRPr="009C3B0B">
        <w:t>ПОЛИТИКИ</w:t>
      </w:r>
      <w:r w:rsidR="00452BE6" w:rsidRPr="009C3B0B">
        <w:t xml:space="preserve"> </w:t>
      </w:r>
      <w:r w:rsidRPr="009C3B0B">
        <w:t>В</w:t>
      </w:r>
      <w:r w:rsidR="00452BE6" w:rsidRPr="009C3B0B">
        <w:t xml:space="preserve"> </w:t>
      </w:r>
      <w:r w:rsidRPr="009C3B0B">
        <w:t>2020-2021</w:t>
      </w:r>
      <w:r w:rsidR="00452BE6" w:rsidRPr="009C3B0B">
        <w:t xml:space="preserve"> </w:t>
      </w:r>
      <w:r w:rsidRPr="009C3B0B">
        <w:t>ГОДАХ</w:t>
      </w:r>
      <w:bookmarkEnd w:id="1"/>
      <w:bookmarkEnd w:id="2"/>
    </w:p>
    <w:p w14:paraId="026CACC4" w14:textId="77777777" w:rsidR="00EB29F4" w:rsidRDefault="00EB29F4" w:rsidP="00EB29F4">
      <w:pPr>
        <w:spacing w:before="120" w:after="120"/>
        <w:jc w:val="both"/>
        <w:rPr>
          <w:rFonts w:ascii="Times New Roman" w:hAnsi="Times New Roman"/>
          <w:sz w:val="24"/>
          <w:szCs w:val="24"/>
        </w:rPr>
      </w:pPr>
      <w:bookmarkStart w:id="3" w:name="_Toc82899058"/>
      <w:bookmarkStart w:id="4" w:name="_Toc72505704"/>
      <w:r w:rsidRPr="00A15FE8">
        <w:rPr>
          <w:rFonts w:ascii="Times New Roman" w:hAnsi="Times New Roman"/>
          <w:sz w:val="24"/>
          <w:szCs w:val="24"/>
        </w:rPr>
        <w:t>В течение 2020 и начала 2021 года</w:t>
      </w:r>
      <w:r>
        <w:rPr>
          <w:rFonts w:ascii="Times New Roman" w:hAnsi="Times New Roman"/>
          <w:sz w:val="24"/>
          <w:szCs w:val="24"/>
        </w:rPr>
        <w:t xml:space="preserve"> экономическая политика, в первую очередь, была ориентирована на содействие </w:t>
      </w:r>
      <w:r w:rsidRPr="00B66EFC">
        <w:rPr>
          <w:rFonts w:ascii="Times New Roman" w:hAnsi="Times New Roman"/>
          <w:b/>
          <w:sz w:val="24"/>
          <w:szCs w:val="24"/>
        </w:rPr>
        <w:t>борьбе с пандемией</w:t>
      </w:r>
      <w:r>
        <w:rPr>
          <w:rFonts w:ascii="Times New Roman" w:hAnsi="Times New Roman"/>
          <w:b/>
          <w:sz w:val="24"/>
          <w:szCs w:val="24"/>
        </w:rPr>
        <w:t xml:space="preserve"> и ее последствиями</w:t>
      </w:r>
      <w:r>
        <w:rPr>
          <w:rFonts w:ascii="Times New Roman" w:hAnsi="Times New Roman"/>
          <w:sz w:val="24"/>
          <w:szCs w:val="24"/>
        </w:rPr>
        <w:t xml:space="preserve"> посредством создания условий для быстрого восстановления экономики с минимальными потерями для потенциала развития. В части бюджетной политики это обеспечивалось за счет:</w:t>
      </w:r>
    </w:p>
    <w:p w14:paraId="1E2C87AD" w14:textId="77777777" w:rsidR="00EB29F4" w:rsidRDefault="00EB29F4" w:rsidP="00E137C7">
      <w:pPr>
        <w:pStyle w:val="aa"/>
        <w:numPr>
          <w:ilvl w:val="0"/>
          <w:numId w:val="47"/>
        </w:numPr>
        <w:spacing w:before="120" w:after="0"/>
        <w:ind w:left="357" w:hanging="357"/>
        <w:contextualSpacing w:val="0"/>
        <w:jc w:val="both"/>
        <w:rPr>
          <w:rFonts w:ascii="Times New Roman" w:hAnsi="Times New Roman"/>
          <w:sz w:val="24"/>
          <w:szCs w:val="24"/>
        </w:rPr>
      </w:pPr>
      <w:r>
        <w:rPr>
          <w:rFonts w:ascii="Times New Roman" w:hAnsi="Times New Roman"/>
          <w:b/>
          <w:sz w:val="24"/>
          <w:szCs w:val="24"/>
        </w:rPr>
        <w:t xml:space="preserve">Сохранения </w:t>
      </w:r>
      <w:r w:rsidRPr="00F14FB1">
        <w:rPr>
          <w:rFonts w:ascii="Times New Roman" w:hAnsi="Times New Roman"/>
          <w:b/>
          <w:sz w:val="24"/>
          <w:szCs w:val="24"/>
        </w:rPr>
        <w:t xml:space="preserve">предсказуемой и устойчивой </w:t>
      </w:r>
      <w:r>
        <w:rPr>
          <w:rFonts w:ascii="Times New Roman" w:hAnsi="Times New Roman"/>
          <w:b/>
          <w:sz w:val="24"/>
          <w:szCs w:val="24"/>
        </w:rPr>
        <w:t xml:space="preserve">экономической </w:t>
      </w:r>
      <w:r w:rsidRPr="00F14FB1">
        <w:rPr>
          <w:rFonts w:ascii="Times New Roman" w:hAnsi="Times New Roman"/>
          <w:b/>
          <w:sz w:val="24"/>
          <w:szCs w:val="24"/>
        </w:rPr>
        <w:t>среды</w:t>
      </w:r>
      <w:r>
        <w:rPr>
          <w:rFonts w:ascii="Times New Roman" w:hAnsi="Times New Roman"/>
          <w:sz w:val="24"/>
          <w:szCs w:val="24"/>
        </w:rPr>
        <w:t xml:space="preserve"> с низким уровнем </w:t>
      </w:r>
      <w:r w:rsidRPr="00484F3E">
        <w:rPr>
          <w:rFonts w:ascii="Times New Roman" w:hAnsi="Times New Roman"/>
          <w:sz w:val="24"/>
          <w:szCs w:val="24"/>
        </w:rPr>
        <w:t>восприимчивости внутренних экономических условий к состоянию внешней конъюнктуры</w:t>
      </w:r>
      <w:r>
        <w:rPr>
          <w:rFonts w:ascii="Times New Roman" w:hAnsi="Times New Roman"/>
          <w:sz w:val="24"/>
          <w:szCs w:val="24"/>
        </w:rPr>
        <w:t>.</w:t>
      </w:r>
    </w:p>
    <w:p w14:paraId="2D5DB6FB" w14:textId="77777777" w:rsidR="00EB29F4" w:rsidRDefault="00EB29F4" w:rsidP="00EB29F4">
      <w:pPr>
        <w:spacing w:after="0"/>
        <w:ind w:left="357"/>
        <w:jc w:val="both"/>
        <w:rPr>
          <w:rFonts w:ascii="Times New Roman" w:hAnsi="Times New Roman"/>
          <w:sz w:val="24"/>
          <w:szCs w:val="24"/>
        </w:rPr>
      </w:pPr>
      <w:r>
        <w:rPr>
          <w:rFonts w:ascii="Times New Roman" w:hAnsi="Times New Roman"/>
          <w:sz w:val="24"/>
          <w:szCs w:val="24"/>
        </w:rPr>
        <w:t xml:space="preserve">Этому способствовало систематическое проведение бюджетной политики на основе </w:t>
      </w:r>
      <w:r w:rsidRPr="0055476C">
        <w:rPr>
          <w:rFonts w:ascii="Times New Roman" w:hAnsi="Times New Roman"/>
          <w:b/>
          <w:sz w:val="24"/>
          <w:szCs w:val="24"/>
        </w:rPr>
        <w:t>«бюджетных правил»</w:t>
      </w:r>
      <w:r w:rsidRPr="00B66EFC">
        <w:rPr>
          <w:rFonts w:ascii="Times New Roman" w:hAnsi="Times New Roman"/>
          <w:sz w:val="24"/>
          <w:szCs w:val="24"/>
        </w:rPr>
        <w:t xml:space="preserve"> </w:t>
      </w:r>
      <w:r w:rsidRPr="00993AD3">
        <w:rPr>
          <w:rFonts w:ascii="Times New Roman" w:hAnsi="Times New Roman"/>
          <w:sz w:val="24"/>
          <w:szCs w:val="24"/>
        </w:rPr>
        <w:t>(</w:t>
      </w:r>
      <w:r w:rsidRPr="008A042F">
        <w:rPr>
          <w:rFonts w:ascii="Times New Roman" w:hAnsi="Times New Roman"/>
          <w:i/>
          <w:szCs w:val="24"/>
        </w:rPr>
        <w:t>наряду с политикой инфляционного таргетирования и свободного курсообразования</w:t>
      </w:r>
      <w:r w:rsidRPr="00993AD3">
        <w:rPr>
          <w:rFonts w:ascii="Times New Roman" w:hAnsi="Times New Roman"/>
          <w:sz w:val="24"/>
          <w:szCs w:val="24"/>
        </w:rPr>
        <w:t>)</w:t>
      </w:r>
      <w:r>
        <w:rPr>
          <w:rFonts w:ascii="Times New Roman" w:hAnsi="Times New Roman"/>
          <w:sz w:val="24"/>
          <w:szCs w:val="24"/>
        </w:rPr>
        <w:t>. Так, несмотря на беспрецедентное падение цен на нефть в 1 полугодии 2020 года, национальная валюта и финансовые рынки сохраняли стабильность, инфляция и инфляционные ожидания оставались под контролем.</w:t>
      </w:r>
    </w:p>
    <w:p w14:paraId="7F4173B7" w14:textId="77777777" w:rsidR="00EB29F4" w:rsidRPr="00B66EFC" w:rsidRDefault="00EB29F4" w:rsidP="00EB29F4">
      <w:pPr>
        <w:spacing w:after="120"/>
        <w:ind w:left="357"/>
        <w:jc w:val="both"/>
        <w:rPr>
          <w:rFonts w:ascii="Times New Roman" w:hAnsi="Times New Roman"/>
          <w:i/>
          <w:sz w:val="24"/>
          <w:szCs w:val="24"/>
        </w:rPr>
      </w:pPr>
      <w:r w:rsidRPr="00FF27CC">
        <w:rPr>
          <w:rFonts w:ascii="Times New Roman" w:hAnsi="Times New Roman"/>
          <w:i/>
          <w:sz w:val="24"/>
          <w:szCs w:val="24"/>
        </w:rPr>
        <w:t>В отсутствии ценовой и финансовой стабильности проведение эффективной контрциклической экономической политики – как бюджетной, так и денежно-кредитной – было бы невозможным</w:t>
      </w:r>
      <w:r w:rsidRPr="00B66EFC">
        <w:rPr>
          <w:rFonts w:ascii="Times New Roman" w:hAnsi="Times New Roman"/>
          <w:i/>
          <w:sz w:val="24"/>
          <w:szCs w:val="24"/>
        </w:rPr>
        <w:t>.</w:t>
      </w:r>
    </w:p>
    <w:p w14:paraId="0D012257" w14:textId="77777777" w:rsidR="00EB29F4" w:rsidRDefault="00EB29F4" w:rsidP="00E137C7">
      <w:pPr>
        <w:pStyle w:val="aa"/>
        <w:numPr>
          <w:ilvl w:val="0"/>
          <w:numId w:val="47"/>
        </w:numPr>
        <w:spacing w:before="120" w:after="0"/>
        <w:ind w:left="357" w:hanging="357"/>
        <w:contextualSpacing w:val="0"/>
        <w:jc w:val="both"/>
        <w:rPr>
          <w:rFonts w:ascii="Times New Roman" w:hAnsi="Times New Roman"/>
          <w:sz w:val="24"/>
          <w:szCs w:val="24"/>
        </w:rPr>
      </w:pPr>
      <w:r>
        <w:rPr>
          <w:rFonts w:ascii="Times New Roman" w:hAnsi="Times New Roman"/>
          <w:b/>
          <w:sz w:val="24"/>
          <w:szCs w:val="24"/>
        </w:rPr>
        <w:t xml:space="preserve">Обеспечения контр-циклической направленности </w:t>
      </w:r>
      <w:r>
        <w:rPr>
          <w:rFonts w:ascii="Times New Roman" w:hAnsi="Times New Roman"/>
          <w:sz w:val="24"/>
          <w:szCs w:val="24"/>
        </w:rPr>
        <w:t>бюджетной политики в целях минимизации влияния краткосрочного падения экономической активности на средне-(долго)срочный потенциал экономики.</w:t>
      </w:r>
    </w:p>
    <w:p w14:paraId="7F8F2038" w14:textId="77777777" w:rsidR="00EB29F4" w:rsidRPr="00DF4CCF" w:rsidRDefault="00EB29F4" w:rsidP="00E137C7">
      <w:pPr>
        <w:pStyle w:val="aa"/>
        <w:numPr>
          <w:ilvl w:val="1"/>
          <w:numId w:val="48"/>
        </w:numPr>
        <w:spacing w:before="120" w:after="0"/>
        <w:ind w:left="714" w:hanging="357"/>
        <w:contextualSpacing w:val="0"/>
        <w:jc w:val="both"/>
        <w:rPr>
          <w:rFonts w:ascii="Times New Roman" w:hAnsi="Times New Roman"/>
          <w:sz w:val="24"/>
          <w:szCs w:val="24"/>
        </w:rPr>
      </w:pPr>
      <w:r w:rsidRPr="00B66EFC">
        <w:rPr>
          <w:rFonts w:ascii="Times New Roman" w:hAnsi="Times New Roman"/>
          <w:sz w:val="24"/>
          <w:szCs w:val="24"/>
        </w:rPr>
        <w:t xml:space="preserve">Дополнительные расходы на финансирование антикризисных программ наряду со </w:t>
      </w:r>
      <w:r w:rsidRPr="00DF4CCF">
        <w:rPr>
          <w:rFonts w:ascii="Times New Roman" w:hAnsi="Times New Roman"/>
          <w:sz w:val="24"/>
          <w:szCs w:val="24"/>
        </w:rPr>
        <w:t xml:space="preserve">встроенными контр-циклическими механизмами обеспечили </w:t>
      </w:r>
      <w:r w:rsidRPr="00DF4CCF">
        <w:rPr>
          <w:rFonts w:ascii="Times New Roman" w:hAnsi="Times New Roman"/>
          <w:sz w:val="24"/>
          <w:szCs w:val="24"/>
          <w:u w:val="single"/>
        </w:rPr>
        <w:t>соразмерность бюджетного импульса</w:t>
      </w:r>
      <w:r w:rsidRPr="00DF4CCF">
        <w:rPr>
          <w:rFonts w:ascii="Times New Roman" w:hAnsi="Times New Roman"/>
          <w:sz w:val="24"/>
          <w:szCs w:val="24"/>
        </w:rPr>
        <w:t xml:space="preserve"> масштабам краткосрочного шока.</w:t>
      </w:r>
    </w:p>
    <w:p w14:paraId="30D40286" w14:textId="77777777" w:rsidR="00EB29F4" w:rsidRPr="00DF4CCF" w:rsidRDefault="00EB29F4" w:rsidP="00EB29F4">
      <w:pPr>
        <w:pStyle w:val="aa"/>
        <w:spacing w:after="120"/>
        <w:ind w:left="714"/>
        <w:contextualSpacing w:val="0"/>
        <w:jc w:val="both"/>
        <w:rPr>
          <w:rFonts w:ascii="Times New Roman" w:hAnsi="Times New Roman"/>
          <w:i/>
          <w:sz w:val="24"/>
          <w:szCs w:val="24"/>
        </w:rPr>
      </w:pPr>
      <w:r w:rsidRPr="00DF4CCF">
        <w:rPr>
          <w:rFonts w:ascii="Times New Roman" w:hAnsi="Times New Roman"/>
          <w:i/>
          <w:sz w:val="24"/>
          <w:szCs w:val="24"/>
        </w:rPr>
        <w:t>Совокупный фискальный импульс в целом по бюджетной системе составил порядка 8% ВВП.</w:t>
      </w:r>
    </w:p>
    <w:p w14:paraId="5071A406" w14:textId="77777777" w:rsidR="00EB29F4" w:rsidRPr="00DF4CCF" w:rsidRDefault="00EB29F4" w:rsidP="00E137C7">
      <w:pPr>
        <w:pStyle w:val="aa"/>
        <w:numPr>
          <w:ilvl w:val="1"/>
          <w:numId w:val="48"/>
        </w:numPr>
        <w:spacing w:before="120" w:after="120"/>
        <w:ind w:left="714" w:hanging="357"/>
        <w:contextualSpacing w:val="0"/>
        <w:jc w:val="both"/>
        <w:rPr>
          <w:rFonts w:ascii="Times New Roman" w:hAnsi="Times New Roman"/>
          <w:sz w:val="24"/>
          <w:szCs w:val="24"/>
        </w:rPr>
      </w:pPr>
      <w:r w:rsidRPr="00DF4CCF">
        <w:rPr>
          <w:rFonts w:ascii="Times New Roman" w:hAnsi="Times New Roman"/>
          <w:sz w:val="24"/>
          <w:szCs w:val="24"/>
        </w:rPr>
        <w:t xml:space="preserve">Фокус антикризисных программ на укреплении системы здравоохранения, поддержке наиболее уязвимых граждан и пострадавших отраслей, наряду с их своевременностью повысило </w:t>
      </w:r>
      <w:r w:rsidRPr="00DF4CCF">
        <w:rPr>
          <w:rFonts w:ascii="Times New Roman" w:hAnsi="Times New Roman"/>
          <w:sz w:val="24"/>
          <w:szCs w:val="24"/>
          <w:u w:val="single"/>
        </w:rPr>
        <w:t>действенность бюджетного импульса</w:t>
      </w:r>
      <w:r w:rsidRPr="00DF4CCF">
        <w:rPr>
          <w:rFonts w:ascii="Times New Roman" w:hAnsi="Times New Roman"/>
          <w:sz w:val="24"/>
          <w:szCs w:val="24"/>
        </w:rPr>
        <w:t>.</w:t>
      </w:r>
    </w:p>
    <w:p w14:paraId="32AE4FC0" w14:textId="77777777" w:rsidR="00EB29F4" w:rsidRPr="00B66EFC" w:rsidRDefault="00EB29F4" w:rsidP="00EB29F4">
      <w:pPr>
        <w:spacing w:after="120"/>
        <w:jc w:val="both"/>
        <w:rPr>
          <w:rFonts w:ascii="Times New Roman" w:hAnsi="Times New Roman"/>
          <w:i/>
          <w:sz w:val="24"/>
          <w:szCs w:val="24"/>
        </w:rPr>
      </w:pPr>
      <w:r w:rsidRPr="00DF4CCF">
        <w:rPr>
          <w:rFonts w:ascii="Times New Roman" w:hAnsi="Times New Roman"/>
          <w:i/>
          <w:sz w:val="24"/>
          <w:szCs w:val="24"/>
        </w:rPr>
        <w:t>Это позволило не допустить неконтролируемого ухудшения эпидемиологической обстановки, избежать</w:t>
      </w:r>
      <w:r w:rsidRPr="00B66EFC">
        <w:rPr>
          <w:rFonts w:ascii="Times New Roman" w:hAnsi="Times New Roman"/>
          <w:i/>
          <w:sz w:val="24"/>
          <w:szCs w:val="24"/>
        </w:rPr>
        <w:t xml:space="preserve"> стрессового развития ситуации на рынке труда</w:t>
      </w:r>
      <w:r>
        <w:rPr>
          <w:rFonts w:ascii="Times New Roman" w:hAnsi="Times New Roman"/>
          <w:i/>
          <w:sz w:val="24"/>
          <w:szCs w:val="24"/>
        </w:rPr>
        <w:t xml:space="preserve"> и</w:t>
      </w:r>
      <w:r w:rsidRPr="00B66EFC">
        <w:rPr>
          <w:rFonts w:ascii="Times New Roman" w:hAnsi="Times New Roman"/>
          <w:i/>
          <w:sz w:val="24"/>
          <w:szCs w:val="24"/>
        </w:rPr>
        <w:t xml:space="preserve"> </w:t>
      </w:r>
      <w:r>
        <w:rPr>
          <w:rFonts w:ascii="Times New Roman" w:hAnsi="Times New Roman"/>
          <w:i/>
          <w:sz w:val="24"/>
          <w:szCs w:val="24"/>
        </w:rPr>
        <w:t>содействовало</w:t>
      </w:r>
      <w:r w:rsidRPr="00B66EFC">
        <w:rPr>
          <w:rFonts w:ascii="Times New Roman" w:hAnsi="Times New Roman"/>
          <w:i/>
          <w:sz w:val="24"/>
          <w:szCs w:val="24"/>
        </w:rPr>
        <w:t xml:space="preserve"> быстро</w:t>
      </w:r>
      <w:r>
        <w:rPr>
          <w:rFonts w:ascii="Times New Roman" w:hAnsi="Times New Roman"/>
          <w:i/>
          <w:sz w:val="24"/>
          <w:szCs w:val="24"/>
        </w:rPr>
        <w:t>му</w:t>
      </w:r>
      <w:r w:rsidRPr="00B66EFC">
        <w:rPr>
          <w:rFonts w:ascii="Times New Roman" w:hAnsi="Times New Roman"/>
          <w:i/>
          <w:sz w:val="24"/>
          <w:szCs w:val="24"/>
        </w:rPr>
        <w:t xml:space="preserve"> восстановлени</w:t>
      </w:r>
      <w:r>
        <w:rPr>
          <w:rFonts w:ascii="Times New Roman" w:hAnsi="Times New Roman"/>
          <w:i/>
          <w:sz w:val="24"/>
          <w:szCs w:val="24"/>
        </w:rPr>
        <w:t>ю</w:t>
      </w:r>
      <w:r w:rsidRPr="00B66EFC">
        <w:rPr>
          <w:rFonts w:ascii="Times New Roman" w:hAnsi="Times New Roman"/>
          <w:i/>
          <w:sz w:val="24"/>
          <w:szCs w:val="24"/>
        </w:rPr>
        <w:t xml:space="preserve"> деловой активности</w:t>
      </w:r>
      <w:r>
        <w:rPr>
          <w:rFonts w:ascii="Times New Roman" w:hAnsi="Times New Roman"/>
          <w:i/>
          <w:sz w:val="24"/>
          <w:szCs w:val="24"/>
        </w:rPr>
        <w:t xml:space="preserve"> уже во втором полугодии 2020 года</w:t>
      </w:r>
      <w:r w:rsidRPr="00B66EFC">
        <w:rPr>
          <w:rFonts w:ascii="Times New Roman" w:hAnsi="Times New Roman"/>
          <w:i/>
          <w:sz w:val="24"/>
          <w:szCs w:val="24"/>
        </w:rPr>
        <w:t>.</w:t>
      </w:r>
    </w:p>
    <w:p w14:paraId="64363CDC" w14:textId="77777777" w:rsidR="00EB29F4" w:rsidRDefault="00EB29F4" w:rsidP="00EB29F4">
      <w:pPr>
        <w:spacing w:before="120" w:after="120"/>
        <w:jc w:val="both"/>
        <w:rPr>
          <w:rFonts w:ascii="Times New Roman" w:hAnsi="Times New Roman"/>
          <w:sz w:val="24"/>
          <w:szCs w:val="24"/>
        </w:rPr>
      </w:pPr>
      <w:r>
        <w:rPr>
          <w:rFonts w:ascii="Times New Roman" w:hAnsi="Times New Roman"/>
          <w:sz w:val="24"/>
          <w:szCs w:val="24"/>
        </w:rPr>
        <w:t>По мере укрепления системы здравоохранения, восстановления деловой активности и в целом п</w:t>
      </w:r>
      <w:r w:rsidRPr="00FF27CC">
        <w:rPr>
          <w:rFonts w:ascii="Times New Roman" w:hAnsi="Times New Roman"/>
          <w:sz w:val="24"/>
          <w:szCs w:val="24"/>
        </w:rPr>
        <w:t>овышени</w:t>
      </w:r>
      <w:r>
        <w:rPr>
          <w:rFonts w:ascii="Times New Roman" w:hAnsi="Times New Roman"/>
          <w:sz w:val="24"/>
          <w:szCs w:val="24"/>
        </w:rPr>
        <w:t>я</w:t>
      </w:r>
      <w:r w:rsidRPr="00FF27CC">
        <w:rPr>
          <w:rFonts w:ascii="Times New Roman" w:hAnsi="Times New Roman"/>
          <w:sz w:val="24"/>
          <w:szCs w:val="24"/>
        </w:rPr>
        <w:t xml:space="preserve"> устойчивости социально-экономической системы к эпидемиологическим </w:t>
      </w:r>
      <w:r>
        <w:rPr>
          <w:rFonts w:ascii="Times New Roman" w:hAnsi="Times New Roman"/>
          <w:sz w:val="24"/>
          <w:szCs w:val="24"/>
        </w:rPr>
        <w:t xml:space="preserve">шокам средне(долго)срочные задачи </w:t>
      </w:r>
      <w:r w:rsidRPr="009F54A3">
        <w:rPr>
          <w:rFonts w:ascii="Times New Roman" w:hAnsi="Times New Roman"/>
          <w:sz w:val="24"/>
          <w:szCs w:val="24"/>
        </w:rPr>
        <w:t>содействи</w:t>
      </w:r>
      <w:r>
        <w:rPr>
          <w:rFonts w:ascii="Times New Roman" w:hAnsi="Times New Roman"/>
          <w:sz w:val="24"/>
          <w:szCs w:val="24"/>
        </w:rPr>
        <w:t>я</w:t>
      </w:r>
      <w:r w:rsidRPr="009F54A3">
        <w:rPr>
          <w:rFonts w:ascii="Times New Roman" w:hAnsi="Times New Roman"/>
          <w:sz w:val="24"/>
          <w:szCs w:val="24"/>
        </w:rPr>
        <w:t xml:space="preserve"> достижению </w:t>
      </w:r>
      <w:r w:rsidRPr="009F54A3">
        <w:rPr>
          <w:rFonts w:ascii="Times New Roman" w:hAnsi="Times New Roman"/>
          <w:b/>
          <w:sz w:val="24"/>
          <w:szCs w:val="24"/>
        </w:rPr>
        <w:t>национальных целей развития</w:t>
      </w:r>
      <w:r w:rsidRPr="009F54A3">
        <w:rPr>
          <w:rFonts w:ascii="Times New Roman" w:hAnsi="Times New Roman"/>
          <w:sz w:val="24"/>
          <w:szCs w:val="24"/>
        </w:rPr>
        <w:t xml:space="preserve"> страны посредством обеспечения устойчивых темпов роста экономики и расширения потенциала сбалансированного развития</w:t>
      </w:r>
      <w:r>
        <w:rPr>
          <w:rFonts w:ascii="Times New Roman" w:hAnsi="Times New Roman"/>
          <w:sz w:val="24"/>
          <w:szCs w:val="24"/>
        </w:rPr>
        <w:t xml:space="preserve"> вновь вышли </w:t>
      </w:r>
      <w:r>
        <w:rPr>
          <w:rFonts w:ascii="Times New Roman" w:hAnsi="Times New Roman"/>
          <w:sz w:val="24"/>
          <w:szCs w:val="24"/>
        </w:rPr>
        <w:lastRenderedPageBreak/>
        <w:t xml:space="preserve">на первый план </w:t>
      </w:r>
      <w:r w:rsidRPr="009F54A3">
        <w:rPr>
          <w:rFonts w:ascii="Times New Roman" w:hAnsi="Times New Roman"/>
          <w:sz w:val="24"/>
          <w:szCs w:val="24"/>
        </w:rPr>
        <w:t xml:space="preserve">единой экономической политики </w:t>
      </w:r>
      <w:r w:rsidRPr="009F54A3">
        <w:rPr>
          <w:rFonts w:ascii="Times New Roman" w:hAnsi="Times New Roman"/>
          <w:i/>
          <w:szCs w:val="24"/>
        </w:rPr>
        <w:t>(бюджетной, монетарной и структурной)</w:t>
      </w:r>
      <w:r>
        <w:rPr>
          <w:rFonts w:ascii="Times New Roman" w:hAnsi="Times New Roman"/>
          <w:sz w:val="24"/>
          <w:szCs w:val="24"/>
        </w:rPr>
        <w:t>.</w:t>
      </w:r>
    </w:p>
    <w:p w14:paraId="0FC9A209" w14:textId="77777777" w:rsidR="00EB29F4" w:rsidRDefault="00EB29F4" w:rsidP="00EB29F4">
      <w:pPr>
        <w:spacing w:before="120" w:after="120"/>
        <w:jc w:val="both"/>
        <w:rPr>
          <w:rFonts w:ascii="Times New Roman" w:hAnsi="Times New Roman"/>
          <w:sz w:val="24"/>
          <w:szCs w:val="24"/>
        </w:rPr>
      </w:pPr>
      <w:r>
        <w:rPr>
          <w:rFonts w:ascii="Times New Roman" w:hAnsi="Times New Roman"/>
          <w:sz w:val="24"/>
          <w:szCs w:val="24"/>
        </w:rPr>
        <w:t xml:space="preserve">Этому содействует постепенная </w:t>
      </w:r>
      <w:r w:rsidRPr="008D5F94">
        <w:rPr>
          <w:rFonts w:ascii="Times New Roman" w:hAnsi="Times New Roman"/>
          <w:sz w:val="24"/>
          <w:szCs w:val="24"/>
          <w:u w:val="single"/>
        </w:rPr>
        <w:t>нормализация бюджетной политики</w:t>
      </w:r>
      <w:r>
        <w:rPr>
          <w:rFonts w:ascii="Times New Roman" w:hAnsi="Times New Roman"/>
          <w:sz w:val="24"/>
          <w:szCs w:val="24"/>
        </w:rPr>
        <w:t xml:space="preserve"> и реализуемые структурные изменения: как в структуре доходов – </w:t>
      </w:r>
      <w:r w:rsidRPr="00A15FE8">
        <w:rPr>
          <w:rFonts w:ascii="Times New Roman" w:hAnsi="Times New Roman"/>
          <w:sz w:val="24"/>
          <w:szCs w:val="24"/>
          <w:u w:val="single"/>
        </w:rPr>
        <w:t>структурн</w:t>
      </w:r>
      <w:r>
        <w:rPr>
          <w:rFonts w:ascii="Times New Roman" w:hAnsi="Times New Roman"/>
          <w:sz w:val="24"/>
          <w:szCs w:val="24"/>
          <w:u w:val="single"/>
        </w:rPr>
        <w:t>ый</w:t>
      </w:r>
      <w:r w:rsidRPr="00A15FE8">
        <w:rPr>
          <w:rFonts w:ascii="Times New Roman" w:hAnsi="Times New Roman"/>
          <w:sz w:val="24"/>
          <w:szCs w:val="24"/>
          <w:u w:val="single"/>
        </w:rPr>
        <w:t xml:space="preserve"> маневр в налоговой системе</w:t>
      </w:r>
      <w:r w:rsidRPr="00EB1A12">
        <w:rPr>
          <w:rFonts w:ascii="Times New Roman" w:hAnsi="Times New Roman"/>
          <w:b/>
          <w:sz w:val="24"/>
          <w:szCs w:val="24"/>
        </w:rPr>
        <w:t xml:space="preserve"> </w:t>
      </w:r>
      <w:r w:rsidRPr="00A15FE8">
        <w:rPr>
          <w:rFonts w:ascii="Times New Roman" w:hAnsi="Times New Roman"/>
          <w:sz w:val="24"/>
          <w:szCs w:val="24"/>
        </w:rPr>
        <w:t>по сбалансированному снижению прямых налогов на труд предприятий МСП</w:t>
      </w:r>
      <w:r>
        <w:rPr>
          <w:rFonts w:ascii="Times New Roman" w:hAnsi="Times New Roman"/>
          <w:sz w:val="24"/>
          <w:szCs w:val="24"/>
        </w:rPr>
        <w:t xml:space="preserve">; так и в структуре расходов – </w:t>
      </w:r>
      <w:r w:rsidRPr="00A15FE8">
        <w:rPr>
          <w:rFonts w:ascii="Times New Roman" w:hAnsi="Times New Roman"/>
          <w:sz w:val="24"/>
          <w:szCs w:val="24"/>
          <w:u w:val="single"/>
        </w:rPr>
        <w:t>стратегическая концентрация финансовы</w:t>
      </w:r>
      <w:r>
        <w:rPr>
          <w:rFonts w:ascii="Times New Roman" w:hAnsi="Times New Roman"/>
          <w:sz w:val="24"/>
          <w:szCs w:val="24"/>
          <w:u w:val="single"/>
        </w:rPr>
        <w:t>х</w:t>
      </w:r>
      <w:r w:rsidRPr="00A15FE8">
        <w:rPr>
          <w:rFonts w:ascii="Times New Roman" w:hAnsi="Times New Roman"/>
          <w:sz w:val="24"/>
          <w:szCs w:val="24"/>
          <w:u w:val="single"/>
        </w:rPr>
        <w:t xml:space="preserve"> ресурсов</w:t>
      </w:r>
      <w:r>
        <w:rPr>
          <w:rFonts w:ascii="Times New Roman" w:hAnsi="Times New Roman"/>
          <w:sz w:val="24"/>
          <w:szCs w:val="24"/>
        </w:rPr>
        <w:t xml:space="preserve"> бюджетов</w:t>
      </w:r>
      <w:r w:rsidRPr="009F54A3">
        <w:rPr>
          <w:rFonts w:ascii="Times New Roman" w:hAnsi="Times New Roman"/>
          <w:sz w:val="24"/>
          <w:szCs w:val="24"/>
        </w:rPr>
        <w:t xml:space="preserve"> публичной власти</w:t>
      </w:r>
      <w:r>
        <w:rPr>
          <w:rFonts w:ascii="Times New Roman" w:hAnsi="Times New Roman"/>
          <w:sz w:val="24"/>
          <w:szCs w:val="24"/>
        </w:rPr>
        <w:t xml:space="preserve"> на </w:t>
      </w:r>
      <w:r w:rsidRPr="00A15FE8">
        <w:rPr>
          <w:rFonts w:ascii="Times New Roman" w:hAnsi="Times New Roman"/>
          <w:sz w:val="24"/>
          <w:szCs w:val="24"/>
        </w:rPr>
        <w:t xml:space="preserve">достижение национальных целей развития </w:t>
      </w:r>
      <w:r>
        <w:rPr>
          <w:rFonts w:ascii="Times New Roman" w:hAnsi="Times New Roman"/>
          <w:sz w:val="24"/>
          <w:szCs w:val="24"/>
        </w:rPr>
        <w:t xml:space="preserve">– в рамках </w:t>
      </w:r>
      <w:r w:rsidRPr="00A15FE8">
        <w:rPr>
          <w:rFonts w:ascii="Times New Roman" w:hAnsi="Times New Roman"/>
          <w:sz w:val="24"/>
          <w:szCs w:val="24"/>
        </w:rPr>
        <w:t>национальны</w:t>
      </w:r>
      <w:r>
        <w:rPr>
          <w:rFonts w:ascii="Times New Roman" w:hAnsi="Times New Roman"/>
          <w:sz w:val="24"/>
          <w:szCs w:val="24"/>
        </w:rPr>
        <w:t>х</w:t>
      </w:r>
      <w:r w:rsidRPr="00A15FE8">
        <w:rPr>
          <w:rFonts w:ascii="Times New Roman" w:hAnsi="Times New Roman"/>
          <w:sz w:val="24"/>
          <w:szCs w:val="24"/>
        </w:rPr>
        <w:t xml:space="preserve"> проект</w:t>
      </w:r>
      <w:r>
        <w:rPr>
          <w:rFonts w:ascii="Times New Roman" w:hAnsi="Times New Roman"/>
          <w:sz w:val="24"/>
          <w:szCs w:val="24"/>
        </w:rPr>
        <w:t>ов,</w:t>
      </w:r>
      <w:r w:rsidRPr="00A15FE8">
        <w:rPr>
          <w:rFonts w:ascii="Times New Roman" w:hAnsi="Times New Roman"/>
          <w:sz w:val="24"/>
          <w:szCs w:val="24"/>
        </w:rPr>
        <w:t xml:space="preserve"> мер по реализации Послани</w:t>
      </w:r>
      <w:r>
        <w:rPr>
          <w:rFonts w:ascii="Times New Roman" w:hAnsi="Times New Roman"/>
          <w:sz w:val="24"/>
          <w:szCs w:val="24"/>
        </w:rPr>
        <w:t>й</w:t>
      </w:r>
      <w:r w:rsidRPr="00A15FE8">
        <w:rPr>
          <w:rFonts w:ascii="Times New Roman" w:hAnsi="Times New Roman"/>
          <w:sz w:val="24"/>
          <w:szCs w:val="24"/>
        </w:rPr>
        <w:t xml:space="preserve"> Президента Федеральному Собранию</w:t>
      </w:r>
      <w:r>
        <w:rPr>
          <w:rFonts w:ascii="Times New Roman" w:hAnsi="Times New Roman"/>
          <w:sz w:val="24"/>
          <w:szCs w:val="24"/>
        </w:rPr>
        <w:t xml:space="preserve">, так и других </w:t>
      </w:r>
      <w:r w:rsidRPr="00A15FE8">
        <w:rPr>
          <w:rFonts w:ascii="Times New Roman" w:hAnsi="Times New Roman"/>
          <w:sz w:val="24"/>
          <w:szCs w:val="24"/>
        </w:rPr>
        <w:t>мероприяти</w:t>
      </w:r>
      <w:r>
        <w:rPr>
          <w:rFonts w:ascii="Times New Roman" w:hAnsi="Times New Roman"/>
          <w:sz w:val="24"/>
          <w:szCs w:val="24"/>
        </w:rPr>
        <w:t>й</w:t>
      </w:r>
      <w:r w:rsidRPr="00A15FE8">
        <w:rPr>
          <w:rFonts w:ascii="Times New Roman" w:hAnsi="Times New Roman"/>
          <w:sz w:val="24"/>
          <w:szCs w:val="24"/>
        </w:rPr>
        <w:t xml:space="preserve"> госпрограмм</w:t>
      </w:r>
      <w:r>
        <w:rPr>
          <w:rFonts w:ascii="Times New Roman" w:hAnsi="Times New Roman"/>
          <w:sz w:val="24"/>
          <w:szCs w:val="24"/>
        </w:rPr>
        <w:t>.</w:t>
      </w:r>
    </w:p>
    <w:p w14:paraId="4559EC24" w14:textId="77777777" w:rsidR="00EB29F4" w:rsidRDefault="00EB29F4" w:rsidP="00EB29F4">
      <w:pPr>
        <w:spacing w:before="120" w:after="120"/>
        <w:jc w:val="both"/>
        <w:rPr>
          <w:rFonts w:ascii="Times New Roman" w:hAnsi="Times New Roman"/>
          <w:sz w:val="24"/>
          <w:szCs w:val="24"/>
        </w:rPr>
      </w:pPr>
      <w:r w:rsidRPr="009E0B5C">
        <w:rPr>
          <w:rFonts w:ascii="Times New Roman" w:hAnsi="Times New Roman"/>
          <w:sz w:val="24"/>
          <w:szCs w:val="24"/>
        </w:rPr>
        <w:t>Далее</w:t>
      </w:r>
      <w:r>
        <w:rPr>
          <w:rFonts w:ascii="Times New Roman" w:hAnsi="Times New Roman"/>
          <w:sz w:val="24"/>
          <w:szCs w:val="24"/>
        </w:rPr>
        <w:t xml:space="preserve"> в разделе</w:t>
      </w:r>
      <w:r w:rsidRPr="009E0B5C">
        <w:rPr>
          <w:rFonts w:ascii="Times New Roman" w:hAnsi="Times New Roman"/>
          <w:sz w:val="24"/>
          <w:szCs w:val="24"/>
        </w:rPr>
        <w:t xml:space="preserve"> представлены основные итоги реализации б</w:t>
      </w:r>
      <w:r w:rsidRPr="009E702A">
        <w:rPr>
          <w:rFonts w:ascii="Times New Roman" w:hAnsi="Times New Roman"/>
          <w:sz w:val="24"/>
          <w:szCs w:val="24"/>
        </w:rPr>
        <w:t>юджетной</w:t>
      </w:r>
      <w:r>
        <w:rPr>
          <w:rFonts w:ascii="Times New Roman" w:hAnsi="Times New Roman"/>
          <w:sz w:val="24"/>
          <w:szCs w:val="24"/>
        </w:rPr>
        <w:t xml:space="preserve">, </w:t>
      </w:r>
      <w:r w:rsidRPr="00AF6F26">
        <w:rPr>
          <w:rFonts w:ascii="Times New Roman" w:hAnsi="Times New Roman"/>
          <w:sz w:val="24"/>
          <w:szCs w:val="24"/>
        </w:rPr>
        <w:t>налоговой и таможенно-тарифной</w:t>
      </w:r>
      <w:r>
        <w:rPr>
          <w:rFonts w:ascii="Times New Roman" w:hAnsi="Times New Roman"/>
          <w:sz w:val="24"/>
          <w:szCs w:val="24"/>
        </w:rPr>
        <w:t xml:space="preserve"> политики в 2020</w:t>
      </w:r>
      <w:r w:rsidRPr="009E702A">
        <w:rPr>
          <w:rFonts w:ascii="Times New Roman" w:hAnsi="Times New Roman"/>
          <w:sz w:val="24"/>
          <w:szCs w:val="24"/>
        </w:rPr>
        <w:t>-20</w:t>
      </w:r>
      <w:r>
        <w:rPr>
          <w:rFonts w:ascii="Times New Roman" w:hAnsi="Times New Roman"/>
          <w:sz w:val="24"/>
          <w:szCs w:val="24"/>
        </w:rPr>
        <w:t>21 гг. по отдельным целям и направлениям.</w:t>
      </w:r>
    </w:p>
    <w:p w14:paraId="37781421" w14:textId="77777777" w:rsidR="008439CF" w:rsidRPr="009C3B0B" w:rsidRDefault="008439CF" w:rsidP="008439CF">
      <w:pPr>
        <w:pStyle w:val="20"/>
        <w:numPr>
          <w:ilvl w:val="1"/>
          <w:numId w:val="5"/>
        </w:numPr>
        <w:ind w:left="709"/>
      </w:pPr>
      <w:r w:rsidRPr="009C3B0B">
        <w:t>БОРЬБА С ПАНДЕМИЕЙ И СОДЕЙСТВИЕ ВОССТАНОВЛЕНИЮ ЭКОНОМИКИ</w:t>
      </w:r>
      <w:bookmarkEnd w:id="3"/>
      <w:r w:rsidRPr="009C3B0B">
        <w:t xml:space="preserve"> </w:t>
      </w:r>
      <w:bookmarkEnd w:id="4"/>
    </w:p>
    <w:p w14:paraId="769EE0B4" w14:textId="77777777" w:rsidR="00EB29F4" w:rsidRPr="00734AB3" w:rsidRDefault="00EB29F4" w:rsidP="00EB29F4">
      <w:pPr>
        <w:spacing w:before="120" w:after="120"/>
        <w:jc w:val="both"/>
        <w:rPr>
          <w:rFonts w:ascii="Times New Roman" w:hAnsi="Times New Roman"/>
          <w:sz w:val="24"/>
          <w:szCs w:val="24"/>
        </w:rPr>
      </w:pPr>
      <w:r>
        <w:rPr>
          <w:rFonts w:ascii="Times New Roman" w:hAnsi="Times New Roman"/>
          <w:sz w:val="24"/>
          <w:szCs w:val="24"/>
        </w:rPr>
        <w:t>В</w:t>
      </w:r>
      <w:r w:rsidRPr="00734AB3">
        <w:rPr>
          <w:rFonts w:ascii="Times New Roman" w:hAnsi="Times New Roman"/>
          <w:sz w:val="24"/>
          <w:szCs w:val="24"/>
        </w:rPr>
        <w:t xml:space="preserve"> связи с глобальной пандемией в 2020 год</w:t>
      </w:r>
      <w:r>
        <w:rPr>
          <w:rFonts w:ascii="Times New Roman" w:hAnsi="Times New Roman"/>
          <w:sz w:val="24"/>
          <w:szCs w:val="24"/>
        </w:rPr>
        <w:t>у</w:t>
      </w:r>
      <w:r w:rsidRPr="00734AB3">
        <w:rPr>
          <w:rFonts w:ascii="Times New Roman" w:hAnsi="Times New Roman"/>
          <w:sz w:val="24"/>
          <w:szCs w:val="24"/>
        </w:rPr>
        <w:t xml:space="preserve"> отечественная экономика оказалась под одновременным воздействием двух мощнейших шоков:</w:t>
      </w:r>
    </w:p>
    <w:p w14:paraId="481F5519" w14:textId="77777777" w:rsidR="00EB29F4" w:rsidRDefault="00EB29F4" w:rsidP="00E137C7">
      <w:pPr>
        <w:pStyle w:val="aa"/>
        <w:numPr>
          <w:ilvl w:val="0"/>
          <w:numId w:val="49"/>
        </w:numPr>
        <w:spacing w:before="120" w:after="0"/>
        <w:ind w:left="357" w:hanging="357"/>
        <w:contextualSpacing w:val="0"/>
        <w:jc w:val="both"/>
        <w:rPr>
          <w:rFonts w:ascii="Times New Roman" w:hAnsi="Times New Roman"/>
          <w:sz w:val="24"/>
          <w:szCs w:val="24"/>
        </w:rPr>
      </w:pPr>
      <w:r>
        <w:rPr>
          <w:rFonts w:ascii="Times New Roman" w:hAnsi="Times New Roman"/>
          <w:sz w:val="24"/>
          <w:szCs w:val="24"/>
        </w:rPr>
        <w:t xml:space="preserve">острое </w:t>
      </w:r>
      <w:r w:rsidRPr="00734AB3">
        <w:rPr>
          <w:rFonts w:ascii="Times New Roman" w:hAnsi="Times New Roman"/>
          <w:sz w:val="24"/>
          <w:szCs w:val="24"/>
          <w:u w:val="single"/>
        </w:rPr>
        <w:t>ухудшение внешнеторговых условий</w:t>
      </w:r>
      <w:r>
        <w:rPr>
          <w:rFonts w:ascii="Times New Roman" w:hAnsi="Times New Roman"/>
          <w:sz w:val="24"/>
          <w:szCs w:val="24"/>
        </w:rPr>
        <w:t xml:space="preserve"> в связи с обвалом цен на нефть</w:t>
      </w:r>
    </w:p>
    <w:p w14:paraId="751075B9" w14:textId="77777777" w:rsidR="00EB29F4" w:rsidRPr="00734AB3" w:rsidRDefault="00EB29F4" w:rsidP="00EB29F4">
      <w:pPr>
        <w:pStyle w:val="aa"/>
        <w:spacing w:after="120"/>
        <w:ind w:left="357"/>
        <w:contextualSpacing w:val="0"/>
        <w:jc w:val="both"/>
        <w:rPr>
          <w:rFonts w:ascii="Times New Roman" w:hAnsi="Times New Roman"/>
          <w:i/>
          <w:sz w:val="24"/>
          <w:szCs w:val="24"/>
        </w:rPr>
      </w:pPr>
      <w:r w:rsidRPr="00734AB3">
        <w:rPr>
          <w:rFonts w:ascii="Times New Roman" w:hAnsi="Times New Roman"/>
          <w:i/>
          <w:sz w:val="24"/>
          <w:szCs w:val="24"/>
        </w:rPr>
        <w:t xml:space="preserve">влияние нефтяной волатильности эффективно абсорбируется вследствие систематического следования </w:t>
      </w:r>
      <w:r w:rsidRPr="00734AB3">
        <w:rPr>
          <w:rFonts w:ascii="Times New Roman" w:hAnsi="Times New Roman"/>
          <w:b/>
          <w:i/>
          <w:sz w:val="24"/>
          <w:szCs w:val="24"/>
        </w:rPr>
        <w:t>«бюджетным правилам»</w:t>
      </w:r>
    </w:p>
    <w:p w14:paraId="13812BA7" w14:textId="77777777" w:rsidR="00EB29F4" w:rsidRDefault="00EB29F4" w:rsidP="00E137C7">
      <w:pPr>
        <w:pStyle w:val="aa"/>
        <w:numPr>
          <w:ilvl w:val="0"/>
          <w:numId w:val="49"/>
        </w:numPr>
        <w:spacing w:before="120" w:after="0"/>
        <w:contextualSpacing w:val="0"/>
        <w:jc w:val="both"/>
        <w:rPr>
          <w:rFonts w:ascii="Times New Roman" w:hAnsi="Times New Roman"/>
          <w:sz w:val="24"/>
          <w:szCs w:val="24"/>
        </w:rPr>
      </w:pPr>
      <w:r w:rsidRPr="00734AB3">
        <w:rPr>
          <w:rFonts w:ascii="Times New Roman" w:hAnsi="Times New Roman"/>
          <w:sz w:val="24"/>
          <w:szCs w:val="24"/>
          <w:u w:val="single"/>
        </w:rPr>
        <w:t xml:space="preserve">вынужденное резкое </w:t>
      </w:r>
      <w:r>
        <w:rPr>
          <w:rFonts w:ascii="Times New Roman" w:hAnsi="Times New Roman"/>
          <w:sz w:val="24"/>
          <w:szCs w:val="24"/>
          <w:u w:val="single"/>
        </w:rPr>
        <w:t xml:space="preserve">и масштабное </w:t>
      </w:r>
      <w:r w:rsidRPr="00734AB3">
        <w:rPr>
          <w:rFonts w:ascii="Times New Roman" w:hAnsi="Times New Roman"/>
          <w:sz w:val="24"/>
          <w:szCs w:val="24"/>
          <w:u w:val="single"/>
        </w:rPr>
        <w:t>сокращение деловой активности</w:t>
      </w:r>
      <w:r w:rsidRPr="00734AB3">
        <w:rPr>
          <w:rFonts w:ascii="Times New Roman" w:hAnsi="Times New Roman"/>
          <w:sz w:val="24"/>
          <w:szCs w:val="24"/>
        </w:rPr>
        <w:t xml:space="preserve"> вследствие ограничений, направленных на сдерживание распространения вируса</w:t>
      </w:r>
    </w:p>
    <w:p w14:paraId="5D74594B" w14:textId="77777777" w:rsidR="00EB29F4" w:rsidRPr="00734AB3" w:rsidRDefault="00EB29F4" w:rsidP="00EB29F4">
      <w:pPr>
        <w:pStyle w:val="aa"/>
        <w:spacing w:after="120"/>
        <w:ind w:left="357"/>
        <w:contextualSpacing w:val="0"/>
        <w:jc w:val="both"/>
        <w:rPr>
          <w:rFonts w:ascii="Times New Roman" w:hAnsi="Times New Roman"/>
          <w:i/>
          <w:sz w:val="24"/>
          <w:szCs w:val="24"/>
        </w:rPr>
      </w:pPr>
      <w:r>
        <w:rPr>
          <w:rFonts w:ascii="Times New Roman" w:hAnsi="Times New Roman"/>
          <w:i/>
          <w:sz w:val="24"/>
          <w:szCs w:val="24"/>
        </w:rPr>
        <w:t>что потребовало соразмерного контр-циклического импульса</w:t>
      </w:r>
    </w:p>
    <w:p w14:paraId="539271DB" w14:textId="77777777" w:rsidR="00EB29F4" w:rsidRDefault="00EB29F4" w:rsidP="00EB29F4">
      <w:pPr>
        <w:spacing w:before="120" w:after="120"/>
        <w:jc w:val="both"/>
        <w:rPr>
          <w:rFonts w:ascii="Times New Roman" w:hAnsi="Times New Roman"/>
          <w:sz w:val="24"/>
          <w:szCs w:val="24"/>
        </w:rPr>
      </w:pPr>
      <w:r>
        <w:rPr>
          <w:rFonts w:ascii="Times New Roman" w:hAnsi="Times New Roman"/>
          <w:b/>
          <w:sz w:val="28"/>
          <w:szCs w:val="24"/>
        </w:rPr>
        <w:t>Контр-циклическая бюджетная политика</w:t>
      </w:r>
    </w:p>
    <w:p w14:paraId="3426AFB5" w14:textId="584E882B" w:rsidR="00EB29F4" w:rsidRPr="00DF4CCF"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 xml:space="preserve">Учитывая чрезвычайный масштаб вынужденного сокращения деловой активности, обеспечение </w:t>
      </w:r>
      <w:r w:rsidRPr="009C3B0B">
        <w:rPr>
          <w:rFonts w:ascii="Times New Roman" w:hAnsi="Times New Roman"/>
          <w:sz w:val="24"/>
          <w:szCs w:val="24"/>
          <w:u w:val="single"/>
        </w:rPr>
        <w:t>соразмерной бюджетной поддержки</w:t>
      </w:r>
      <w:r w:rsidRPr="009C3B0B">
        <w:rPr>
          <w:rFonts w:ascii="Times New Roman" w:hAnsi="Times New Roman"/>
          <w:sz w:val="24"/>
          <w:szCs w:val="24"/>
        </w:rPr>
        <w:t xml:space="preserve"> потребовало выхода за рамки встроенных контр</w:t>
      </w:r>
      <w:r>
        <w:rPr>
          <w:rFonts w:ascii="Times New Roman" w:hAnsi="Times New Roman"/>
          <w:sz w:val="24"/>
          <w:szCs w:val="24"/>
        </w:rPr>
        <w:t xml:space="preserve">-циклических </w:t>
      </w:r>
      <w:r w:rsidRPr="00DF4CCF">
        <w:rPr>
          <w:rFonts w:ascii="Times New Roman" w:hAnsi="Times New Roman"/>
          <w:sz w:val="24"/>
          <w:szCs w:val="24"/>
        </w:rPr>
        <w:t>механизмов.</w:t>
      </w:r>
    </w:p>
    <w:p w14:paraId="4B2F81BA" w14:textId="77777777" w:rsidR="00EB29F4" w:rsidRDefault="00EB29F4" w:rsidP="00E137C7">
      <w:pPr>
        <w:pStyle w:val="aa"/>
        <w:numPr>
          <w:ilvl w:val="0"/>
          <w:numId w:val="49"/>
        </w:numPr>
        <w:spacing w:before="120" w:after="0"/>
        <w:ind w:left="357" w:hanging="357"/>
        <w:contextualSpacing w:val="0"/>
        <w:jc w:val="both"/>
        <w:rPr>
          <w:rFonts w:ascii="Times New Roman" w:hAnsi="Times New Roman"/>
          <w:sz w:val="24"/>
          <w:szCs w:val="24"/>
        </w:rPr>
      </w:pPr>
      <w:r w:rsidRPr="00DF4CCF">
        <w:rPr>
          <w:rFonts w:ascii="Times New Roman" w:hAnsi="Times New Roman"/>
          <w:sz w:val="24"/>
          <w:szCs w:val="24"/>
        </w:rPr>
        <w:t xml:space="preserve">В 2020 году был реализован беспрецедентный антикризисный пакет в стоимостном эквиваленте </w:t>
      </w:r>
      <w:r w:rsidRPr="00DF4CCF">
        <w:rPr>
          <w:rFonts w:ascii="Times New Roman" w:hAnsi="Times New Roman"/>
          <w:i/>
          <w:sz w:val="24"/>
          <w:szCs w:val="24"/>
          <w:u w:val="single"/>
        </w:rPr>
        <w:t>более 4,5% ВВП</w:t>
      </w:r>
      <w:r w:rsidRPr="00DF4CCF">
        <w:rPr>
          <w:rFonts w:ascii="Times New Roman" w:hAnsi="Times New Roman"/>
          <w:sz w:val="24"/>
          <w:szCs w:val="24"/>
        </w:rPr>
        <w:t xml:space="preserve"> </w:t>
      </w:r>
      <w:r w:rsidRPr="00DF4CCF">
        <w:rPr>
          <w:rFonts w:ascii="Times New Roman" w:hAnsi="Times New Roman"/>
          <w:i/>
          <w:szCs w:val="24"/>
        </w:rPr>
        <w:t>(вкл. налоговые меры: каникулы</w:t>
      </w:r>
      <w:r w:rsidRPr="00882FE3">
        <w:rPr>
          <w:rFonts w:ascii="Times New Roman" w:hAnsi="Times New Roman"/>
          <w:i/>
          <w:szCs w:val="24"/>
        </w:rPr>
        <w:t>, отсрочки и др.)</w:t>
      </w:r>
      <w:r>
        <w:rPr>
          <w:rFonts w:ascii="Times New Roman" w:hAnsi="Times New Roman"/>
          <w:sz w:val="24"/>
          <w:szCs w:val="24"/>
        </w:rPr>
        <w:t>.</w:t>
      </w:r>
    </w:p>
    <w:p w14:paraId="7890A7A4" w14:textId="77777777" w:rsidR="00EB29F4" w:rsidRPr="00734AB3" w:rsidRDefault="00EB29F4" w:rsidP="00EB29F4">
      <w:pPr>
        <w:pStyle w:val="aa"/>
        <w:spacing w:after="120"/>
        <w:ind w:left="357"/>
        <w:contextualSpacing w:val="0"/>
        <w:jc w:val="both"/>
        <w:rPr>
          <w:rFonts w:ascii="Times New Roman" w:hAnsi="Times New Roman"/>
          <w:i/>
          <w:sz w:val="24"/>
          <w:szCs w:val="24"/>
        </w:rPr>
      </w:pPr>
      <w:r>
        <w:rPr>
          <w:rFonts w:ascii="Times New Roman" w:hAnsi="Times New Roman"/>
          <w:i/>
          <w:sz w:val="24"/>
          <w:szCs w:val="24"/>
        </w:rPr>
        <w:t>Ф</w:t>
      </w:r>
      <w:r w:rsidRPr="00B86969">
        <w:rPr>
          <w:rFonts w:ascii="Times New Roman" w:hAnsi="Times New Roman"/>
          <w:i/>
          <w:sz w:val="24"/>
          <w:szCs w:val="24"/>
        </w:rPr>
        <w:t xml:space="preserve">инансирование принятых мер потребовало существенного расширения структурного </w:t>
      </w:r>
      <w:r w:rsidRPr="00B86969">
        <w:rPr>
          <w:rFonts w:ascii="Times New Roman" w:hAnsi="Times New Roman"/>
          <w:i/>
          <w:szCs w:val="24"/>
        </w:rPr>
        <w:t>(при базовой цене на нефть)</w:t>
      </w:r>
      <w:r w:rsidRPr="00B86969">
        <w:rPr>
          <w:rFonts w:ascii="Times New Roman" w:hAnsi="Times New Roman"/>
          <w:i/>
          <w:sz w:val="24"/>
          <w:szCs w:val="24"/>
        </w:rPr>
        <w:t xml:space="preserve"> первичного дефицита федерального бюджета</w:t>
      </w:r>
      <w:r>
        <w:rPr>
          <w:rFonts w:ascii="Times New Roman" w:hAnsi="Times New Roman"/>
          <w:i/>
          <w:sz w:val="24"/>
          <w:szCs w:val="24"/>
        </w:rPr>
        <w:t>:</w:t>
      </w:r>
      <w:r w:rsidRPr="00B86969">
        <w:rPr>
          <w:rFonts w:ascii="Times New Roman" w:hAnsi="Times New Roman"/>
          <w:i/>
          <w:sz w:val="24"/>
          <w:szCs w:val="24"/>
        </w:rPr>
        <w:t xml:space="preserve"> по итогам 2020 года</w:t>
      </w:r>
      <w:r>
        <w:rPr>
          <w:rFonts w:ascii="Times New Roman" w:hAnsi="Times New Roman"/>
          <w:i/>
          <w:sz w:val="24"/>
          <w:szCs w:val="24"/>
        </w:rPr>
        <w:t xml:space="preserve"> он составил</w:t>
      </w:r>
      <w:r w:rsidRPr="00B86969">
        <w:rPr>
          <w:rFonts w:ascii="Times New Roman" w:hAnsi="Times New Roman"/>
          <w:i/>
          <w:sz w:val="24"/>
          <w:szCs w:val="24"/>
        </w:rPr>
        <w:t xml:space="preserve"> 2,8% ВВП</w:t>
      </w:r>
      <w:r>
        <w:rPr>
          <w:rFonts w:ascii="Times New Roman" w:hAnsi="Times New Roman"/>
          <w:i/>
          <w:sz w:val="24"/>
          <w:szCs w:val="24"/>
        </w:rPr>
        <w:t xml:space="preserve">, а с учетом использования перечисленной Банком России части прибыли от продажи акций ПАО «Сбербанк» </w:t>
      </w:r>
      <w:r w:rsidRPr="00B86969">
        <w:rPr>
          <w:rFonts w:ascii="Times New Roman" w:hAnsi="Times New Roman"/>
          <w:i/>
          <w:sz w:val="24"/>
          <w:szCs w:val="24"/>
        </w:rPr>
        <w:t xml:space="preserve">в качестве источника финансирования дефицита </w:t>
      </w:r>
      <w:r>
        <w:rPr>
          <w:rFonts w:ascii="Times New Roman" w:hAnsi="Times New Roman"/>
          <w:i/>
          <w:sz w:val="24"/>
          <w:szCs w:val="24"/>
        </w:rPr>
        <w:t>– 3,8% ВВП</w:t>
      </w:r>
    </w:p>
    <w:p w14:paraId="607C2E12" w14:textId="77777777" w:rsidR="00EB29F4" w:rsidRDefault="00EB29F4" w:rsidP="00E137C7">
      <w:pPr>
        <w:pStyle w:val="aa"/>
        <w:numPr>
          <w:ilvl w:val="0"/>
          <w:numId w:val="49"/>
        </w:numPr>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С учетом региональных и «забалансовых» мер поддержки, а также сокращения доходов бюджетов бюджетной системы совокупный размер фискального импульса достиг </w:t>
      </w:r>
      <w:r w:rsidRPr="00B86969">
        <w:rPr>
          <w:rFonts w:ascii="Times New Roman" w:hAnsi="Times New Roman"/>
          <w:sz w:val="24"/>
          <w:szCs w:val="24"/>
        </w:rPr>
        <w:t xml:space="preserve">порядка </w:t>
      </w:r>
      <w:r>
        <w:rPr>
          <w:rFonts w:ascii="Times New Roman" w:hAnsi="Times New Roman"/>
          <w:i/>
          <w:sz w:val="24"/>
          <w:szCs w:val="24"/>
          <w:u w:val="single"/>
        </w:rPr>
        <w:t>8,0% ВВП</w:t>
      </w:r>
      <w:r>
        <w:rPr>
          <w:rFonts w:ascii="Times New Roman" w:hAnsi="Times New Roman"/>
          <w:sz w:val="24"/>
          <w:szCs w:val="24"/>
        </w:rPr>
        <w:t>.</w:t>
      </w:r>
    </w:p>
    <w:p w14:paraId="17004D2C" w14:textId="77777777" w:rsidR="00EB29F4"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 xml:space="preserve">По росту расходов федерального бюджета Россия заняла </w:t>
      </w:r>
      <w:r>
        <w:rPr>
          <w:rFonts w:ascii="Times New Roman" w:hAnsi="Times New Roman"/>
          <w:sz w:val="24"/>
          <w:szCs w:val="24"/>
        </w:rPr>
        <w:t xml:space="preserve">одно из </w:t>
      </w:r>
      <w:r w:rsidRPr="009C3B0B">
        <w:rPr>
          <w:rFonts w:ascii="Times New Roman" w:hAnsi="Times New Roman"/>
          <w:sz w:val="24"/>
          <w:szCs w:val="24"/>
        </w:rPr>
        <w:t>лидирующ</w:t>
      </w:r>
      <w:r>
        <w:rPr>
          <w:rFonts w:ascii="Times New Roman" w:hAnsi="Times New Roman"/>
          <w:sz w:val="24"/>
          <w:szCs w:val="24"/>
        </w:rPr>
        <w:t>их</w:t>
      </w:r>
      <w:r w:rsidRPr="009C3B0B">
        <w:rPr>
          <w:rFonts w:ascii="Times New Roman" w:hAnsi="Times New Roman"/>
          <w:sz w:val="24"/>
          <w:szCs w:val="24"/>
        </w:rPr>
        <w:t xml:space="preserve"> мест</w:t>
      </w:r>
      <w:r>
        <w:rPr>
          <w:rFonts w:ascii="Times New Roman" w:hAnsi="Times New Roman"/>
          <w:sz w:val="24"/>
          <w:szCs w:val="24"/>
        </w:rPr>
        <w:t xml:space="preserve"> среди стран G-20.</w:t>
      </w:r>
    </w:p>
    <w:tbl>
      <w:tblPr>
        <w:tblStyle w:val="Smalltable"/>
        <w:tblW w:w="9070" w:type="dxa"/>
        <w:jc w:val="center"/>
        <w:tblInd w:w="0" w:type="dxa"/>
        <w:tblLook w:val="04A0" w:firstRow="1" w:lastRow="0" w:firstColumn="1" w:lastColumn="0" w:noHBand="0" w:noVBand="1"/>
      </w:tblPr>
      <w:tblGrid>
        <w:gridCol w:w="9070"/>
      </w:tblGrid>
      <w:tr w:rsidR="00EB29F4" w14:paraId="0458C695" w14:textId="77777777" w:rsidTr="00EB29F4">
        <w:trPr>
          <w:trHeight w:val="246"/>
          <w:jc w:val="center"/>
        </w:trPr>
        <w:tc>
          <w:tcPr>
            <w:tcW w:w="9070" w:type="dxa"/>
            <w:tcMar>
              <w:top w:w="0" w:type="dxa"/>
              <w:bottom w:w="0" w:type="dxa"/>
            </w:tcMar>
            <w:hideMark/>
          </w:tcPr>
          <w:p w14:paraId="152D4265" w14:textId="48E13114" w:rsidR="00EB29F4" w:rsidRDefault="00EB29F4" w:rsidP="00EB29F4">
            <w:pPr>
              <w:pStyle w:val="GraphTitle"/>
              <w:rPr>
                <w:rFonts w:ascii="Times New Roman" w:hAnsi="Times New Roman" w:cs="Times New Roman"/>
                <w:b/>
                <w:sz w:val="24"/>
                <w:szCs w:val="20"/>
                <w:lang w:val="ru-RU" w:eastAsia="en-US"/>
              </w:rPr>
            </w:pPr>
            <w:r w:rsidRPr="000C69DF">
              <w:rPr>
                <w:rFonts w:ascii="Times New Roman" w:hAnsi="Times New Roman"/>
                <w:b/>
                <w:sz w:val="24"/>
                <w:szCs w:val="24"/>
                <w:lang w:val="ru-RU"/>
              </w:rPr>
              <w:t xml:space="preserve">Бюджетные расходы </w:t>
            </w:r>
            <w:r>
              <w:rPr>
                <w:rFonts w:ascii="Times New Roman" w:hAnsi="Times New Roman"/>
                <w:b/>
                <w:sz w:val="24"/>
                <w:szCs w:val="24"/>
                <w:lang w:val="ru-RU"/>
              </w:rPr>
              <w:t xml:space="preserve">стран </w:t>
            </w:r>
            <w:r>
              <w:rPr>
                <w:rFonts w:ascii="Times New Roman" w:hAnsi="Times New Roman"/>
                <w:b/>
                <w:sz w:val="24"/>
                <w:szCs w:val="24"/>
                <w:lang w:val="en-US"/>
              </w:rPr>
              <w:t>G</w:t>
            </w:r>
            <w:r w:rsidRPr="00EB29F4">
              <w:rPr>
                <w:rFonts w:ascii="Times New Roman" w:hAnsi="Times New Roman"/>
                <w:b/>
                <w:sz w:val="24"/>
                <w:szCs w:val="24"/>
                <w:lang w:val="ru-RU"/>
              </w:rPr>
              <w:t>-20</w:t>
            </w:r>
            <w:r>
              <w:rPr>
                <w:rFonts w:ascii="Times New Roman" w:hAnsi="Times New Roman"/>
                <w:b/>
                <w:sz w:val="24"/>
                <w:szCs w:val="24"/>
                <w:lang w:val="ru-RU"/>
              </w:rPr>
              <w:t xml:space="preserve"> </w:t>
            </w:r>
            <w:r w:rsidRPr="000C69DF">
              <w:rPr>
                <w:rFonts w:ascii="Times New Roman" w:hAnsi="Times New Roman"/>
                <w:b/>
                <w:sz w:val="24"/>
                <w:szCs w:val="24"/>
                <w:lang w:val="ru-RU"/>
              </w:rPr>
              <w:t>за 2020 год,</w:t>
            </w:r>
            <w:r w:rsidRPr="00A82D77">
              <w:rPr>
                <w:rFonts w:ascii="Times New Roman" w:hAnsi="Times New Roman" w:cs="Times New Roman"/>
                <w:b/>
                <w:bCs/>
                <w:sz w:val="16"/>
                <w:szCs w:val="20"/>
                <w:lang w:val="ru-RU"/>
              </w:rPr>
              <w:t xml:space="preserve"> </w:t>
            </w:r>
            <w:r w:rsidRPr="000C69DF">
              <w:rPr>
                <w:rFonts w:ascii="Times New Roman" w:hAnsi="Times New Roman"/>
                <w:i/>
                <w:sz w:val="22"/>
                <w:szCs w:val="24"/>
                <w:lang w:val="ru-RU"/>
              </w:rPr>
              <w:t>% к предыдущему году</w:t>
            </w:r>
          </w:p>
        </w:tc>
      </w:tr>
      <w:tr w:rsidR="00EB29F4" w14:paraId="551FCBA1" w14:textId="77777777" w:rsidTr="00EB29F4">
        <w:trPr>
          <w:trHeight w:val="34"/>
          <w:jc w:val="center"/>
        </w:trPr>
        <w:tc>
          <w:tcPr>
            <w:tcW w:w="9070" w:type="dxa"/>
            <w:tcBorders>
              <w:top w:val="nil"/>
              <w:left w:val="nil"/>
              <w:bottom w:val="single" w:sz="4" w:space="0" w:color="auto"/>
              <w:right w:val="nil"/>
            </w:tcBorders>
            <w:tcMar>
              <w:top w:w="0" w:type="dxa"/>
              <w:bottom w:w="0" w:type="dxa"/>
            </w:tcMar>
          </w:tcPr>
          <w:p w14:paraId="5CC6E3D8" w14:textId="77777777" w:rsidR="00EB29F4" w:rsidRDefault="00EB29F4" w:rsidP="00EB29F4">
            <w:pPr>
              <w:pStyle w:val="TabText"/>
              <w:rPr>
                <w:rFonts w:ascii="Times New Roman" w:hAnsi="Times New Roman" w:cs="Times New Roman"/>
                <w:lang w:val="ru-RU"/>
              </w:rPr>
            </w:pPr>
          </w:p>
        </w:tc>
      </w:tr>
      <w:tr w:rsidR="00EB29F4" w14:paraId="3B0BDF93" w14:textId="77777777" w:rsidTr="00EB29F4">
        <w:trPr>
          <w:trHeight w:val="2739"/>
          <w:jc w:val="center"/>
        </w:trPr>
        <w:tc>
          <w:tcPr>
            <w:tcW w:w="9070" w:type="dxa"/>
            <w:tcBorders>
              <w:top w:val="single" w:sz="4" w:space="0" w:color="auto"/>
              <w:left w:val="nil"/>
              <w:bottom w:val="single" w:sz="4" w:space="0" w:color="auto"/>
              <w:right w:val="nil"/>
            </w:tcBorders>
            <w:tcMar>
              <w:top w:w="0" w:type="dxa"/>
              <w:left w:w="108" w:type="dxa"/>
              <w:bottom w:w="0" w:type="dxa"/>
              <w:right w:w="108" w:type="dxa"/>
            </w:tcMar>
            <w:hideMark/>
          </w:tcPr>
          <w:p w14:paraId="3FD3CA7C" w14:textId="11A2A2CE" w:rsidR="00EB29F4" w:rsidRDefault="00EB29F4" w:rsidP="00EB29F4">
            <w:pPr>
              <w:pStyle w:val="TabText"/>
              <w:jc w:val="center"/>
              <w:rPr>
                <w:rFonts w:ascii="Times New Roman" w:hAnsi="Times New Roman" w:cs="Times New Roman"/>
                <w:lang w:val="ru-RU"/>
              </w:rPr>
            </w:pPr>
            <w:r>
              <w:rPr>
                <w:noProof/>
                <w:lang w:val="ru-RU" w:bidi="ar-SA"/>
              </w:rPr>
              <w:drawing>
                <wp:inline distT="0" distB="0" distL="0" distR="0" wp14:anchorId="274C6A84" wp14:editId="399F0DD7">
                  <wp:extent cx="5381625" cy="3667125"/>
                  <wp:effectExtent l="0" t="0" r="0" b="0"/>
                  <wp:docPr id="15" name="Диаграмма 7">
                    <a:extLst xmlns:a="http://schemas.openxmlformats.org/drawingml/2006/main">
                      <a:ext uri="{FF2B5EF4-FFF2-40B4-BE49-F238E27FC236}">
                        <a16:creationId xmlns:a16="http://schemas.microsoft.com/office/drawing/2014/main" id="{76DC6723-ACCA-49CA-8021-30EF74BDCF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EB29F4" w14:paraId="219938AD" w14:textId="77777777" w:rsidTr="00EB29F4">
        <w:trPr>
          <w:trHeight w:val="246"/>
          <w:jc w:val="center"/>
        </w:trPr>
        <w:tc>
          <w:tcPr>
            <w:tcW w:w="9070" w:type="dxa"/>
            <w:tcBorders>
              <w:top w:val="single" w:sz="4" w:space="0" w:color="auto"/>
              <w:left w:val="nil"/>
              <w:bottom w:val="nil"/>
              <w:right w:val="nil"/>
            </w:tcBorders>
            <w:tcMar>
              <w:top w:w="0" w:type="dxa"/>
              <w:bottom w:w="0" w:type="dxa"/>
            </w:tcMar>
            <w:hideMark/>
          </w:tcPr>
          <w:p w14:paraId="518CCCCA" w14:textId="0DA5CB4D" w:rsidR="00EB29F4" w:rsidRDefault="00EB29F4" w:rsidP="00EB29F4">
            <w:pPr>
              <w:pStyle w:val="SourceLarge"/>
              <w:spacing w:after="0"/>
              <w:rPr>
                <w:rFonts w:ascii="Times New Roman" w:hAnsi="Times New Roman" w:cs="Times New Roman"/>
                <w:i/>
                <w:lang w:val="ru-RU"/>
              </w:rPr>
            </w:pPr>
            <w:r>
              <w:rPr>
                <w:rFonts w:ascii="Times New Roman" w:hAnsi="Times New Roman" w:cs="Times New Roman"/>
                <w:i/>
                <w:sz w:val="14"/>
                <w:szCs w:val="14"/>
                <w:lang w:val="ru-RU"/>
              </w:rPr>
              <w:t xml:space="preserve">Источник: Минфин России, </w:t>
            </w:r>
            <w:r>
              <w:rPr>
                <w:rFonts w:ascii="Times New Roman" w:hAnsi="Times New Roman" w:cs="Times New Roman"/>
                <w:i/>
                <w:sz w:val="14"/>
                <w:szCs w:val="14"/>
                <w:lang w:val="en-US"/>
              </w:rPr>
              <w:t>Refinitiv</w:t>
            </w:r>
          </w:p>
        </w:tc>
      </w:tr>
    </w:tbl>
    <w:p w14:paraId="0904D84B" w14:textId="77777777" w:rsidR="00EB29F4"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 xml:space="preserve">Вместе с тем антикризисную поддержку удалось реализовать </w:t>
      </w:r>
      <w:r w:rsidRPr="00882FE3">
        <w:rPr>
          <w:rFonts w:ascii="Times New Roman" w:hAnsi="Times New Roman"/>
          <w:sz w:val="24"/>
          <w:szCs w:val="24"/>
          <w:u w:val="single"/>
        </w:rPr>
        <w:t>без ущерба устойчивости государственных финансов</w:t>
      </w:r>
      <w:r>
        <w:rPr>
          <w:rFonts w:ascii="Times New Roman" w:hAnsi="Times New Roman"/>
          <w:sz w:val="24"/>
          <w:szCs w:val="24"/>
        </w:rPr>
        <w:t xml:space="preserve">, а прозрачная «стратегия выхода» содействовала сохранению </w:t>
      </w:r>
      <w:r w:rsidRPr="009C3B0B">
        <w:rPr>
          <w:rFonts w:ascii="Times New Roman" w:hAnsi="Times New Roman"/>
          <w:sz w:val="24"/>
          <w:szCs w:val="24"/>
        </w:rPr>
        <w:t>довери</w:t>
      </w:r>
      <w:r>
        <w:rPr>
          <w:rFonts w:ascii="Times New Roman" w:hAnsi="Times New Roman"/>
          <w:sz w:val="24"/>
          <w:szCs w:val="24"/>
        </w:rPr>
        <w:t>я</w:t>
      </w:r>
      <w:r w:rsidRPr="009C3B0B">
        <w:rPr>
          <w:rFonts w:ascii="Times New Roman" w:hAnsi="Times New Roman"/>
          <w:sz w:val="24"/>
          <w:szCs w:val="24"/>
        </w:rPr>
        <w:t xml:space="preserve"> к проводимой бюджетной политике.</w:t>
      </w:r>
    </w:p>
    <w:p w14:paraId="19EA6CB2" w14:textId="77777777" w:rsidR="00EB29F4" w:rsidRPr="009C3B0B"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 xml:space="preserve">Финансирование расширения структурного первичного дефицита осуществлялось за счет привлечения дополнительных государственных заимствований, что в условиях снижения спроса на кредитные ресурсы со стороны внебюджетного сектора не приводило к вытеснению частных инвестиций и росту процентных ставок. </w:t>
      </w:r>
      <w:r>
        <w:rPr>
          <w:rFonts w:ascii="Times New Roman" w:hAnsi="Times New Roman"/>
          <w:sz w:val="24"/>
          <w:szCs w:val="24"/>
        </w:rPr>
        <w:t>Д</w:t>
      </w:r>
      <w:r w:rsidRPr="009C3B0B">
        <w:rPr>
          <w:rFonts w:ascii="Times New Roman" w:hAnsi="Times New Roman"/>
          <w:sz w:val="24"/>
          <w:szCs w:val="24"/>
        </w:rPr>
        <w:t>олгов</w:t>
      </w:r>
      <w:r>
        <w:rPr>
          <w:rFonts w:ascii="Times New Roman" w:hAnsi="Times New Roman"/>
          <w:sz w:val="24"/>
          <w:szCs w:val="24"/>
        </w:rPr>
        <w:t>ая</w:t>
      </w:r>
      <w:r w:rsidRPr="009C3B0B">
        <w:rPr>
          <w:rFonts w:ascii="Times New Roman" w:hAnsi="Times New Roman"/>
          <w:sz w:val="24"/>
          <w:szCs w:val="24"/>
        </w:rPr>
        <w:t xml:space="preserve"> нагрузк</w:t>
      </w:r>
      <w:r>
        <w:rPr>
          <w:rFonts w:ascii="Times New Roman" w:hAnsi="Times New Roman"/>
          <w:sz w:val="24"/>
          <w:szCs w:val="24"/>
        </w:rPr>
        <w:t>а</w:t>
      </w:r>
      <w:r w:rsidRPr="009C3B0B">
        <w:rPr>
          <w:rFonts w:ascii="Times New Roman" w:hAnsi="Times New Roman"/>
          <w:sz w:val="24"/>
          <w:szCs w:val="24"/>
        </w:rPr>
        <w:t xml:space="preserve"> </w:t>
      </w:r>
      <w:r>
        <w:rPr>
          <w:rFonts w:ascii="Times New Roman" w:hAnsi="Times New Roman"/>
          <w:sz w:val="24"/>
          <w:szCs w:val="24"/>
        </w:rPr>
        <w:t xml:space="preserve">в целом </w:t>
      </w:r>
      <w:r w:rsidRPr="009C3B0B">
        <w:rPr>
          <w:rFonts w:ascii="Times New Roman" w:hAnsi="Times New Roman"/>
          <w:sz w:val="24"/>
          <w:szCs w:val="24"/>
        </w:rPr>
        <w:t>остал</w:t>
      </w:r>
      <w:r>
        <w:rPr>
          <w:rFonts w:ascii="Times New Roman" w:hAnsi="Times New Roman"/>
          <w:sz w:val="24"/>
          <w:szCs w:val="24"/>
        </w:rPr>
        <w:t>а</w:t>
      </w:r>
      <w:r w:rsidRPr="009C3B0B">
        <w:rPr>
          <w:rFonts w:ascii="Times New Roman" w:hAnsi="Times New Roman"/>
          <w:sz w:val="24"/>
          <w:szCs w:val="24"/>
        </w:rPr>
        <w:t>с</w:t>
      </w:r>
      <w:r>
        <w:rPr>
          <w:rFonts w:ascii="Times New Roman" w:hAnsi="Times New Roman"/>
          <w:sz w:val="24"/>
          <w:szCs w:val="24"/>
        </w:rPr>
        <w:t>ь</w:t>
      </w:r>
      <w:r w:rsidRPr="009C3B0B">
        <w:rPr>
          <w:rFonts w:ascii="Times New Roman" w:hAnsi="Times New Roman"/>
          <w:sz w:val="24"/>
          <w:szCs w:val="24"/>
        </w:rPr>
        <w:t xml:space="preserve"> на безопасном уровне</w:t>
      </w:r>
      <w:r>
        <w:rPr>
          <w:rFonts w:ascii="Times New Roman" w:hAnsi="Times New Roman"/>
          <w:sz w:val="24"/>
          <w:szCs w:val="24"/>
        </w:rPr>
        <w:t xml:space="preserve"> – </w:t>
      </w:r>
      <w:r w:rsidRPr="00882FE3">
        <w:rPr>
          <w:rFonts w:ascii="Times New Roman" w:hAnsi="Times New Roman"/>
          <w:i/>
        </w:rPr>
        <w:t>17,7% ВВП по итогам 2020 года</w:t>
      </w:r>
      <w:r w:rsidRPr="009C3B0B">
        <w:rPr>
          <w:rFonts w:ascii="Times New Roman" w:hAnsi="Times New Roman"/>
          <w:sz w:val="24"/>
          <w:szCs w:val="24"/>
        </w:rPr>
        <w:t>.</w:t>
      </w:r>
    </w:p>
    <w:p w14:paraId="5158B786" w14:textId="77777777" w:rsidR="00EB29F4" w:rsidRDefault="00EB29F4" w:rsidP="00EB29F4">
      <w:pPr>
        <w:spacing w:before="120" w:after="120"/>
        <w:jc w:val="both"/>
        <w:rPr>
          <w:rFonts w:ascii="Times New Roman" w:hAnsi="Times New Roman"/>
          <w:sz w:val="24"/>
          <w:szCs w:val="24"/>
        </w:rPr>
      </w:pPr>
      <w:r>
        <w:rPr>
          <w:rFonts w:ascii="Times New Roman" w:hAnsi="Times New Roman"/>
          <w:b/>
          <w:sz w:val="28"/>
          <w:szCs w:val="24"/>
        </w:rPr>
        <w:t>Антикризисные программы финансовой поддержки</w:t>
      </w:r>
    </w:p>
    <w:p w14:paraId="5385837B" w14:textId="77777777" w:rsidR="00EB29F4" w:rsidRDefault="00EB29F4" w:rsidP="00EB29F4">
      <w:pPr>
        <w:spacing w:before="120" w:after="120"/>
        <w:jc w:val="both"/>
        <w:rPr>
          <w:rFonts w:ascii="Times New Roman" w:hAnsi="Times New Roman"/>
          <w:sz w:val="24"/>
          <w:szCs w:val="24"/>
        </w:rPr>
      </w:pPr>
      <w:r>
        <w:rPr>
          <w:rFonts w:ascii="Times New Roman" w:hAnsi="Times New Roman"/>
          <w:sz w:val="24"/>
          <w:szCs w:val="24"/>
        </w:rPr>
        <w:t>Главной задачей антикризисных программ с точки зрения смягчения экономических последствий борьбы с пандемией было:</w:t>
      </w:r>
    </w:p>
    <w:p w14:paraId="4411E837" w14:textId="77777777" w:rsidR="00EB29F4" w:rsidRDefault="00EB29F4" w:rsidP="00E137C7">
      <w:pPr>
        <w:pStyle w:val="aa"/>
        <w:numPr>
          <w:ilvl w:val="0"/>
          <w:numId w:val="49"/>
        </w:numPr>
        <w:spacing w:before="120" w:after="120"/>
        <w:ind w:left="357" w:hanging="357"/>
        <w:jc w:val="both"/>
        <w:rPr>
          <w:rFonts w:ascii="Times New Roman" w:hAnsi="Times New Roman"/>
          <w:sz w:val="24"/>
          <w:szCs w:val="24"/>
        </w:rPr>
      </w:pPr>
      <w:r>
        <w:rPr>
          <w:rFonts w:ascii="Times New Roman" w:hAnsi="Times New Roman"/>
          <w:sz w:val="24"/>
          <w:szCs w:val="24"/>
        </w:rPr>
        <w:t>с одной стороны, повысить</w:t>
      </w:r>
      <w:r w:rsidRPr="00FF27CC">
        <w:rPr>
          <w:rFonts w:ascii="Times New Roman" w:hAnsi="Times New Roman"/>
          <w:sz w:val="24"/>
          <w:szCs w:val="24"/>
        </w:rPr>
        <w:t xml:space="preserve"> устойчивост</w:t>
      </w:r>
      <w:r>
        <w:rPr>
          <w:rFonts w:ascii="Times New Roman" w:hAnsi="Times New Roman"/>
          <w:sz w:val="24"/>
          <w:szCs w:val="24"/>
        </w:rPr>
        <w:t>ь</w:t>
      </w:r>
      <w:r w:rsidRPr="00FF27CC">
        <w:rPr>
          <w:rFonts w:ascii="Times New Roman" w:hAnsi="Times New Roman"/>
          <w:sz w:val="24"/>
          <w:szCs w:val="24"/>
        </w:rPr>
        <w:t xml:space="preserve"> </w:t>
      </w:r>
      <w:r>
        <w:rPr>
          <w:rFonts w:ascii="Times New Roman" w:hAnsi="Times New Roman"/>
          <w:sz w:val="24"/>
          <w:szCs w:val="24"/>
        </w:rPr>
        <w:t xml:space="preserve">системы здравоохранения и экономики в целом </w:t>
      </w:r>
      <w:r w:rsidRPr="00FF27CC">
        <w:rPr>
          <w:rFonts w:ascii="Times New Roman" w:hAnsi="Times New Roman"/>
          <w:sz w:val="24"/>
          <w:szCs w:val="24"/>
        </w:rPr>
        <w:t xml:space="preserve">к эпидемиологическим </w:t>
      </w:r>
      <w:r>
        <w:rPr>
          <w:rFonts w:ascii="Times New Roman" w:hAnsi="Times New Roman"/>
          <w:sz w:val="24"/>
          <w:szCs w:val="24"/>
        </w:rPr>
        <w:t>шокам;</w:t>
      </w:r>
    </w:p>
    <w:p w14:paraId="7E065A59" w14:textId="77777777" w:rsidR="00EB29F4" w:rsidRDefault="00EB29F4" w:rsidP="00E137C7">
      <w:pPr>
        <w:pStyle w:val="aa"/>
        <w:numPr>
          <w:ilvl w:val="0"/>
          <w:numId w:val="49"/>
        </w:numPr>
        <w:spacing w:before="120" w:after="120"/>
        <w:ind w:left="357" w:hanging="357"/>
        <w:jc w:val="both"/>
        <w:rPr>
          <w:rFonts w:ascii="Times New Roman" w:hAnsi="Times New Roman"/>
          <w:sz w:val="24"/>
          <w:szCs w:val="24"/>
        </w:rPr>
      </w:pPr>
      <w:r>
        <w:rPr>
          <w:rFonts w:ascii="Times New Roman" w:hAnsi="Times New Roman"/>
          <w:sz w:val="24"/>
          <w:szCs w:val="24"/>
        </w:rPr>
        <w:t>с другой стороны, создать условия для быстрого восстановления деловой активности по мере смягчения «карантинных» ограничений.</w:t>
      </w:r>
    </w:p>
    <w:p w14:paraId="54C4F667" w14:textId="22F9443F" w:rsidR="00EB29F4" w:rsidRDefault="00EB29F4" w:rsidP="00EB29F4">
      <w:pPr>
        <w:spacing w:before="120" w:after="120"/>
        <w:jc w:val="both"/>
        <w:rPr>
          <w:rFonts w:ascii="Times New Roman" w:hAnsi="Times New Roman"/>
          <w:sz w:val="24"/>
          <w:szCs w:val="24"/>
        </w:rPr>
      </w:pPr>
      <w:r>
        <w:rPr>
          <w:rFonts w:ascii="Times New Roman" w:hAnsi="Times New Roman"/>
          <w:sz w:val="24"/>
          <w:szCs w:val="24"/>
        </w:rPr>
        <w:t>Соответственно, а</w:t>
      </w:r>
      <w:r w:rsidRPr="009C3B0B">
        <w:rPr>
          <w:rFonts w:ascii="Times New Roman" w:hAnsi="Times New Roman"/>
          <w:sz w:val="24"/>
          <w:szCs w:val="24"/>
        </w:rPr>
        <w:t>нтикризисные программы фокусировались на укреплении системы здравоохранения</w:t>
      </w:r>
      <w:r>
        <w:rPr>
          <w:rFonts w:ascii="Times New Roman" w:hAnsi="Times New Roman"/>
          <w:sz w:val="24"/>
          <w:szCs w:val="24"/>
        </w:rPr>
        <w:t xml:space="preserve">, </w:t>
      </w:r>
      <w:r w:rsidRPr="009C3B0B">
        <w:rPr>
          <w:rFonts w:ascii="Times New Roman" w:hAnsi="Times New Roman"/>
          <w:sz w:val="24"/>
          <w:szCs w:val="24"/>
        </w:rPr>
        <w:t>поддержке уязвимых слоев населения и компаний пострадавших отраслей</w:t>
      </w:r>
      <w:r>
        <w:rPr>
          <w:rFonts w:ascii="Times New Roman" w:hAnsi="Times New Roman"/>
          <w:sz w:val="24"/>
          <w:szCs w:val="24"/>
        </w:rPr>
        <w:t>.</w:t>
      </w:r>
    </w:p>
    <w:p w14:paraId="4FBBED7E" w14:textId="0903969A" w:rsidR="00DF4CCF" w:rsidRDefault="00DF4CCF" w:rsidP="00EB29F4">
      <w:pPr>
        <w:spacing w:before="120" w:after="120"/>
        <w:jc w:val="both"/>
        <w:rPr>
          <w:rFonts w:ascii="Times New Roman" w:hAnsi="Times New Roman"/>
          <w:sz w:val="24"/>
          <w:szCs w:val="24"/>
        </w:rPr>
      </w:pPr>
    </w:p>
    <w:p w14:paraId="69B5535B" w14:textId="77777777" w:rsidR="00DF4CCF" w:rsidRDefault="00DF4CCF" w:rsidP="00EB29F4">
      <w:pPr>
        <w:spacing w:before="120" w:after="120"/>
        <w:jc w:val="both"/>
        <w:rPr>
          <w:rFonts w:ascii="Times New Roman" w:hAnsi="Times New Roman"/>
          <w:sz w:val="24"/>
          <w:szCs w:val="24"/>
        </w:rPr>
      </w:pPr>
    </w:p>
    <w:tbl>
      <w:tblPr>
        <w:tblStyle w:val="Smalltable"/>
        <w:tblW w:w="9070" w:type="dxa"/>
        <w:jc w:val="center"/>
        <w:tblInd w:w="0" w:type="dxa"/>
        <w:tblLook w:val="04A0" w:firstRow="1" w:lastRow="0" w:firstColumn="1" w:lastColumn="0" w:noHBand="0" w:noVBand="1"/>
      </w:tblPr>
      <w:tblGrid>
        <w:gridCol w:w="9096"/>
      </w:tblGrid>
      <w:tr w:rsidR="00EB29F4" w14:paraId="287F2BC6" w14:textId="77777777" w:rsidTr="00EB29F4">
        <w:trPr>
          <w:trHeight w:val="246"/>
          <w:jc w:val="center"/>
        </w:trPr>
        <w:tc>
          <w:tcPr>
            <w:tcW w:w="9070" w:type="dxa"/>
            <w:tcMar>
              <w:top w:w="0" w:type="dxa"/>
              <w:bottom w:w="0" w:type="dxa"/>
            </w:tcMar>
            <w:hideMark/>
          </w:tcPr>
          <w:p w14:paraId="232DA0D1" w14:textId="77777777" w:rsidR="00EB29F4" w:rsidRDefault="00EB29F4" w:rsidP="00EB29F4">
            <w:pPr>
              <w:pStyle w:val="GraphTitle"/>
              <w:rPr>
                <w:rFonts w:ascii="Times New Roman" w:hAnsi="Times New Roman" w:cs="Times New Roman"/>
                <w:b/>
                <w:sz w:val="24"/>
                <w:szCs w:val="20"/>
                <w:lang w:val="ru-RU" w:eastAsia="en-US"/>
              </w:rPr>
            </w:pPr>
            <w:r>
              <w:rPr>
                <w:rFonts w:ascii="Times New Roman" w:hAnsi="Times New Roman" w:cs="Times New Roman"/>
                <w:b/>
                <w:sz w:val="24"/>
                <w:szCs w:val="20"/>
                <w:lang w:val="ru-RU" w:eastAsia="en-US"/>
              </w:rPr>
              <w:t>Стратегия борьбы с пандемией и ее последствиями</w:t>
            </w:r>
          </w:p>
        </w:tc>
      </w:tr>
      <w:tr w:rsidR="00EB29F4" w14:paraId="08801E74" w14:textId="77777777" w:rsidTr="00EB29F4">
        <w:trPr>
          <w:trHeight w:val="34"/>
          <w:jc w:val="center"/>
        </w:trPr>
        <w:tc>
          <w:tcPr>
            <w:tcW w:w="9070" w:type="dxa"/>
            <w:tcBorders>
              <w:top w:val="nil"/>
              <w:left w:val="nil"/>
              <w:bottom w:val="single" w:sz="4" w:space="0" w:color="auto"/>
              <w:right w:val="nil"/>
            </w:tcBorders>
            <w:tcMar>
              <w:top w:w="0" w:type="dxa"/>
              <w:bottom w:w="0" w:type="dxa"/>
            </w:tcMar>
          </w:tcPr>
          <w:p w14:paraId="31BF0719" w14:textId="77777777" w:rsidR="00EB29F4" w:rsidRDefault="00EB29F4" w:rsidP="00EB29F4">
            <w:pPr>
              <w:pStyle w:val="TabText"/>
              <w:rPr>
                <w:rFonts w:ascii="Times New Roman" w:hAnsi="Times New Roman" w:cs="Times New Roman"/>
                <w:lang w:val="ru-RU"/>
              </w:rPr>
            </w:pPr>
          </w:p>
        </w:tc>
      </w:tr>
      <w:tr w:rsidR="00EB29F4" w14:paraId="13F5CB28" w14:textId="77777777" w:rsidTr="00EB29F4">
        <w:trPr>
          <w:trHeight w:val="2739"/>
          <w:jc w:val="center"/>
        </w:trPr>
        <w:tc>
          <w:tcPr>
            <w:tcW w:w="9070" w:type="dxa"/>
            <w:tcBorders>
              <w:top w:val="single" w:sz="4" w:space="0" w:color="auto"/>
              <w:left w:val="nil"/>
              <w:bottom w:val="single" w:sz="4" w:space="0" w:color="auto"/>
              <w:right w:val="nil"/>
            </w:tcBorders>
            <w:tcMar>
              <w:top w:w="0" w:type="dxa"/>
              <w:left w:w="108" w:type="dxa"/>
              <w:bottom w:w="0" w:type="dxa"/>
              <w:right w:w="108" w:type="dxa"/>
            </w:tcMar>
            <w:hideMark/>
          </w:tcPr>
          <w:p w14:paraId="361D0FD9" w14:textId="77777777" w:rsidR="00EB29F4" w:rsidRDefault="00EB29F4" w:rsidP="00EB29F4">
            <w:pPr>
              <w:pStyle w:val="TabText"/>
              <w:jc w:val="center"/>
              <w:rPr>
                <w:rFonts w:ascii="Times New Roman" w:hAnsi="Times New Roman" w:cs="Times New Roman"/>
                <w:lang w:val="ru-RU"/>
              </w:rPr>
            </w:pPr>
            <w:r>
              <w:rPr>
                <w:rFonts w:ascii="Times New Roman" w:hAnsi="Times New Roman" w:cs="Times New Roman"/>
                <w:noProof/>
                <w:lang w:val="ru-RU" w:bidi="ar-SA"/>
              </w:rPr>
              <w:drawing>
                <wp:inline distT="0" distB="0" distL="0" distR="0" wp14:anchorId="1BB0A41B" wp14:editId="62946A95">
                  <wp:extent cx="5637530" cy="3768725"/>
                  <wp:effectExtent l="0" t="0" r="127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7530" cy="3768725"/>
                          </a:xfrm>
                          <a:prstGeom prst="rect">
                            <a:avLst/>
                          </a:prstGeom>
                          <a:noFill/>
                          <a:ln>
                            <a:noFill/>
                          </a:ln>
                        </pic:spPr>
                      </pic:pic>
                    </a:graphicData>
                  </a:graphic>
                </wp:inline>
              </w:drawing>
            </w:r>
          </w:p>
        </w:tc>
      </w:tr>
      <w:tr w:rsidR="00EB29F4" w14:paraId="4F082C6F" w14:textId="77777777" w:rsidTr="00EB29F4">
        <w:trPr>
          <w:trHeight w:val="246"/>
          <w:jc w:val="center"/>
        </w:trPr>
        <w:tc>
          <w:tcPr>
            <w:tcW w:w="9070" w:type="dxa"/>
            <w:tcBorders>
              <w:top w:val="single" w:sz="4" w:space="0" w:color="auto"/>
              <w:left w:val="nil"/>
              <w:bottom w:val="nil"/>
              <w:right w:val="nil"/>
            </w:tcBorders>
            <w:tcMar>
              <w:top w:w="0" w:type="dxa"/>
              <w:bottom w:w="0" w:type="dxa"/>
            </w:tcMar>
            <w:hideMark/>
          </w:tcPr>
          <w:p w14:paraId="577F7068" w14:textId="77777777" w:rsidR="00EB29F4" w:rsidRDefault="00EB29F4" w:rsidP="00EB29F4">
            <w:pPr>
              <w:pStyle w:val="SourceLarge"/>
              <w:spacing w:after="0"/>
              <w:rPr>
                <w:rFonts w:ascii="Times New Roman" w:hAnsi="Times New Roman" w:cs="Times New Roman"/>
                <w:i/>
                <w:lang w:val="ru-RU"/>
              </w:rPr>
            </w:pPr>
            <w:r>
              <w:rPr>
                <w:rFonts w:ascii="Times New Roman" w:hAnsi="Times New Roman" w:cs="Times New Roman"/>
                <w:i/>
                <w:sz w:val="14"/>
                <w:szCs w:val="14"/>
                <w:lang w:val="ru-RU"/>
              </w:rPr>
              <w:t>Источник: Минфин России</w:t>
            </w:r>
          </w:p>
        </w:tc>
      </w:tr>
    </w:tbl>
    <w:p w14:paraId="079D7253" w14:textId="77777777" w:rsidR="00EB29F4" w:rsidRPr="00AB1584" w:rsidRDefault="00EB29F4" w:rsidP="00EB29F4">
      <w:pPr>
        <w:spacing w:before="120" w:after="120"/>
        <w:jc w:val="both"/>
        <w:rPr>
          <w:rFonts w:ascii="Times New Roman" w:hAnsi="Times New Roman"/>
          <w:b/>
          <w:sz w:val="24"/>
          <w:szCs w:val="24"/>
        </w:rPr>
      </w:pPr>
      <w:r w:rsidRPr="00AB1584">
        <w:rPr>
          <w:rFonts w:ascii="Times New Roman" w:hAnsi="Times New Roman"/>
          <w:b/>
          <w:sz w:val="24"/>
          <w:szCs w:val="24"/>
        </w:rPr>
        <w:t>Повышение устойчивости к эпидемиологическим шокам</w:t>
      </w:r>
    </w:p>
    <w:p w14:paraId="3E377F04" w14:textId="77777777" w:rsidR="00EB29F4" w:rsidRPr="009C3B0B"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 xml:space="preserve">Благодаря оперативным мерам удалось сгладить пик заболеваемости во время первой волны </w:t>
      </w:r>
      <w:r>
        <w:rPr>
          <w:rFonts w:ascii="Times New Roman" w:hAnsi="Times New Roman"/>
          <w:sz w:val="24"/>
          <w:szCs w:val="24"/>
          <w:lang w:val="en-US"/>
        </w:rPr>
        <w:t>COVID</w:t>
      </w:r>
      <w:r w:rsidRPr="00AB1584">
        <w:rPr>
          <w:rFonts w:ascii="Times New Roman" w:hAnsi="Times New Roman"/>
          <w:sz w:val="24"/>
          <w:szCs w:val="24"/>
        </w:rPr>
        <w:t>-19</w:t>
      </w:r>
      <w:r>
        <w:rPr>
          <w:rFonts w:ascii="Times New Roman" w:hAnsi="Times New Roman"/>
          <w:sz w:val="24"/>
          <w:szCs w:val="24"/>
        </w:rPr>
        <w:t>,</w:t>
      </w:r>
      <w:r w:rsidRPr="009C3B0B">
        <w:rPr>
          <w:rFonts w:ascii="Times New Roman" w:hAnsi="Times New Roman"/>
          <w:sz w:val="24"/>
          <w:szCs w:val="24"/>
        </w:rPr>
        <w:t xml:space="preserve"> </w:t>
      </w:r>
      <w:r>
        <w:rPr>
          <w:rFonts w:ascii="Times New Roman" w:hAnsi="Times New Roman"/>
          <w:sz w:val="24"/>
          <w:szCs w:val="24"/>
        </w:rPr>
        <w:t>укрепить</w:t>
      </w:r>
      <w:r w:rsidRPr="009C3B0B">
        <w:rPr>
          <w:rFonts w:ascii="Times New Roman" w:hAnsi="Times New Roman"/>
          <w:sz w:val="24"/>
          <w:szCs w:val="24"/>
        </w:rPr>
        <w:t xml:space="preserve"> базу для возможных повторных волн </w:t>
      </w:r>
      <w:r>
        <w:rPr>
          <w:rFonts w:ascii="Times New Roman" w:hAnsi="Times New Roman"/>
          <w:sz w:val="24"/>
          <w:szCs w:val="24"/>
        </w:rPr>
        <w:t xml:space="preserve">и в целом </w:t>
      </w:r>
      <w:r w:rsidRPr="009C3B0B">
        <w:rPr>
          <w:rFonts w:ascii="Times New Roman" w:hAnsi="Times New Roman"/>
          <w:sz w:val="24"/>
          <w:szCs w:val="24"/>
        </w:rPr>
        <w:t>снизит</w:t>
      </w:r>
      <w:r>
        <w:rPr>
          <w:rFonts w:ascii="Times New Roman" w:hAnsi="Times New Roman"/>
          <w:sz w:val="24"/>
          <w:szCs w:val="24"/>
        </w:rPr>
        <w:t>ь уязвимость к подобным шокам.</w:t>
      </w:r>
    </w:p>
    <w:p w14:paraId="7210A460" w14:textId="77777777" w:rsidR="00EB29F4" w:rsidRPr="009C3B0B"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Среди ключевых мер:</w:t>
      </w:r>
    </w:p>
    <w:p w14:paraId="037EF49C" w14:textId="77777777" w:rsidR="00EB29F4" w:rsidRPr="009C3B0B" w:rsidRDefault="00EB29F4" w:rsidP="00E137C7">
      <w:pPr>
        <w:pStyle w:val="aa"/>
        <w:numPr>
          <w:ilvl w:val="0"/>
          <w:numId w:val="33"/>
        </w:numPr>
        <w:spacing w:before="120" w:after="120"/>
        <w:ind w:left="426"/>
        <w:jc w:val="both"/>
        <w:rPr>
          <w:rFonts w:ascii="Times New Roman" w:hAnsi="Times New Roman"/>
          <w:color w:val="222222"/>
          <w:sz w:val="24"/>
          <w:szCs w:val="24"/>
        </w:rPr>
      </w:pPr>
      <w:r w:rsidRPr="009C3B0B">
        <w:rPr>
          <w:rStyle w:val="affa"/>
          <w:rFonts w:ascii="Times New Roman" w:hAnsi="Times New Roman"/>
          <w:bCs w:val="0"/>
          <w:color w:val="222222"/>
          <w:sz w:val="24"/>
          <w:szCs w:val="24"/>
        </w:rPr>
        <w:t>выплаты</w:t>
      </w:r>
      <w:r w:rsidRPr="009C3B0B">
        <w:rPr>
          <w:rStyle w:val="affa"/>
          <w:rFonts w:ascii="Times New Roman" w:hAnsi="Times New Roman"/>
          <w:color w:val="222222"/>
          <w:sz w:val="24"/>
          <w:szCs w:val="24"/>
        </w:rPr>
        <w:t xml:space="preserve"> и страховые гарантии врачам</w:t>
      </w:r>
      <w:r w:rsidRPr="009C3B0B">
        <w:rPr>
          <w:rFonts w:ascii="Times New Roman" w:hAnsi="Times New Roman"/>
          <w:color w:val="222222"/>
          <w:sz w:val="24"/>
          <w:szCs w:val="24"/>
        </w:rPr>
        <w:t xml:space="preserve"> и медицинским работникам, непосредственно работающим с больными коронавирусом;</w:t>
      </w:r>
    </w:p>
    <w:p w14:paraId="387AB035" w14:textId="77777777" w:rsidR="00EB29F4" w:rsidRPr="009C3B0B" w:rsidRDefault="00EB29F4" w:rsidP="00E137C7">
      <w:pPr>
        <w:pStyle w:val="aa"/>
        <w:numPr>
          <w:ilvl w:val="0"/>
          <w:numId w:val="33"/>
        </w:numPr>
        <w:spacing w:before="120" w:after="120"/>
        <w:ind w:left="426"/>
        <w:jc w:val="both"/>
        <w:rPr>
          <w:rFonts w:ascii="Times New Roman" w:hAnsi="Times New Roman"/>
          <w:color w:val="222222"/>
          <w:sz w:val="24"/>
          <w:szCs w:val="24"/>
        </w:rPr>
      </w:pPr>
      <w:r w:rsidRPr="009C3B0B">
        <w:rPr>
          <w:rStyle w:val="affa"/>
          <w:rFonts w:ascii="Times New Roman" w:hAnsi="Times New Roman"/>
          <w:color w:val="222222"/>
          <w:sz w:val="24"/>
          <w:szCs w:val="24"/>
        </w:rPr>
        <w:t>расширение коечного фонда, строительство и оснащение больниц</w:t>
      </w:r>
      <w:r w:rsidRPr="009C3B0B">
        <w:rPr>
          <w:rFonts w:ascii="Times New Roman" w:hAnsi="Times New Roman"/>
          <w:color w:val="222222"/>
          <w:sz w:val="24"/>
          <w:szCs w:val="24"/>
        </w:rPr>
        <w:t xml:space="preserve"> и лабораторий </w:t>
      </w:r>
      <w:r w:rsidRPr="009C3B0B">
        <w:rPr>
          <w:rFonts w:ascii="Times New Roman" w:hAnsi="Times New Roman"/>
          <w:color w:val="000000" w:themeColor="text1"/>
          <w:sz w:val="24"/>
          <w:szCs w:val="24"/>
        </w:rPr>
        <w:t>(</w:t>
      </w:r>
      <w:r w:rsidRPr="009C3B0B">
        <w:rPr>
          <w:rFonts w:ascii="Times New Roman" w:hAnsi="Times New Roman"/>
          <w:i/>
          <w:color w:val="000000" w:themeColor="text1"/>
          <w:sz w:val="24"/>
          <w:szCs w:val="24"/>
        </w:rPr>
        <w:t>построено 29 многофункциональных медицинских центров и больниц</w:t>
      </w:r>
      <w:r w:rsidRPr="009C3B0B">
        <w:rPr>
          <w:rFonts w:ascii="Times New Roman" w:hAnsi="Times New Roman"/>
          <w:color w:val="000000" w:themeColor="text1"/>
          <w:sz w:val="24"/>
          <w:szCs w:val="24"/>
        </w:rPr>
        <w:t>)</w:t>
      </w:r>
      <w:r w:rsidRPr="009C3B0B">
        <w:rPr>
          <w:rStyle w:val="aff4"/>
          <w:rFonts w:ascii="Times New Roman" w:hAnsi="Times New Roman"/>
          <w:color w:val="222222"/>
          <w:sz w:val="24"/>
          <w:szCs w:val="24"/>
        </w:rPr>
        <w:t>;</w:t>
      </w:r>
    </w:p>
    <w:p w14:paraId="55C6A92F" w14:textId="77777777" w:rsidR="00EB29F4" w:rsidRPr="009C3B0B" w:rsidRDefault="00EB29F4" w:rsidP="00E137C7">
      <w:pPr>
        <w:pStyle w:val="aa"/>
        <w:numPr>
          <w:ilvl w:val="0"/>
          <w:numId w:val="33"/>
        </w:numPr>
        <w:spacing w:before="120" w:after="120"/>
        <w:ind w:left="426"/>
        <w:jc w:val="both"/>
        <w:rPr>
          <w:rFonts w:ascii="Times New Roman" w:hAnsi="Times New Roman"/>
          <w:color w:val="222222"/>
          <w:sz w:val="24"/>
          <w:szCs w:val="24"/>
        </w:rPr>
      </w:pPr>
      <w:r w:rsidRPr="009C3B0B">
        <w:rPr>
          <w:rFonts w:ascii="Times New Roman" w:hAnsi="Times New Roman"/>
          <w:color w:val="222222"/>
          <w:sz w:val="24"/>
          <w:szCs w:val="24"/>
        </w:rPr>
        <w:t xml:space="preserve">производство и </w:t>
      </w:r>
      <w:r w:rsidRPr="009C3B0B">
        <w:rPr>
          <w:rStyle w:val="affa"/>
          <w:rFonts w:ascii="Times New Roman" w:hAnsi="Times New Roman"/>
          <w:color w:val="222222"/>
          <w:sz w:val="24"/>
          <w:szCs w:val="24"/>
        </w:rPr>
        <w:t>закупка оборудования и продукции для диагностики, профилактики и лечения, средств индивидуальной защиты,</w:t>
      </w:r>
      <w:r w:rsidRPr="009C3B0B">
        <w:rPr>
          <w:rFonts w:ascii="Times New Roman" w:hAnsi="Times New Roman"/>
          <w:color w:val="222222"/>
          <w:sz w:val="24"/>
          <w:szCs w:val="24"/>
        </w:rPr>
        <w:t xml:space="preserve"> лекарственных средств и медицинских изделий;</w:t>
      </w:r>
    </w:p>
    <w:p w14:paraId="4155584D" w14:textId="77777777" w:rsidR="00EB29F4" w:rsidRPr="009C3B0B" w:rsidRDefault="00EB29F4" w:rsidP="00E137C7">
      <w:pPr>
        <w:pStyle w:val="aa"/>
        <w:numPr>
          <w:ilvl w:val="0"/>
          <w:numId w:val="33"/>
        </w:numPr>
        <w:spacing w:before="120" w:after="120"/>
        <w:ind w:left="426"/>
        <w:jc w:val="both"/>
        <w:rPr>
          <w:rFonts w:ascii="Times New Roman" w:hAnsi="Times New Roman"/>
          <w:color w:val="222222"/>
          <w:sz w:val="24"/>
          <w:szCs w:val="24"/>
        </w:rPr>
      </w:pPr>
      <w:r w:rsidRPr="009C3B0B">
        <w:rPr>
          <w:rFonts w:ascii="Times New Roman" w:hAnsi="Times New Roman"/>
          <w:color w:val="222222"/>
          <w:sz w:val="24"/>
          <w:szCs w:val="24"/>
        </w:rPr>
        <w:t xml:space="preserve">запуск программы </w:t>
      </w:r>
      <w:r w:rsidRPr="009C3B0B">
        <w:rPr>
          <w:rFonts w:ascii="Times New Roman" w:hAnsi="Times New Roman"/>
          <w:b/>
          <w:color w:val="222222"/>
          <w:sz w:val="24"/>
          <w:szCs w:val="24"/>
        </w:rPr>
        <w:t>массовой вакцинации</w:t>
      </w:r>
      <w:r w:rsidRPr="009C3B0B">
        <w:rPr>
          <w:rFonts w:ascii="Times New Roman" w:hAnsi="Times New Roman"/>
          <w:color w:val="222222"/>
          <w:sz w:val="24"/>
          <w:szCs w:val="24"/>
        </w:rPr>
        <w:t xml:space="preserve"> всех россиян </w:t>
      </w:r>
      <w:r w:rsidRPr="009C3B0B">
        <w:rPr>
          <w:rFonts w:ascii="Times New Roman" w:hAnsi="Times New Roman"/>
          <w:b/>
          <w:color w:val="222222"/>
          <w:sz w:val="24"/>
          <w:szCs w:val="24"/>
        </w:rPr>
        <w:t>от коронавируса;</w:t>
      </w:r>
    </w:p>
    <w:p w14:paraId="02294EDA" w14:textId="77777777" w:rsidR="00EB29F4" w:rsidRPr="009C3B0B" w:rsidRDefault="00EB29F4" w:rsidP="00E137C7">
      <w:pPr>
        <w:pStyle w:val="aa"/>
        <w:numPr>
          <w:ilvl w:val="0"/>
          <w:numId w:val="33"/>
        </w:numPr>
        <w:spacing w:before="120" w:after="120"/>
        <w:ind w:left="426"/>
        <w:jc w:val="both"/>
        <w:rPr>
          <w:rFonts w:ascii="Times New Roman" w:hAnsi="Times New Roman"/>
          <w:sz w:val="24"/>
          <w:szCs w:val="24"/>
        </w:rPr>
      </w:pPr>
      <w:r w:rsidRPr="009C3B0B">
        <w:rPr>
          <w:rFonts w:ascii="Times New Roman" w:hAnsi="Times New Roman"/>
          <w:color w:val="222222"/>
          <w:sz w:val="24"/>
          <w:szCs w:val="24"/>
        </w:rPr>
        <w:t xml:space="preserve">предоставление </w:t>
      </w:r>
      <w:r w:rsidRPr="009C3B0B">
        <w:rPr>
          <w:rFonts w:ascii="Times New Roman" w:hAnsi="Times New Roman"/>
          <w:b/>
          <w:sz w:val="24"/>
          <w:szCs w:val="24"/>
        </w:rPr>
        <w:t xml:space="preserve">межбюджетных трансфертов субъектам РФ </w:t>
      </w:r>
      <w:r w:rsidRPr="009C3B0B">
        <w:rPr>
          <w:rFonts w:ascii="Times New Roman" w:hAnsi="Times New Roman"/>
          <w:sz w:val="24"/>
          <w:szCs w:val="24"/>
        </w:rPr>
        <w:t>на дополнительное финансирование медицинских организаций в рамках реализации территориальных программ ОМС.</w:t>
      </w:r>
    </w:p>
    <w:p w14:paraId="05C2C29D" w14:textId="77777777" w:rsidR="00EB29F4" w:rsidRPr="009C3B0B" w:rsidRDefault="00EB29F4" w:rsidP="00EB29F4">
      <w:pPr>
        <w:spacing w:before="120" w:after="120"/>
        <w:jc w:val="both"/>
        <w:rPr>
          <w:rFonts w:ascii="Times New Roman" w:hAnsi="Times New Roman"/>
          <w:sz w:val="24"/>
          <w:szCs w:val="24"/>
        </w:rPr>
      </w:pPr>
      <w:r w:rsidRPr="009C3B0B">
        <w:rPr>
          <w:rFonts w:ascii="Times New Roman" w:hAnsi="Times New Roman"/>
          <w:sz w:val="24"/>
          <w:szCs w:val="24"/>
        </w:rPr>
        <w:t>В результате</w:t>
      </w:r>
      <w:r>
        <w:rPr>
          <w:rFonts w:ascii="Times New Roman" w:hAnsi="Times New Roman"/>
          <w:sz w:val="24"/>
          <w:szCs w:val="24"/>
        </w:rPr>
        <w:t xml:space="preserve"> </w:t>
      </w:r>
      <w:r w:rsidRPr="009C3B0B">
        <w:rPr>
          <w:rFonts w:ascii="Times New Roman" w:hAnsi="Times New Roman"/>
          <w:sz w:val="24"/>
          <w:szCs w:val="24"/>
        </w:rPr>
        <w:t>в то время как в 2021 году многие страны возвращались к жестким ограничительным мерам в условиях повторных всплесков заболеваемости (</w:t>
      </w:r>
      <w:r w:rsidRPr="009C3B0B">
        <w:rPr>
          <w:rFonts w:ascii="Times New Roman" w:hAnsi="Times New Roman"/>
          <w:i/>
          <w:sz w:val="24"/>
          <w:szCs w:val="24"/>
        </w:rPr>
        <w:t>уровни заболеваемости и смертности значительно превышали показатели, наблюдавшиеся во время первой волны</w:t>
      </w:r>
      <w:r w:rsidRPr="009C3B0B">
        <w:rPr>
          <w:rFonts w:ascii="Times New Roman" w:hAnsi="Times New Roman"/>
          <w:sz w:val="24"/>
          <w:szCs w:val="24"/>
        </w:rPr>
        <w:t>), в России остан</w:t>
      </w:r>
      <w:r>
        <w:rPr>
          <w:rFonts w:ascii="Times New Roman" w:hAnsi="Times New Roman"/>
          <w:sz w:val="24"/>
          <w:szCs w:val="24"/>
        </w:rPr>
        <w:t>авливать</w:t>
      </w:r>
      <w:r w:rsidRPr="009C3B0B">
        <w:rPr>
          <w:rFonts w:ascii="Times New Roman" w:hAnsi="Times New Roman"/>
          <w:sz w:val="24"/>
          <w:szCs w:val="24"/>
        </w:rPr>
        <w:t xml:space="preserve"> деятельност</w:t>
      </w:r>
      <w:r>
        <w:rPr>
          <w:rFonts w:ascii="Times New Roman" w:hAnsi="Times New Roman"/>
          <w:sz w:val="24"/>
          <w:szCs w:val="24"/>
        </w:rPr>
        <w:t>ь</w:t>
      </w:r>
      <w:r w:rsidRPr="009C3B0B">
        <w:rPr>
          <w:rFonts w:ascii="Times New Roman" w:hAnsi="Times New Roman"/>
          <w:sz w:val="24"/>
          <w:szCs w:val="24"/>
        </w:rPr>
        <w:t xml:space="preserve"> предприятий и вв</w:t>
      </w:r>
      <w:r>
        <w:rPr>
          <w:rFonts w:ascii="Times New Roman" w:hAnsi="Times New Roman"/>
          <w:sz w:val="24"/>
          <w:szCs w:val="24"/>
        </w:rPr>
        <w:t>одить</w:t>
      </w:r>
      <w:r w:rsidRPr="009C3B0B">
        <w:rPr>
          <w:rFonts w:ascii="Times New Roman" w:hAnsi="Times New Roman"/>
          <w:sz w:val="24"/>
          <w:szCs w:val="24"/>
        </w:rPr>
        <w:t xml:space="preserve"> жестки</w:t>
      </w:r>
      <w:r>
        <w:rPr>
          <w:rFonts w:ascii="Times New Roman" w:hAnsi="Times New Roman"/>
          <w:sz w:val="24"/>
          <w:szCs w:val="24"/>
        </w:rPr>
        <w:t>е</w:t>
      </w:r>
      <w:r w:rsidRPr="009C3B0B">
        <w:rPr>
          <w:rFonts w:ascii="Times New Roman" w:hAnsi="Times New Roman"/>
          <w:sz w:val="24"/>
          <w:szCs w:val="24"/>
        </w:rPr>
        <w:t xml:space="preserve"> ограничени</w:t>
      </w:r>
      <w:r>
        <w:rPr>
          <w:rFonts w:ascii="Times New Roman" w:hAnsi="Times New Roman"/>
          <w:sz w:val="24"/>
          <w:szCs w:val="24"/>
        </w:rPr>
        <w:t>я</w:t>
      </w:r>
      <w:r w:rsidRPr="009C3B0B">
        <w:rPr>
          <w:rFonts w:ascii="Times New Roman" w:hAnsi="Times New Roman"/>
          <w:sz w:val="24"/>
          <w:szCs w:val="24"/>
        </w:rPr>
        <w:t xml:space="preserve"> на </w:t>
      </w:r>
      <w:r>
        <w:rPr>
          <w:rFonts w:ascii="Times New Roman" w:hAnsi="Times New Roman"/>
          <w:sz w:val="24"/>
          <w:szCs w:val="24"/>
        </w:rPr>
        <w:t>повседневную</w:t>
      </w:r>
      <w:r w:rsidRPr="009C3B0B">
        <w:rPr>
          <w:rFonts w:ascii="Times New Roman" w:hAnsi="Times New Roman"/>
          <w:sz w:val="24"/>
          <w:szCs w:val="24"/>
        </w:rPr>
        <w:t xml:space="preserve"> жизнь граждан не потребовалось.</w:t>
      </w:r>
    </w:p>
    <w:p w14:paraId="3AE80DD7" w14:textId="21F066EE" w:rsidR="008439CF" w:rsidRPr="009C3B0B" w:rsidRDefault="008439CF" w:rsidP="008439CF">
      <w:pPr>
        <w:spacing w:before="120" w:after="120"/>
        <w:jc w:val="both"/>
        <w:rPr>
          <w:rFonts w:ascii="Times New Roman" w:hAnsi="Times New Roman"/>
          <w:sz w:val="24"/>
          <w:szCs w:val="24"/>
        </w:rPr>
      </w:pPr>
    </w:p>
    <w:p w14:paraId="7367CA7E" w14:textId="77777777" w:rsidR="008439CF" w:rsidRPr="009C3B0B" w:rsidRDefault="008439CF" w:rsidP="008439CF">
      <w:pPr>
        <w:spacing w:before="120" w:after="120"/>
        <w:jc w:val="both"/>
        <w:rPr>
          <w:rFonts w:ascii="Times New Roman" w:hAnsi="Times New Roman"/>
          <w:b/>
          <w:color w:val="000000" w:themeColor="text1"/>
          <w:sz w:val="28"/>
          <w:szCs w:val="28"/>
        </w:rPr>
      </w:pPr>
      <w:r w:rsidRPr="009C3B0B">
        <w:rPr>
          <w:rFonts w:ascii="Times New Roman" w:hAnsi="Times New Roman"/>
          <w:b/>
          <w:color w:val="000000" w:themeColor="text1"/>
          <w:sz w:val="28"/>
          <w:szCs w:val="28"/>
        </w:rPr>
        <w:t>Поддержка реальных доходов граждан, восстановление эффективной занятости и платежеспособного спроса</w:t>
      </w:r>
    </w:p>
    <w:p w14:paraId="6FD0385C" w14:textId="77777777" w:rsidR="008439CF" w:rsidRPr="009C3B0B" w:rsidRDefault="008439CF" w:rsidP="008439CF">
      <w:pPr>
        <w:spacing w:before="120" w:after="120"/>
        <w:jc w:val="both"/>
        <w:rPr>
          <w:rFonts w:ascii="Times New Roman" w:hAnsi="Times New Roman"/>
          <w:sz w:val="24"/>
          <w:szCs w:val="24"/>
        </w:rPr>
      </w:pPr>
      <w:r w:rsidRPr="009C3B0B">
        <w:rPr>
          <w:rFonts w:ascii="Times New Roman" w:hAnsi="Times New Roman"/>
          <w:sz w:val="24"/>
          <w:szCs w:val="24"/>
        </w:rPr>
        <w:t>С</w:t>
      </w:r>
      <w:r w:rsidRPr="009C3B0B">
        <w:rPr>
          <w:rFonts w:ascii="Times New Roman" w:hAnsi="Times New Roman"/>
          <w:bCs/>
          <w:sz w:val="24"/>
          <w:szCs w:val="24"/>
        </w:rPr>
        <w:t>оциальная поддержка</w:t>
      </w:r>
      <w:r w:rsidRPr="009C3B0B">
        <w:rPr>
          <w:rFonts w:ascii="Times New Roman" w:hAnsi="Times New Roman"/>
          <w:sz w:val="24"/>
          <w:szCs w:val="24"/>
        </w:rPr>
        <w:t> была сконцентрирована в первую очередь на наиболее уязвимых слоях населения – семьях с детьми, безработных гражданах. В частности, реализованы следующие меры:</w:t>
      </w:r>
    </w:p>
    <w:p w14:paraId="220F138A" w14:textId="0D17FA97" w:rsidR="008439CF" w:rsidRPr="009C3B0B" w:rsidRDefault="008439CF" w:rsidP="00E137C7">
      <w:pPr>
        <w:pStyle w:val="aa"/>
        <w:numPr>
          <w:ilvl w:val="0"/>
          <w:numId w:val="33"/>
        </w:numPr>
        <w:spacing w:before="120" w:after="120"/>
        <w:ind w:left="426"/>
        <w:jc w:val="both"/>
        <w:rPr>
          <w:rFonts w:ascii="Times New Roman" w:hAnsi="Times New Roman"/>
          <w:color w:val="222222"/>
          <w:sz w:val="24"/>
          <w:szCs w:val="24"/>
        </w:rPr>
      </w:pPr>
      <w:r w:rsidRPr="009C3B0B">
        <w:rPr>
          <w:rFonts w:ascii="Times New Roman" w:hAnsi="Times New Roman"/>
          <w:sz w:val="24"/>
          <w:szCs w:val="24"/>
        </w:rPr>
        <w:t xml:space="preserve">предоставление </w:t>
      </w:r>
      <w:r w:rsidRPr="009C3B0B">
        <w:rPr>
          <w:rFonts w:ascii="Times New Roman" w:hAnsi="Times New Roman"/>
          <w:color w:val="222222"/>
          <w:sz w:val="24"/>
          <w:szCs w:val="24"/>
        </w:rPr>
        <w:t>единовременных</w:t>
      </w:r>
      <w:r w:rsidR="008C0B90">
        <w:rPr>
          <w:rFonts w:ascii="Times New Roman" w:hAnsi="Times New Roman"/>
          <w:color w:val="222222"/>
          <w:sz w:val="24"/>
          <w:szCs w:val="24"/>
        </w:rPr>
        <w:t xml:space="preserve"> </w:t>
      </w:r>
      <w:r w:rsidRPr="009C3B0B">
        <w:rPr>
          <w:rFonts w:ascii="Times New Roman" w:hAnsi="Times New Roman"/>
          <w:b/>
          <w:bCs/>
          <w:sz w:val="24"/>
          <w:szCs w:val="24"/>
        </w:rPr>
        <w:t xml:space="preserve">выплат семьям с детьми </w:t>
      </w:r>
      <w:r w:rsidRPr="00254C04">
        <w:rPr>
          <w:rFonts w:ascii="Times New Roman" w:hAnsi="Times New Roman"/>
          <w:i/>
          <w:color w:val="222222"/>
          <w:sz w:val="24"/>
          <w:szCs w:val="24"/>
        </w:rPr>
        <w:t>(</w:t>
      </w:r>
      <w:r w:rsidRPr="009C3B0B">
        <w:rPr>
          <w:rFonts w:ascii="Times New Roman" w:hAnsi="Times New Roman"/>
          <w:i/>
          <w:color w:val="222222"/>
          <w:sz w:val="24"/>
          <w:szCs w:val="24"/>
        </w:rPr>
        <w:t>охватывающее 27,</w:t>
      </w:r>
      <w:r w:rsidR="00225CA5">
        <w:rPr>
          <w:rFonts w:ascii="Times New Roman" w:hAnsi="Times New Roman"/>
          <w:i/>
          <w:color w:val="222222"/>
          <w:sz w:val="24"/>
          <w:szCs w:val="24"/>
        </w:rPr>
        <w:t>7</w:t>
      </w:r>
      <w:r w:rsidRPr="009C3B0B">
        <w:rPr>
          <w:rFonts w:ascii="Times New Roman" w:hAnsi="Times New Roman"/>
          <w:i/>
          <w:color w:val="222222"/>
          <w:sz w:val="24"/>
          <w:szCs w:val="24"/>
        </w:rPr>
        <w:t> млн детей</w:t>
      </w:r>
      <w:r w:rsidRPr="00254C04">
        <w:rPr>
          <w:rFonts w:ascii="Times New Roman" w:hAnsi="Times New Roman"/>
          <w:i/>
          <w:color w:val="222222"/>
          <w:sz w:val="24"/>
          <w:szCs w:val="24"/>
        </w:rPr>
        <w:t>)</w:t>
      </w:r>
      <w:r w:rsidRPr="009C3B0B">
        <w:rPr>
          <w:rFonts w:ascii="Times New Roman" w:hAnsi="Times New Roman"/>
          <w:color w:val="222222"/>
          <w:sz w:val="24"/>
          <w:szCs w:val="24"/>
        </w:rPr>
        <w:t xml:space="preserve">; </w:t>
      </w:r>
    </w:p>
    <w:p w14:paraId="376D6130" w14:textId="23313142" w:rsidR="008439CF" w:rsidRPr="009C3B0B" w:rsidRDefault="008439CF" w:rsidP="00E137C7">
      <w:pPr>
        <w:pStyle w:val="aa"/>
        <w:numPr>
          <w:ilvl w:val="0"/>
          <w:numId w:val="33"/>
        </w:numPr>
        <w:spacing w:before="120" w:after="120"/>
        <w:ind w:left="426"/>
        <w:jc w:val="both"/>
        <w:rPr>
          <w:rFonts w:ascii="Times New Roman" w:hAnsi="Times New Roman"/>
          <w:sz w:val="24"/>
          <w:szCs w:val="24"/>
        </w:rPr>
      </w:pPr>
      <w:r w:rsidRPr="009C3B0B">
        <w:rPr>
          <w:rFonts w:ascii="Times New Roman" w:hAnsi="Times New Roman"/>
          <w:b/>
          <w:bCs/>
          <w:sz w:val="24"/>
          <w:szCs w:val="24"/>
        </w:rPr>
        <w:t xml:space="preserve">двукратное </w:t>
      </w:r>
      <w:r w:rsidRPr="009C3B0B">
        <w:rPr>
          <w:rFonts w:ascii="Times New Roman" w:hAnsi="Times New Roman"/>
          <w:b/>
          <w:sz w:val="24"/>
          <w:szCs w:val="24"/>
        </w:rPr>
        <w:t xml:space="preserve">увеличение </w:t>
      </w:r>
      <w:r w:rsidRPr="009C3B0B">
        <w:rPr>
          <w:rFonts w:ascii="Times New Roman" w:hAnsi="Times New Roman"/>
          <w:sz w:val="24"/>
          <w:szCs w:val="24"/>
        </w:rPr>
        <w:t xml:space="preserve">ежемесячного пособия по </w:t>
      </w:r>
      <w:r w:rsidRPr="009C3B0B">
        <w:rPr>
          <w:rFonts w:ascii="Times New Roman" w:hAnsi="Times New Roman"/>
          <w:b/>
          <w:sz w:val="24"/>
          <w:szCs w:val="24"/>
        </w:rPr>
        <w:t>уходу</w:t>
      </w:r>
      <w:r w:rsidRPr="009C3B0B">
        <w:rPr>
          <w:rFonts w:ascii="Times New Roman" w:hAnsi="Times New Roman"/>
          <w:sz w:val="24"/>
          <w:szCs w:val="24"/>
        </w:rPr>
        <w:t xml:space="preserve"> за </w:t>
      </w:r>
      <w:r w:rsidRPr="009C3B0B">
        <w:rPr>
          <w:rFonts w:ascii="Times New Roman" w:hAnsi="Times New Roman"/>
          <w:b/>
          <w:sz w:val="24"/>
          <w:szCs w:val="24"/>
        </w:rPr>
        <w:t>первым ребенком</w:t>
      </w:r>
      <w:r w:rsidRPr="009C3B0B">
        <w:rPr>
          <w:rFonts w:ascii="Times New Roman" w:hAnsi="Times New Roman"/>
          <w:sz w:val="24"/>
          <w:szCs w:val="24"/>
        </w:rPr>
        <w:t xml:space="preserve"> (</w:t>
      </w:r>
      <w:r w:rsidRPr="009C3B0B">
        <w:rPr>
          <w:rFonts w:ascii="Times New Roman" w:hAnsi="Times New Roman"/>
          <w:i/>
          <w:sz w:val="24"/>
          <w:szCs w:val="24"/>
        </w:rPr>
        <w:t>которым пользуются около 6 млн семей</w:t>
      </w:r>
      <w:r w:rsidRPr="009C3B0B">
        <w:rPr>
          <w:rFonts w:ascii="Times New Roman" w:hAnsi="Times New Roman"/>
          <w:sz w:val="24"/>
          <w:szCs w:val="24"/>
        </w:rPr>
        <w:t>);</w:t>
      </w:r>
    </w:p>
    <w:p w14:paraId="7A362FEC" w14:textId="319603FA" w:rsidR="008439CF" w:rsidRPr="009C3B0B" w:rsidRDefault="008439CF" w:rsidP="006F644E">
      <w:pPr>
        <w:pStyle w:val="aa"/>
        <w:numPr>
          <w:ilvl w:val="0"/>
          <w:numId w:val="23"/>
        </w:numPr>
        <w:spacing w:before="120" w:after="120"/>
        <w:ind w:left="426" w:hanging="426"/>
        <w:jc w:val="both"/>
        <w:rPr>
          <w:rFonts w:ascii="Times New Roman" w:hAnsi="Times New Roman"/>
          <w:bCs/>
          <w:sz w:val="24"/>
          <w:szCs w:val="24"/>
        </w:rPr>
      </w:pPr>
      <w:r w:rsidRPr="009C3B0B">
        <w:rPr>
          <w:rFonts w:ascii="Times New Roman" w:hAnsi="Times New Roman"/>
          <w:sz w:val="24"/>
          <w:szCs w:val="24"/>
        </w:rPr>
        <w:t>повышение</w:t>
      </w:r>
      <w:r w:rsidRPr="009C3B0B">
        <w:rPr>
          <w:rFonts w:ascii="Times New Roman" w:hAnsi="Times New Roman"/>
          <w:bCs/>
          <w:sz w:val="24"/>
          <w:szCs w:val="24"/>
        </w:rPr>
        <w:t xml:space="preserve"> </w:t>
      </w:r>
      <w:r w:rsidR="00254C04">
        <w:rPr>
          <w:rFonts w:ascii="Times New Roman" w:hAnsi="Times New Roman"/>
          <w:bCs/>
          <w:sz w:val="24"/>
          <w:szCs w:val="24"/>
        </w:rPr>
        <w:t>размера</w:t>
      </w:r>
      <w:r w:rsidR="00254C04" w:rsidRPr="009C3B0B">
        <w:rPr>
          <w:rFonts w:ascii="Times New Roman" w:hAnsi="Times New Roman"/>
          <w:b/>
          <w:bCs/>
          <w:sz w:val="24"/>
          <w:szCs w:val="24"/>
        </w:rPr>
        <w:t xml:space="preserve"> </w:t>
      </w:r>
      <w:r w:rsidRPr="009C3B0B">
        <w:rPr>
          <w:rFonts w:ascii="Times New Roman" w:hAnsi="Times New Roman"/>
          <w:b/>
          <w:bCs/>
          <w:sz w:val="24"/>
          <w:szCs w:val="24"/>
        </w:rPr>
        <w:t>пособий по безработице</w:t>
      </w:r>
      <w:r w:rsidRPr="009C3B0B">
        <w:rPr>
          <w:rFonts w:ascii="Times New Roman" w:hAnsi="Times New Roman"/>
          <w:bCs/>
          <w:sz w:val="24"/>
          <w:szCs w:val="24"/>
        </w:rPr>
        <w:t xml:space="preserve"> (</w:t>
      </w:r>
      <w:r w:rsidRPr="009C3B0B">
        <w:rPr>
          <w:rFonts w:ascii="Times New Roman" w:hAnsi="Times New Roman"/>
          <w:bCs/>
          <w:i/>
          <w:sz w:val="24"/>
          <w:szCs w:val="24"/>
        </w:rPr>
        <w:t>включая увеличение максимального уровня выплат в 2020 год</w:t>
      </w:r>
      <w:r w:rsidR="00254C04">
        <w:rPr>
          <w:rFonts w:ascii="Times New Roman" w:hAnsi="Times New Roman"/>
          <w:bCs/>
          <w:i/>
          <w:sz w:val="24"/>
          <w:szCs w:val="24"/>
        </w:rPr>
        <w:t>у</w:t>
      </w:r>
      <w:r w:rsidRPr="009C3B0B">
        <w:rPr>
          <w:rFonts w:ascii="Times New Roman" w:hAnsi="Times New Roman"/>
          <w:bCs/>
          <w:i/>
          <w:sz w:val="24"/>
          <w:szCs w:val="24"/>
        </w:rPr>
        <w:t xml:space="preserve"> до 1</w:t>
      </w:r>
      <w:r w:rsidR="00D85370">
        <w:rPr>
          <w:rFonts w:ascii="Times New Roman" w:hAnsi="Times New Roman"/>
          <w:bCs/>
          <w:i/>
          <w:sz w:val="24"/>
          <w:szCs w:val="24"/>
        </w:rPr>
        <w:t> </w:t>
      </w:r>
      <w:r w:rsidRPr="009C3B0B">
        <w:rPr>
          <w:rFonts w:ascii="Times New Roman" w:hAnsi="Times New Roman"/>
          <w:bCs/>
          <w:i/>
          <w:sz w:val="24"/>
          <w:szCs w:val="24"/>
        </w:rPr>
        <w:t>МРОТ, минимального в мае-августе 2020 года до 4,5 тыс. рублей; увеличение размера пособия в апреле-сентябре 2020 года на 3000 рублей за каждого ребенка до 18 лет</w:t>
      </w:r>
      <w:r w:rsidRPr="009C3B0B">
        <w:rPr>
          <w:rFonts w:ascii="Times New Roman" w:hAnsi="Times New Roman"/>
          <w:bCs/>
          <w:sz w:val="24"/>
          <w:szCs w:val="24"/>
        </w:rPr>
        <w:t>), а также выплата в апреле-августе 2020 года гражданам, уволенным с 1 марта, пособий по безработице на максимальном уровне;</w:t>
      </w:r>
    </w:p>
    <w:p w14:paraId="0BD96780" w14:textId="287D4164" w:rsidR="008439CF" w:rsidRPr="009C3B0B" w:rsidRDefault="008439CF" w:rsidP="00E137C7">
      <w:pPr>
        <w:pStyle w:val="aa"/>
        <w:numPr>
          <w:ilvl w:val="0"/>
          <w:numId w:val="33"/>
        </w:numPr>
        <w:spacing w:before="120" w:after="120"/>
        <w:ind w:left="426"/>
        <w:jc w:val="both"/>
        <w:rPr>
          <w:rFonts w:ascii="Times New Roman" w:hAnsi="Times New Roman"/>
          <w:bCs/>
          <w:sz w:val="24"/>
          <w:szCs w:val="24"/>
        </w:rPr>
      </w:pPr>
      <w:r w:rsidRPr="009C3B0B">
        <w:rPr>
          <w:rFonts w:ascii="Times New Roman" w:hAnsi="Times New Roman"/>
          <w:bCs/>
          <w:sz w:val="24"/>
          <w:szCs w:val="24"/>
        </w:rPr>
        <w:t xml:space="preserve">реализация мер активной </w:t>
      </w:r>
      <w:r w:rsidRPr="009C3B0B">
        <w:rPr>
          <w:rFonts w:ascii="Times New Roman" w:hAnsi="Times New Roman"/>
          <w:b/>
          <w:bCs/>
          <w:sz w:val="24"/>
          <w:szCs w:val="24"/>
        </w:rPr>
        <w:t>поддержки занятости</w:t>
      </w:r>
      <w:r w:rsidRPr="009C3B0B">
        <w:rPr>
          <w:rFonts w:ascii="Times New Roman" w:hAnsi="Times New Roman"/>
          <w:bCs/>
          <w:sz w:val="24"/>
          <w:szCs w:val="24"/>
        </w:rPr>
        <w:t xml:space="preserve"> (возмещение </w:t>
      </w:r>
      <w:r w:rsidR="00254C04">
        <w:rPr>
          <w:rFonts w:ascii="Times New Roman" w:hAnsi="Times New Roman"/>
          <w:bCs/>
          <w:sz w:val="24"/>
          <w:szCs w:val="24"/>
        </w:rPr>
        <w:t xml:space="preserve">в 2020 году </w:t>
      </w:r>
      <w:r w:rsidRPr="009C3B0B">
        <w:rPr>
          <w:rFonts w:ascii="Times New Roman" w:hAnsi="Times New Roman"/>
          <w:bCs/>
          <w:sz w:val="24"/>
          <w:szCs w:val="24"/>
        </w:rPr>
        <w:t>работодателям расходов на частичную оплату труда при организации общественных работ для граждан, ищущих работу, организация переобучения и повышения квалификации, развитие программ дистанционного обучения</w:t>
      </w:r>
      <w:r w:rsidR="00254C04">
        <w:rPr>
          <w:rFonts w:ascii="Times New Roman" w:hAnsi="Times New Roman"/>
          <w:bCs/>
          <w:sz w:val="24"/>
          <w:szCs w:val="24"/>
        </w:rPr>
        <w:t xml:space="preserve">, субсидирование в 2021 году </w:t>
      </w:r>
      <w:r w:rsidR="00EB29F4">
        <w:rPr>
          <w:rFonts w:ascii="Times New Roman" w:hAnsi="Times New Roman"/>
          <w:bCs/>
          <w:sz w:val="24"/>
          <w:szCs w:val="24"/>
        </w:rPr>
        <w:t xml:space="preserve">расходов </w:t>
      </w:r>
      <w:r w:rsidR="00254C04">
        <w:rPr>
          <w:rFonts w:ascii="Times New Roman" w:hAnsi="Times New Roman"/>
          <w:bCs/>
          <w:sz w:val="24"/>
          <w:szCs w:val="24"/>
        </w:rPr>
        <w:t>работодателей при найме безработных</w:t>
      </w:r>
      <w:r w:rsidRPr="009C3B0B">
        <w:rPr>
          <w:rFonts w:ascii="Times New Roman" w:hAnsi="Times New Roman"/>
          <w:bCs/>
          <w:sz w:val="24"/>
          <w:szCs w:val="24"/>
        </w:rPr>
        <w:t>);</w:t>
      </w:r>
    </w:p>
    <w:p w14:paraId="2E64493B" w14:textId="77777777" w:rsidR="008439CF" w:rsidRPr="009C3B0B" w:rsidRDefault="008439CF" w:rsidP="00E137C7">
      <w:pPr>
        <w:pStyle w:val="aa"/>
        <w:numPr>
          <w:ilvl w:val="0"/>
          <w:numId w:val="33"/>
        </w:numPr>
        <w:spacing w:before="120" w:after="120"/>
        <w:ind w:left="426"/>
        <w:jc w:val="both"/>
        <w:rPr>
          <w:rFonts w:ascii="Times New Roman" w:hAnsi="Times New Roman"/>
          <w:color w:val="111111"/>
          <w:sz w:val="24"/>
          <w:szCs w:val="24"/>
          <w:shd w:val="clear" w:color="auto" w:fill="FDFDFD"/>
        </w:rPr>
      </w:pPr>
      <w:r w:rsidRPr="009C3B0B">
        <w:rPr>
          <w:rFonts w:ascii="Times New Roman" w:hAnsi="Times New Roman"/>
          <w:sz w:val="24"/>
          <w:szCs w:val="24"/>
        </w:rPr>
        <w:t xml:space="preserve">предоставление </w:t>
      </w:r>
      <w:r w:rsidRPr="009C3B0B">
        <w:rPr>
          <w:rFonts w:ascii="Times New Roman" w:hAnsi="Times New Roman"/>
          <w:color w:val="111111"/>
          <w:sz w:val="24"/>
          <w:szCs w:val="24"/>
          <w:shd w:val="clear" w:color="auto" w:fill="FDFDFD"/>
        </w:rPr>
        <w:t xml:space="preserve">поддержки </w:t>
      </w:r>
      <w:r w:rsidRPr="009C3B0B">
        <w:rPr>
          <w:rFonts w:ascii="Times New Roman" w:hAnsi="Times New Roman"/>
          <w:b/>
          <w:color w:val="111111"/>
          <w:sz w:val="24"/>
          <w:szCs w:val="24"/>
          <w:shd w:val="clear" w:color="auto" w:fill="FDFDFD"/>
        </w:rPr>
        <w:t>самозанятым</w:t>
      </w:r>
      <w:r w:rsidRPr="009C3B0B">
        <w:rPr>
          <w:rFonts w:ascii="Times New Roman" w:hAnsi="Times New Roman"/>
          <w:color w:val="111111"/>
          <w:sz w:val="24"/>
          <w:szCs w:val="24"/>
          <w:shd w:val="clear" w:color="auto" w:fill="FDFDFD"/>
        </w:rPr>
        <w:t xml:space="preserve"> гражданам – возмещение уплаченного налога на профессиональный доход (НПД) за 2019 год и предоставление налогоплательщикам НПД дополнительного налогового вычета в размере МРОТ.</w:t>
      </w:r>
    </w:p>
    <w:p w14:paraId="585A2AF5" w14:textId="77777777" w:rsidR="008439CF" w:rsidRPr="009C3B0B" w:rsidRDefault="008439CF" w:rsidP="00DF4CCF">
      <w:pPr>
        <w:spacing w:before="120" w:after="120"/>
        <w:jc w:val="both"/>
        <w:rPr>
          <w:rFonts w:ascii="Times New Roman" w:hAnsi="Times New Roman"/>
          <w:bCs/>
          <w:sz w:val="24"/>
          <w:szCs w:val="24"/>
        </w:rPr>
      </w:pPr>
      <w:r w:rsidRPr="009C3B0B">
        <w:rPr>
          <w:rFonts w:ascii="Times New Roman" w:hAnsi="Times New Roman"/>
          <w:bCs/>
          <w:sz w:val="24"/>
          <w:szCs w:val="24"/>
        </w:rPr>
        <w:t xml:space="preserve">Кроме того, был предусмотрен ряд дополнительных программ, направленный на поддержку граждан, включая </w:t>
      </w:r>
      <w:r w:rsidRPr="009C3B0B">
        <w:rPr>
          <w:rFonts w:ascii="Times New Roman" w:hAnsi="Times New Roman"/>
          <w:sz w:val="24"/>
          <w:szCs w:val="24"/>
        </w:rPr>
        <w:t>предоставление</w:t>
      </w:r>
      <w:r w:rsidRPr="009C3B0B">
        <w:rPr>
          <w:rFonts w:ascii="Times New Roman" w:hAnsi="Times New Roman"/>
          <w:b/>
          <w:sz w:val="24"/>
          <w:szCs w:val="24"/>
        </w:rPr>
        <w:t xml:space="preserve"> кредитных каникул </w:t>
      </w:r>
      <w:r w:rsidRPr="009C3B0B">
        <w:rPr>
          <w:rFonts w:ascii="Times New Roman" w:hAnsi="Times New Roman"/>
          <w:sz w:val="24"/>
          <w:szCs w:val="24"/>
        </w:rPr>
        <w:t>по потребительским и ипотечным кредитам при резком сокращении доходов заемщиков физических лиц и индивидуальных предпринимателей.</w:t>
      </w:r>
    </w:p>
    <w:p w14:paraId="162EE0A2" w14:textId="77777777" w:rsidR="008439CF" w:rsidRPr="009C3B0B" w:rsidRDefault="008439CF" w:rsidP="008439CF">
      <w:pPr>
        <w:spacing w:before="120" w:after="0"/>
        <w:jc w:val="both"/>
        <w:rPr>
          <w:rFonts w:ascii="Times New Roman" w:hAnsi="Times New Roman"/>
          <w:sz w:val="24"/>
          <w:szCs w:val="24"/>
        </w:rPr>
      </w:pPr>
      <w:r w:rsidRPr="009C3B0B">
        <w:rPr>
          <w:rFonts w:ascii="Times New Roman" w:hAnsi="Times New Roman"/>
          <w:sz w:val="24"/>
          <w:szCs w:val="24"/>
          <w:u w:val="single"/>
        </w:rPr>
        <w:t>Социальные выплаты обеспечили поддержку доходов граждан и посткарантинное восстановление потребительской активности</w:t>
      </w:r>
      <w:r w:rsidRPr="009C3B0B">
        <w:rPr>
          <w:rFonts w:ascii="Times New Roman" w:hAnsi="Times New Roman"/>
          <w:sz w:val="24"/>
          <w:szCs w:val="24"/>
        </w:rPr>
        <w:t xml:space="preserve">. Временное повышение пособий по безработице </w:t>
      </w:r>
      <w:r w:rsidRPr="009C3B0B">
        <w:rPr>
          <w:rFonts w:ascii="Times New Roman" w:hAnsi="Times New Roman"/>
          <w:i/>
          <w:szCs w:val="24"/>
        </w:rPr>
        <w:t>(и надбавки к ним)</w:t>
      </w:r>
      <w:r w:rsidRPr="009C3B0B">
        <w:rPr>
          <w:rFonts w:ascii="Times New Roman" w:hAnsi="Times New Roman"/>
          <w:sz w:val="24"/>
          <w:szCs w:val="24"/>
        </w:rPr>
        <w:t>, наряду с единовременными выплатами семьям с детьми и новыми регулярными пособиями нуждающимся семьям с детьми</w:t>
      </w:r>
      <w:r w:rsidR="008C0B90">
        <w:rPr>
          <w:rFonts w:ascii="Times New Roman" w:hAnsi="Times New Roman"/>
          <w:sz w:val="24"/>
          <w:szCs w:val="24"/>
        </w:rPr>
        <w:t>,</w:t>
      </w:r>
      <w:r w:rsidRPr="009C3B0B">
        <w:rPr>
          <w:rFonts w:ascii="Times New Roman" w:hAnsi="Times New Roman"/>
          <w:sz w:val="24"/>
          <w:szCs w:val="24"/>
        </w:rPr>
        <w:t xml:space="preserve"> </w:t>
      </w:r>
      <w:r w:rsidRPr="009C3B0B">
        <w:rPr>
          <w:rFonts w:ascii="Times New Roman" w:hAnsi="Times New Roman"/>
          <w:b/>
          <w:sz w:val="24"/>
          <w:szCs w:val="24"/>
        </w:rPr>
        <w:t>поддержали доходы населения в наиболее сложный период</w:t>
      </w:r>
      <w:r w:rsidRPr="009C3B0B">
        <w:rPr>
          <w:rFonts w:ascii="Times New Roman" w:hAnsi="Times New Roman"/>
          <w:sz w:val="24"/>
          <w:szCs w:val="24"/>
        </w:rPr>
        <w:t>.</w:t>
      </w:r>
    </w:p>
    <w:p w14:paraId="1F6C6259" w14:textId="77777777" w:rsidR="008439CF" w:rsidRPr="009C3B0B" w:rsidRDefault="008439CF" w:rsidP="008439CF">
      <w:pPr>
        <w:spacing w:before="120" w:after="0"/>
        <w:jc w:val="both"/>
        <w:rPr>
          <w:rFonts w:ascii="Times New Roman" w:hAnsi="Times New Roman"/>
          <w:sz w:val="24"/>
          <w:szCs w:val="24"/>
        </w:rPr>
      </w:pPr>
      <w:r w:rsidRPr="009C3B0B">
        <w:rPr>
          <w:rFonts w:ascii="Times New Roman" w:hAnsi="Times New Roman"/>
          <w:sz w:val="24"/>
          <w:szCs w:val="24"/>
        </w:rPr>
        <w:t xml:space="preserve">В результате реализации антикризисных мер </w:t>
      </w:r>
      <w:r w:rsidRPr="009C3B0B">
        <w:rPr>
          <w:rFonts w:ascii="Times New Roman" w:hAnsi="Times New Roman"/>
          <w:b/>
          <w:sz w:val="24"/>
          <w:szCs w:val="24"/>
        </w:rPr>
        <w:t>во втором полугодии 2020 года снижение реальных располагаемых доходов населения существенно замедлилось</w:t>
      </w:r>
      <w:r w:rsidRPr="009C3B0B">
        <w:rPr>
          <w:rFonts w:ascii="Times New Roman" w:hAnsi="Times New Roman"/>
          <w:sz w:val="24"/>
          <w:szCs w:val="24"/>
        </w:rPr>
        <w:t xml:space="preserve"> (по итогам 2020 года спад составил 2,8%), и уже </w:t>
      </w:r>
      <w:r w:rsidRPr="009C3B0B">
        <w:rPr>
          <w:rFonts w:ascii="Times New Roman" w:hAnsi="Times New Roman"/>
          <w:b/>
          <w:sz w:val="24"/>
          <w:szCs w:val="24"/>
        </w:rPr>
        <w:t xml:space="preserve">в первой половине 2021 года </w:t>
      </w:r>
      <w:r>
        <w:rPr>
          <w:rFonts w:ascii="Times New Roman" w:hAnsi="Times New Roman"/>
          <w:b/>
          <w:sz w:val="24"/>
          <w:szCs w:val="24"/>
        </w:rPr>
        <w:t>был</w:t>
      </w:r>
      <w:r w:rsidRPr="009C3B0B">
        <w:rPr>
          <w:rFonts w:ascii="Times New Roman" w:hAnsi="Times New Roman"/>
          <w:b/>
          <w:sz w:val="24"/>
          <w:szCs w:val="24"/>
        </w:rPr>
        <w:t xml:space="preserve"> зафиксирова</w:t>
      </w:r>
      <w:r>
        <w:rPr>
          <w:rFonts w:ascii="Times New Roman" w:hAnsi="Times New Roman"/>
          <w:b/>
          <w:sz w:val="24"/>
          <w:szCs w:val="24"/>
        </w:rPr>
        <w:t>н</w:t>
      </w:r>
      <w:r w:rsidRPr="009C3B0B">
        <w:rPr>
          <w:rFonts w:ascii="Times New Roman" w:hAnsi="Times New Roman"/>
          <w:b/>
          <w:sz w:val="24"/>
          <w:szCs w:val="24"/>
        </w:rPr>
        <w:t xml:space="preserve"> рост</w:t>
      </w:r>
      <w:r w:rsidRPr="009C3B0B">
        <w:rPr>
          <w:rFonts w:ascii="Times New Roman" w:hAnsi="Times New Roman"/>
          <w:sz w:val="24"/>
          <w:szCs w:val="24"/>
        </w:rPr>
        <w:t xml:space="preserve"> (1,7% по итогам I полугодия 2021 года).</w:t>
      </w:r>
    </w:p>
    <w:p w14:paraId="32C2093D" w14:textId="0F4724A7" w:rsidR="00C751BC" w:rsidRPr="009C3B0B" w:rsidRDefault="008439CF" w:rsidP="008439CF">
      <w:pPr>
        <w:spacing w:before="120" w:after="0"/>
        <w:jc w:val="both"/>
        <w:rPr>
          <w:rFonts w:ascii="Times New Roman" w:hAnsi="Times New Roman"/>
          <w:sz w:val="24"/>
          <w:szCs w:val="24"/>
        </w:rPr>
      </w:pPr>
      <w:r w:rsidRPr="009C3B0B">
        <w:rPr>
          <w:rFonts w:ascii="Times New Roman" w:hAnsi="Times New Roman"/>
          <w:sz w:val="24"/>
          <w:szCs w:val="24"/>
        </w:rPr>
        <w:t xml:space="preserve">Улучшение ситуации на рынке труда в совокупности с восстановлением деятельности организаций (с учетом эпидемиологических требований) и сдержанным влиянием кризиса на трудовые доходы населения поддерживали </w:t>
      </w:r>
      <w:r w:rsidRPr="009C3B0B">
        <w:rPr>
          <w:rFonts w:ascii="Times New Roman" w:hAnsi="Times New Roman"/>
          <w:i/>
          <w:sz w:val="24"/>
          <w:szCs w:val="24"/>
        </w:rPr>
        <w:t>потребительскую уверенность в посткарантинный период</w:t>
      </w:r>
      <w:r w:rsidRPr="009C3B0B">
        <w:rPr>
          <w:rFonts w:ascii="Times New Roman" w:hAnsi="Times New Roman"/>
          <w:sz w:val="24"/>
          <w:szCs w:val="24"/>
        </w:rPr>
        <w:t xml:space="preserve">. Сопутствующее </w:t>
      </w:r>
      <w:r w:rsidRPr="009C3B0B">
        <w:rPr>
          <w:rFonts w:ascii="Times New Roman" w:hAnsi="Times New Roman"/>
          <w:b/>
          <w:sz w:val="24"/>
          <w:szCs w:val="24"/>
        </w:rPr>
        <w:t xml:space="preserve">оживление частного спроса способствует </w:t>
      </w:r>
      <w:r w:rsidRPr="009C3B0B">
        <w:rPr>
          <w:rFonts w:ascii="Times New Roman" w:hAnsi="Times New Roman"/>
          <w:b/>
          <w:sz w:val="24"/>
          <w:szCs w:val="24"/>
        </w:rPr>
        <w:lastRenderedPageBreak/>
        <w:t>восстановлению деловой активности</w:t>
      </w:r>
      <w:r w:rsidRPr="009C3B0B">
        <w:rPr>
          <w:rFonts w:ascii="Times New Roman" w:hAnsi="Times New Roman"/>
          <w:sz w:val="24"/>
          <w:szCs w:val="24"/>
        </w:rPr>
        <w:t xml:space="preserve"> начиная уже </w:t>
      </w:r>
      <w:r>
        <w:rPr>
          <w:rFonts w:ascii="Times New Roman" w:hAnsi="Times New Roman"/>
          <w:sz w:val="24"/>
          <w:szCs w:val="24"/>
        </w:rPr>
        <w:t>с</w:t>
      </w:r>
      <w:r w:rsidRPr="009C3B0B">
        <w:rPr>
          <w:rFonts w:ascii="Times New Roman" w:hAnsi="Times New Roman"/>
          <w:sz w:val="24"/>
          <w:szCs w:val="24"/>
        </w:rPr>
        <w:t>о второй половины 2020 года (даже в тех сферах, где деятельность приостанавливалась).</w:t>
      </w:r>
    </w:p>
    <w:tbl>
      <w:tblPr>
        <w:tblStyle w:val="Smalltable"/>
        <w:tblpPr w:leftFromText="180" w:rightFromText="180" w:vertAnchor="text" w:horzAnchor="margin" w:tblpX="-568" w:tblpY="67"/>
        <w:tblW w:w="10728" w:type="dxa"/>
        <w:tblInd w:w="0" w:type="dxa"/>
        <w:tblLayout w:type="fixed"/>
        <w:tblLook w:val="04A0" w:firstRow="1" w:lastRow="0" w:firstColumn="1" w:lastColumn="0" w:noHBand="0" w:noVBand="1"/>
      </w:tblPr>
      <w:tblGrid>
        <w:gridCol w:w="5105"/>
        <w:gridCol w:w="238"/>
        <w:gridCol w:w="238"/>
        <w:gridCol w:w="5147"/>
      </w:tblGrid>
      <w:tr w:rsidR="008439CF" w:rsidRPr="009C3B0B" w14:paraId="161C6B0E" w14:textId="77777777" w:rsidTr="00D22812">
        <w:trPr>
          <w:trHeight w:val="198"/>
        </w:trPr>
        <w:tc>
          <w:tcPr>
            <w:tcW w:w="5105" w:type="dxa"/>
            <w:tcBorders>
              <w:bottom w:val="single" w:sz="4" w:space="0" w:color="auto"/>
            </w:tcBorders>
            <w:shd w:val="clear" w:color="auto" w:fill="auto"/>
          </w:tcPr>
          <w:p w14:paraId="20B1BF21" w14:textId="77777777" w:rsidR="008439CF" w:rsidRPr="009C3B0B" w:rsidRDefault="008439CF" w:rsidP="008C0B90">
            <w:pPr>
              <w:pStyle w:val="GraphTitle"/>
              <w:spacing w:before="0" w:after="0"/>
              <w:rPr>
                <w:rFonts w:ascii="Times New Roman" w:hAnsi="Times New Roman" w:cs="Times New Roman"/>
                <w:b/>
                <w:sz w:val="24"/>
                <w:szCs w:val="24"/>
                <w:lang w:val="ru-RU"/>
              </w:rPr>
            </w:pPr>
            <w:r w:rsidRPr="009C3B0B">
              <w:rPr>
                <w:rFonts w:ascii="Times New Roman" w:hAnsi="Times New Roman" w:cs="Times New Roman"/>
                <w:b/>
                <w:bCs/>
                <w:sz w:val="24"/>
                <w:szCs w:val="24"/>
                <w:lang w:val="ru-RU"/>
              </w:rPr>
              <w:t>Динамика доходов населения</w:t>
            </w:r>
          </w:p>
        </w:tc>
        <w:tc>
          <w:tcPr>
            <w:tcW w:w="238" w:type="dxa"/>
            <w:shd w:val="clear" w:color="auto" w:fill="auto"/>
          </w:tcPr>
          <w:p w14:paraId="5DFE24EF" w14:textId="77777777" w:rsidR="008439CF" w:rsidRPr="009C3B0B" w:rsidRDefault="008439CF" w:rsidP="00D22812">
            <w:pPr>
              <w:pStyle w:val="GraphTitle"/>
              <w:rPr>
                <w:rFonts w:ascii="Times New Roman" w:hAnsi="Times New Roman" w:cs="Times New Roman"/>
                <w:sz w:val="24"/>
                <w:szCs w:val="24"/>
                <w:lang w:val="ru-RU"/>
              </w:rPr>
            </w:pPr>
          </w:p>
        </w:tc>
        <w:tc>
          <w:tcPr>
            <w:tcW w:w="238" w:type="dxa"/>
            <w:shd w:val="clear" w:color="auto" w:fill="auto"/>
          </w:tcPr>
          <w:p w14:paraId="79DBDDC1" w14:textId="77777777" w:rsidR="008439CF" w:rsidRPr="009C3B0B" w:rsidRDefault="008439CF" w:rsidP="00D22812">
            <w:pPr>
              <w:pStyle w:val="GraphTitle"/>
              <w:rPr>
                <w:rFonts w:ascii="Times New Roman" w:hAnsi="Times New Roman" w:cs="Times New Roman"/>
                <w:sz w:val="24"/>
                <w:szCs w:val="24"/>
                <w:lang w:val="ru-RU"/>
              </w:rPr>
            </w:pPr>
          </w:p>
        </w:tc>
        <w:tc>
          <w:tcPr>
            <w:tcW w:w="5147" w:type="dxa"/>
            <w:tcBorders>
              <w:bottom w:val="single" w:sz="4" w:space="0" w:color="auto"/>
            </w:tcBorders>
            <w:shd w:val="clear" w:color="auto" w:fill="auto"/>
          </w:tcPr>
          <w:p w14:paraId="02D73BC3" w14:textId="77777777" w:rsidR="008439CF" w:rsidRPr="009C3B0B" w:rsidRDefault="008439CF" w:rsidP="00D22812">
            <w:pPr>
              <w:pStyle w:val="GraphTitle"/>
              <w:spacing w:before="0" w:after="0" w:line="240" w:lineRule="atLeast"/>
              <w:rPr>
                <w:rFonts w:ascii="Times New Roman" w:hAnsi="Times New Roman" w:cs="Times New Roman"/>
                <w:i/>
                <w:sz w:val="24"/>
                <w:szCs w:val="24"/>
                <w:lang w:val="ru-RU"/>
              </w:rPr>
            </w:pPr>
            <w:r w:rsidRPr="009C3B0B">
              <w:rPr>
                <w:rFonts w:ascii="Times New Roman" w:hAnsi="Times New Roman" w:cs="Times New Roman"/>
                <w:b/>
                <w:sz w:val="24"/>
                <w:szCs w:val="24"/>
                <w:lang w:val="ru-RU"/>
              </w:rPr>
              <w:t>Динамика потребительских расходов в РФ</w:t>
            </w:r>
          </w:p>
        </w:tc>
      </w:tr>
      <w:tr w:rsidR="008439CF" w:rsidRPr="009C3B0B" w14:paraId="23210B99" w14:textId="77777777" w:rsidTr="00D22812">
        <w:trPr>
          <w:trHeight w:hRule="exact" w:val="28"/>
        </w:trPr>
        <w:tc>
          <w:tcPr>
            <w:tcW w:w="5105" w:type="dxa"/>
            <w:tcBorders>
              <w:top w:val="single" w:sz="4" w:space="0" w:color="auto"/>
            </w:tcBorders>
          </w:tcPr>
          <w:p w14:paraId="5B43A8F1" w14:textId="77777777" w:rsidR="008439CF" w:rsidRPr="009C3B0B" w:rsidRDefault="008439CF" w:rsidP="00D22812">
            <w:pPr>
              <w:pStyle w:val="TabText"/>
              <w:rPr>
                <w:rFonts w:ascii="Times New Roman" w:hAnsi="Times New Roman" w:cs="Times New Roman"/>
                <w:lang w:val="ru-RU"/>
              </w:rPr>
            </w:pPr>
          </w:p>
        </w:tc>
        <w:tc>
          <w:tcPr>
            <w:tcW w:w="238" w:type="dxa"/>
          </w:tcPr>
          <w:p w14:paraId="4DB50083" w14:textId="77777777" w:rsidR="008439CF" w:rsidRPr="009C3B0B" w:rsidRDefault="008439CF" w:rsidP="00D22812">
            <w:pPr>
              <w:pStyle w:val="TabText"/>
              <w:rPr>
                <w:rFonts w:ascii="Times New Roman" w:hAnsi="Times New Roman" w:cs="Times New Roman"/>
                <w:lang w:val="ru-RU"/>
              </w:rPr>
            </w:pPr>
          </w:p>
        </w:tc>
        <w:tc>
          <w:tcPr>
            <w:tcW w:w="238" w:type="dxa"/>
          </w:tcPr>
          <w:p w14:paraId="33E18F10" w14:textId="77777777" w:rsidR="008439CF" w:rsidRPr="009C3B0B" w:rsidRDefault="008439CF" w:rsidP="00D22812">
            <w:pPr>
              <w:pStyle w:val="TabText"/>
              <w:rPr>
                <w:rFonts w:ascii="Times New Roman" w:hAnsi="Times New Roman" w:cs="Times New Roman"/>
                <w:lang w:val="ru-RU"/>
              </w:rPr>
            </w:pPr>
          </w:p>
        </w:tc>
        <w:tc>
          <w:tcPr>
            <w:tcW w:w="5147" w:type="dxa"/>
            <w:tcBorders>
              <w:top w:val="single" w:sz="4" w:space="0" w:color="auto"/>
            </w:tcBorders>
          </w:tcPr>
          <w:p w14:paraId="6F3A1ABF" w14:textId="77777777" w:rsidR="008439CF" w:rsidRPr="009C3B0B" w:rsidRDefault="008439CF" w:rsidP="00D22812">
            <w:pPr>
              <w:pStyle w:val="TabText"/>
              <w:rPr>
                <w:rFonts w:ascii="Times New Roman" w:hAnsi="Times New Roman" w:cs="Times New Roman"/>
                <w:lang w:val="ru-RU"/>
              </w:rPr>
            </w:pPr>
          </w:p>
        </w:tc>
      </w:tr>
      <w:tr w:rsidR="008439CF" w:rsidRPr="009C3B0B" w14:paraId="5E34F085" w14:textId="77777777" w:rsidTr="00D22812">
        <w:tblPrEx>
          <w:tblCellMar>
            <w:left w:w="108" w:type="dxa"/>
            <w:right w:w="108" w:type="dxa"/>
          </w:tblCellMar>
        </w:tblPrEx>
        <w:trPr>
          <w:trHeight w:val="2200"/>
        </w:trPr>
        <w:tc>
          <w:tcPr>
            <w:tcW w:w="5105" w:type="dxa"/>
            <w:tcBorders>
              <w:bottom w:val="single" w:sz="4" w:space="0" w:color="auto"/>
            </w:tcBorders>
            <w:tcMar>
              <w:left w:w="0" w:type="nil"/>
              <w:right w:w="0" w:type="nil"/>
            </w:tcMar>
          </w:tcPr>
          <w:p w14:paraId="45C6A9F3" w14:textId="42CA8911" w:rsidR="008439CF" w:rsidRPr="009C3B0B" w:rsidRDefault="00C751BC" w:rsidP="00D22812">
            <w:pPr>
              <w:pStyle w:val="TabText"/>
              <w:jc w:val="center"/>
              <w:rPr>
                <w:rFonts w:ascii="Times New Roman" w:hAnsi="Times New Roman" w:cs="Times New Roman"/>
                <w:lang w:val="ru-RU"/>
              </w:rPr>
            </w:pPr>
            <w:r>
              <w:rPr>
                <w:noProof/>
                <w:lang w:val="ru-RU" w:bidi="ar-SA"/>
              </w:rPr>
              <w:drawing>
                <wp:inline distT="0" distB="0" distL="0" distR="0" wp14:anchorId="025E63B2" wp14:editId="5EF85F10">
                  <wp:extent cx="3104515" cy="2401570"/>
                  <wp:effectExtent l="0" t="0" r="635" b="0"/>
                  <wp:docPr id="8" name="Диаграмма 8">
                    <a:extLst xmlns:a="http://schemas.openxmlformats.org/drawingml/2006/main">
                      <a:ext uri="{FF2B5EF4-FFF2-40B4-BE49-F238E27FC236}">
                        <a16:creationId xmlns:a16="http://schemas.microsoft.com/office/drawing/2014/main" id="{00000000-0008-0000-0A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238" w:type="dxa"/>
            <w:tcMar>
              <w:left w:w="0" w:type="nil"/>
              <w:right w:w="0" w:type="nil"/>
            </w:tcMar>
          </w:tcPr>
          <w:p w14:paraId="7172A00C" w14:textId="77777777" w:rsidR="008439CF" w:rsidRPr="009C3B0B" w:rsidRDefault="008439CF" w:rsidP="00D22812">
            <w:pPr>
              <w:pStyle w:val="TabText"/>
              <w:rPr>
                <w:rFonts w:ascii="Times New Roman" w:hAnsi="Times New Roman" w:cs="Times New Roman"/>
                <w:lang w:val="ru-RU"/>
              </w:rPr>
            </w:pPr>
          </w:p>
        </w:tc>
        <w:tc>
          <w:tcPr>
            <w:tcW w:w="238" w:type="dxa"/>
            <w:tcMar>
              <w:left w:w="0" w:type="nil"/>
              <w:right w:w="0" w:type="nil"/>
            </w:tcMar>
          </w:tcPr>
          <w:p w14:paraId="5572E538" w14:textId="77777777" w:rsidR="008439CF" w:rsidRPr="009C3B0B" w:rsidRDefault="008439CF" w:rsidP="00D22812">
            <w:pPr>
              <w:pStyle w:val="TabText"/>
              <w:rPr>
                <w:rFonts w:ascii="Times New Roman" w:hAnsi="Times New Roman" w:cs="Times New Roman"/>
                <w:lang w:val="ru-RU"/>
              </w:rPr>
            </w:pPr>
          </w:p>
        </w:tc>
        <w:tc>
          <w:tcPr>
            <w:tcW w:w="5147" w:type="dxa"/>
            <w:tcBorders>
              <w:bottom w:val="single" w:sz="4" w:space="0" w:color="auto"/>
            </w:tcBorders>
            <w:tcMar>
              <w:left w:w="0" w:type="nil"/>
              <w:right w:w="0" w:type="nil"/>
            </w:tcMar>
          </w:tcPr>
          <w:p w14:paraId="33D06EBC" w14:textId="6EC7B757" w:rsidR="008439CF" w:rsidRPr="009C3B0B" w:rsidRDefault="00C751BC" w:rsidP="00D22812">
            <w:pPr>
              <w:pStyle w:val="TabText"/>
              <w:rPr>
                <w:rFonts w:ascii="Times New Roman" w:hAnsi="Times New Roman" w:cs="Times New Roman"/>
                <w:lang w:val="ru-RU"/>
              </w:rPr>
            </w:pPr>
            <w:r>
              <w:rPr>
                <w:noProof/>
                <w:lang w:val="ru-RU" w:bidi="ar-SA"/>
              </w:rPr>
              <w:drawing>
                <wp:inline distT="0" distB="0" distL="0" distR="0" wp14:anchorId="3E71715C" wp14:editId="3C6FEB1D">
                  <wp:extent cx="3114675" cy="2401570"/>
                  <wp:effectExtent l="0" t="0" r="0" b="0"/>
                  <wp:docPr id="33" name="Диаграмма 33">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8439CF" w:rsidRPr="009C3B0B" w14:paraId="6A7572C7" w14:textId="77777777" w:rsidTr="00D22812">
        <w:trPr>
          <w:trHeight w:val="198"/>
        </w:trPr>
        <w:tc>
          <w:tcPr>
            <w:tcW w:w="5105" w:type="dxa"/>
            <w:tcBorders>
              <w:top w:val="single" w:sz="4" w:space="0" w:color="auto"/>
            </w:tcBorders>
          </w:tcPr>
          <w:p w14:paraId="2FFC106F" w14:textId="77777777" w:rsidR="008439CF" w:rsidRPr="009C3B0B" w:rsidRDefault="008439CF" w:rsidP="00D22812">
            <w:pPr>
              <w:rPr>
                <w:lang w:eastAsia="ru-RU" w:bidi="ml-IN"/>
              </w:rPr>
            </w:pPr>
            <w:r w:rsidRPr="009C3B0B">
              <w:rPr>
                <w:rFonts w:ascii="Times New Roman" w:hAnsi="Times New Roman"/>
                <w:i/>
                <w:sz w:val="14"/>
                <w:szCs w:val="14"/>
              </w:rPr>
              <w:t>Источник: ФНС, Минфин России</w:t>
            </w:r>
          </w:p>
        </w:tc>
        <w:tc>
          <w:tcPr>
            <w:tcW w:w="238" w:type="dxa"/>
          </w:tcPr>
          <w:p w14:paraId="740F3E4C" w14:textId="77777777" w:rsidR="008439CF" w:rsidRPr="009C3B0B" w:rsidRDefault="008439CF" w:rsidP="00D22812">
            <w:pPr>
              <w:pStyle w:val="SourceLarge"/>
              <w:spacing w:after="240"/>
              <w:rPr>
                <w:rFonts w:ascii="Times New Roman" w:hAnsi="Times New Roman" w:cs="Times New Roman"/>
                <w:lang w:val="ru-RU"/>
              </w:rPr>
            </w:pPr>
          </w:p>
        </w:tc>
        <w:tc>
          <w:tcPr>
            <w:tcW w:w="238" w:type="dxa"/>
          </w:tcPr>
          <w:p w14:paraId="07D5F0DC" w14:textId="77777777" w:rsidR="008439CF" w:rsidRPr="009C3B0B" w:rsidRDefault="008439CF" w:rsidP="00D22812">
            <w:pPr>
              <w:pStyle w:val="SourceLarge"/>
              <w:spacing w:after="240"/>
              <w:rPr>
                <w:rFonts w:ascii="Times New Roman" w:hAnsi="Times New Roman" w:cs="Times New Roman"/>
                <w:sz w:val="14"/>
                <w:szCs w:val="14"/>
                <w:lang w:val="ru-RU"/>
              </w:rPr>
            </w:pPr>
          </w:p>
        </w:tc>
        <w:tc>
          <w:tcPr>
            <w:tcW w:w="5147" w:type="dxa"/>
            <w:tcBorders>
              <w:top w:val="single" w:sz="4" w:space="0" w:color="auto"/>
            </w:tcBorders>
          </w:tcPr>
          <w:p w14:paraId="3585D627" w14:textId="77777777" w:rsidR="008439CF" w:rsidRPr="009C3B0B" w:rsidRDefault="008439CF" w:rsidP="00D22812">
            <w:pPr>
              <w:pStyle w:val="SourceLarge"/>
              <w:spacing w:after="0"/>
              <w:rPr>
                <w:rFonts w:ascii="Times New Roman" w:hAnsi="Times New Roman" w:cs="Times New Roman"/>
                <w:i/>
                <w:sz w:val="14"/>
                <w:szCs w:val="14"/>
                <w:lang w:val="ru-RU"/>
              </w:rPr>
            </w:pPr>
            <w:r w:rsidRPr="009C3B0B">
              <w:rPr>
                <w:rFonts w:ascii="Times New Roman" w:hAnsi="Times New Roman" w:cs="Times New Roman"/>
                <w:i/>
                <w:sz w:val="14"/>
                <w:szCs w:val="14"/>
                <w:lang w:val="ru-RU"/>
              </w:rPr>
              <w:t>Источник: ФНС, Минфин России, апрель 2021 года к среднему значению за второе полугодие 2019 года (сезонность устранена)</w:t>
            </w:r>
          </w:p>
        </w:tc>
      </w:tr>
    </w:tbl>
    <w:p w14:paraId="36C1299D" w14:textId="77EE196B" w:rsidR="008439CF" w:rsidRPr="009C3B0B" w:rsidRDefault="008439CF" w:rsidP="008439CF">
      <w:pPr>
        <w:spacing w:before="120" w:after="120"/>
        <w:jc w:val="both"/>
        <w:rPr>
          <w:rFonts w:ascii="Times New Roman" w:hAnsi="Times New Roman"/>
          <w:b/>
          <w:color w:val="000000" w:themeColor="text1"/>
          <w:sz w:val="28"/>
          <w:szCs w:val="28"/>
        </w:rPr>
      </w:pPr>
      <w:r w:rsidRPr="009C3B0B">
        <w:rPr>
          <w:rFonts w:ascii="Times New Roman" w:hAnsi="Times New Roman"/>
          <w:b/>
          <w:color w:val="000000" w:themeColor="text1"/>
          <w:sz w:val="28"/>
          <w:szCs w:val="28"/>
        </w:rPr>
        <w:t>Поддержка компаний,</w:t>
      </w:r>
      <w:r w:rsidR="0079591D">
        <w:rPr>
          <w:rFonts w:ascii="Times New Roman" w:hAnsi="Times New Roman"/>
          <w:b/>
          <w:color w:val="000000" w:themeColor="text1"/>
          <w:sz w:val="28"/>
          <w:szCs w:val="28"/>
        </w:rPr>
        <w:t xml:space="preserve"> наиболее пострадавших отраслей</w:t>
      </w:r>
      <w:r w:rsidRPr="009C3B0B">
        <w:rPr>
          <w:rFonts w:ascii="Times New Roman" w:hAnsi="Times New Roman"/>
          <w:b/>
          <w:color w:val="000000" w:themeColor="text1"/>
          <w:sz w:val="28"/>
          <w:szCs w:val="28"/>
        </w:rPr>
        <w:t xml:space="preserve"> и субъектов МСП </w:t>
      </w:r>
    </w:p>
    <w:p w14:paraId="2B664666" w14:textId="4234F021" w:rsidR="008439CF" w:rsidRPr="009C3B0B" w:rsidRDefault="008439CF" w:rsidP="008439CF">
      <w:pPr>
        <w:spacing w:before="120" w:after="120"/>
        <w:jc w:val="both"/>
        <w:rPr>
          <w:rFonts w:ascii="Times New Roman" w:hAnsi="Times New Roman"/>
          <w:color w:val="000000" w:themeColor="text1"/>
          <w:sz w:val="24"/>
          <w:szCs w:val="24"/>
        </w:rPr>
      </w:pPr>
      <w:r>
        <w:rPr>
          <w:rFonts w:ascii="Times New Roman" w:hAnsi="Times New Roman"/>
          <w:color w:val="000000" w:themeColor="text1"/>
          <w:sz w:val="24"/>
          <w:szCs w:val="28"/>
        </w:rPr>
        <w:t>Поддержка</w:t>
      </w:r>
      <w:r w:rsidRPr="009C3B0B">
        <w:rPr>
          <w:rFonts w:ascii="Times New Roman" w:hAnsi="Times New Roman"/>
          <w:color w:val="000000" w:themeColor="text1"/>
          <w:sz w:val="24"/>
          <w:szCs w:val="28"/>
        </w:rPr>
        <w:t xml:space="preserve"> организаций и, </w:t>
      </w:r>
      <w:r>
        <w:rPr>
          <w:rFonts w:ascii="Times New Roman" w:hAnsi="Times New Roman"/>
          <w:color w:val="000000" w:themeColor="text1"/>
          <w:sz w:val="24"/>
          <w:szCs w:val="28"/>
        </w:rPr>
        <w:t>следовательно, доходов граждан</w:t>
      </w:r>
      <w:r w:rsidRPr="009C3B0B">
        <w:rPr>
          <w:rFonts w:ascii="Times New Roman" w:hAnsi="Times New Roman"/>
          <w:color w:val="000000" w:themeColor="text1"/>
          <w:sz w:val="24"/>
          <w:szCs w:val="24"/>
        </w:rPr>
        <w:t xml:space="preserve"> включа</w:t>
      </w:r>
      <w:r>
        <w:rPr>
          <w:rFonts w:ascii="Times New Roman" w:hAnsi="Times New Roman"/>
          <w:color w:val="000000" w:themeColor="text1"/>
          <w:sz w:val="24"/>
          <w:szCs w:val="24"/>
        </w:rPr>
        <w:t xml:space="preserve">ла как прямые бюджетные </w:t>
      </w:r>
      <w:r w:rsidRPr="009C3B0B">
        <w:rPr>
          <w:rFonts w:ascii="Times New Roman" w:hAnsi="Times New Roman"/>
          <w:color w:val="000000" w:themeColor="text1"/>
          <w:sz w:val="24"/>
          <w:szCs w:val="24"/>
        </w:rPr>
        <w:t xml:space="preserve">расходы, </w:t>
      </w:r>
      <w:r>
        <w:rPr>
          <w:rFonts w:ascii="Times New Roman" w:hAnsi="Times New Roman"/>
          <w:color w:val="000000" w:themeColor="text1"/>
          <w:sz w:val="24"/>
          <w:szCs w:val="24"/>
        </w:rPr>
        <w:t xml:space="preserve">так и </w:t>
      </w:r>
      <w:r w:rsidRPr="009C3B0B">
        <w:rPr>
          <w:rFonts w:ascii="Times New Roman" w:hAnsi="Times New Roman"/>
          <w:color w:val="000000" w:themeColor="text1"/>
          <w:sz w:val="24"/>
          <w:szCs w:val="24"/>
        </w:rPr>
        <w:t>налоговые отсрочки, расширение программ предоставления гарантийной поддержки организациям, испытывающим финансовые трудности:</w:t>
      </w:r>
    </w:p>
    <w:p w14:paraId="0DA79325" w14:textId="123AF403" w:rsidR="008439CF" w:rsidRPr="009C3B0B" w:rsidRDefault="008439CF" w:rsidP="00E137C7">
      <w:pPr>
        <w:pStyle w:val="aa"/>
        <w:numPr>
          <w:ilvl w:val="0"/>
          <w:numId w:val="33"/>
        </w:numPr>
        <w:spacing w:before="120" w:after="120"/>
        <w:ind w:left="284" w:hanging="284"/>
        <w:jc w:val="both"/>
        <w:rPr>
          <w:rFonts w:ascii="Times New Roman" w:hAnsi="Times New Roman"/>
          <w:color w:val="111111"/>
          <w:sz w:val="24"/>
          <w:szCs w:val="24"/>
          <w:shd w:val="clear" w:color="auto" w:fill="FDFDFD"/>
        </w:rPr>
      </w:pPr>
      <w:r w:rsidRPr="009C3B0B">
        <w:rPr>
          <w:rFonts w:ascii="Times New Roman" w:hAnsi="Times New Roman"/>
          <w:color w:val="111111"/>
          <w:sz w:val="24"/>
          <w:szCs w:val="24"/>
          <w:shd w:val="clear" w:color="auto" w:fill="FDFDFD"/>
        </w:rPr>
        <w:t>понижен</w:t>
      </w:r>
      <w:r w:rsidR="000F5462">
        <w:rPr>
          <w:rFonts w:ascii="Times New Roman" w:hAnsi="Times New Roman"/>
          <w:color w:val="111111"/>
          <w:sz w:val="24"/>
          <w:szCs w:val="24"/>
          <w:shd w:val="clear" w:color="auto" w:fill="FDFDFD"/>
        </w:rPr>
        <w:t>ы</w:t>
      </w:r>
      <w:r w:rsidRPr="009C3B0B">
        <w:rPr>
          <w:rFonts w:ascii="Times New Roman" w:hAnsi="Times New Roman"/>
          <w:color w:val="111111"/>
          <w:sz w:val="24"/>
          <w:szCs w:val="24"/>
          <w:shd w:val="clear" w:color="auto" w:fill="FDFDFD"/>
        </w:rPr>
        <w:t xml:space="preserve"> в два раза для субъектов МСП </w:t>
      </w:r>
      <w:r w:rsidR="000F5462">
        <w:rPr>
          <w:rFonts w:ascii="Times New Roman" w:hAnsi="Times New Roman"/>
          <w:b/>
          <w:color w:val="111111"/>
          <w:sz w:val="24"/>
          <w:szCs w:val="24"/>
          <w:shd w:val="clear" w:color="auto" w:fill="FDFDFD"/>
        </w:rPr>
        <w:t>тарифы</w:t>
      </w:r>
      <w:r w:rsidRPr="009C3B0B">
        <w:rPr>
          <w:rFonts w:ascii="Times New Roman" w:hAnsi="Times New Roman"/>
          <w:b/>
          <w:color w:val="111111"/>
          <w:sz w:val="24"/>
          <w:szCs w:val="24"/>
          <w:shd w:val="clear" w:color="auto" w:fill="FDFDFD"/>
        </w:rPr>
        <w:t xml:space="preserve"> страховых взносов</w:t>
      </w:r>
      <w:r w:rsidRPr="009C3B0B">
        <w:rPr>
          <w:rFonts w:ascii="Times New Roman" w:hAnsi="Times New Roman"/>
          <w:color w:val="111111"/>
          <w:sz w:val="24"/>
          <w:szCs w:val="24"/>
          <w:shd w:val="clear" w:color="auto" w:fill="FDFDFD"/>
        </w:rPr>
        <w:t xml:space="preserve"> с 30 до 15 процентов, которая распространяется на сумму зарплат, превышающих МРОТ;</w:t>
      </w:r>
    </w:p>
    <w:p w14:paraId="70C4AEFB" w14:textId="769EF836" w:rsidR="008439CF" w:rsidRPr="009C3B0B" w:rsidRDefault="008439CF" w:rsidP="00E137C7">
      <w:pPr>
        <w:pStyle w:val="aa"/>
        <w:numPr>
          <w:ilvl w:val="0"/>
          <w:numId w:val="33"/>
        </w:numPr>
        <w:spacing w:before="120" w:after="120"/>
        <w:ind w:left="284" w:hanging="284"/>
        <w:jc w:val="both"/>
        <w:rPr>
          <w:rFonts w:ascii="Times New Roman" w:hAnsi="Times New Roman"/>
          <w:sz w:val="24"/>
          <w:szCs w:val="24"/>
        </w:rPr>
      </w:pPr>
      <w:r w:rsidRPr="009C3B0B">
        <w:rPr>
          <w:rFonts w:ascii="Times New Roman" w:hAnsi="Times New Roman"/>
          <w:sz w:val="24"/>
          <w:szCs w:val="24"/>
        </w:rPr>
        <w:t xml:space="preserve">предоставлены на безвозвратной основе </w:t>
      </w:r>
      <w:r w:rsidRPr="009C3B0B">
        <w:rPr>
          <w:rFonts w:ascii="Times New Roman" w:hAnsi="Times New Roman"/>
          <w:b/>
          <w:sz w:val="24"/>
          <w:szCs w:val="24"/>
        </w:rPr>
        <w:t>гранты для решения неотложных задач</w:t>
      </w:r>
      <w:r w:rsidRPr="009C3B0B">
        <w:rPr>
          <w:rFonts w:ascii="Times New Roman" w:hAnsi="Times New Roman"/>
          <w:sz w:val="24"/>
          <w:szCs w:val="24"/>
        </w:rPr>
        <w:t xml:space="preserve">, в том числе </w:t>
      </w:r>
      <w:r w:rsidRPr="009C3B0B">
        <w:rPr>
          <w:rFonts w:ascii="Times New Roman" w:hAnsi="Times New Roman"/>
          <w:b/>
          <w:sz w:val="24"/>
          <w:szCs w:val="24"/>
        </w:rPr>
        <w:t>для выплаты заработной платы</w:t>
      </w:r>
      <w:r w:rsidRPr="009C3B0B">
        <w:rPr>
          <w:rFonts w:ascii="Times New Roman" w:hAnsi="Times New Roman"/>
          <w:sz w:val="24"/>
          <w:szCs w:val="24"/>
        </w:rPr>
        <w:t xml:space="preserve"> работникам МСП при условии сохранения не менее 90</w:t>
      </w:r>
      <w:r>
        <w:rPr>
          <w:rFonts w:ascii="Times New Roman" w:hAnsi="Times New Roman"/>
          <w:sz w:val="24"/>
          <w:szCs w:val="24"/>
        </w:rPr>
        <w:t xml:space="preserve">% </w:t>
      </w:r>
      <w:r w:rsidRPr="009C3B0B">
        <w:rPr>
          <w:rFonts w:ascii="Times New Roman" w:hAnsi="Times New Roman"/>
          <w:sz w:val="24"/>
          <w:szCs w:val="24"/>
        </w:rPr>
        <w:t>численности персонала (</w:t>
      </w:r>
      <w:r w:rsidRPr="009C3B0B">
        <w:rPr>
          <w:rFonts w:ascii="Times New Roman" w:hAnsi="Times New Roman"/>
          <w:i/>
          <w:sz w:val="24"/>
          <w:szCs w:val="24"/>
        </w:rPr>
        <w:t>удалось поддержать 1,1 млн организаций и индивидуальных предпринимателей, произведены выплаты 7,5 млн работникам</w:t>
      </w:r>
      <w:r w:rsidR="0079591D">
        <w:rPr>
          <w:rFonts w:ascii="Times New Roman" w:hAnsi="Times New Roman"/>
          <w:sz w:val="24"/>
          <w:szCs w:val="24"/>
        </w:rPr>
        <w:t>);</w:t>
      </w:r>
    </w:p>
    <w:p w14:paraId="4479CA65" w14:textId="797202BA" w:rsidR="008439CF" w:rsidRPr="009C3B0B" w:rsidRDefault="008439CF" w:rsidP="00E137C7">
      <w:pPr>
        <w:pStyle w:val="aa"/>
        <w:numPr>
          <w:ilvl w:val="0"/>
          <w:numId w:val="33"/>
        </w:numPr>
        <w:spacing w:before="120" w:after="120"/>
        <w:ind w:left="284" w:hanging="284"/>
        <w:jc w:val="both"/>
        <w:rPr>
          <w:rFonts w:ascii="Times New Roman" w:hAnsi="Times New Roman"/>
          <w:sz w:val="24"/>
          <w:szCs w:val="24"/>
        </w:rPr>
      </w:pPr>
      <w:r w:rsidRPr="009C3B0B">
        <w:rPr>
          <w:rFonts w:ascii="Times New Roman" w:hAnsi="Times New Roman"/>
          <w:sz w:val="24"/>
          <w:szCs w:val="24"/>
        </w:rPr>
        <w:t xml:space="preserve">предоставлены </w:t>
      </w:r>
      <w:r w:rsidRPr="009C3B0B">
        <w:rPr>
          <w:rFonts w:ascii="Times New Roman" w:hAnsi="Times New Roman"/>
          <w:b/>
          <w:sz w:val="24"/>
          <w:szCs w:val="24"/>
        </w:rPr>
        <w:t>субсидии российским банкам</w:t>
      </w:r>
      <w:r w:rsidRPr="009C3B0B">
        <w:rPr>
          <w:rFonts w:ascii="Times New Roman" w:hAnsi="Times New Roman"/>
          <w:sz w:val="24"/>
          <w:szCs w:val="24"/>
        </w:rPr>
        <w:t xml:space="preserve"> для обеспечения </w:t>
      </w:r>
      <w:r w:rsidRPr="009C3B0B">
        <w:rPr>
          <w:rFonts w:ascii="Times New Roman" w:hAnsi="Times New Roman"/>
          <w:b/>
          <w:sz w:val="24"/>
          <w:szCs w:val="24"/>
        </w:rPr>
        <w:t>отсрочки платежа по кредитам</w:t>
      </w:r>
      <w:r w:rsidRPr="009C3B0B">
        <w:rPr>
          <w:rFonts w:ascii="Times New Roman" w:hAnsi="Times New Roman"/>
          <w:sz w:val="24"/>
          <w:szCs w:val="24"/>
        </w:rPr>
        <w:t xml:space="preserve">, выданным субъектам малого и среднего предпринимательства (программа 1/3). </w:t>
      </w:r>
      <w:r w:rsidRPr="009C3B0B">
        <w:rPr>
          <w:rFonts w:ascii="Times New Roman" w:hAnsi="Times New Roman"/>
          <w:i/>
          <w:sz w:val="24"/>
          <w:szCs w:val="24"/>
        </w:rPr>
        <w:t>Общ</w:t>
      </w:r>
      <w:r>
        <w:rPr>
          <w:rFonts w:ascii="Times New Roman" w:hAnsi="Times New Roman"/>
          <w:i/>
          <w:sz w:val="24"/>
          <w:szCs w:val="24"/>
        </w:rPr>
        <w:t xml:space="preserve">ее число </w:t>
      </w:r>
      <w:r w:rsidRPr="009C3B0B">
        <w:rPr>
          <w:rFonts w:ascii="Times New Roman" w:hAnsi="Times New Roman"/>
          <w:i/>
          <w:sz w:val="24"/>
          <w:szCs w:val="24"/>
        </w:rPr>
        <w:t xml:space="preserve">кредитных соглашений </w:t>
      </w:r>
      <w:r>
        <w:rPr>
          <w:rFonts w:ascii="Times New Roman" w:hAnsi="Times New Roman"/>
          <w:i/>
          <w:sz w:val="24"/>
          <w:szCs w:val="24"/>
        </w:rPr>
        <w:t>по этому</w:t>
      </w:r>
      <w:r w:rsidRPr="009C3B0B">
        <w:rPr>
          <w:rFonts w:ascii="Times New Roman" w:hAnsi="Times New Roman"/>
          <w:i/>
          <w:sz w:val="24"/>
          <w:szCs w:val="24"/>
        </w:rPr>
        <w:t xml:space="preserve"> механизм</w:t>
      </w:r>
      <w:r>
        <w:rPr>
          <w:rFonts w:ascii="Times New Roman" w:hAnsi="Times New Roman"/>
          <w:i/>
          <w:sz w:val="24"/>
          <w:szCs w:val="24"/>
        </w:rPr>
        <w:t>у</w:t>
      </w:r>
      <w:r w:rsidRPr="009C3B0B">
        <w:rPr>
          <w:rFonts w:ascii="Times New Roman" w:hAnsi="Times New Roman"/>
          <w:i/>
          <w:sz w:val="24"/>
          <w:szCs w:val="24"/>
        </w:rPr>
        <w:t xml:space="preserve"> составил</w:t>
      </w:r>
      <w:r>
        <w:rPr>
          <w:rFonts w:ascii="Times New Roman" w:hAnsi="Times New Roman"/>
          <w:i/>
          <w:sz w:val="24"/>
          <w:szCs w:val="24"/>
        </w:rPr>
        <w:t>о</w:t>
      </w:r>
      <w:r w:rsidR="00F015A2">
        <w:rPr>
          <w:rFonts w:ascii="Times New Roman" w:hAnsi="Times New Roman"/>
          <w:i/>
          <w:sz w:val="24"/>
          <w:szCs w:val="24"/>
        </w:rPr>
        <w:t xml:space="preserve"> 18,75 млрд рублей;</w:t>
      </w:r>
    </w:p>
    <w:p w14:paraId="0F565E3C" w14:textId="6C5CE9E9" w:rsidR="008439CF" w:rsidRPr="009C3B0B" w:rsidRDefault="008439CF" w:rsidP="00E137C7">
      <w:pPr>
        <w:pStyle w:val="aa"/>
        <w:numPr>
          <w:ilvl w:val="0"/>
          <w:numId w:val="33"/>
        </w:numPr>
        <w:spacing w:before="120" w:after="120"/>
        <w:ind w:left="284" w:hanging="284"/>
        <w:jc w:val="both"/>
        <w:rPr>
          <w:rFonts w:ascii="Times New Roman" w:hAnsi="Times New Roman"/>
          <w:sz w:val="24"/>
          <w:szCs w:val="24"/>
        </w:rPr>
      </w:pPr>
      <w:r w:rsidRPr="009C3B0B">
        <w:rPr>
          <w:rFonts w:ascii="Times New Roman" w:hAnsi="Times New Roman"/>
          <w:color w:val="000000" w:themeColor="text1"/>
          <w:sz w:val="24"/>
          <w:szCs w:val="28"/>
        </w:rPr>
        <w:t xml:space="preserve">предоставлены субсидии на </w:t>
      </w:r>
      <w:r w:rsidRPr="009C3B0B">
        <w:rPr>
          <w:rFonts w:ascii="Times New Roman" w:hAnsi="Times New Roman"/>
          <w:b/>
          <w:color w:val="000000" w:themeColor="text1"/>
          <w:sz w:val="24"/>
          <w:szCs w:val="28"/>
        </w:rPr>
        <w:t>профилактические и дезинфекционные мероприятия</w:t>
      </w:r>
      <w:r w:rsidRPr="009C3B0B">
        <w:rPr>
          <w:rFonts w:ascii="Times New Roman" w:hAnsi="Times New Roman"/>
          <w:color w:val="000000" w:themeColor="text1"/>
          <w:sz w:val="24"/>
          <w:szCs w:val="28"/>
        </w:rPr>
        <w:t xml:space="preserve"> (</w:t>
      </w:r>
      <w:r w:rsidRPr="009C3B0B">
        <w:rPr>
          <w:rFonts w:ascii="Times New Roman" w:hAnsi="Times New Roman"/>
          <w:i/>
          <w:color w:val="000000" w:themeColor="text1"/>
          <w:sz w:val="24"/>
          <w:szCs w:val="28"/>
        </w:rPr>
        <w:t>поддержка предоставлена более 289 тысяч</w:t>
      </w:r>
      <w:r w:rsidR="00B062E2">
        <w:rPr>
          <w:rFonts w:ascii="Times New Roman" w:hAnsi="Times New Roman"/>
          <w:i/>
          <w:color w:val="000000" w:themeColor="text1"/>
          <w:sz w:val="24"/>
          <w:szCs w:val="28"/>
        </w:rPr>
        <w:t>ам</w:t>
      </w:r>
      <w:r w:rsidRPr="009C3B0B">
        <w:rPr>
          <w:rFonts w:ascii="Times New Roman" w:hAnsi="Times New Roman"/>
          <w:i/>
          <w:color w:val="000000" w:themeColor="text1"/>
          <w:sz w:val="24"/>
          <w:szCs w:val="28"/>
        </w:rPr>
        <w:t xml:space="preserve"> организаций и индивидуальных предпринимателей</w:t>
      </w:r>
      <w:r w:rsidRPr="009C3B0B">
        <w:rPr>
          <w:rFonts w:ascii="Times New Roman" w:hAnsi="Times New Roman"/>
          <w:color w:val="000000" w:themeColor="text1"/>
          <w:sz w:val="24"/>
          <w:szCs w:val="28"/>
        </w:rPr>
        <w:t>);</w:t>
      </w:r>
    </w:p>
    <w:p w14:paraId="7F69D998" w14:textId="77777777" w:rsidR="008439CF" w:rsidRPr="009C3B0B" w:rsidRDefault="008439CF" w:rsidP="00E137C7">
      <w:pPr>
        <w:pStyle w:val="aa"/>
        <w:numPr>
          <w:ilvl w:val="0"/>
          <w:numId w:val="33"/>
        </w:numPr>
        <w:spacing w:before="120" w:after="120"/>
        <w:ind w:left="284" w:hanging="284"/>
        <w:jc w:val="both"/>
        <w:rPr>
          <w:rFonts w:ascii="Times New Roman" w:hAnsi="Times New Roman"/>
          <w:sz w:val="24"/>
          <w:szCs w:val="24"/>
        </w:rPr>
      </w:pPr>
      <w:r w:rsidRPr="009C3B0B">
        <w:rPr>
          <w:rFonts w:ascii="Times New Roman" w:hAnsi="Times New Roman"/>
          <w:sz w:val="24"/>
          <w:szCs w:val="24"/>
        </w:rPr>
        <w:t xml:space="preserve">проведена </w:t>
      </w:r>
      <w:r w:rsidRPr="009C3B0B">
        <w:rPr>
          <w:rFonts w:ascii="Times New Roman" w:hAnsi="Times New Roman"/>
          <w:b/>
          <w:sz w:val="24"/>
          <w:szCs w:val="24"/>
        </w:rPr>
        <w:t>докапитализация государственных микрофинансовых организаций</w:t>
      </w:r>
      <w:r w:rsidRPr="009C3B0B">
        <w:rPr>
          <w:rFonts w:ascii="Times New Roman" w:hAnsi="Times New Roman"/>
          <w:sz w:val="24"/>
          <w:szCs w:val="24"/>
        </w:rPr>
        <w:t xml:space="preserve"> (</w:t>
      </w:r>
      <w:r w:rsidRPr="009C3B0B">
        <w:rPr>
          <w:rFonts w:ascii="Times New Roman" w:hAnsi="Times New Roman"/>
          <w:i/>
          <w:sz w:val="24"/>
          <w:szCs w:val="24"/>
        </w:rPr>
        <w:t>позволило поддержать более 6 тысяч субъектов малого и среднего предпринимательства</w:t>
      </w:r>
      <w:r w:rsidRPr="009C3B0B">
        <w:rPr>
          <w:rFonts w:ascii="Times New Roman" w:hAnsi="Times New Roman"/>
          <w:sz w:val="24"/>
          <w:szCs w:val="24"/>
        </w:rPr>
        <w:t>);</w:t>
      </w:r>
    </w:p>
    <w:p w14:paraId="1ACD8618" w14:textId="77777777" w:rsidR="008439CF" w:rsidRPr="009C3B0B" w:rsidRDefault="008439CF" w:rsidP="00E137C7">
      <w:pPr>
        <w:pStyle w:val="aa"/>
        <w:numPr>
          <w:ilvl w:val="0"/>
          <w:numId w:val="33"/>
        </w:numPr>
        <w:spacing w:before="120" w:after="120"/>
        <w:ind w:left="284" w:hanging="284"/>
        <w:jc w:val="both"/>
        <w:rPr>
          <w:rFonts w:ascii="Times New Roman" w:hAnsi="Times New Roman"/>
          <w:sz w:val="24"/>
          <w:szCs w:val="24"/>
        </w:rPr>
      </w:pPr>
      <w:r w:rsidRPr="009C3B0B">
        <w:rPr>
          <w:rFonts w:ascii="Times New Roman" w:hAnsi="Times New Roman"/>
          <w:sz w:val="24"/>
          <w:szCs w:val="24"/>
        </w:rPr>
        <w:t xml:space="preserve">реализованы </w:t>
      </w:r>
      <w:r w:rsidRPr="009C3B0B">
        <w:rPr>
          <w:rFonts w:ascii="Times New Roman" w:hAnsi="Times New Roman"/>
          <w:b/>
          <w:sz w:val="24"/>
          <w:szCs w:val="24"/>
        </w:rPr>
        <w:t>программы беспроцентного кредитования на неотложные нужды</w:t>
      </w:r>
      <w:r w:rsidRPr="009C3B0B">
        <w:rPr>
          <w:rFonts w:ascii="Times New Roman" w:hAnsi="Times New Roman"/>
          <w:sz w:val="24"/>
          <w:szCs w:val="24"/>
        </w:rPr>
        <w:t xml:space="preserve">, а также </w:t>
      </w:r>
      <w:r w:rsidRPr="009C3B0B">
        <w:rPr>
          <w:rFonts w:ascii="Times New Roman" w:hAnsi="Times New Roman"/>
          <w:b/>
          <w:sz w:val="24"/>
          <w:szCs w:val="24"/>
        </w:rPr>
        <w:t>кредитная программа поддержки занятости</w:t>
      </w:r>
      <w:r w:rsidRPr="009C3B0B">
        <w:rPr>
          <w:rFonts w:ascii="Times New Roman" w:hAnsi="Times New Roman"/>
          <w:sz w:val="24"/>
          <w:szCs w:val="24"/>
        </w:rPr>
        <w:t xml:space="preserve"> на всех предприятиях пострадавших отраслей в течение </w:t>
      </w:r>
      <w:r>
        <w:rPr>
          <w:rFonts w:ascii="Times New Roman" w:hAnsi="Times New Roman"/>
          <w:sz w:val="24"/>
          <w:szCs w:val="24"/>
        </w:rPr>
        <w:t>шести</w:t>
      </w:r>
      <w:r w:rsidRPr="009C3B0B">
        <w:rPr>
          <w:rFonts w:ascii="Times New Roman" w:hAnsi="Times New Roman"/>
          <w:sz w:val="24"/>
          <w:szCs w:val="24"/>
        </w:rPr>
        <w:t xml:space="preserve"> месяцев (с 1 июня 2020 года), с льготной ставкой в 2% и последующим списанием задолженности</w:t>
      </w:r>
      <w:r>
        <w:rPr>
          <w:rFonts w:ascii="Times New Roman" w:hAnsi="Times New Roman"/>
          <w:sz w:val="24"/>
          <w:szCs w:val="24"/>
        </w:rPr>
        <w:t>;</w:t>
      </w:r>
    </w:p>
    <w:p w14:paraId="599E1385" w14:textId="7AAFCE29" w:rsidR="008439CF" w:rsidRPr="009C3B0B" w:rsidRDefault="008439CF" w:rsidP="00E137C7">
      <w:pPr>
        <w:pStyle w:val="aa"/>
        <w:numPr>
          <w:ilvl w:val="0"/>
          <w:numId w:val="33"/>
        </w:numPr>
        <w:spacing w:before="120" w:after="120"/>
        <w:ind w:left="284" w:hanging="284"/>
        <w:jc w:val="both"/>
        <w:rPr>
          <w:rFonts w:ascii="Times New Roman" w:hAnsi="Times New Roman"/>
          <w:color w:val="111111"/>
          <w:sz w:val="24"/>
          <w:szCs w:val="24"/>
          <w:shd w:val="clear" w:color="auto" w:fill="FDFDFD"/>
        </w:rPr>
      </w:pPr>
      <w:r w:rsidRPr="009C3B0B">
        <w:rPr>
          <w:rFonts w:ascii="Times New Roman" w:hAnsi="Times New Roman"/>
          <w:color w:val="111111"/>
          <w:sz w:val="24"/>
          <w:szCs w:val="24"/>
          <w:shd w:val="clear" w:color="auto" w:fill="FDFDFD"/>
        </w:rPr>
        <w:lastRenderedPageBreak/>
        <w:t xml:space="preserve">предоставлена </w:t>
      </w:r>
      <w:r w:rsidRPr="009C3B0B">
        <w:rPr>
          <w:rFonts w:ascii="Times New Roman" w:hAnsi="Times New Roman"/>
          <w:b/>
          <w:color w:val="111111"/>
          <w:sz w:val="24"/>
          <w:szCs w:val="24"/>
          <w:shd w:val="clear" w:color="auto" w:fill="FDFDFD"/>
        </w:rPr>
        <w:t>отсрочка</w:t>
      </w:r>
      <w:r w:rsidRPr="009C3B0B">
        <w:rPr>
          <w:rFonts w:ascii="Times New Roman" w:hAnsi="Times New Roman"/>
          <w:color w:val="111111"/>
          <w:sz w:val="24"/>
          <w:szCs w:val="24"/>
          <w:shd w:val="clear" w:color="auto" w:fill="FDFDFD"/>
        </w:rPr>
        <w:t xml:space="preserve"> </w:t>
      </w:r>
      <w:r w:rsidR="00011C2A">
        <w:rPr>
          <w:rFonts w:ascii="Times New Roman" w:hAnsi="Times New Roman"/>
          <w:color w:val="111111"/>
          <w:sz w:val="24"/>
          <w:szCs w:val="24"/>
          <w:shd w:val="clear" w:color="auto" w:fill="FDFDFD"/>
        </w:rPr>
        <w:t>уплаты</w:t>
      </w:r>
      <w:r w:rsidR="00011C2A" w:rsidRPr="009C3B0B">
        <w:rPr>
          <w:rFonts w:ascii="Times New Roman" w:hAnsi="Times New Roman"/>
          <w:color w:val="111111"/>
          <w:sz w:val="24"/>
          <w:szCs w:val="24"/>
          <w:shd w:val="clear" w:color="auto" w:fill="FDFDFD"/>
        </w:rPr>
        <w:t xml:space="preserve"> </w:t>
      </w:r>
      <w:r w:rsidRPr="009C3B0B">
        <w:rPr>
          <w:rFonts w:ascii="Times New Roman" w:hAnsi="Times New Roman"/>
          <w:color w:val="111111"/>
          <w:sz w:val="24"/>
          <w:szCs w:val="24"/>
          <w:shd w:val="clear" w:color="auto" w:fill="FDFDFD"/>
        </w:rPr>
        <w:t xml:space="preserve">отдельных </w:t>
      </w:r>
      <w:r w:rsidRPr="009C3B0B">
        <w:rPr>
          <w:rFonts w:ascii="Times New Roman" w:hAnsi="Times New Roman"/>
          <w:b/>
          <w:color w:val="111111"/>
          <w:sz w:val="24"/>
          <w:szCs w:val="24"/>
          <w:shd w:val="clear" w:color="auto" w:fill="FDFDFD"/>
        </w:rPr>
        <w:t xml:space="preserve">налоговых платежей и страховых взносов </w:t>
      </w:r>
      <w:r w:rsidRPr="009C3B0B">
        <w:rPr>
          <w:rFonts w:ascii="Times New Roman" w:hAnsi="Times New Roman"/>
          <w:color w:val="111111"/>
          <w:sz w:val="24"/>
          <w:szCs w:val="24"/>
          <w:shd w:val="clear" w:color="auto" w:fill="FDFDFD"/>
        </w:rPr>
        <w:t>компаниям и</w:t>
      </w:r>
      <w:r w:rsidRPr="009C3B0B">
        <w:rPr>
          <w:rFonts w:ascii="Times New Roman" w:hAnsi="Times New Roman"/>
          <w:b/>
          <w:color w:val="111111"/>
          <w:sz w:val="24"/>
          <w:szCs w:val="24"/>
          <w:shd w:val="clear" w:color="auto" w:fill="FDFDFD"/>
        </w:rPr>
        <w:t xml:space="preserve"> субъектам МСП</w:t>
      </w:r>
      <w:r w:rsidRPr="009C3B0B">
        <w:rPr>
          <w:rFonts w:ascii="Times New Roman" w:hAnsi="Times New Roman"/>
          <w:color w:val="111111"/>
          <w:sz w:val="24"/>
          <w:szCs w:val="24"/>
          <w:shd w:val="clear" w:color="auto" w:fill="FDFDFD"/>
        </w:rPr>
        <w:t xml:space="preserve"> в отраслях</w:t>
      </w:r>
      <w:r w:rsidR="00B450BA">
        <w:rPr>
          <w:rFonts w:ascii="Times New Roman" w:hAnsi="Times New Roman"/>
          <w:color w:val="111111"/>
          <w:sz w:val="24"/>
          <w:szCs w:val="24"/>
          <w:shd w:val="clear" w:color="auto" w:fill="FDFDFD"/>
        </w:rPr>
        <w:t>,</w:t>
      </w:r>
      <w:r w:rsidRPr="009C3B0B">
        <w:rPr>
          <w:rFonts w:ascii="Times New Roman" w:hAnsi="Times New Roman"/>
          <w:color w:val="111111"/>
          <w:sz w:val="24"/>
          <w:szCs w:val="24"/>
          <w:shd w:val="clear" w:color="auto" w:fill="FDFDFD"/>
        </w:rPr>
        <w:t xml:space="preserve"> наиболее сильно пострадавших от пандемии; </w:t>
      </w:r>
    </w:p>
    <w:p w14:paraId="205FB620" w14:textId="16CA80A0" w:rsidR="008439CF" w:rsidRPr="009C3B0B" w:rsidRDefault="008439CF" w:rsidP="00E137C7">
      <w:pPr>
        <w:pStyle w:val="aa"/>
        <w:numPr>
          <w:ilvl w:val="0"/>
          <w:numId w:val="37"/>
        </w:numPr>
        <w:spacing w:before="120" w:after="120"/>
        <w:ind w:left="284" w:hanging="284"/>
        <w:jc w:val="both"/>
        <w:rPr>
          <w:rFonts w:ascii="Times New Roman" w:hAnsi="Times New Roman"/>
          <w:sz w:val="24"/>
          <w:szCs w:val="24"/>
        </w:rPr>
      </w:pPr>
      <w:r w:rsidRPr="009C3B0B">
        <w:rPr>
          <w:rFonts w:ascii="Times New Roman" w:hAnsi="Times New Roman"/>
          <w:b/>
          <w:sz w:val="24"/>
          <w:szCs w:val="24"/>
        </w:rPr>
        <w:t>списаны налоги</w:t>
      </w:r>
      <w:r w:rsidRPr="009C3B0B">
        <w:rPr>
          <w:rFonts w:ascii="Times New Roman" w:hAnsi="Times New Roman"/>
          <w:sz w:val="24"/>
          <w:szCs w:val="24"/>
        </w:rPr>
        <w:t xml:space="preserve">, авансовые платежи (за исключением налога на добавленную стоимость) и </w:t>
      </w:r>
      <w:r w:rsidR="000F5462">
        <w:rPr>
          <w:rFonts w:ascii="Times New Roman" w:hAnsi="Times New Roman"/>
          <w:sz w:val="24"/>
          <w:szCs w:val="24"/>
        </w:rPr>
        <w:t xml:space="preserve">обнулены тарифы </w:t>
      </w:r>
      <w:r w:rsidRPr="009C3B0B">
        <w:rPr>
          <w:rFonts w:ascii="Times New Roman" w:hAnsi="Times New Roman"/>
          <w:sz w:val="24"/>
          <w:szCs w:val="24"/>
        </w:rPr>
        <w:t>страховы</w:t>
      </w:r>
      <w:r w:rsidR="000F5462">
        <w:rPr>
          <w:rFonts w:ascii="Times New Roman" w:hAnsi="Times New Roman"/>
          <w:sz w:val="24"/>
          <w:szCs w:val="24"/>
        </w:rPr>
        <w:t>х</w:t>
      </w:r>
      <w:r w:rsidRPr="009C3B0B">
        <w:rPr>
          <w:rFonts w:ascii="Times New Roman" w:hAnsi="Times New Roman"/>
          <w:sz w:val="24"/>
          <w:szCs w:val="24"/>
        </w:rPr>
        <w:t xml:space="preserve"> взнос</w:t>
      </w:r>
      <w:r w:rsidR="000F5462">
        <w:rPr>
          <w:rFonts w:ascii="Times New Roman" w:hAnsi="Times New Roman"/>
          <w:sz w:val="24"/>
          <w:szCs w:val="24"/>
        </w:rPr>
        <w:t>ов</w:t>
      </w:r>
      <w:r w:rsidRPr="009C3B0B">
        <w:rPr>
          <w:rFonts w:ascii="Times New Roman" w:hAnsi="Times New Roman"/>
          <w:sz w:val="24"/>
          <w:szCs w:val="24"/>
        </w:rPr>
        <w:t xml:space="preserve"> </w:t>
      </w:r>
      <w:r w:rsidRPr="009C3B0B">
        <w:rPr>
          <w:rFonts w:ascii="Times New Roman" w:hAnsi="Times New Roman"/>
          <w:b/>
          <w:sz w:val="24"/>
          <w:szCs w:val="24"/>
        </w:rPr>
        <w:t xml:space="preserve">за II квартал 2020 года </w:t>
      </w:r>
      <w:r w:rsidR="00B450BA">
        <w:rPr>
          <w:rFonts w:ascii="Times New Roman" w:hAnsi="Times New Roman"/>
          <w:b/>
          <w:sz w:val="24"/>
          <w:szCs w:val="24"/>
        </w:rPr>
        <w:t xml:space="preserve">субъектам </w:t>
      </w:r>
      <w:r w:rsidRPr="009C3B0B">
        <w:rPr>
          <w:rFonts w:ascii="Times New Roman" w:hAnsi="Times New Roman"/>
          <w:b/>
          <w:sz w:val="24"/>
          <w:szCs w:val="24"/>
        </w:rPr>
        <w:t xml:space="preserve">МСП </w:t>
      </w:r>
      <w:r w:rsidRPr="009C3B0B">
        <w:rPr>
          <w:rFonts w:ascii="Times New Roman" w:hAnsi="Times New Roman"/>
          <w:sz w:val="24"/>
          <w:szCs w:val="24"/>
        </w:rPr>
        <w:t>из наиболее пострадавших отраслей экономики, а также социально ориентированным НКО;</w:t>
      </w:r>
    </w:p>
    <w:p w14:paraId="12DAB72E" w14:textId="0050EAFD" w:rsidR="008439CF" w:rsidRPr="009C3B0B" w:rsidRDefault="008439CF" w:rsidP="00E137C7">
      <w:pPr>
        <w:pStyle w:val="aa"/>
        <w:numPr>
          <w:ilvl w:val="0"/>
          <w:numId w:val="35"/>
        </w:numPr>
        <w:tabs>
          <w:tab w:val="left" w:pos="284"/>
        </w:tabs>
        <w:spacing w:before="120" w:after="120"/>
        <w:ind w:left="284" w:hanging="284"/>
        <w:jc w:val="both"/>
        <w:rPr>
          <w:rFonts w:ascii="Times New Roman" w:hAnsi="Times New Roman"/>
          <w:color w:val="111111"/>
          <w:sz w:val="24"/>
          <w:szCs w:val="24"/>
          <w:shd w:val="clear" w:color="auto" w:fill="FDFDFD"/>
        </w:rPr>
      </w:pPr>
      <w:r w:rsidRPr="009C3B0B">
        <w:rPr>
          <w:rFonts w:ascii="Times New Roman" w:hAnsi="Times New Roman"/>
          <w:color w:val="111111"/>
          <w:sz w:val="24"/>
          <w:szCs w:val="24"/>
          <w:shd w:val="clear" w:color="auto" w:fill="FDFDFD"/>
        </w:rPr>
        <w:t xml:space="preserve">обеспечено субсидирование процентной ставки по годовым кредитам </w:t>
      </w:r>
      <w:r w:rsidRPr="009C3B0B">
        <w:rPr>
          <w:rFonts w:ascii="Times New Roman" w:hAnsi="Times New Roman"/>
          <w:b/>
          <w:color w:val="111111"/>
          <w:sz w:val="24"/>
          <w:szCs w:val="24"/>
          <w:shd w:val="clear" w:color="auto" w:fill="FDFDFD"/>
        </w:rPr>
        <w:t>системообразующим</w:t>
      </w:r>
      <w:r w:rsidRPr="009C3B0B">
        <w:rPr>
          <w:rFonts w:ascii="Times New Roman" w:hAnsi="Times New Roman"/>
          <w:color w:val="111111"/>
          <w:sz w:val="24"/>
          <w:szCs w:val="24"/>
          <w:shd w:val="clear" w:color="auto" w:fill="FDFDFD"/>
        </w:rPr>
        <w:t xml:space="preserve"> </w:t>
      </w:r>
      <w:r w:rsidRPr="009C3B0B">
        <w:rPr>
          <w:rFonts w:ascii="Times New Roman" w:hAnsi="Times New Roman"/>
          <w:b/>
          <w:color w:val="111111"/>
          <w:sz w:val="24"/>
          <w:szCs w:val="24"/>
          <w:shd w:val="clear" w:color="auto" w:fill="FDFDFD"/>
        </w:rPr>
        <w:t>предприятиям</w:t>
      </w:r>
      <w:r w:rsidRPr="009C3B0B">
        <w:rPr>
          <w:rFonts w:ascii="Times New Roman" w:hAnsi="Times New Roman"/>
          <w:color w:val="111111"/>
          <w:sz w:val="24"/>
          <w:szCs w:val="24"/>
          <w:shd w:val="clear" w:color="auto" w:fill="FDFDFD"/>
        </w:rPr>
        <w:t xml:space="preserve"> (</w:t>
      </w:r>
      <w:r w:rsidRPr="009C3B0B">
        <w:rPr>
          <w:rFonts w:ascii="Times New Roman" w:hAnsi="Times New Roman"/>
          <w:i/>
          <w:color w:val="111111"/>
          <w:sz w:val="24"/>
          <w:szCs w:val="24"/>
          <w:shd w:val="clear" w:color="auto" w:fill="FDFDFD"/>
        </w:rPr>
        <w:t>выручка которых упала не менее чем на 30% по сравнению с аналогичным периодом прошлого года</w:t>
      </w:r>
      <w:r w:rsidRPr="009C3B0B">
        <w:rPr>
          <w:rFonts w:ascii="Times New Roman" w:hAnsi="Times New Roman"/>
          <w:color w:val="111111"/>
          <w:sz w:val="24"/>
          <w:szCs w:val="24"/>
          <w:shd w:val="clear" w:color="auto" w:fill="FDFDFD"/>
        </w:rPr>
        <w:t>) на создание месячного объема оборотных средств (</w:t>
      </w:r>
      <w:r w:rsidRPr="009C3B0B">
        <w:rPr>
          <w:rFonts w:ascii="Times New Roman" w:hAnsi="Times New Roman"/>
          <w:i/>
          <w:color w:val="111111"/>
          <w:sz w:val="24"/>
          <w:szCs w:val="24"/>
          <w:shd w:val="clear" w:color="auto" w:fill="FDFDFD"/>
        </w:rPr>
        <w:t>при условии сохранения занятости</w:t>
      </w:r>
      <w:r w:rsidRPr="009C3B0B">
        <w:rPr>
          <w:rFonts w:ascii="Times New Roman" w:hAnsi="Times New Roman"/>
          <w:color w:val="111111"/>
          <w:sz w:val="24"/>
          <w:szCs w:val="24"/>
          <w:shd w:val="clear" w:color="auto" w:fill="FDFDFD"/>
        </w:rPr>
        <w:t>)</w:t>
      </w:r>
      <w:r>
        <w:rPr>
          <w:rFonts w:ascii="Times New Roman" w:hAnsi="Times New Roman"/>
          <w:color w:val="111111"/>
          <w:sz w:val="24"/>
          <w:szCs w:val="24"/>
          <w:shd w:val="clear" w:color="auto" w:fill="FDFDFD"/>
        </w:rPr>
        <w:t>;</w:t>
      </w:r>
    </w:p>
    <w:p w14:paraId="6BB2131C" w14:textId="2A416960" w:rsidR="008439CF" w:rsidRPr="009C3B0B" w:rsidRDefault="008439CF" w:rsidP="00E137C7">
      <w:pPr>
        <w:pStyle w:val="aa"/>
        <w:numPr>
          <w:ilvl w:val="0"/>
          <w:numId w:val="35"/>
        </w:numPr>
        <w:tabs>
          <w:tab w:val="left" w:pos="284"/>
        </w:tabs>
        <w:spacing w:before="120" w:after="120"/>
        <w:ind w:left="284" w:hanging="284"/>
        <w:jc w:val="both"/>
        <w:rPr>
          <w:rFonts w:ascii="Times New Roman" w:hAnsi="Times New Roman"/>
          <w:color w:val="111111"/>
          <w:sz w:val="24"/>
          <w:szCs w:val="24"/>
          <w:shd w:val="clear" w:color="auto" w:fill="FDFDFD"/>
        </w:rPr>
      </w:pPr>
      <w:r w:rsidRPr="009C3B0B">
        <w:rPr>
          <w:rFonts w:ascii="Times New Roman" w:hAnsi="Times New Roman"/>
          <w:b/>
          <w:color w:val="000000" w:themeColor="text1"/>
          <w:sz w:val="24"/>
          <w:szCs w:val="24"/>
        </w:rPr>
        <w:t>предоставлен</w:t>
      </w:r>
      <w:r w:rsidR="00B450BA">
        <w:rPr>
          <w:rFonts w:ascii="Times New Roman" w:hAnsi="Times New Roman"/>
          <w:b/>
          <w:color w:val="000000" w:themeColor="text1"/>
          <w:sz w:val="24"/>
          <w:szCs w:val="24"/>
        </w:rPr>
        <w:t>ы</w:t>
      </w:r>
      <w:r w:rsidRPr="009C3B0B">
        <w:rPr>
          <w:rFonts w:ascii="Times New Roman" w:hAnsi="Times New Roman"/>
          <w:b/>
          <w:color w:val="000000" w:themeColor="text1"/>
          <w:sz w:val="24"/>
          <w:szCs w:val="24"/>
        </w:rPr>
        <w:t xml:space="preserve"> госгарантии в размере 50% кредита</w:t>
      </w:r>
      <w:r w:rsidRPr="009C3B0B">
        <w:rPr>
          <w:rFonts w:ascii="Times New Roman" w:hAnsi="Times New Roman"/>
          <w:color w:val="000000" w:themeColor="text1"/>
          <w:sz w:val="24"/>
          <w:szCs w:val="24"/>
        </w:rPr>
        <w:t xml:space="preserve"> системообразующим предприятиям; </w:t>
      </w:r>
    </w:p>
    <w:p w14:paraId="29940A3E" w14:textId="7AB6E516" w:rsidR="008439CF" w:rsidRPr="009C3B0B" w:rsidRDefault="008439CF" w:rsidP="00E137C7">
      <w:pPr>
        <w:pStyle w:val="aa"/>
        <w:numPr>
          <w:ilvl w:val="0"/>
          <w:numId w:val="34"/>
        </w:numPr>
        <w:spacing w:before="120" w:after="120"/>
        <w:ind w:left="284" w:hanging="284"/>
        <w:jc w:val="both"/>
        <w:rPr>
          <w:rFonts w:ascii="Times New Roman" w:hAnsi="Times New Roman"/>
          <w:color w:val="000000" w:themeColor="text1"/>
          <w:sz w:val="24"/>
          <w:szCs w:val="24"/>
        </w:rPr>
      </w:pPr>
      <w:r w:rsidRPr="009C3B0B">
        <w:rPr>
          <w:rFonts w:ascii="Times New Roman" w:hAnsi="Times New Roman"/>
          <w:b/>
          <w:color w:val="000000" w:themeColor="text1"/>
          <w:sz w:val="24"/>
          <w:szCs w:val="24"/>
        </w:rPr>
        <w:t>оказана поддержка программам импортозамещения</w:t>
      </w:r>
      <w:r w:rsidRPr="009C3B0B">
        <w:rPr>
          <w:rFonts w:ascii="Times New Roman" w:hAnsi="Times New Roman"/>
          <w:color w:val="000000" w:themeColor="text1"/>
          <w:sz w:val="24"/>
          <w:szCs w:val="24"/>
        </w:rPr>
        <w:t xml:space="preserve"> в промышленности (</w:t>
      </w:r>
      <w:r w:rsidRPr="009C3B0B">
        <w:rPr>
          <w:rFonts w:ascii="Times New Roman" w:hAnsi="Times New Roman"/>
          <w:i/>
          <w:color w:val="000000" w:themeColor="text1"/>
          <w:sz w:val="24"/>
          <w:szCs w:val="24"/>
        </w:rPr>
        <w:t xml:space="preserve">субсидии </w:t>
      </w:r>
      <w:r w:rsidR="00B450BA">
        <w:rPr>
          <w:rFonts w:ascii="Times New Roman" w:hAnsi="Times New Roman"/>
          <w:i/>
          <w:color w:val="000000" w:themeColor="text1"/>
          <w:sz w:val="24"/>
          <w:szCs w:val="24"/>
        </w:rPr>
        <w:t>Ф</w:t>
      </w:r>
      <w:r w:rsidRPr="009C3B0B">
        <w:rPr>
          <w:rFonts w:ascii="Times New Roman" w:hAnsi="Times New Roman"/>
          <w:i/>
          <w:color w:val="000000" w:themeColor="text1"/>
          <w:sz w:val="24"/>
          <w:szCs w:val="24"/>
        </w:rPr>
        <w:t>онда развития промышленности</w:t>
      </w:r>
      <w:r w:rsidRPr="009C3B0B">
        <w:rPr>
          <w:rFonts w:ascii="Times New Roman" w:hAnsi="Times New Roman"/>
          <w:color w:val="000000" w:themeColor="text1"/>
          <w:sz w:val="24"/>
          <w:szCs w:val="24"/>
        </w:rPr>
        <w:t>);</w:t>
      </w:r>
    </w:p>
    <w:p w14:paraId="2F59A3BF" w14:textId="3DCCB3CF" w:rsidR="008439CF" w:rsidRPr="009C3B0B" w:rsidRDefault="008439CF" w:rsidP="00E137C7">
      <w:pPr>
        <w:pStyle w:val="aa"/>
        <w:numPr>
          <w:ilvl w:val="0"/>
          <w:numId w:val="35"/>
        </w:numPr>
        <w:tabs>
          <w:tab w:val="left" w:pos="284"/>
        </w:tabs>
        <w:spacing w:before="120" w:after="120"/>
        <w:ind w:left="284" w:hanging="284"/>
        <w:jc w:val="both"/>
        <w:rPr>
          <w:rFonts w:ascii="Times New Roman" w:hAnsi="Times New Roman"/>
          <w:color w:val="111111"/>
          <w:sz w:val="24"/>
          <w:szCs w:val="24"/>
          <w:shd w:val="clear" w:color="auto" w:fill="FDFDFD"/>
        </w:rPr>
      </w:pPr>
      <w:r w:rsidRPr="009C3B0B">
        <w:rPr>
          <w:rFonts w:ascii="Times New Roman" w:hAnsi="Times New Roman"/>
          <w:color w:val="111111"/>
          <w:sz w:val="24"/>
          <w:szCs w:val="24"/>
          <w:shd w:val="clear" w:color="auto" w:fill="FDFDFD"/>
        </w:rPr>
        <w:t>предоставлены</w:t>
      </w:r>
      <w:r w:rsidRPr="009C3B0B">
        <w:rPr>
          <w:rFonts w:ascii="Times New Roman" w:hAnsi="Times New Roman"/>
          <w:sz w:val="24"/>
          <w:szCs w:val="24"/>
        </w:rPr>
        <w:t xml:space="preserve"> </w:t>
      </w:r>
      <w:r w:rsidRPr="009C3B0B">
        <w:rPr>
          <w:rFonts w:ascii="Times New Roman" w:hAnsi="Times New Roman"/>
          <w:b/>
          <w:sz w:val="24"/>
          <w:szCs w:val="24"/>
        </w:rPr>
        <w:t>отдельные отраслевые меры поддержки</w:t>
      </w:r>
      <w:r w:rsidRPr="009C3B0B">
        <w:rPr>
          <w:rFonts w:ascii="Times New Roman" w:hAnsi="Times New Roman"/>
          <w:sz w:val="24"/>
          <w:szCs w:val="24"/>
        </w:rPr>
        <w:t xml:space="preserve">, в том числе финансовая поддержка </w:t>
      </w:r>
      <w:r w:rsidRPr="009C3B0B">
        <w:rPr>
          <w:rFonts w:ascii="Times New Roman" w:hAnsi="Times New Roman"/>
          <w:b/>
          <w:sz w:val="24"/>
          <w:szCs w:val="24"/>
        </w:rPr>
        <w:t>авиаперевозчиков</w:t>
      </w:r>
      <w:r w:rsidRPr="009C3B0B">
        <w:rPr>
          <w:rFonts w:ascii="Times New Roman" w:hAnsi="Times New Roman"/>
          <w:sz w:val="24"/>
          <w:szCs w:val="24"/>
        </w:rPr>
        <w:t xml:space="preserve">, </w:t>
      </w:r>
      <w:r w:rsidRPr="009C3B0B">
        <w:rPr>
          <w:rFonts w:ascii="Times New Roman" w:hAnsi="Times New Roman"/>
          <w:b/>
          <w:sz w:val="24"/>
          <w:szCs w:val="24"/>
        </w:rPr>
        <w:t>аэропортов</w:t>
      </w:r>
      <w:r w:rsidRPr="009C3B0B">
        <w:rPr>
          <w:rFonts w:ascii="Times New Roman" w:hAnsi="Times New Roman"/>
          <w:sz w:val="24"/>
          <w:szCs w:val="24"/>
        </w:rPr>
        <w:t xml:space="preserve">, </w:t>
      </w:r>
      <w:r w:rsidRPr="009C3B0B">
        <w:rPr>
          <w:rFonts w:ascii="Times New Roman" w:hAnsi="Times New Roman"/>
          <w:b/>
          <w:sz w:val="24"/>
          <w:szCs w:val="24"/>
        </w:rPr>
        <w:t>железнодорожного</w:t>
      </w:r>
      <w:r w:rsidRPr="009C3B0B">
        <w:rPr>
          <w:rFonts w:ascii="Times New Roman" w:hAnsi="Times New Roman"/>
          <w:sz w:val="24"/>
          <w:szCs w:val="24"/>
        </w:rPr>
        <w:t xml:space="preserve"> и </w:t>
      </w:r>
      <w:r w:rsidRPr="009C3B0B">
        <w:rPr>
          <w:rFonts w:ascii="Times New Roman" w:hAnsi="Times New Roman"/>
          <w:b/>
          <w:sz w:val="24"/>
          <w:szCs w:val="24"/>
        </w:rPr>
        <w:t>водного транспорта</w:t>
      </w:r>
      <w:r w:rsidRPr="009C3B0B">
        <w:rPr>
          <w:rFonts w:ascii="Times New Roman" w:hAnsi="Times New Roman"/>
          <w:sz w:val="24"/>
          <w:szCs w:val="24"/>
        </w:rPr>
        <w:t xml:space="preserve">, гражданского </w:t>
      </w:r>
      <w:r w:rsidRPr="009C3B0B">
        <w:rPr>
          <w:rFonts w:ascii="Times New Roman" w:hAnsi="Times New Roman"/>
          <w:b/>
          <w:sz w:val="24"/>
          <w:szCs w:val="24"/>
        </w:rPr>
        <w:t>авиапрома</w:t>
      </w:r>
      <w:r w:rsidRPr="009C3B0B">
        <w:rPr>
          <w:rFonts w:ascii="Times New Roman" w:hAnsi="Times New Roman"/>
          <w:sz w:val="24"/>
          <w:szCs w:val="24"/>
        </w:rPr>
        <w:t xml:space="preserve">, </w:t>
      </w:r>
      <w:r w:rsidRPr="009C3B0B">
        <w:rPr>
          <w:rFonts w:ascii="Times New Roman" w:hAnsi="Times New Roman"/>
          <w:b/>
          <w:sz w:val="24"/>
          <w:szCs w:val="24"/>
        </w:rPr>
        <w:t>автомобильной промышленности</w:t>
      </w:r>
      <w:r w:rsidRPr="009C3B0B">
        <w:rPr>
          <w:rFonts w:ascii="Times New Roman" w:hAnsi="Times New Roman"/>
          <w:sz w:val="24"/>
          <w:szCs w:val="24"/>
        </w:rPr>
        <w:t xml:space="preserve">, </w:t>
      </w:r>
      <w:r w:rsidRPr="009C3B0B">
        <w:rPr>
          <w:rFonts w:ascii="Times New Roman" w:hAnsi="Times New Roman"/>
          <w:b/>
          <w:sz w:val="24"/>
          <w:szCs w:val="24"/>
        </w:rPr>
        <w:t>агропромышленного комплекса</w:t>
      </w:r>
      <w:r w:rsidRPr="009C3B0B">
        <w:rPr>
          <w:rFonts w:ascii="Times New Roman" w:hAnsi="Times New Roman"/>
          <w:sz w:val="24"/>
          <w:szCs w:val="24"/>
        </w:rPr>
        <w:t xml:space="preserve">, </w:t>
      </w:r>
      <w:r w:rsidRPr="009C3B0B">
        <w:rPr>
          <w:rFonts w:ascii="Times New Roman" w:hAnsi="Times New Roman"/>
          <w:b/>
          <w:sz w:val="24"/>
          <w:szCs w:val="24"/>
        </w:rPr>
        <w:t xml:space="preserve">туристической и строительной отрасли, </w:t>
      </w:r>
      <w:r w:rsidR="00B450BA">
        <w:rPr>
          <w:rFonts w:ascii="Times New Roman" w:hAnsi="Times New Roman"/>
          <w:sz w:val="24"/>
          <w:szCs w:val="24"/>
        </w:rPr>
        <w:t xml:space="preserve">а также </w:t>
      </w:r>
      <w:r w:rsidRPr="009C3B0B">
        <w:rPr>
          <w:rFonts w:ascii="Times New Roman" w:hAnsi="Times New Roman"/>
          <w:sz w:val="24"/>
          <w:szCs w:val="24"/>
        </w:rPr>
        <w:t>другие меры.</w:t>
      </w:r>
      <w:r w:rsidRPr="009C3B0B">
        <w:rPr>
          <w:rFonts w:ascii="Times New Roman" w:hAnsi="Times New Roman"/>
          <w:color w:val="111111"/>
          <w:sz w:val="24"/>
          <w:szCs w:val="24"/>
          <w:shd w:val="clear" w:color="auto" w:fill="FDFDFD"/>
        </w:rPr>
        <w:t xml:space="preserve"> </w:t>
      </w:r>
    </w:p>
    <w:p w14:paraId="1CEBAB35" w14:textId="77777777" w:rsidR="008439CF" w:rsidRPr="009C3B0B" w:rsidRDefault="008439CF" w:rsidP="008439CF">
      <w:pPr>
        <w:spacing w:before="120" w:after="120"/>
        <w:jc w:val="both"/>
        <w:rPr>
          <w:rFonts w:ascii="Times New Roman" w:hAnsi="Times New Roman"/>
          <w:color w:val="000000" w:themeColor="text1"/>
          <w:sz w:val="24"/>
          <w:szCs w:val="28"/>
          <w:u w:val="single"/>
        </w:rPr>
      </w:pPr>
      <w:r>
        <w:rPr>
          <w:rFonts w:ascii="Times New Roman" w:hAnsi="Times New Roman"/>
          <w:bCs/>
          <w:color w:val="000000" w:themeColor="text1"/>
          <w:sz w:val="24"/>
          <w:szCs w:val="28"/>
          <w:u w:val="single"/>
        </w:rPr>
        <w:t>В том числе благодаря перечисленным мерам в</w:t>
      </w:r>
      <w:r w:rsidRPr="009C3B0B">
        <w:rPr>
          <w:rFonts w:ascii="Times New Roman" w:hAnsi="Times New Roman"/>
          <w:bCs/>
          <w:color w:val="000000" w:themeColor="text1"/>
          <w:sz w:val="24"/>
          <w:szCs w:val="28"/>
          <w:u w:val="single"/>
        </w:rPr>
        <w:t>лияние кризиса на рынок труда оказалось сдержанным</w:t>
      </w:r>
      <w:r w:rsidRPr="009C3B0B">
        <w:rPr>
          <w:rFonts w:ascii="Times New Roman" w:hAnsi="Times New Roman"/>
          <w:color w:val="000000" w:themeColor="text1"/>
          <w:sz w:val="24"/>
          <w:szCs w:val="28"/>
          <w:u w:val="single"/>
        </w:rPr>
        <w:t>, а восстановление деловой активности началось уже во второй половине 2020 года</w:t>
      </w:r>
      <w:r>
        <w:rPr>
          <w:rFonts w:ascii="Times New Roman" w:hAnsi="Times New Roman"/>
          <w:color w:val="000000" w:themeColor="text1"/>
          <w:sz w:val="24"/>
          <w:szCs w:val="28"/>
          <w:u w:val="single"/>
        </w:rPr>
        <w:t>.</w:t>
      </w:r>
    </w:p>
    <w:p w14:paraId="1813DB69" w14:textId="241587C5" w:rsidR="008439CF" w:rsidRPr="009C3B0B" w:rsidRDefault="008439CF" w:rsidP="008439CF">
      <w:pPr>
        <w:spacing w:before="120" w:after="120"/>
        <w:jc w:val="both"/>
        <w:rPr>
          <w:rFonts w:ascii="Times New Roman" w:hAnsi="Times New Roman"/>
          <w:color w:val="000000" w:themeColor="text1"/>
          <w:sz w:val="24"/>
          <w:szCs w:val="28"/>
        </w:rPr>
      </w:pPr>
      <w:r>
        <w:rPr>
          <w:rFonts w:ascii="Times New Roman" w:hAnsi="Times New Roman"/>
          <w:color w:val="000000" w:themeColor="text1"/>
          <w:sz w:val="24"/>
          <w:szCs w:val="28"/>
        </w:rPr>
        <w:t>Э</w:t>
      </w:r>
      <w:r w:rsidRPr="009C3B0B">
        <w:rPr>
          <w:rFonts w:ascii="Times New Roman" w:hAnsi="Times New Roman"/>
          <w:color w:val="000000" w:themeColor="text1"/>
          <w:sz w:val="24"/>
          <w:szCs w:val="28"/>
        </w:rPr>
        <w:t>ффективн</w:t>
      </w:r>
      <w:r>
        <w:rPr>
          <w:rFonts w:ascii="Times New Roman" w:hAnsi="Times New Roman"/>
          <w:color w:val="000000" w:themeColor="text1"/>
          <w:sz w:val="24"/>
          <w:szCs w:val="28"/>
        </w:rPr>
        <w:t>ая</w:t>
      </w:r>
      <w:r w:rsidRPr="009C3B0B">
        <w:rPr>
          <w:rFonts w:ascii="Times New Roman" w:hAnsi="Times New Roman"/>
          <w:color w:val="000000" w:themeColor="text1"/>
          <w:sz w:val="24"/>
          <w:szCs w:val="28"/>
        </w:rPr>
        <w:t xml:space="preserve"> реализаци</w:t>
      </w:r>
      <w:r>
        <w:rPr>
          <w:rFonts w:ascii="Times New Roman" w:hAnsi="Times New Roman"/>
          <w:color w:val="000000" w:themeColor="text1"/>
          <w:sz w:val="24"/>
          <w:szCs w:val="28"/>
        </w:rPr>
        <w:t>я</w:t>
      </w:r>
      <w:r w:rsidRPr="009C3B0B">
        <w:rPr>
          <w:rFonts w:ascii="Times New Roman" w:hAnsi="Times New Roman"/>
          <w:color w:val="000000" w:themeColor="text1"/>
          <w:sz w:val="24"/>
          <w:szCs w:val="28"/>
        </w:rPr>
        <w:t xml:space="preserve"> программ </w:t>
      </w:r>
      <w:r>
        <w:rPr>
          <w:rFonts w:ascii="Times New Roman" w:hAnsi="Times New Roman"/>
          <w:color w:val="000000" w:themeColor="text1"/>
          <w:sz w:val="24"/>
          <w:szCs w:val="28"/>
        </w:rPr>
        <w:t xml:space="preserve">позволила </w:t>
      </w:r>
      <w:r w:rsidRPr="009C3B0B">
        <w:rPr>
          <w:rFonts w:ascii="Times New Roman" w:hAnsi="Times New Roman"/>
          <w:color w:val="000000" w:themeColor="text1"/>
          <w:sz w:val="24"/>
          <w:szCs w:val="28"/>
        </w:rPr>
        <w:t>поддерж</w:t>
      </w:r>
      <w:r>
        <w:rPr>
          <w:rFonts w:ascii="Times New Roman" w:hAnsi="Times New Roman"/>
          <w:color w:val="000000" w:themeColor="text1"/>
          <w:sz w:val="24"/>
          <w:szCs w:val="28"/>
        </w:rPr>
        <w:t>ать</w:t>
      </w:r>
      <w:r w:rsidRPr="009C3B0B">
        <w:rPr>
          <w:rFonts w:ascii="Times New Roman" w:hAnsi="Times New Roman"/>
          <w:color w:val="000000" w:themeColor="text1"/>
          <w:sz w:val="24"/>
          <w:szCs w:val="28"/>
        </w:rPr>
        <w:t xml:space="preserve"> пострадавши</w:t>
      </w:r>
      <w:r>
        <w:rPr>
          <w:rFonts w:ascii="Times New Roman" w:hAnsi="Times New Roman"/>
          <w:color w:val="000000" w:themeColor="text1"/>
          <w:sz w:val="24"/>
          <w:szCs w:val="28"/>
        </w:rPr>
        <w:t>е</w:t>
      </w:r>
      <w:r w:rsidRPr="009C3B0B">
        <w:rPr>
          <w:rFonts w:ascii="Times New Roman" w:hAnsi="Times New Roman"/>
          <w:color w:val="000000" w:themeColor="text1"/>
          <w:sz w:val="24"/>
          <w:szCs w:val="28"/>
        </w:rPr>
        <w:t xml:space="preserve"> отрасл</w:t>
      </w:r>
      <w:r>
        <w:rPr>
          <w:rFonts w:ascii="Times New Roman" w:hAnsi="Times New Roman"/>
          <w:color w:val="000000" w:themeColor="text1"/>
          <w:sz w:val="24"/>
          <w:szCs w:val="28"/>
        </w:rPr>
        <w:t xml:space="preserve">и: </w:t>
      </w:r>
      <w:r w:rsidRPr="009C3B0B">
        <w:rPr>
          <w:rFonts w:ascii="Times New Roman" w:hAnsi="Times New Roman"/>
          <w:b/>
          <w:color w:val="000000" w:themeColor="text1"/>
          <w:sz w:val="24"/>
          <w:szCs w:val="28"/>
        </w:rPr>
        <w:t>избежать массового закрытия предприятий и значительных потерь рабочих мест</w:t>
      </w:r>
      <w:r w:rsidRPr="009C3B0B">
        <w:rPr>
          <w:rFonts w:ascii="Times New Roman" w:hAnsi="Times New Roman"/>
          <w:color w:val="000000" w:themeColor="text1"/>
          <w:sz w:val="24"/>
          <w:szCs w:val="28"/>
        </w:rPr>
        <w:t xml:space="preserve"> от временной приостановки работы</w:t>
      </w:r>
      <w:r w:rsidRPr="009C3B0B">
        <w:rPr>
          <w:rFonts w:ascii="Times New Roman" w:hAnsi="Times New Roman"/>
          <w:sz w:val="24"/>
          <w:szCs w:val="24"/>
        </w:rPr>
        <w:t>. У</w:t>
      </w:r>
      <w:r w:rsidRPr="009C3B0B">
        <w:rPr>
          <w:rFonts w:ascii="Times New Roman" w:hAnsi="Times New Roman"/>
          <w:color w:val="000000" w:themeColor="text1"/>
          <w:sz w:val="24"/>
          <w:szCs w:val="28"/>
        </w:rPr>
        <w:t>ровень безработицы достиг пиковых значений в августе 2020 года, прибавив 1,7 п.п по сравнению с началом года (до 6,4%), и в дальнейшем устойчиво снижался, опустившись до 4,</w:t>
      </w:r>
      <w:r w:rsidR="00C751BC">
        <w:rPr>
          <w:rFonts w:ascii="Times New Roman" w:hAnsi="Times New Roman"/>
          <w:color w:val="000000" w:themeColor="text1"/>
          <w:sz w:val="24"/>
          <w:szCs w:val="28"/>
        </w:rPr>
        <w:t>5</w:t>
      </w:r>
      <w:r w:rsidRPr="009C3B0B">
        <w:rPr>
          <w:rFonts w:ascii="Times New Roman" w:hAnsi="Times New Roman"/>
          <w:color w:val="000000" w:themeColor="text1"/>
          <w:sz w:val="24"/>
          <w:szCs w:val="28"/>
        </w:rPr>
        <w:t>% в</w:t>
      </w:r>
      <w:r w:rsidR="00C751BC">
        <w:rPr>
          <w:rFonts w:ascii="Times New Roman" w:hAnsi="Times New Roman"/>
          <w:color w:val="000000" w:themeColor="text1"/>
          <w:sz w:val="24"/>
          <w:szCs w:val="28"/>
        </w:rPr>
        <w:t xml:space="preserve"> июле</w:t>
      </w:r>
      <w:r w:rsidRPr="009C3B0B">
        <w:rPr>
          <w:rFonts w:ascii="Times New Roman" w:hAnsi="Times New Roman"/>
          <w:color w:val="000000" w:themeColor="text1"/>
          <w:sz w:val="24"/>
          <w:szCs w:val="28"/>
        </w:rPr>
        <w:t xml:space="preserve"> 2021 года. «Кризисный» рост уровня безработицы был весьма сдержанным как в историческом контексте (</w:t>
      </w:r>
      <w:r w:rsidRPr="009C3B0B">
        <w:rPr>
          <w:rFonts w:ascii="Times New Roman" w:hAnsi="Times New Roman"/>
          <w:i/>
          <w:color w:val="000000" w:themeColor="text1"/>
          <w:sz w:val="24"/>
          <w:szCs w:val="28"/>
        </w:rPr>
        <w:t>в кризис 2008-2009 гг. безработица превышала 9%</w:t>
      </w:r>
      <w:r w:rsidRPr="009C3B0B">
        <w:rPr>
          <w:rFonts w:ascii="Times New Roman" w:hAnsi="Times New Roman"/>
          <w:color w:val="000000" w:themeColor="text1"/>
          <w:sz w:val="24"/>
          <w:szCs w:val="28"/>
        </w:rPr>
        <w:t xml:space="preserve">), так и </w:t>
      </w:r>
      <w:r>
        <w:rPr>
          <w:rFonts w:ascii="Times New Roman" w:hAnsi="Times New Roman"/>
          <w:color w:val="000000" w:themeColor="text1"/>
          <w:sz w:val="24"/>
          <w:szCs w:val="28"/>
        </w:rPr>
        <w:t>относительно</w:t>
      </w:r>
      <w:r w:rsidRPr="009C3B0B">
        <w:rPr>
          <w:rFonts w:ascii="Times New Roman" w:hAnsi="Times New Roman"/>
          <w:color w:val="000000" w:themeColor="text1"/>
          <w:sz w:val="24"/>
          <w:szCs w:val="28"/>
        </w:rPr>
        <w:t xml:space="preserve"> други</w:t>
      </w:r>
      <w:r>
        <w:rPr>
          <w:rFonts w:ascii="Times New Roman" w:hAnsi="Times New Roman"/>
          <w:color w:val="000000" w:themeColor="text1"/>
          <w:sz w:val="24"/>
          <w:szCs w:val="28"/>
        </w:rPr>
        <w:t>х</w:t>
      </w:r>
      <w:r w:rsidRPr="009C3B0B">
        <w:rPr>
          <w:rFonts w:ascii="Times New Roman" w:hAnsi="Times New Roman"/>
          <w:color w:val="000000" w:themeColor="text1"/>
          <w:sz w:val="24"/>
          <w:szCs w:val="28"/>
        </w:rPr>
        <w:t xml:space="preserve"> стран </w:t>
      </w:r>
      <w:r w:rsidRPr="00BD4209">
        <w:rPr>
          <w:rFonts w:ascii="Times New Roman" w:hAnsi="Times New Roman"/>
          <w:color w:val="000000" w:themeColor="text1"/>
          <w:sz w:val="24"/>
          <w:szCs w:val="28"/>
        </w:rPr>
        <w:t>(</w:t>
      </w:r>
      <w:r w:rsidRPr="00BD4209">
        <w:rPr>
          <w:rFonts w:ascii="Times New Roman" w:hAnsi="Times New Roman"/>
          <w:i/>
          <w:color w:val="000000" w:themeColor="text1"/>
          <w:sz w:val="24"/>
          <w:szCs w:val="28"/>
        </w:rPr>
        <w:t>в США показатель достиг максимума, прибавив 11 п.п. до пиковых 14,4% в апреле</w:t>
      </w:r>
      <w:r w:rsidRPr="00BD4209">
        <w:rPr>
          <w:rFonts w:ascii="Times New Roman" w:hAnsi="Times New Roman"/>
          <w:color w:val="000000" w:themeColor="text1"/>
          <w:sz w:val="24"/>
          <w:szCs w:val="28"/>
        </w:rPr>
        <w:t>)</w:t>
      </w:r>
      <w:r w:rsidRPr="009C3B0B">
        <w:rPr>
          <w:rFonts w:ascii="Times New Roman" w:hAnsi="Times New Roman"/>
          <w:color w:val="000000" w:themeColor="text1"/>
          <w:sz w:val="24"/>
          <w:szCs w:val="28"/>
        </w:rPr>
        <w:t>. Количество безработных устойчиво приближается к</w:t>
      </w:r>
      <w:r w:rsidR="00DF4CCF">
        <w:rPr>
          <w:rFonts w:ascii="Times New Roman" w:hAnsi="Times New Roman"/>
          <w:color w:val="000000" w:themeColor="text1"/>
          <w:sz w:val="24"/>
          <w:szCs w:val="28"/>
        </w:rPr>
        <w:t xml:space="preserve"> докризисным уровням: по итогам</w:t>
      </w:r>
      <w:r w:rsidR="00C751BC">
        <w:rPr>
          <w:rFonts w:ascii="Times New Roman" w:hAnsi="Times New Roman"/>
          <w:color w:val="000000" w:themeColor="text1"/>
          <w:sz w:val="24"/>
          <w:szCs w:val="28"/>
        </w:rPr>
        <w:t xml:space="preserve"> 8 месяцев</w:t>
      </w:r>
      <w:r w:rsidRPr="009C3B0B">
        <w:rPr>
          <w:rFonts w:ascii="Times New Roman" w:hAnsi="Times New Roman"/>
          <w:color w:val="000000" w:themeColor="text1"/>
          <w:sz w:val="24"/>
          <w:szCs w:val="28"/>
        </w:rPr>
        <w:t xml:space="preserve"> 2021</w:t>
      </w:r>
      <w:r w:rsidR="00B450BA">
        <w:rPr>
          <w:rFonts w:ascii="Times New Roman" w:hAnsi="Times New Roman"/>
          <w:color w:val="000000" w:themeColor="text1"/>
          <w:sz w:val="24"/>
          <w:szCs w:val="28"/>
        </w:rPr>
        <w:t xml:space="preserve"> года</w:t>
      </w:r>
      <w:r w:rsidRPr="009C3B0B">
        <w:rPr>
          <w:rFonts w:ascii="Times New Roman" w:hAnsi="Times New Roman"/>
          <w:color w:val="000000" w:themeColor="text1"/>
          <w:sz w:val="24"/>
          <w:szCs w:val="28"/>
        </w:rPr>
        <w:t xml:space="preserve"> число безработных граждан, зарегистрированных в органах службы занятости населения, с начала года сократилось более чем на 1,6 млн чел</w:t>
      </w:r>
      <w:r>
        <w:rPr>
          <w:rFonts w:ascii="Times New Roman" w:hAnsi="Times New Roman"/>
          <w:color w:val="000000" w:themeColor="text1"/>
          <w:sz w:val="24"/>
          <w:szCs w:val="28"/>
        </w:rPr>
        <w:t>овек</w:t>
      </w:r>
      <w:r w:rsidRPr="009C3B0B">
        <w:rPr>
          <w:rFonts w:ascii="Times New Roman" w:hAnsi="Times New Roman"/>
          <w:color w:val="000000" w:themeColor="text1"/>
          <w:sz w:val="24"/>
          <w:szCs w:val="28"/>
        </w:rPr>
        <w:t>.</w:t>
      </w:r>
      <w:r w:rsidRPr="00B858CB">
        <w:rPr>
          <w:rFonts w:ascii="Times New Roman" w:hAnsi="Times New Roman"/>
          <w:color w:val="000000" w:themeColor="text1"/>
          <w:sz w:val="24"/>
          <w:szCs w:val="28"/>
        </w:rPr>
        <w:t xml:space="preserve"> </w:t>
      </w:r>
      <w:r w:rsidRPr="009C3B0B">
        <w:rPr>
          <w:rFonts w:ascii="Times New Roman" w:hAnsi="Times New Roman"/>
          <w:color w:val="000000" w:themeColor="text1"/>
          <w:sz w:val="24"/>
          <w:szCs w:val="28"/>
        </w:rPr>
        <w:t>В настоящее время с учетом миграционной динамики</w:t>
      </w:r>
      <w:r>
        <w:rPr>
          <w:rFonts w:ascii="Times New Roman" w:hAnsi="Times New Roman"/>
          <w:color w:val="000000" w:themeColor="text1"/>
          <w:sz w:val="24"/>
          <w:szCs w:val="28"/>
        </w:rPr>
        <w:t>,</w:t>
      </w:r>
      <w:r w:rsidRPr="009C3B0B">
        <w:rPr>
          <w:rFonts w:ascii="Times New Roman" w:hAnsi="Times New Roman"/>
          <w:color w:val="000000" w:themeColor="text1"/>
          <w:sz w:val="24"/>
          <w:szCs w:val="28"/>
        </w:rPr>
        <w:t xml:space="preserve"> ситуация на рынке труда близка к полной занятости.</w:t>
      </w:r>
    </w:p>
    <w:p w14:paraId="4CD505BD" w14:textId="77777777" w:rsidR="008439CF" w:rsidRPr="009C3B0B" w:rsidRDefault="008439CF" w:rsidP="008439CF">
      <w:pPr>
        <w:spacing w:before="120" w:after="120"/>
        <w:jc w:val="both"/>
        <w:rPr>
          <w:rFonts w:ascii="Times New Roman" w:hAnsi="Times New Roman"/>
          <w:color w:val="000000" w:themeColor="text1"/>
          <w:sz w:val="24"/>
          <w:szCs w:val="28"/>
        </w:rPr>
      </w:pPr>
      <w:r w:rsidRPr="009C3B0B">
        <w:rPr>
          <w:rFonts w:ascii="Times New Roman" w:hAnsi="Times New Roman"/>
          <w:color w:val="000000" w:themeColor="text1"/>
          <w:sz w:val="24"/>
          <w:szCs w:val="28"/>
        </w:rPr>
        <w:t xml:space="preserve">Значительная часть вынужденных потерь добавленной стоимости в секторах, где деятельность приостанавливалась, была </w:t>
      </w:r>
      <w:r w:rsidRPr="009C3B0B">
        <w:rPr>
          <w:rFonts w:ascii="Times New Roman" w:hAnsi="Times New Roman"/>
          <w:b/>
          <w:color w:val="000000" w:themeColor="text1"/>
          <w:sz w:val="24"/>
          <w:szCs w:val="28"/>
        </w:rPr>
        <w:t>абсорбирована различными программами поддержки,</w:t>
      </w:r>
      <w:r w:rsidRPr="009C3B0B">
        <w:rPr>
          <w:rFonts w:ascii="Times New Roman" w:hAnsi="Times New Roman"/>
          <w:color w:val="000000" w:themeColor="text1"/>
          <w:sz w:val="24"/>
          <w:szCs w:val="28"/>
        </w:rPr>
        <w:t xml:space="preserve"> а реструктуризация сроков уплаты обязательных платежей наряду с расширением доступа к программам льготного финансирования позволила </w:t>
      </w:r>
      <w:r w:rsidRPr="009C3B0B">
        <w:rPr>
          <w:rFonts w:ascii="Times New Roman" w:hAnsi="Times New Roman"/>
          <w:b/>
          <w:color w:val="000000" w:themeColor="text1"/>
          <w:sz w:val="24"/>
          <w:szCs w:val="28"/>
        </w:rPr>
        <w:t>избежать массовых проблем с платежной дисциплиной</w:t>
      </w:r>
      <w:r>
        <w:rPr>
          <w:rFonts w:ascii="Times New Roman" w:hAnsi="Times New Roman"/>
          <w:color w:val="000000" w:themeColor="text1"/>
          <w:sz w:val="24"/>
          <w:szCs w:val="28"/>
        </w:rPr>
        <w:t>.</w:t>
      </w:r>
    </w:p>
    <w:tbl>
      <w:tblPr>
        <w:tblStyle w:val="Smalltable"/>
        <w:tblpPr w:leftFromText="180" w:rightFromText="180" w:vertAnchor="text" w:horzAnchor="margin" w:tblpX="-710" w:tblpY="67"/>
        <w:tblW w:w="10728" w:type="dxa"/>
        <w:tblInd w:w="0" w:type="dxa"/>
        <w:tblLayout w:type="fixed"/>
        <w:tblLook w:val="04A0" w:firstRow="1" w:lastRow="0" w:firstColumn="1" w:lastColumn="0" w:noHBand="0" w:noVBand="1"/>
      </w:tblPr>
      <w:tblGrid>
        <w:gridCol w:w="5105"/>
        <w:gridCol w:w="238"/>
        <w:gridCol w:w="238"/>
        <w:gridCol w:w="5147"/>
      </w:tblGrid>
      <w:tr w:rsidR="008439CF" w:rsidRPr="009C3B0B" w14:paraId="368D4651" w14:textId="77777777" w:rsidTr="00E26035">
        <w:trPr>
          <w:trHeight w:val="198"/>
        </w:trPr>
        <w:tc>
          <w:tcPr>
            <w:tcW w:w="5105" w:type="dxa"/>
            <w:tcBorders>
              <w:bottom w:val="single" w:sz="4" w:space="0" w:color="auto"/>
            </w:tcBorders>
            <w:shd w:val="clear" w:color="auto" w:fill="auto"/>
          </w:tcPr>
          <w:p w14:paraId="2349FF26" w14:textId="77777777" w:rsidR="008439CF" w:rsidRPr="009C3B0B" w:rsidRDefault="008439CF" w:rsidP="00E26035">
            <w:pPr>
              <w:pStyle w:val="GraphTitle"/>
              <w:jc w:val="left"/>
              <w:rPr>
                <w:rFonts w:ascii="Times New Roman" w:hAnsi="Times New Roman" w:cs="Times New Roman"/>
                <w:b/>
                <w:sz w:val="24"/>
                <w:szCs w:val="24"/>
                <w:lang w:val="ru-RU"/>
              </w:rPr>
            </w:pPr>
            <w:r w:rsidRPr="009C3B0B">
              <w:rPr>
                <w:rFonts w:ascii="Times New Roman" w:hAnsi="Times New Roman" w:cs="Times New Roman"/>
                <w:b/>
                <w:sz w:val="24"/>
                <w:szCs w:val="24"/>
                <w:lang w:val="ru-RU"/>
              </w:rPr>
              <w:t>Динамика уровня безработицы</w:t>
            </w:r>
          </w:p>
        </w:tc>
        <w:tc>
          <w:tcPr>
            <w:tcW w:w="238" w:type="dxa"/>
            <w:shd w:val="clear" w:color="auto" w:fill="auto"/>
          </w:tcPr>
          <w:p w14:paraId="68CE2653" w14:textId="77777777" w:rsidR="008439CF" w:rsidRPr="009C3B0B" w:rsidRDefault="008439CF" w:rsidP="00D22812">
            <w:pPr>
              <w:pStyle w:val="GraphTitle"/>
              <w:rPr>
                <w:rFonts w:ascii="Times New Roman" w:hAnsi="Times New Roman" w:cs="Times New Roman"/>
                <w:sz w:val="24"/>
                <w:szCs w:val="24"/>
                <w:lang w:val="ru-RU"/>
              </w:rPr>
            </w:pPr>
          </w:p>
        </w:tc>
        <w:tc>
          <w:tcPr>
            <w:tcW w:w="238" w:type="dxa"/>
            <w:shd w:val="clear" w:color="auto" w:fill="auto"/>
          </w:tcPr>
          <w:p w14:paraId="47A12FF8" w14:textId="77777777" w:rsidR="008439CF" w:rsidRPr="009C3B0B" w:rsidRDefault="008439CF" w:rsidP="00D22812">
            <w:pPr>
              <w:pStyle w:val="GraphTitle"/>
              <w:rPr>
                <w:rFonts w:ascii="Times New Roman" w:hAnsi="Times New Roman" w:cs="Times New Roman"/>
                <w:sz w:val="24"/>
                <w:szCs w:val="24"/>
                <w:lang w:val="ru-RU"/>
              </w:rPr>
            </w:pPr>
          </w:p>
        </w:tc>
        <w:tc>
          <w:tcPr>
            <w:tcW w:w="5147" w:type="dxa"/>
            <w:tcBorders>
              <w:bottom w:val="single" w:sz="4" w:space="0" w:color="auto"/>
            </w:tcBorders>
            <w:shd w:val="clear" w:color="auto" w:fill="auto"/>
            <w:vAlign w:val="center"/>
          </w:tcPr>
          <w:p w14:paraId="0DBA1390" w14:textId="77777777" w:rsidR="008439CF" w:rsidRPr="009C3B0B" w:rsidRDefault="008439CF" w:rsidP="00E26035">
            <w:pPr>
              <w:pStyle w:val="GraphTitle"/>
              <w:spacing w:before="0" w:after="0" w:line="240" w:lineRule="atLeast"/>
              <w:jc w:val="left"/>
              <w:rPr>
                <w:rFonts w:ascii="Times New Roman" w:hAnsi="Times New Roman" w:cs="Times New Roman"/>
                <w:i/>
                <w:sz w:val="24"/>
                <w:szCs w:val="24"/>
                <w:lang w:val="ru-RU"/>
              </w:rPr>
            </w:pPr>
            <w:r w:rsidRPr="009C3B0B">
              <w:rPr>
                <w:rFonts w:ascii="Times New Roman" w:hAnsi="Times New Roman" w:cs="Times New Roman"/>
                <w:b/>
                <w:sz w:val="24"/>
                <w:szCs w:val="24"/>
                <w:lang w:val="ru-RU"/>
              </w:rPr>
              <w:t>Динамика ненефтегазовой промышленности</w:t>
            </w:r>
          </w:p>
        </w:tc>
      </w:tr>
      <w:tr w:rsidR="008439CF" w:rsidRPr="009C3B0B" w14:paraId="7126C5A3" w14:textId="77777777" w:rsidTr="00D22812">
        <w:trPr>
          <w:trHeight w:hRule="exact" w:val="28"/>
        </w:trPr>
        <w:tc>
          <w:tcPr>
            <w:tcW w:w="5105" w:type="dxa"/>
            <w:tcBorders>
              <w:top w:val="single" w:sz="4" w:space="0" w:color="auto"/>
            </w:tcBorders>
          </w:tcPr>
          <w:p w14:paraId="64CF6472" w14:textId="77777777" w:rsidR="008439CF" w:rsidRPr="009C3B0B" w:rsidRDefault="008439CF" w:rsidP="00D22812">
            <w:pPr>
              <w:pStyle w:val="TabText"/>
              <w:rPr>
                <w:rFonts w:ascii="Times New Roman" w:hAnsi="Times New Roman" w:cs="Times New Roman"/>
                <w:lang w:val="ru-RU"/>
              </w:rPr>
            </w:pPr>
          </w:p>
        </w:tc>
        <w:tc>
          <w:tcPr>
            <w:tcW w:w="238" w:type="dxa"/>
          </w:tcPr>
          <w:p w14:paraId="034D4D26" w14:textId="77777777" w:rsidR="008439CF" w:rsidRPr="009C3B0B" w:rsidRDefault="008439CF" w:rsidP="00D22812">
            <w:pPr>
              <w:pStyle w:val="TabText"/>
              <w:rPr>
                <w:rFonts w:ascii="Times New Roman" w:hAnsi="Times New Roman" w:cs="Times New Roman"/>
                <w:lang w:val="ru-RU"/>
              </w:rPr>
            </w:pPr>
          </w:p>
        </w:tc>
        <w:tc>
          <w:tcPr>
            <w:tcW w:w="238" w:type="dxa"/>
          </w:tcPr>
          <w:p w14:paraId="47955537" w14:textId="77777777" w:rsidR="008439CF" w:rsidRPr="009C3B0B" w:rsidRDefault="008439CF" w:rsidP="00D22812">
            <w:pPr>
              <w:pStyle w:val="TabText"/>
              <w:rPr>
                <w:rFonts w:ascii="Times New Roman" w:hAnsi="Times New Roman" w:cs="Times New Roman"/>
                <w:lang w:val="ru-RU"/>
              </w:rPr>
            </w:pPr>
          </w:p>
        </w:tc>
        <w:tc>
          <w:tcPr>
            <w:tcW w:w="5147" w:type="dxa"/>
            <w:tcBorders>
              <w:top w:val="single" w:sz="4" w:space="0" w:color="auto"/>
            </w:tcBorders>
          </w:tcPr>
          <w:p w14:paraId="46F2F17B" w14:textId="77777777" w:rsidR="008439CF" w:rsidRPr="009C3B0B" w:rsidRDefault="008439CF" w:rsidP="00D22812">
            <w:pPr>
              <w:pStyle w:val="TabText"/>
              <w:rPr>
                <w:rFonts w:ascii="Times New Roman" w:hAnsi="Times New Roman" w:cs="Times New Roman"/>
                <w:lang w:val="ru-RU"/>
              </w:rPr>
            </w:pPr>
          </w:p>
        </w:tc>
      </w:tr>
      <w:tr w:rsidR="008439CF" w:rsidRPr="009C3B0B" w14:paraId="4A648C23" w14:textId="77777777" w:rsidTr="00D22812">
        <w:tblPrEx>
          <w:tblCellMar>
            <w:left w:w="108" w:type="dxa"/>
            <w:right w:w="108" w:type="dxa"/>
          </w:tblCellMar>
        </w:tblPrEx>
        <w:trPr>
          <w:trHeight w:val="2200"/>
        </w:trPr>
        <w:tc>
          <w:tcPr>
            <w:tcW w:w="5105" w:type="dxa"/>
            <w:tcBorders>
              <w:bottom w:val="single" w:sz="4" w:space="0" w:color="auto"/>
            </w:tcBorders>
            <w:tcMar>
              <w:left w:w="0" w:type="nil"/>
              <w:right w:w="0" w:type="nil"/>
            </w:tcMar>
          </w:tcPr>
          <w:p w14:paraId="7778E2C4" w14:textId="6FCD686C" w:rsidR="008439CF" w:rsidRPr="009C3B0B" w:rsidRDefault="00C751BC" w:rsidP="00D22812">
            <w:pPr>
              <w:pStyle w:val="TabText"/>
              <w:jc w:val="center"/>
              <w:rPr>
                <w:rFonts w:ascii="Times New Roman" w:hAnsi="Times New Roman" w:cs="Times New Roman"/>
                <w:lang w:val="ru-RU"/>
              </w:rPr>
            </w:pPr>
            <w:r>
              <w:rPr>
                <w:noProof/>
                <w:lang w:val="ru-RU" w:bidi="ar-SA"/>
              </w:rPr>
              <w:lastRenderedPageBreak/>
              <w:drawing>
                <wp:inline distT="0" distB="0" distL="0" distR="0" wp14:anchorId="0186434B" wp14:editId="76580DEF">
                  <wp:extent cx="3104515" cy="2371725"/>
                  <wp:effectExtent l="0" t="0" r="63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238" w:type="dxa"/>
            <w:tcMar>
              <w:left w:w="0" w:type="nil"/>
              <w:right w:w="0" w:type="nil"/>
            </w:tcMar>
          </w:tcPr>
          <w:p w14:paraId="73A07069" w14:textId="77777777" w:rsidR="008439CF" w:rsidRPr="009C3B0B" w:rsidRDefault="008439CF" w:rsidP="00D22812">
            <w:pPr>
              <w:pStyle w:val="TabText"/>
              <w:rPr>
                <w:rFonts w:ascii="Times New Roman" w:hAnsi="Times New Roman" w:cs="Times New Roman"/>
                <w:lang w:val="ru-RU"/>
              </w:rPr>
            </w:pPr>
          </w:p>
        </w:tc>
        <w:tc>
          <w:tcPr>
            <w:tcW w:w="238" w:type="dxa"/>
            <w:tcMar>
              <w:left w:w="0" w:type="nil"/>
              <w:right w:w="0" w:type="nil"/>
            </w:tcMar>
          </w:tcPr>
          <w:p w14:paraId="6D056C0B" w14:textId="77777777" w:rsidR="008439CF" w:rsidRPr="009C3B0B" w:rsidRDefault="008439CF" w:rsidP="00D22812">
            <w:pPr>
              <w:pStyle w:val="TabText"/>
              <w:rPr>
                <w:rFonts w:ascii="Times New Roman" w:hAnsi="Times New Roman" w:cs="Times New Roman"/>
                <w:lang w:val="ru-RU"/>
              </w:rPr>
            </w:pPr>
          </w:p>
        </w:tc>
        <w:tc>
          <w:tcPr>
            <w:tcW w:w="5147" w:type="dxa"/>
            <w:tcBorders>
              <w:bottom w:val="single" w:sz="4" w:space="0" w:color="auto"/>
            </w:tcBorders>
            <w:tcMar>
              <w:left w:w="0" w:type="nil"/>
              <w:right w:w="0" w:type="nil"/>
            </w:tcMar>
          </w:tcPr>
          <w:p w14:paraId="040EE49A" w14:textId="77777777" w:rsidR="008439CF" w:rsidRPr="009C3B0B" w:rsidRDefault="008439CF" w:rsidP="00D22812">
            <w:pPr>
              <w:pStyle w:val="TabText"/>
              <w:rPr>
                <w:rFonts w:ascii="Times New Roman" w:hAnsi="Times New Roman" w:cs="Times New Roman"/>
                <w:lang w:val="ru-RU"/>
              </w:rPr>
            </w:pPr>
            <w:r w:rsidRPr="009C3B0B">
              <w:rPr>
                <w:noProof/>
                <w:lang w:val="ru-RU" w:bidi="ar-SA"/>
              </w:rPr>
              <w:drawing>
                <wp:inline distT="0" distB="0" distL="0" distR="0" wp14:anchorId="358F6AA5" wp14:editId="59FB1960">
                  <wp:extent cx="3131185" cy="2406015"/>
                  <wp:effectExtent l="0" t="0" r="0" b="0"/>
                  <wp:docPr id="673"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8439CF" w:rsidRPr="009C3B0B" w14:paraId="1FEFDEFF" w14:textId="77777777" w:rsidTr="00D22812">
        <w:trPr>
          <w:trHeight w:val="198"/>
        </w:trPr>
        <w:tc>
          <w:tcPr>
            <w:tcW w:w="5105" w:type="dxa"/>
            <w:tcBorders>
              <w:top w:val="single" w:sz="4" w:space="0" w:color="auto"/>
            </w:tcBorders>
          </w:tcPr>
          <w:p w14:paraId="0E60EA4B" w14:textId="77777777" w:rsidR="008439CF" w:rsidRPr="009C3B0B" w:rsidRDefault="008439CF" w:rsidP="00D22812">
            <w:pPr>
              <w:pStyle w:val="SourceLarge"/>
              <w:spacing w:after="0"/>
              <w:rPr>
                <w:lang w:eastAsia="ru-RU"/>
              </w:rPr>
            </w:pPr>
            <w:r w:rsidRPr="00B858CB">
              <w:rPr>
                <w:rFonts w:ascii="Times New Roman" w:hAnsi="Times New Roman"/>
                <w:i/>
                <w:sz w:val="14"/>
                <w:szCs w:val="14"/>
                <w:lang w:val="ru-RU"/>
              </w:rPr>
              <w:t>Источник: Росстат, Thomson Reuters</w:t>
            </w:r>
          </w:p>
        </w:tc>
        <w:tc>
          <w:tcPr>
            <w:tcW w:w="238" w:type="dxa"/>
          </w:tcPr>
          <w:p w14:paraId="3708EEFA" w14:textId="77777777" w:rsidR="008439CF" w:rsidRPr="009C3B0B" w:rsidRDefault="008439CF" w:rsidP="00D22812">
            <w:pPr>
              <w:pStyle w:val="SourceLarge"/>
              <w:spacing w:after="240"/>
              <w:rPr>
                <w:rFonts w:ascii="Times New Roman" w:hAnsi="Times New Roman" w:cs="Times New Roman"/>
                <w:lang w:val="ru-RU"/>
              </w:rPr>
            </w:pPr>
          </w:p>
        </w:tc>
        <w:tc>
          <w:tcPr>
            <w:tcW w:w="238" w:type="dxa"/>
          </w:tcPr>
          <w:p w14:paraId="6CC4BB58" w14:textId="77777777" w:rsidR="008439CF" w:rsidRPr="009C3B0B" w:rsidRDefault="008439CF" w:rsidP="00D22812">
            <w:pPr>
              <w:pStyle w:val="SourceLarge"/>
              <w:spacing w:after="240"/>
              <w:rPr>
                <w:rFonts w:ascii="Times New Roman" w:hAnsi="Times New Roman" w:cs="Times New Roman"/>
                <w:sz w:val="14"/>
                <w:szCs w:val="14"/>
                <w:lang w:val="ru-RU"/>
              </w:rPr>
            </w:pPr>
          </w:p>
        </w:tc>
        <w:tc>
          <w:tcPr>
            <w:tcW w:w="5147" w:type="dxa"/>
            <w:tcBorders>
              <w:top w:val="single" w:sz="4" w:space="0" w:color="auto"/>
            </w:tcBorders>
          </w:tcPr>
          <w:p w14:paraId="52540698" w14:textId="77777777" w:rsidR="008439CF" w:rsidRPr="009C3B0B" w:rsidRDefault="008439CF" w:rsidP="00D22812">
            <w:pPr>
              <w:suppressAutoHyphens/>
              <w:spacing w:after="0"/>
              <w:rPr>
                <w:rFonts w:ascii="Times New Roman" w:hAnsi="Times New Roman"/>
                <w:i/>
                <w:sz w:val="14"/>
                <w:lang w:val="ru-RU" w:bidi="ml-IN"/>
              </w:rPr>
            </w:pPr>
            <w:r w:rsidRPr="009C3B0B">
              <w:rPr>
                <w:rFonts w:ascii="Times New Roman" w:hAnsi="Times New Roman"/>
                <w:i/>
                <w:sz w:val="14"/>
                <w:lang w:val="ru-RU" w:bidi="ml-IN"/>
              </w:rPr>
              <w:t>* за исключением добычи сырой нефти и газа, предоставления услуг в области добычи полезных ископаемых, производства нефтепродуктов,</w:t>
            </w:r>
          </w:p>
          <w:p w14:paraId="7C8DD726" w14:textId="77777777" w:rsidR="008439CF" w:rsidRPr="009C3B0B" w:rsidRDefault="008439CF" w:rsidP="00D22812">
            <w:pPr>
              <w:suppressAutoHyphens/>
              <w:spacing w:after="0"/>
              <w:rPr>
                <w:rFonts w:ascii="Times New Roman" w:hAnsi="Times New Roman"/>
                <w:i/>
                <w:sz w:val="14"/>
                <w:lang w:val="ru-RU" w:bidi="ml-IN"/>
              </w:rPr>
            </w:pPr>
            <w:r w:rsidRPr="009C3B0B">
              <w:rPr>
                <w:rFonts w:ascii="Times New Roman" w:hAnsi="Times New Roman"/>
                <w:i/>
                <w:sz w:val="14"/>
                <w:lang w:val="ru-RU" w:bidi="ml-IN"/>
              </w:rPr>
              <w:t>с коррекцией на «эффект баз» в апреле 2021 года</w:t>
            </w:r>
          </w:p>
          <w:p w14:paraId="6883B627" w14:textId="77777777" w:rsidR="008439CF" w:rsidRPr="009C3B0B" w:rsidRDefault="008439CF" w:rsidP="00D22812">
            <w:pPr>
              <w:pStyle w:val="SourceLarge"/>
              <w:spacing w:after="0"/>
              <w:rPr>
                <w:rFonts w:ascii="Times New Roman" w:hAnsi="Times New Roman" w:cs="Times New Roman"/>
                <w:i/>
                <w:sz w:val="14"/>
                <w:szCs w:val="14"/>
                <w:lang w:val="ru-RU"/>
              </w:rPr>
            </w:pPr>
            <w:r w:rsidRPr="009C3B0B">
              <w:rPr>
                <w:rFonts w:ascii="Times New Roman" w:hAnsi="Times New Roman"/>
                <w:i/>
                <w:sz w:val="14"/>
                <w:szCs w:val="14"/>
                <w:lang w:val="ru-RU"/>
              </w:rPr>
              <w:t xml:space="preserve">Источник Росстат, оценки Минфина России </w:t>
            </w:r>
          </w:p>
        </w:tc>
      </w:tr>
    </w:tbl>
    <w:p w14:paraId="504A9488" w14:textId="29673980" w:rsidR="008439CF" w:rsidRPr="009C3B0B" w:rsidRDefault="008439CF" w:rsidP="008439CF">
      <w:pPr>
        <w:spacing w:before="120" w:after="120"/>
        <w:jc w:val="both"/>
        <w:rPr>
          <w:rFonts w:ascii="Times New Roman" w:hAnsi="Times New Roman"/>
          <w:sz w:val="24"/>
          <w:szCs w:val="24"/>
        </w:rPr>
      </w:pPr>
      <w:r w:rsidRPr="009C3B0B">
        <w:rPr>
          <w:rFonts w:ascii="Times New Roman" w:hAnsi="Times New Roman"/>
          <w:sz w:val="24"/>
          <w:szCs w:val="24"/>
        </w:rPr>
        <w:t>Несмотря на масштабные внешние шоки, снижение ВВП по итогам 2020 года составило всего 3,0% (</w:t>
      </w:r>
      <w:r w:rsidRPr="009C3B0B">
        <w:rPr>
          <w:rFonts w:ascii="Times New Roman" w:hAnsi="Times New Roman"/>
          <w:i/>
          <w:sz w:val="24"/>
          <w:szCs w:val="24"/>
        </w:rPr>
        <w:t>из них 1,</w:t>
      </w:r>
      <w:r w:rsidR="00C751BC">
        <w:rPr>
          <w:rFonts w:ascii="Times New Roman" w:hAnsi="Times New Roman"/>
          <w:i/>
          <w:sz w:val="24"/>
          <w:szCs w:val="24"/>
        </w:rPr>
        <w:t>7</w:t>
      </w:r>
      <w:r w:rsidRPr="009C3B0B">
        <w:rPr>
          <w:rFonts w:ascii="Times New Roman" w:hAnsi="Times New Roman"/>
          <w:i/>
          <w:sz w:val="24"/>
          <w:szCs w:val="24"/>
        </w:rPr>
        <w:t xml:space="preserve"> п.п. – прямой вклад </w:t>
      </w:r>
      <w:r>
        <w:rPr>
          <w:rFonts w:ascii="Times New Roman" w:hAnsi="Times New Roman"/>
          <w:i/>
          <w:sz w:val="24"/>
          <w:szCs w:val="24"/>
        </w:rPr>
        <w:t xml:space="preserve">сокращения выпуска нефтегазовой отрасли вследствие </w:t>
      </w:r>
      <w:r w:rsidRPr="009C3B0B">
        <w:rPr>
          <w:rFonts w:ascii="Times New Roman" w:hAnsi="Times New Roman"/>
          <w:i/>
          <w:sz w:val="24"/>
          <w:szCs w:val="24"/>
        </w:rPr>
        <w:t>соглашения ОПЕК+</w:t>
      </w:r>
      <w:r w:rsidRPr="009C3B0B">
        <w:rPr>
          <w:rFonts w:ascii="Times New Roman" w:hAnsi="Times New Roman"/>
          <w:sz w:val="24"/>
          <w:szCs w:val="24"/>
        </w:rPr>
        <w:t>)</w:t>
      </w:r>
      <w:r>
        <w:rPr>
          <w:rFonts w:ascii="Times New Roman" w:hAnsi="Times New Roman"/>
          <w:sz w:val="24"/>
          <w:szCs w:val="24"/>
        </w:rPr>
        <w:t>. Сокращение экономики</w:t>
      </w:r>
      <w:r w:rsidRPr="009C3B0B">
        <w:rPr>
          <w:rFonts w:ascii="Times New Roman" w:hAnsi="Times New Roman"/>
          <w:sz w:val="24"/>
          <w:szCs w:val="24"/>
        </w:rPr>
        <w:t xml:space="preserve"> оказалось менее глубоким, чем прогнозировалось ранее</w:t>
      </w:r>
      <w:r>
        <w:rPr>
          <w:rFonts w:ascii="Times New Roman" w:hAnsi="Times New Roman"/>
          <w:sz w:val="24"/>
          <w:szCs w:val="24"/>
        </w:rPr>
        <w:t xml:space="preserve">, а также чем в </w:t>
      </w:r>
      <w:r w:rsidRPr="009C3B0B">
        <w:rPr>
          <w:rFonts w:ascii="Times New Roman" w:hAnsi="Times New Roman"/>
          <w:sz w:val="24"/>
          <w:szCs w:val="24"/>
        </w:rPr>
        <w:t xml:space="preserve">предыдущие кризисы, несмотря на больший по масштабам внешний шок </w:t>
      </w:r>
      <w:r w:rsidRPr="009C3B0B">
        <w:rPr>
          <w:rFonts w:ascii="Times New Roman" w:hAnsi="Times New Roman"/>
          <w:i/>
          <w:sz w:val="24"/>
          <w:szCs w:val="24"/>
        </w:rPr>
        <w:t>(-7,8% в 2009 году)</w:t>
      </w:r>
      <w:r w:rsidRPr="009C3B0B">
        <w:rPr>
          <w:rFonts w:ascii="Times New Roman" w:hAnsi="Times New Roman"/>
          <w:sz w:val="24"/>
          <w:szCs w:val="24"/>
        </w:rPr>
        <w:t xml:space="preserve">, </w:t>
      </w:r>
      <w:r>
        <w:rPr>
          <w:rFonts w:ascii="Times New Roman" w:hAnsi="Times New Roman"/>
          <w:sz w:val="24"/>
          <w:szCs w:val="24"/>
        </w:rPr>
        <w:t xml:space="preserve">и </w:t>
      </w:r>
      <w:r w:rsidRPr="009C3B0B">
        <w:rPr>
          <w:rFonts w:ascii="Times New Roman" w:hAnsi="Times New Roman"/>
          <w:sz w:val="24"/>
          <w:szCs w:val="24"/>
        </w:rPr>
        <w:t xml:space="preserve">менее существенным, чем в других странах </w:t>
      </w:r>
      <w:r w:rsidRPr="009C3B0B">
        <w:rPr>
          <w:rFonts w:ascii="Times New Roman" w:hAnsi="Times New Roman"/>
          <w:i/>
          <w:sz w:val="24"/>
          <w:szCs w:val="24"/>
        </w:rPr>
        <w:t>(-8,9% в Италии, -</w:t>
      </w:r>
      <w:r w:rsidR="00AE798B">
        <w:rPr>
          <w:rFonts w:ascii="Times New Roman" w:hAnsi="Times New Roman"/>
          <w:i/>
          <w:sz w:val="24"/>
          <w:szCs w:val="24"/>
        </w:rPr>
        <w:t>7,9</w:t>
      </w:r>
      <w:r w:rsidR="00DF4CCF">
        <w:rPr>
          <w:rFonts w:ascii="Times New Roman" w:hAnsi="Times New Roman"/>
          <w:i/>
          <w:sz w:val="24"/>
          <w:szCs w:val="24"/>
        </w:rPr>
        <w:t>% во Франции,</w:t>
      </w:r>
      <w:r w:rsidR="00AE798B">
        <w:rPr>
          <w:rFonts w:ascii="Times New Roman" w:hAnsi="Times New Roman"/>
          <w:i/>
          <w:sz w:val="24"/>
          <w:szCs w:val="24"/>
        </w:rPr>
        <w:t xml:space="preserve"> -4,6</w:t>
      </w:r>
      <w:r w:rsidRPr="009C3B0B">
        <w:rPr>
          <w:rFonts w:ascii="Times New Roman" w:hAnsi="Times New Roman"/>
          <w:i/>
          <w:sz w:val="24"/>
          <w:szCs w:val="24"/>
        </w:rPr>
        <w:t>% в Германии, -3,</w:t>
      </w:r>
      <w:r w:rsidR="00AE798B">
        <w:rPr>
          <w:rFonts w:ascii="Times New Roman" w:hAnsi="Times New Roman"/>
          <w:i/>
          <w:sz w:val="24"/>
          <w:szCs w:val="24"/>
        </w:rPr>
        <w:t>4</w:t>
      </w:r>
      <w:r w:rsidRPr="009C3B0B">
        <w:rPr>
          <w:rFonts w:ascii="Times New Roman" w:hAnsi="Times New Roman"/>
          <w:i/>
          <w:sz w:val="24"/>
          <w:szCs w:val="24"/>
        </w:rPr>
        <w:t>% в США</w:t>
      </w:r>
      <w:r>
        <w:rPr>
          <w:rFonts w:ascii="Times New Roman" w:hAnsi="Times New Roman"/>
          <w:sz w:val="24"/>
          <w:szCs w:val="24"/>
        </w:rPr>
        <w:t>)</w:t>
      </w:r>
      <w:r w:rsidRPr="009C3B0B">
        <w:rPr>
          <w:rFonts w:ascii="Times New Roman" w:hAnsi="Times New Roman"/>
          <w:i/>
          <w:sz w:val="24"/>
          <w:szCs w:val="24"/>
        </w:rPr>
        <w:t>.</w:t>
      </w:r>
    </w:p>
    <w:p w14:paraId="58311293" w14:textId="6DCD0DCB" w:rsidR="008439CF" w:rsidRPr="009C3B0B" w:rsidRDefault="008439CF" w:rsidP="008439CF">
      <w:pPr>
        <w:spacing w:before="120" w:after="120"/>
        <w:jc w:val="both"/>
        <w:rPr>
          <w:rFonts w:ascii="Times New Roman" w:hAnsi="Times New Roman"/>
          <w:sz w:val="24"/>
          <w:szCs w:val="24"/>
        </w:rPr>
      </w:pPr>
      <w:r w:rsidRPr="009C3B0B">
        <w:rPr>
          <w:rFonts w:ascii="Times New Roman" w:hAnsi="Times New Roman"/>
          <w:sz w:val="24"/>
          <w:szCs w:val="24"/>
        </w:rPr>
        <w:t xml:space="preserve">В 2021 году восстановительные процессы, начавшиеся во второй половине 2020 года, приобретают все более устойчивый и динамичный характер: </w:t>
      </w:r>
      <w:r>
        <w:rPr>
          <w:rFonts w:ascii="Times New Roman" w:hAnsi="Times New Roman"/>
          <w:sz w:val="24"/>
          <w:szCs w:val="24"/>
        </w:rPr>
        <w:t>по</w:t>
      </w:r>
      <w:r w:rsidRPr="009C3B0B">
        <w:rPr>
          <w:rFonts w:ascii="Times New Roman" w:hAnsi="Times New Roman"/>
          <w:sz w:val="24"/>
          <w:szCs w:val="24"/>
        </w:rPr>
        <w:t xml:space="preserve"> предварительным оценкам, в I полугодии 2021 года темпы роста ВВП сложились на уровне около </w:t>
      </w:r>
      <w:r w:rsidR="00DF4CCF">
        <w:rPr>
          <w:rFonts w:ascii="Times New Roman" w:hAnsi="Times New Roman"/>
          <w:sz w:val="24"/>
          <w:szCs w:val="24"/>
        </w:rPr>
        <w:br/>
      </w:r>
      <w:r w:rsidRPr="009C3B0B">
        <w:rPr>
          <w:rFonts w:ascii="Times New Roman" w:hAnsi="Times New Roman"/>
          <w:sz w:val="24"/>
          <w:szCs w:val="24"/>
        </w:rPr>
        <w:t xml:space="preserve">4,6% г/г (-0,7% в </w:t>
      </w:r>
      <w:r w:rsidRPr="009C3B0B">
        <w:rPr>
          <w:rFonts w:ascii="Times New Roman" w:hAnsi="Times New Roman"/>
          <w:sz w:val="24"/>
          <w:szCs w:val="24"/>
          <w:lang w:val="en-US"/>
        </w:rPr>
        <w:t>I</w:t>
      </w:r>
      <w:r w:rsidRPr="009C3B0B">
        <w:rPr>
          <w:rFonts w:ascii="Times New Roman" w:hAnsi="Times New Roman"/>
          <w:sz w:val="24"/>
          <w:szCs w:val="24"/>
        </w:rPr>
        <w:t xml:space="preserve"> квартале и +10,3% во </w:t>
      </w:r>
      <w:r w:rsidRPr="009C3B0B">
        <w:rPr>
          <w:rFonts w:ascii="Times New Roman" w:hAnsi="Times New Roman"/>
          <w:sz w:val="24"/>
          <w:szCs w:val="24"/>
          <w:lang w:val="en-US"/>
        </w:rPr>
        <w:t>II</w:t>
      </w:r>
      <w:r w:rsidRPr="009C3B0B">
        <w:rPr>
          <w:rFonts w:ascii="Times New Roman" w:hAnsi="Times New Roman"/>
          <w:sz w:val="24"/>
          <w:szCs w:val="24"/>
        </w:rPr>
        <w:t xml:space="preserve"> квартале 2021 года соответственно).</w:t>
      </w:r>
    </w:p>
    <w:p w14:paraId="6DA28431" w14:textId="03E0FE41" w:rsidR="008439CF" w:rsidRPr="009C3B0B" w:rsidRDefault="008439CF" w:rsidP="008439CF">
      <w:pPr>
        <w:spacing w:before="120" w:after="120"/>
        <w:jc w:val="both"/>
        <w:rPr>
          <w:rFonts w:ascii="Times New Roman" w:hAnsi="Times New Roman"/>
          <w:sz w:val="24"/>
          <w:szCs w:val="24"/>
        </w:rPr>
      </w:pPr>
      <w:r w:rsidRPr="009C3B0B">
        <w:rPr>
          <w:rFonts w:ascii="Times New Roman" w:hAnsi="Times New Roman"/>
          <w:sz w:val="24"/>
          <w:szCs w:val="24"/>
        </w:rPr>
        <w:t>Оперативные фискальные данные также отражают улуч</w:t>
      </w:r>
      <w:r w:rsidR="00D0519C">
        <w:rPr>
          <w:rFonts w:ascii="Times New Roman" w:hAnsi="Times New Roman"/>
          <w:sz w:val="24"/>
          <w:szCs w:val="24"/>
        </w:rPr>
        <w:t xml:space="preserve">шение деловой активности – </w:t>
      </w:r>
      <w:r w:rsidRPr="009C3B0B">
        <w:rPr>
          <w:rFonts w:ascii="Times New Roman" w:hAnsi="Times New Roman"/>
          <w:sz w:val="24"/>
          <w:szCs w:val="24"/>
        </w:rPr>
        <w:t>поступление ключевых ненефтегазовых налогов в I полугодии 2021 года к I полугодию 2019 года (</w:t>
      </w:r>
      <w:r w:rsidRPr="009C3B0B">
        <w:rPr>
          <w:rFonts w:ascii="Times New Roman" w:hAnsi="Times New Roman"/>
          <w:i/>
          <w:sz w:val="24"/>
          <w:szCs w:val="24"/>
        </w:rPr>
        <w:t>уровни, которые наблюдались до пандемии</w:t>
      </w:r>
      <w:r w:rsidRPr="009C3B0B">
        <w:rPr>
          <w:rFonts w:ascii="Times New Roman" w:hAnsi="Times New Roman"/>
          <w:sz w:val="24"/>
          <w:szCs w:val="24"/>
        </w:rPr>
        <w:t>) выросло в реальном выражении: НДС – на 20% (в среднем за два года – на 9,6% в год), зарплатные налоги – на 9% (на 4,5% в год), налог на прибыль – на 6% (на 3% в год, без учета сокращения в нефтегазовых регионах – на 5% в год). В среднем по трем ключевым налогам реальный рост составляет около 6% от добавленной стоимости (ВВП) в годовом выражении.</w:t>
      </w:r>
    </w:p>
    <w:p w14:paraId="0EB63022" w14:textId="77777777" w:rsidR="00D73770" w:rsidRDefault="00D73770" w:rsidP="00D73770">
      <w:pPr>
        <w:spacing w:before="120" w:after="120"/>
        <w:jc w:val="both"/>
        <w:rPr>
          <w:rFonts w:ascii="Times New Roman" w:hAnsi="Times New Roman"/>
          <w:sz w:val="24"/>
          <w:szCs w:val="24"/>
        </w:rPr>
      </w:pPr>
      <w:r>
        <w:rPr>
          <w:rFonts w:ascii="Times New Roman" w:hAnsi="Times New Roman"/>
          <w:sz w:val="24"/>
          <w:szCs w:val="24"/>
        </w:rPr>
        <w:br w:type="page"/>
      </w:r>
    </w:p>
    <w:p w14:paraId="7E614437" w14:textId="77777777" w:rsidR="00D73770" w:rsidRPr="007B0044" w:rsidRDefault="00D73770" w:rsidP="00D73770">
      <w:pPr>
        <w:pStyle w:val="20"/>
        <w:numPr>
          <w:ilvl w:val="1"/>
          <w:numId w:val="5"/>
        </w:numPr>
        <w:ind w:left="709"/>
        <w:rPr>
          <w:caps/>
        </w:rPr>
      </w:pPr>
      <w:bookmarkStart w:id="5" w:name="_Toc82899059"/>
      <w:r w:rsidRPr="007B0044">
        <w:rPr>
          <w:caps/>
        </w:rPr>
        <w:lastRenderedPageBreak/>
        <w:t>Повышение</w:t>
      </w:r>
      <w:r>
        <w:rPr>
          <w:caps/>
        </w:rPr>
        <w:t xml:space="preserve"> </w:t>
      </w:r>
      <w:r w:rsidRPr="007B0044">
        <w:rPr>
          <w:caps/>
        </w:rPr>
        <w:t>структурного</w:t>
      </w:r>
      <w:r>
        <w:rPr>
          <w:caps/>
        </w:rPr>
        <w:t xml:space="preserve"> </w:t>
      </w:r>
      <w:r w:rsidRPr="007B0044">
        <w:rPr>
          <w:caps/>
        </w:rPr>
        <w:t>потенциала</w:t>
      </w:r>
      <w:r>
        <w:rPr>
          <w:caps/>
        </w:rPr>
        <w:t xml:space="preserve"> </w:t>
      </w:r>
      <w:r w:rsidRPr="007B0044">
        <w:rPr>
          <w:caps/>
        </w:rPr>
        <w:t>развития</w:t>
      </w:r>
      <w:r>
        <w:rPr>
          <w:caps/>
        </w:rPr>
        <w:t xml:space="preserve"> </w:t>
      </w:r>
      <w:r w:rsidRPr="007B0044">
        <w:rPr>
          <w:caps/>
        </w:rPr>
        <w:t>экономики</w:t>
      </w:r>
      <w:bookmarkEnd w:id="5"/>
    </w:p>
    <w:p w14:paraId="7482F733" w14:textId="77777777" w:rsidR="00D73770" w:rsidRDefault="006F644E" w:rsidP="006F644E">
      <w:pPr>
        <w:spacing w:before="120" w:after="120"/>
        <w:jc w:val="both"/>
        <w:rPr>
          <w:rFonts w:ascii="Times New Roman" w:hAnsi="Times New Roman"/>
          <w:sz w:val="24"/>
          <w:szCs w:val="24"/>
        </w:rPr>
      </w:pPr>
      <w:r w:rsidRPr="00017CC6">
        <w:rPr>
          <w:rFonts w:ascii="Times New Roman" w:hAnsi="Times New Roman"/>
          <w:sz w:val="24"/>
          <w:szCs w:val="24"/>
        </w:rPr>
        <w:t>Результатом пандемии стало не только крупнейшее падение мировой экономики за послевоенную историю, но</w:t>
      </w:r>
      <w:r>
        <w:rPr>
          <w:rFonts w:ascii="Times New Roman" w:hAnsi="Times New Roman"/>
          <w:sz w:val="24"/>
          <w:szCs w:val="24"/>
        </w:rPr>
        <w:t xml:space="preserve"> и</w:t>
      </w:r>
      <w:r w:rsidRPr="00017CC6">
        <w:rPr>
          <w:rFonts w:ascii="Times New Roman" w:hAnsi="Times New Roman"/>
          <w:sz w:val="24"/>
          <w:szCs w:val="24"/>
        </w:rPr>
        <w:t xml:space="preserve"> значительное изменение поведения людей</w:t>
      </w:r>
      <w:r>
        <w:rPr>
          <w:rFonts w:ascii="Times New Roman" w:hAnsi="Times New Roman"/>
          <w:sz w:val="24"/>
          <w:szCs w:val="24"/>
        </w:rPr>
        <w:t xml:space="preserve">, </w:t>
      </w:r>
      <w:r w:rsidRPr="00017CC6">
        <w:rPr>
          <w:rFonts w:ascii="Times New Roman" w:hAnsi="Times New Roman"/>
          <w:sz w:val="24"/>
          <w:szCs w:val="24"/>
        </w:rPr>
        <w:t>мировой экономики.</w:t>
      </w:r>
      <w:r>
        <w:rPr>
          <w:rFonts w:ascii="Times New Roman" w:hAnsi="Times New Roman"/>
          <w:sz w:val="24"/>
          <w:szCs w:val="24"/>
        </w:rPr>
        <w:t xml:space="preserve"> </w:t>
      </w:r>
      <w:r w:rsidRPr="00017CC6">
        <w:rPr>
          <w:rFonts w:ascii="Times New Roman" w:hAnsi="Times New Roman"/>
          <w:sz w:val="24"/>
          <w:szCs w:val="24"/>
        </w:rPr>
        <w:t>Наряду с краткосрочными и среднесрочными преобразованиями пандемия резко уск</w:t>
      </w:r>
      <w:r>
        <w:rPr>
          <w:rFonts w:ascii="Times New Roman" w:hAnsi="Times New Roman"/>
          <w:sz w:val="24"/>
          <w:szCs w:val="24"/>
        </w:rPr>
        <w:t xml:space="preserve">орила глобальные трансформации, к которым должна подстроиться </w:t>
      </w:r>
      <w:r w:rsidRPr="00017CC6">
        <w:rPr>
          <w:rFonts w:ascii="Times New Roman" w:hAnsi="Times New Roman"/>
          <w:sz w:val="24"/>
          <w:szCs w:val="24"/>
        </w:rPr>
        <w:t>эко</w:t>
      </w:r>
      <w:r>
        <w:rPr>
          <w:rFonts w:ascii="Times New Roman" w:hAnsi="Times New Roman"/>
          <w:sz w:val="24"/>
          <w:szCs w:val="24"/>
        </w:rPr>
        <w:t xml:space="preserve">номическая (бюджетная) политика. </w:t>
      </w:r>
    </w:p>
    <w:p w14:paraId="5F525E3B" w14:textId="77777777" w:rsidR="00E41934" w:rsidRDefault="00C33DDB" w:rsidP="00E41934">
      <w:pPr>
        <w:spacing w:before="120" w:after="120"/>
        <w:jc w:val="both"/>
        <w:rPr>
          <w:rFonts w:ascii="Times New Roman" w:hAnsi="Times New Roman"/>
          <w:sz w:val="24"/>
          <w:szCs w:val="24"/>
        </w:rPr>
      </w:pPr>
      <w:r w:rsidRPr="006D17D1">
        <w:rPr>
          <w:rFonts w:ascii="Times New Roman" w:hAnsi="Times New Roman"/>
          <w:sz w:val="24"/>
          <w:szCs w:val="24"/>
        </w:rPr>
        <w:t>В</w:t>
      </w:r>
      <w:r>
        <w:rPr>
          <w:rFonts w:ascii="Times New Roman" w:hAnsi="Times New Roman"/>
          <w:sz w:val="24"/>
          <w:szCs w:val="24"/>
        </w:rPr>
        <w:t xml:space="preserve"> </w:t>
      </w:r>
      <w:r w:rsidRPr="006D17D1">
        <w:rPr>
          <w:rFonts w:ascii="Times New Roman" w:hAnsi="Times New Roman"/>
          <w:sz w:val="24"/>
          <w:szCs w:val="24"/>
        </w:rPr>
        <w:t>2021</w:t>
      </w:r>
      <w:r>
        <w:rPr>
          <w:rFonts w:ascii="Times New Roman" w:hAnsi="Times New Roman"/>
          <w:sz w:val="24"/>
          <w:szCs w:val="24"/>
        </w:rPr>
        <w:t xml:space="preserve"> </w:t>
      </w:r>
      <w:r w:rsidRPr="006D17D1">
        <w:rPr>
          <w:rFonts w:ascii="Times New Roman" w:hAnsi="Times New Roman"/>
          <w:sz w:val="24"/>
          <w:szCs w:val="24"/>
        </w:rPr>
        <w:t>году</w:t>
      </w:r>
      <w:r>
        <w:rPr>
          <w:rFonts w:ascii="Times New Roman" w:hAnsi="Times New Roman"/>
          <w:sz w:val="24"/>
          <w:szCs w:val="24"/>
        </w:rPr>
        <w:t xml:space="preserve"> реализуется </w:t>
      </w:r>
      <w:r w:rsidRPr="006D17D1">
        <w:rPr>
          <w:rFonts w:ascii="Times New Roman" w:hAnsi="Times New Roman"/>
          <w:sz w:val="24"/>
          <w:szCs w:val="24"/>
        </w:rPr>
        <w:t>переход</w:t>
      </w:r>
      <w:r>
        <w:rPr>
          <w:rFonts w:ascii="Times New Roman" w:hAnsi="Times New Roman"/>
          <w:sz w:val="24"/>
          <w:szCs w:val="24"/>
        </w:rPr>
        <w:t xml:space="preserve"> </w:t>
      </w:r>
      <w:r w:rsidRPr="006D17D1">
        <w:rPr>
          <w:rFonts w:ascii="Times New Roman" w:hAnsi="Times New Roman"/>
          <w:sz w:val="24"/>
          <w:szCs w:val="24"/>
        </w:rPr>
        <w:t>от</w:t>
      </w:r>
      <w:r>
        <w:rPr>
          <w:rFonts w:ascii="Times New Roman" w:hAnsi="Times New Roman"/>
          <w:sz w:val="24"/>
          <w:szCs w:val="24"/>
        </w:rPr>
        <w:t xml:space="preserve"> </w:t>
      </w:r>
      <w:r w:rsidRPr="006D17D1">
        <w:rPr>
          <w:rFonts w:ascii="Times New Roman" w:hAnsi="Times New Roman"/>
          <w:sz w:val="24"/>
          <w:szCs w:val="24"/>
        </w:rPr>
        <w:t>антикризисной</w:t>
      </w:r>
      <w:r>
        <w:rPr>
          <w:rFonts w:ascii="Times New Roman" w:hAnsi="Times New Roman"/>
          <w:sz w:val="24"/>
          <w:szCs w:val="24"/>
        </w:rPr>
        <w:t xml:space="preserve"> </w:t>
      </w:r>
      <w:r w:rsidRPr="006D17D1">
        <w:rPr>
          <w:rFonts w:ascii="Times New Roman" w:hAnsi="Times New Roman"/>
          <w:sz w:val="24"/>
          <w:szCs w:val="24"/>
        </w:rPr>
        <w:t>повестки</w:t>
      </w:r>
      <w:r>
        <w:rPr>
          <w:rFonts w:ascii="Times New Roman" w:hAnsi="Times New Roman"/>
          <w:sz w:val="24"/>
          <w:szCs w:val="24"/>
        </w:rPr>
        <w:t xml:space="preserve"> </w:t>
      </w:r>
      <w:r w:rsidRPr="006D17D1">
        <w:rPr>
          <w:rFonts w:ascii="Times New Roman" w:hAnsi="Times New Roman"/>
          <w:sz w:val="24"/>
          <w:szCs w:val="24"/>
        </w:rPr>
        <w:t>к</w:t>
      </w:r>
      <w:r>
        <w:rPr>
          <w:rFonts w:ascii="Times New Roman" w:hAnsi="Times New Roman"/>
          <w:sz w:val="24"/>
          <w:szCs w:val="24"/>
        </w:rPr>
        <w:t xml:space="preserve"> </w:t>
      </w:r>
      <w:r w:rsidRPr="006D17D1">
        <w:rPr>
          <w:rFonts w:ascii="Times New Roman" w:hAnsi="Times New Roman"/>
          <w:sz w:val="24"/>
          <w:szCs w:val="24"/>
        </w:rPr>
        <w:t>стимулированию</w:t>
      </w:r>
      <w:r>
        <w:rPr>
          <w:rFonts w:ascii="Times New Roman" w:hAnsi="Times New Roman"/>
          <w:sz w:val="24"/>
          <w:szCs w:val="24"/>
        </w:rPr>
        <w:t xml:space="preserve"> </w:t>
      </w:r>
      <w:r w:rsidRPr="006D17D1">
        <w:rPr>
          <w:rFonts w:ascii="Times New Roman" w:hAnsi="Times New Roman"/>
          <w:sz w:val="24"/>
          <w:szCs w:val="24"/>
        </w:rPr>
        <w:t>восстановления</w:t>
      </w:r>
      <w:r>
        <w:rPr>
          <w:rFonts w:ascii="Times New Roman" w:hAnsi="Times New Roman"/>
          <w:sz w:val="24"/>
          <w:szCs w:val="24"/>
        </w:rPr>
        <w:t xml:space="preserve"> </w:t>
      </w:r>
      <w:r w:rsidRPr="006D17D1">
        <w:rPr>
          <w:rFonts w:ascii="Times New Roman" w:hAnsi="Times New Roman"/>
          <w:sz w:val="24"/>
          <w:szCs w:val="24"/>
        </w:rPr>
        <w:t>экономики,</w:t>
      </w:r>
      <w:r>
        <w:rPr>
          <w:rFonts w:ascii="Times New Roman" w:hAnsi="Times New Roman"/>
          <w:sz w:val="24"/>
          <w:szCs w:val="24"/>
        </w:rPr>
        <w:t xml:space="preserve"> </w:t>
      </w:r>
      <w:r w:rsidRPr="006D17D1">
        <w:rPr>
          <w:rFonts w:ascii="Times New Roman" w:hAnsi="Times New Roman"/>
          <w:sz w:val="24"/>
          <w:szCs w:val="24"/>
        </w:rPr>
        <w:t>повышению</w:t>
      </w:r>
      <w:r>
        <w:rPr>
          <w:rFonts w:ascii="Times New Roman" w:hAnsi="Times New Roman"/>
          <w:sz w:val="24"/>
          <w:szCs w:val="24"/>
        </w:rPr>
        <w:t xml:space="preserve"> </w:t>
      </w:r>
      <w:r w:rsidRPr="006D17D1">
        <w:rPr>
          <w:rFonts w:ascii="Times New Roman" w:hAnsi="Times New Roman"/>
          <w:sz w:val="24"/>
          <w:szCs w:val="24"/>
        </w:rPr>
        <w:t>долгосрочного</w:t>
      </w:r>
      <w:r>
        <w:rPr>
          <w:rFonts w:ascii="Times New Roman" w:hAnsi="Times New Roman"/>
          <w:sz w:val="24"/>
          <w:szCs w:val="24"/>
        </w:rPr>
        <w:t xml:space="preserve"> </w:t>
      </w:r>
      <w:r w:rsidRPr="006D17D1">
        <w:rPr>
          <w:rFonts w:ascii="Times New Roman" w:hAnsi="Times New Roman"/>
          <w:sz w:val="24"/>
          <w:szCs w:val="24"/>
        </w:rPr>
        <w:t>потенциала</w:t>
      </w:r>
      <w:r>
        <w:rPr>
          <w:rFonts w:ascii="Times New Roman" w:hAnsi="Times New Roman"/>
          <w:sz w:val="24"/>
          <w:szCs w:val="24"/>
        </w:rPr>
        <w:t xml:space="preserve"> </w:t>
      </w:r>
      <w:r w:rsidRPr="006D17D1">
        <w:rPr>
          <w:rFonts w:ascii="Times New Roman" w:hAnsi="Times New Roman"/>
          <w:sz w:val="24"/>
          <w:szCs w:val="24"/>
        </w:rPr>
        <w:t>ее</w:t>
      </w:r>
      <w:r>
        <w:rPr>
          <w:rFonts w:ascii="Times New Roman" w:hAnsi="Times New Roman"/>
          <w:sz w:val="24"/>
          <w:szCs w:val="24"/>
        </w:rPr>
        <w:t xml:space="preserve"> </w:t>
      </w:r>
      <w:r w:rsidRPr="006D17D1">
        <w:rPr>
          <w:rFonts w:ascii="Times New Roman" w:hAnsi="Times New Roman"/>
          <w:sz w:val="24"/>
          <w:szCs w:val="24"/>
        </w:rPr>
        <w:t>развития.</w:t>
      </w:r>
      <w:r>
        <w:rPr>
          <w:rFonts w:ascii="Times New Roman" w:hAnsi="Times New Roman"/>
          <w:sz w:val="24"/>
          <w:szCs w:val="24"/>
        </w:rPr>
        <w:t xml:space="preserve"> С</w:t>
      </w:r>
      <w:r w:rsidR="00E41934" w:rsidRPr="00A65D01">
        <w:rPr>
          <w:rFonts w:ascii="Times New Roman" w:hAnsi="Times New Roman"/>
          <w:sz w:val="24"/>
          <w:szCs w:val="24"/>
        </w:rPr>
        <w:t>одействие</w:t>
      </w:r>
      <w:r w:rsidR="00452BE6">
        <w:rPr>
          <w:rFonts w:ascii="Times New Roman" w:hAnsi="Times New Roman"/>
          <w:sz w:val="24"/>
          <w:szCs w:val="24"/>
        </w:rPr>
        <w:t xml:space="preserve"> </w:t>
      </w:r>
      <w:r w:rsidR="00E41934" w:rsidRPr="00A65D01">
        <w:rPr>
          <w:rFonts w:ascii="Times New Roman" w:hAnsi="Times New Roman"/>
          <w:sz w:val="24"/>
          <w:szCs w:val="24"/>
        </w:rPr>
        <w:t>достижению</w:t>
      </w:r>
      <w:r w:rsidR="00452BE6">
        <w:rPr>
          <w:rFonts w:ascii="Times New Roman" w:hAnsi="Times New Roman"/>
          <w:b/>
          <w:sz w:val="24"/>
          <w:szCs w:val="24"/>
        </w:rPr>
        <w:t xml:space="preserve"> </w:t>
      </w:r>
      <w:r w:rsidR="00E41934" w:rsidRPr="00A65D01">
        <w:rPr>
          <w:rFonts w:ascii="Times New Roman" w:hAnsi="Times New Roman"/>
          <w:b/>
          <w:sz w:val="24"/>
          <w:szCs w:val="24"/>
        </w:rPr>
        <w:t>национальных</w:t>
      </w:r>
      <w:r w:rsidR="00452BE6">
        <w:rPr>
          <w:rFonts w:ascii="Times New Roman" w:hAnsi="Times New Roman"/>
          <w:b/>
          <w:sz w:val="24"/>
          <w:szCs w:val="24"/>
        </w:rPr>
        <w:t xml:space="preserve"> </w:t>
      </w:r>
      <w:r w:rsidR="00E41934" w:rsidRPr="00A65D01">
        <w:rPr>
          <w:rFonts w:ascii="Times New Roman" w:hAnsi="Times New Roman"/>
          <w:b/>
          <w:sz w:val="24"/>
          <w:szCs w:val="24"/>
        </w:rPr>
        <w:t>целей</w:t>
      </w:r>
      <w:r w:rsidR="00452BE6">
        <w:rPr>
          <w:rFonts w:ascii="Times New Roman" w:hAnsi="Times New Roman"/>
          <w:b/>
          <w:sz w:val="24"/>
          <w:szCs w:val="24"/>
        </w:rPr>
        <w:t xml:space="preserve"> </w:t>
      </w:r>
      <w:r w:rsidR="00E41934" w:rsidRPr="00A65D01">
        <w:rPr>
          <w:rFonts w:ascii="Times New Roman" w:hAnsi="Times New Roman"/>
          <w:b/>
          <w:sz w:val="24"/>
          <w:szCs w:val="24"/>
        </w:rPr>
        <w:t>развития</w:t>
      </w:r>
      <w:r w:rsidR="00452BE6">
        <w:rPr>
          <w:rFonts w:ascii="Times New Roman" w:hAnsi="Times New Roman"/>
          <w:sz w:val="24"/>
          <w:szCs w:val="24"/>
        </w:rPr>
        <w:t xml:space="preserve"> </w:t>
      </w:r>
      <w:r w:rsidR="00E41934" w:rsidRPr="00A65D01">
        <w:rPr>
          <w:rFonts w:ascii="Times New Roman" w:hAnsi="Times New Roman"/>
          <w:sz w:val="24"/>
          <w:szCs w:val="24"/>
        </w:rPr>
        <w:t>страны</w:t>
      </w:r>
      <w:r w:rsidR="00452BE6">
        <w:rPr>
          <w:rFonts w:ascii="Times New Roman" w:hAnsi="Times New Roman"/>
          <w:sz w:val="24"/>
          <w:szCs w:val="24"/>
        </w:rPr>
        <w:t xml:space="preserve"> </w:t>
      </w:r>
      <w:r w:rsidR="00E41934">
        <w:rPr>
          <w:rFonts w:ascii="Times New Roman" w:hAnsi="Times New Roman"/>
          <w:sz w:val="24"/>
          <w:szCs w:val="24"/>
        </w:rPr>
        <w:t>остается</w:t>
      </w:r>
      <w:r w:rsidR="00452BE6">
        <w:rPr>
          <w:rFonts w:ascii="Times New Roman" w:hAnsi="Times New Roman"/>
          <w:sz w:val="24"/>
          <w:szCs w:val="24"/>
        </w:rPr>
        <w:t xml:space="preserve"> </w:t>
      </w:r>
      <w:r w:rsidR="00E41934">
        <w:rPr>
          <w:rFonts w:ascii="Times New Roman" w:hAnsi="Times New Roman"/>
          <w:sz w:val="24"/>
          <w:szCs w:val="24"/>
        </w:rPr>
        <w:t>ключевой</w:t>
      </w:r>
      <w:r w:rsidR="00452BE6">
        <w:rPr>
          <w:rFonts w:ascii="Times New Roman" w:hAnsi="Times New Roman"/>
          <w:sz w:val="24"/>
          <w:szCs w:val="24"/>
        </w:rPr>
        <w:t xml:space="preserve"> </w:t>
      </w:r>
      <w:r w:rsidR="00E41934">
        <w:rPr>
          <w:rFonts w:ascii="Times New Roman" w:hAnsi="Times New Roman"/>
          <w:sz w:val="24"/>
          <w:szCs w:val="24"/>
        </w:rPr>
        <w:t>задачей</w:t>
      </w:r>
      <w:r w:rsidR="00452BE6">
        <w:rPr>
          <w:rFonts w:ascii="Times New Roman" w:hAnsi="Times New Roman"/>
          <w:sz w:val="24"/>
          <w:szCs w:val="24"/>
        </w:rPr>
        <w:t xml:space="preserve"> </w:t>
      </w:r>
      <w:r w:rsidR="00E41934">
        <w:rPr>
          <w:rFonts w:ascii="Times New Roman" w:hAnsi="Times New Roman"/>
          <w:sz w:val="24"/>
          <w:szCs w:val="24"/>
        </w:rPr>
        <w:t>экономической</w:t>
      </w:r>
      <w:r w:rsidR="00452BE6">
        <w:rPr>
          <w:rFonts w:ascii="Times New Roman" w:hAnsi="Times New Roman"/>
          <w:sz w:val="24"/>
          <w:szCs w:val="24"/>
        </w:rPr>
        <w:t xml:space="preserve"> </w:t>
      </w:r>
      <w:r w:rsidR="00E41934">
        <w:rPr>
          <w:rFonts w:ascii="Times New Roman" w:hAnsi="Times New Roman"/>
          <w:sz w:val="24"/>
          <w:szCs w:val="24"/>
        </w:rPr>
        <w:t>политики.</w:t>
      </w:r>
    </w:p>
    <w:p w14:paraId="75F5DD44" w14:textId="77777777" w:rsidR="006D17D1" w:rsidRPr="00862484" w:rsidRDefault="006D17D1" w:rsidP="006D17D1">
      <w:pPr>
        <w:spacing w:before="120" w:after="120"/>
        <w:jc w:val="both"/>
        <w:rPr>
          <w:rFonts w:ascii="Times New Roman" w:hAnsi="Times New Roman"/>
          <w:sz w:val="24"/>
          <w:szCs w:val="24"/>
        </w:rPr>
      </w:pPr>
      <w:r w:rsidRPr="00862484">
        <w:rPr>
          <w:rFonts w:ascii="Times New Roman" w:hAnsi="Times New Roman"/>
          <w:sz w:val="24"/>
          <w:szCs w:val="24"/>
        </w:rPr>
        <w:t>Реализованы</w:t>
      </w:r>
      <w:r w:rsidR="00452BE6" w:rsidRPr="00862484">
        <w:rPr>
          <w:rFonts w:ascii="Times New Roman" w:hAnsi="Times New Roman"/>
          <w:sz w:val="24"/>
          <w:szCs w:val="24"/>
        </w:rPr>
        <w:t xml:space="preserve"> </w:t>
      </w:r>
      <w:r w:rsidRPr="00862484">
        <w:rPr>
          <w:rFonts w:ascii="Times New Roman" w:hAnsi="Times New Roman"/>
          <w:sz w:val="24"/>
          <w:szCs w:val="24"/>
        </w:rPr>
        <w:t>структурные</w:t>
      </w:r>
      <w:r w:rsidR="00452BE6" w:rsidRPr="00862484">
        <w:rPr>
          <w:rFonts w:ascii="Times New Roman" w:hAnsi="Times New Roman"/>
          <w:sz w:val="24"/>
          <w:szCs w:val="24"/>
        </w:rPr>
        <w:t xml:space="preserve"> </w:t>
      </w:r>
      <w:r w:rsidRPr="00862484">
        <w:rPr>
          <w:rFonts w:ascii="Times New Roman" w:hAnsi="Times New Roman"/>
          <w:sz w:val="24"/>
          <w:szCs w:val="24"/>
        </w:rPr>
        <w:t>изменения:</w:t>
      </w:r>
    </w:p>
    <w:p w14:paraId="74365FC1" w14:textId="5A47C84F" w:rsidR="0014637D" w:rsidRPr="00862484" w:rsidRDefault="0014637D" w:rsidP="00021873">
      <w:pPr>
        <w:pStyle w:val="aa"/>
        <w:numPr>
          <w:ilvl w:val="0"/>
          <w:numId w:val="12"/>
        </w:numPr>
        <w:spacing w:before="120" w:after="120"/>
        <w:ind w:left="357" w:hanging="357"/>
        <w:jc w:val="both"/>
        <w:rPr>
          <w:rFonts w:ascii="Times New Roman" w:hAnsi="Times New Roman"/>
          <w:sz w:val="24"/>
          <w:szCs w:val="24"/>
        </w:rPr>
      </w:pPr>
      <w:r w:rsidRPr="00862484">
        <w:rPr>
          <w:rFonts w:ascii="Times New Roman" w:hAnsi="Times New Roman"/>
          <w:sz w:val="24"/>
          <w:szCs w:val="24"/>
        </w:rPr>
        <w:t>фискально-нейтральный</w:t>
      </w:r>
      <w:r w:rsidR="00452BE6" w:rsidRPr="00862484">
        <w:rPr>
          <w:rFonts w:ascii="Times New Roman" w:hAnsi="Times New Roman"/>
          <w:sz w:val="24"/>
          <w:szCs w:val="24"/>
        </w:rPr>
        <w:t xml:space="preserve"> </w:t>
      </w:r>
      <w:r w:rsidRPr="00862484">
        <w:rPr>
          <w:rFonts w:ascii="Times New Roman" w:hAnsi="Times New Roman"/>
          <w:sz w:val="24"/>
          <w:szCs w:val="24"/>
        </w:rPr>
        <w:t>налоговый</w:t>
      </w:r>
      <w:r w:rsidR="00452BE6" w:rsidRPr="00862484">
        <w:rPr>
          <w:rFonts w:ascii="Times New Roman" w:hAnsi="Times New Roman"/>
          <w:sz w:val="24"/>
          <w:szCs w:val="24"/>
        </w:rPr>
        <w:t xml:space="preserve"> </w:t>
      </w:r>
      <w:r w:rsidRPr="00862484">
        <w:rPr>
          <w:rFonts w:ascii="Times New Roman" w:hAnsi="Times New Roman"/>
          <w:sz w:val="24"/>
          <w:szCs w:val="24"/>
        </w:rPr>
        <w:t>маневр</w:t>
      </w:r>
      <w:r w:rsidR="00452BE6" w:rsidRPr="00862484">
        <w:rPr>
          <w:rFonts w:ascii="Times New Roman" w:hAnsi="Times New Roman"/>
          <w:sz w:val="24"/>
          <w:szCs w:val="24"/>
        </w:rPr>
        <w:t xml:space="preserve"> </w:t>
      </w:r>
      <w:r w:rsidR="00D85370">
        <w:rPr>
          <w:rFonts w:ascii="Times New Roman" w:hAnsi="Times New Roman"/>
          <w:sz w:val="24"/>
          <w:szCs w:val="24"/>
        </w:rPr>
        <w:t>–</w:t>
      </w:r>
      <w:r w:rsidR="00452BE6" w:rsidRPr="00862484">
        <w:rPr>
          <w:rFonts w:ascii="Times New Roman" w:hAnsi="Times New Roman"/>
          <w:sz w:val="24"/>
          <w:szCs w:val="24"/>
        </w:rPr>
        <w:t xml:space="preserve"> </w:t>
      </w:r>
      <w:r w:rsidRPr="00862484">
        <w:rPr>
          <w:rFonts w:ascii="Times New Roman" w:hAnsi="Times New Roman"/>
          <w:sz w:val="24"/>
          <w:szCs w:val="24"/>
        </w:rPr>
        <w:t>сокращение</w:t>
      </w:r>
      <w:r w:rsidR="00452BE6" w:rsidRPr="00862484">
        <w:rPr>
          <w:rFonts w:ascii="Times New Roman" w:hAnsi="Times New Roman"/>
          <w:sz w:val="24"/>
          <w:szCs w:val="24"/>
        </w:rPr>
        <w:t xml:space="preserve"> </w:t>
      </w:r>
      <w:r w:rsidRPr="00862484">
        <w:rPr>
          <w:rFonts w:ascii="Times New Roman" w:hAnsi="Times New Roman"/>
          <w:sz w:val="24"/>
          <w:szCs w:val="24"/>
        </w:rPr>
        <w:t>налоговой</w:t>
      </w:r>
      <w:r w:rsidR="00452BE6" w:rsidRPr="00862484">
        <w:rPr>
          <w:rFonts w:ascii="Times New Roman" w:hAnsi="Times New Roman"/>
          <w:sz w:val="24"/>
          <w:szCs w:val="24"/>
        </w:rPr>
        <w:t xml:space="preserve"> </w:t>
      </w:r>
      <w:r w:rsidRPr="00862484">
        <w:rPr>
          <w:rFonts w:ascii="Times New Roman" w:hAnsi="Times New Roman"/>
          <w:sz w:val="24"/>
          <w:szCs w:val="24"/>
        </w:rPr>
        <w:t>нагрузки</w:t>
      </w:r>
      <w:r w:rsidR="00452BE6" w:rsidRPr="00862484">
        <w:rPr>
          <w:rFonts w:ascii="Times New Roman" w:hAnsi="Times New Roman"/>
          <w:sz w:val="24"/>
          <w:szCs w:val="24"/>
        </w:rPr>
        <w:t xml:space="preserve"> </w:t>
      </w:r>
      <w:r w:rsidRPr="00862484">
        <w:rPr>
          <w:rFonts w:ascii="Times New Roman" w:hAnsi="Times New Roman"/>
          <w:sz w:val="24"/>
          <w:szCs w:val="24"/>
        </w:rPr>
        <w:t>на</w:t>
      </w:r>
      <w:r w:rsidR="00452BE6" w:rsidRPr="00862484">
        <w:rPr>
          <w:rFonts w:ascii="Times New Roman" w:hAnsi="Times New Roman"/>
          <w:sz w:val="24"/>
          <w:szCs w:val="24"/>
        </w:rPr>
        <w:t xml:space="preserve"> </w:t>
      </w:r>
      <w:r w:rsidRPr="00862484">
        <w:rPr>
          <w:rFonts w:ascii="Times New Roman" w:hAnsi="Times New Roman"/>
          <w:sz w:val="24"/>
          <w:szCs w:val="24"/>
        </w:rPr>
        <w:t>сектор</w:t>
      </w:r>
      <w:r w:rsidR="00452BE6" w:rsidRPr="00862484">
        <w:rPr>
          <w:rFonts w:ascii="Times New Roman" w:hAnsi="Times New Roman"/>
          <w:sz w:val="24"/>
          <w:szCs w:val="24"/>
        </w:rPr>
        <w:t xml:space="preserve"> </w:t>
      </w:r>
      <w:r w:rsidRPr="00862484">
        <w:rPr>
          <w:rFonts w:ascii="Times New Roman" w:hAnsi="Times New Roman"/>
          <w:sz w:val="24"/>
          <w:szCs w:val="24"/>
        </w:rPr>
        <w:t>МСП</w:t>
      </w:r>
      <w:r w:rsidR="00452BE6" w:rsidRPr="00862484">
        <w:rPr>
          <w:rFonts w:ascii="Times New Roman" w:hAnsi="Times New Roman"/>
          <w:sz w:val="24"/>
          <w:szCs w:val="24"/>
        </w:rPr>
        <w:t xml:space="preserve"> </w:t>
      </w:r>
      <w:r w:rsidRPr="00862484">
        <w:rPr>
          <w:rFonts w:ascii="Times New Roman" w:hAnsi="Times New Roman"/>
          <w:iCs/>
          <w:sz w:val="24"/>
          <w:szCs w:val="24"/>
        </w:rPr>
        <w:t>(</w:t>
      </w:r>
      <w:r w:rsidRPr="00862484">
        <w:rPr>
          <w:rFonts w:ascii="Times New Roman" w:hAnsi="Times New Roman"/>
          <w:i/>
          <w:iCs/>
          <w:szCs w:val="24"/>
        </w:rPr>
        <w:t>снижение</w:t>
      </w:r>
      <w:r w:rsidR="00452BE6" w:rsidRPr="00862484">
        <w:rPr>
          <w:rFonts w:ascii="Times New Roman" w:hAnsi="Times New Roman"/>
          <w:i/>
          <w:iCs/>
          <w:szCs w:val="24"/>
        </w:rPr>
        <w:t xml:space="preserve"> </w:t>
      </w:r>
      <w:r w:rsidRPr="00862484">
        <w:rPr>
          <w:rFonts w:ascii="Times New Roman" w:hAnsi="Times New Roman"/>
          <w:i/>
          <w:iCs/>
          <w:szCs w:val="24"/>
        </w:rPr>
        <w:t>вдвое</w:t>
      </w:r>
      <w:r w:rsidR="00452BE6" w:rsidRPr="00862484">
        <w:rPr>
          <w:rFonts w:ascii="Times New Roman" w:hAnsi="Times New Roman"/>
          <w:i/>
          <w:iCs/>
          <w:szCs w:val="24"/>
        </w:rPr>
        <w:t xml:space="preserve"> </w:t>
      </w:r>
      <w:r w:rsidRPr="00862484">
        <w:rPr>
          <w:rFonts w:ascii="Times New Roman" w:hAnsi="Times New Roman"/>
          <w:i/>
          <w:iCs/>
          <w:szCs w:val="24"/>
        </w:rPr>
        <w:t>тарифов</w:t>
      </w:r>
      <w:r w:rsidR="00452BE6" w:rsidRPr="00862484">
        <w:rPr>
          <w:rFonts w:ascii="Times New Roman" w:hAnsi="Times New Roman"/>
          <w:i/>
          <w:iCs/>
          <w:szCs w:val="24"/>
        </w:rPr>
        <w:t xml:space="preserve"> </w:t>
      </w:r>
      <w:r w:rsidRPr="00862484">
        <w:rPr>
          <w:rFonts w:ascii="Times New Roman" w:hAnsi="Times New Roman"/>
          <w:i/>
          <w:iCs/>
          <w:szCs w:val="24"/>
        </w:rPr>
        <w:t>страховых</w:t>
      </w:r>
      <w:r w:rsidR="00452BE6" w:rsidRPr="00862484">
        <w:rPr>
          <w:rFonts w:ascii="Times New Roman" w:hAnsi="Times New Roman"/>
          <w:i/>
          <w:iCs/>
          <w:szCs w:val="24"/>
        </w:rPr>
        <w:t xml:space="preserve"> </w:t>
      </w:r>
      <w:r w:rsidRPr="00862484">
        <w:rPr>
          <w:rFonts w:ascii="Times New Roman" w:hAnsi="Times New Roman"/>
          <w:i/>
          <w:iCs/>
          <w:szCs w:val="24"/>
        </w:rPr>
        <w:t>взносов</w:t>
      </w:r>
      <w:r w:rsidRPr="00862484">
        <w:rPr>
          <w:rFonts w:ascii="Times New Roman" w:hAnsi="Times New Roman"/>
          <w:iCs/>
          <w:sz w:val="24"/>
          <w:szCs w:val="24"/>
        </w:rPr>
        <w:t>)</w:t>
      </w:r>
      <w:r w:rsidR="00452BE6" w:rsidRPr="00862484">
        <w:rPr>
          <w:rFonts w:ascii="Times New Roman" w:hAnsi="Times New Roman"/>
          <w:sz w:val="24"/>
          <w:szCs w:val="24"/>
        </w:rPr>
        <w:t xml:space="preserve"> </w:t>
      </w:r>
      <w:r w:rsidRPr="00862484">
        <w:rPr>
          <w:rFonts w:ascii="Times New Roman" w:hAnsi="Times New Roman"/>
          <w:sz w:val="24"/>
          <w:szCs w:val="24"/>
        </w:rPr>
        <w:t>и</w:t>
      </w:r>
      <w:r w:rsidR="00452BE6" w:rsidRPr="00862484">
        <w:rPr>
          <w:rFonts w:ascii="Times New Roman" w:hAnsi="Times New Roman"/>
          <w:sz w:val="24"/>
          <w:szCs w:val="24"/>
        </w:rPr>
        <w:t xml:space="preserve"> </w:t>
      </w:r>
      <w:r w:rsidRPr="00862484">
        <w:rPr>
          <w:rFonts w:ascii="Times New Roman" w:hAnsi="Times New Roman"/>
          <w:sz w:val="24"/>
          <w:szCs w:val="24"/>
        </w:rPr>
        <w:t>IT-компании</w:t>
      </w:r>
      <w:r w:rsidR="00862484">
        <w:rPr>
          <w:rFonts w:ascii="Times New Roman" w:hAnsi="Times New Roman"/>
          <w:sz w:val="24"/>
          <w:szCs w:val="24"/>
        </w:rPr>
        <w:t xml:space="preserve"> и </w:t>
      </w:r>
      <w:r w:rsidR="00862484" w:rsidRPr="003625FE">
        <w:rPr>
          <w:rFonts w:ascii="Times New Roman" w:hAnsi="Times New Roman"/>
          <w:sz w:val="24"/>
          <w:szCs w:val="24"/>
        </w:rPr>
        <w:t>организаци</w:t>
      </w:r>
      <w:r w:rsidR="00862484">
        <w:rPr>
          <w:rFonts w:ascii="Times New Roman" w:hAnsi="Times New Roman"/>
          <w:sz w:val="24"/>
          <w:szCs w:val="24"/>
        </w:rPr>
        <w:t>и</w:t>
      </w:r>
      <w:r w:rsidR="00862484" w:rsidRPr="003625FE">
        <w:rPr>
          <w:rFonts w:ascii="Times New Roman" w:hAnsi="Times New Roman"/>
          <w:sz w:val="24"/>
          <w:szCs w:val="24"/>
        </w:rPr>
        <w:t>, осуществляющи</w:t>
      </w:r>
      <w:r w:rsidR="00862484">
        <w:rPr>
          <w:rFonts w:ascii="Times New Roman" w:hAnsi="Times New Roman"/>
          <w:sz w:val="24"/>
          <w:szCs w:val="24"/>
        </w:rPr>
        <w:t>е</w:t>
      </w:r>
      <w:r w:rsidR="00862484" w:rsidRPr="003625FE">
        <w:rPr>
          <w:rFonts w:ascii="Times New Roman" w:hAnsi="Times New Roman"/>
          <w:sz w:val="24"/>
          <w:szCs w:val="24"/>
        </w:rPr>
        <w:t xml:space="preserve"> деятельность по проектированию и разработке электронной компонентной базы</w:t>
      </w:r>
      <w:r w:rsidR="00452BE6" w:rsidRPr="00862484">
        <w:rPr>
          <w:rFonts w:ascii="Times New Roman" w:hAnsi="Times New Roman"/>
          <w:sz w:val="24"/>
          <w:szCs w:val="24"/>
        </w:rPr>
        <w:t xml:space="preserve"> </w:t>
      </w:r>
      <w:r w:rsidRPr="00862484">
        <w:rPr>
          <w:rFonts w:ascii="Times New Roman" w:hAnsi="Times New Roman"/>
          <w:iCs/>
          <w:sz w:val="24"/>
          <w:szCs w:val="24"/>
        </w:rPr>
        <w:t>(</w:t>
      </w:r>
      <w:r w:rsidRPr="00862484">
        <w:rPr>
          <w:rFonts w:ascii="Times New Roman" w:hAnsi="Times New Roman"/>
          <w:i/>
          <w:iCs/>
          <w:szCs w:val="24"/>
        </w:rPr>
        <w:t>снижение</w:t>
      </w:r>
      <w:r w:rsidR="00452BE6" w:rsidRPr="00862484">
        <w:rPr>
          <w:rFonts w:ascii="Times New Roman" w:hAnsi="Times New Roman"/>
          <w:i/>
          <w:iCs/>
          <w:szCs w:val="24"/>
        </w:rPr>
        <w:t xml:space="preserve"> </w:t>
      </w:r>
      <w:r w:rsidRPr="00862484">
        <w:rPr>
          <w:rFonts w:ascii="Times New Roman" w:hAnsi="Times New Roman"/>
          <w:i/>
          <w:iCs/>
          <w:szCs w:val="24"/>
        </w:rPr>
        <w:t>эффективной</w:t>
      </w:r>
      <w:r w:rsidR="00452BE6" w:rsidRPr="00862484">
        <w:rPr>
          <w:rFonts w:ascii="Times New Roman" w:hAnsi="Times New Roman"/>
          <w:i/>
          <w:iCs/>
          <w:szCs w:val="24"/>
        </w:rPr>
        <w:t xml:space="preserve"> </w:t>
      </w:r>
      <w:r w:rsidRPr="00862484">
        <w:rPr>
          <w:rFonts w:ascii="Times New Roman" w:hAnsi="Times New Roman"/>
          <w:i/>
          <w:iCs/>
          <w:szCs w:val="24"/>
        </w:rPr>
        <w:t>ставки</w:t>
      </w:r>
      <w:r w:rsidR="00452BE6" w:rsidRPr="00862484">
        <w:rPr>
          <w:rFonts w:ascii="Times New Roman" w:hAnsi="Times New Roman"/>
          <w:i/>
          <w:iCs/>
          <w:szCs w:val="24"/>
        </w:rPr>
        <w:t xml:space="preserve"> </w:t>
      </w:r>
      <w:r w:rsidRPr="00862484">
        <w:rPr>
          <w:rFonts w:ascii="Times New Roman" w:hAnsi="Times New Roman"/>
          <w:i/>
          <w:iCs/>
          <w:szCs w:val="24"/>
        </w:rPr>
        <w:t>страховых</w:t>
      </w:r>
      <w:r w:rsidR="00452BE6" w:rsidRPr="00862484">
        <w:rPr>
          <w:rFonts w:ascii="Times New Roman" w:hAnsi="Times New Roman"/>
          <w:i/>
          <w:iCs/>
          <w:szCs w:val="24"/>
        </w:rPr>
        <w:t xml:space="preserve"> </w:t>
      </w:r>
      <w:r w:rsidRPr="00862484">
        <w:rPr>
          <w:rFonts w:ascii="Times New Roman" w:hAnsi="Times New Roman"/>
          <w:i/>
          <w:iCs/>
          <w:szCs w:val="24"/>
        </w:rPr>
        <w:t>взносов</w:t>
      </w:r>
      <w:r w:rsidR="00452BE6" w:rsidRPr="00862484">
        <w:rPr>
          <w:rFonts w:ascii="Times New Roman" w:hAnsi="Times New Roman"/>
          <w:i/>
          <w:iCs/>
          <w:szCs w:val="24"/>
        </w:rPr>
        <w:t xml:space="preserve"> </w:t>
      </w:r>
      <w:r w:rsidRPr="00862484">
        <w:rPr>
          <w:rFonts w:ascii="Times New Roman" w:hAnsi="Times New Roman"/>
          <w:i/>
          <w:iCs/>
          <w:szCs w:val="24"/>
        </w:rPr>
        <w:t>до</w:t>
      </w:r>
      <w:r w:rsidR="00452BE6" w:rsidRPr="00862484">
        <w:rPr>
          <w:rFonts w:ascii="Times New Roman" w:hAnsi="Times New Roman"/>
          <w:i/>
          <w:iCs/>
          <w:szCs w:val="24"/>
        </w:rPr>
        <w:t xml:space="preserve"> </w:t>
      </w:r>
      <w:r w:rsidRPr="00862484">
        <w:rPr>
          <w:rFonts w:ascii="Times New Roman" w:hAnsi="Times New Roman"/>
          <w:i/>
          <w:iCs/>
          <w:szCs w:val="24"/>
        </w:rPr>
        <w:t>5%,</w:t>
      </w:r>
      <w:r w:rsidR="00452BE6" w:rsidRPr="00862484">
        <w:rPr>
          <w:rFonts w:ascii="Times New Roman" w:hAnsi="Times New Roman"/>
          <w:i/>
          <w:iCs/>
          <w:szCs w:val="24"/>
        </w:rPr>
        <w:t xml:space="preserve"> </w:t>
      </w:r>
      <w:r w:rsidRPr="00862484">
        <w:rPr>
          <w:rFonts w:ascii="Times New Roman" w:hAnsi="Times New Roman"/>
          <w:i/>
          <w:iCs/>
          <w:szCs w:val="24"/>
        </w:rPr>
        <w:t>налога</w:t>
      </w:r>
      <w:r w:rsidR="00452BE6" w:rsidRPr="00862484">
        <w:rPr>
          <w:rFonts w:ascii="Times New Roman" w:hAnsi="Times New Roman"/>
          <w:i/>
          <w:iCs/>
          <w:szCs w:val="24"/>
        </w:rPr>
        <w:t xml:space="preserve"> </w:t>
      </w:r>
      <w:r w:rsidRPr="00862484">
        <w:rPr>
          <w:rFonts w:ascii="Times New Roman" w:hAnsi="Times New Roman"/>
          <w:i/>
          <w:iCs/>
          <w:szCs w:val="24"/>
        </w:rPr>
        <w:t>на</w:t>
      </w:r>
      <w:r w:rsidR="00452BE6" w:rsidRPr="00862484">
        <w:rPr>
          <w:rFonts w:ascii="Times New Roman" w:hAnsi="Times New Roman"/>
          <w:i/>
          <w:iCs/>
          <w:szCs w:val="24"/>
        </w:rPr>
        <w:t xml:space="preserve"> </w:t>
      </w:r>
      <w:r w:rsidRPr="00862484">
        <w:rPr>
          <w:rFonts w:ascii="Times New Roman" w:hAnsi="Times New Roman"/>
          <w:i/>
          <w:iCs/>
          <w:szCs w:val="24"/>
        </w:rPr>
        <w:t>прибыль</w:t>
      </w:r>
      <w:r w:rsidR="00452BE6" w:rsidRPr="00862484">
        <w:rPr>
          <w:rFonts w:ascii="Times New Roman" w:hAnsi="Times New Roman"/>
          <w:i/>
          <w:iCs/>
          <w:szCs w:val="24"/>
        </w:rPr>
        <w:t xml:space="preserve"> </w:t>
      </w:r>
      <w:r w:rsidRPr="00862484">
        <w:rPr>
          <w:rFonts w:ascii="Times New Roman" w:hAnsi="Times New Roman"/>
          <w:i/>
          <w:iCs/>
          <w:szCs w:val="24"/>
        </w:rPr>
        <w:t>до</w:t>
      </w:r>
      <w:r w:rsidR="00452BE6" w:rsidRPr="00862484">
        <w:rPr>
          <w:rFonts w:ascii="Times New Roman" w:hAnsi="Times New Roman"/>
          <w:i/>
          <w:iCs/>
          <w:szCs w:val="24"/>
        </w:rPr>
        <w:t xml:space="preserve"> </w:t>
      </w:r>
      <w:r w:rsidRPr="00862484">
        <w:rPr>
          <w:rFonts w:ascii="Times New Roman" w:hAnsi="Times New Roman"/>
          <w:i/>
          <w:iCs/>
          <w:szCs w:val="24"/>
        </w:rPr>
        <w:t>3%</w:t>
      </w:r>
      <w:r w:rsidRPr="00862484">
        <w:rPr>
          <w:rFonts w:ascii="Times New Roman" w:hAnsi="Times New Roman"/>
          <w:iCs/>
          <w:sz w:val="24"/>
          <w:szCs w:val="24"/>
        </w:rPr>
        <w:t>)</w:t>
      </w:r>
      <w:r w:rsidR="00452BE6" w:rsidRPr="00862484">
        <w:rPr>
          <w:rFonts w:ascii="Times New Roman" w:hAnsi="Times New Roman"/>
          <w:sz w:val="24"/>
          <w:szCs w:val="24"/>
        </w:rPr>
        <w:t xml:space="preserve"> </w:t>
      </w:r>
      <w:r w:rsidRPr="00862484">
        <w:rPr>
          <w:rFonts w:ascii="Times New Roman" w:hAnsi="Times New Roman"/>
          <w:sz w:val="24"/>
          <w:szCs w:val="24"/>
        </w:rPr>
        <w:t>с</w:t>
      </w:r>
      <w:r w:rsidR="00452BE6" w:rsidRPr="00862484">
        <w:rPr>
          <w:rFonts w:ascii="Times New Roman" w:hAnsi="Times New Roman"/>
          <w:sz w:val="24"/>
          <w:szCs w:val="24"/>
        </w:rPr>
        <w:t xml:space="preserve"> </w:t>
      </w:r>
      <w:r w:rsidRPr="00862484">
        <w:rPr>
          <w:rFonts w:ascii="Times New Roman" w:hAnsi="Times New Roman"/>
          <w:sz w:val="24"/>
          <w:szCs w:val="24"/>
        </w:rPr>
        <w:t>одновременным</w:t>
      </w:r>
      <w:r w:rsidR="00452BE6" w:rsidRPr="00862484">
        <w:rPr>
          <w:rFonts w:ascii="Times New Roman" w:hAnsi="Times New Roman"/>
          <w:sz w:val="24"/>
          <w:szCs w:val="24"/>
        </w:rPr>
        <w:t xml:space="preserve"> </w:t>
      </w:r>
      <w:r w:rsidRPr="00862484">
        <w:rPr>
          <w:rFonts w:ascii="Times New Roman" w:hAnsi="Times New Roman"/>
          <w:sz w:val="24"/>
          <w:szCs w:val="24"/>
        </w:rPr>
        <w:t>повышением</w:t>
      </w:r>
      <w:r w:rsidR="00452BE6" w:rsidRPr="00862484">
        <w:rPr>
          <w:rFonts w:ascii="Times New Roman" w:hAnsi="Times New Roman"/>
          <w:sz w:val="24"/>
          <w:szCs w:val="24"/>
        </w:rPr>
        <w:t xml:space="preserve"> </w:t>
      </w:r>
      <w:r w:rsidRPr="00862484">
        <w:rPr>
          <w:rFonts w:ascii="Times New Roman" w:hAnsi="Times New Roman"/>
          <w:sz w:val="24"/>
          <w:szCs w:val="24"/>
        </w:rPr>
        <w:t>эффективности</w:t>
      </w:r>
      <w:r w:rsidR="00452BE6" w:rsidRPr="00862484">
        <w:rPr>
          <w:rFonts w:ascii="Times New Roman" w:hAnsi="Times New Roman"/>
          <w:sz w:val="24"/>
          <w:szCs w:val="24"/>
        </w:rPr>
        <w:t xml:space="preserve"> </w:t>
      </w:r>
      <w:r w:rsidRPr="00862484">
        <w:rPr>
          <w:rFonts w:ascii="Times New Roman" w:hAnsi="Times New Roman"/>
          <w:sz w:val="24"/>
          <w:szCs w:val="24"/>
        </w:rPr>
        <w:t>налоговых</w:t>
      </w:r>
      <w:r w:rsidR="00452BE6" w:rsidRPr="00862484">
        <w:rPr>
          <w:rFonts w:ascii="Times New Roman" w:hAnsi="Times New Roman"/>
          <w:sz w:val="24"/>
          <w:szCs w:val="24"/>
        </w:rPr>
        <w:t xml:space="preserve"> </w:t>
      </w:r>
      <w:r w:rsidRPr="00862484">
        <w:rPr>
          <w:rFonts w:ascii="Times New Roman" w:hAnsi="Times New Roman"/>
          <w:sz w:val="24"/>
          <w:szCs w:val="24"/>
        </w:rPr>
        <w:t>льгот</w:t>
      </w:r>
      <w:r w:rsidR="00452BE6" w:rsidRPr="00862484">
        <w:rPr>
          <w:rFonts w:ascii="Times New Roman" w:hAnsi="Times New Roman"/>
          <w:sz w:val="24"/>
          <w:szCs w:val="24"/>
        </w:rPr>
        <w:t xml:space="preserve"> </w:t>
      </w:r>
      <w:r w:rsidRPr="00862484">
        <w:rPr>
          <w:rFonts w:ascii="Times New Roman" w:hAnsi="Times New Roman"/>
          <w:sz w:val="24"/>
          <w:szCs w:val="24"/>
        </w:rPr>
        <w:t>в</w:t>
      </w:r>
      <w:r w:rsidR="00452BE6" w:rsidRPr="00862484">
        <w:rPr>
          <w:rFonts w:ascii="Times New Roman" w:hAnsi="Times New Roman"/>
          <w:sz w:val="24"/>
          <w:szCs w:val="24"/>
        </w:rPr>
        <w:t xml:space="preserve"> </w:t>
      </w:r>
      <w:r w:rsidRPr="00862484">
        <w:rPr>
          <w:rFonts w:ascii="Times New Roman" w:hAnsi="Times New Roman"/>
          <w:sz w:val="24"/>
          <w:szCs w:val="24"/>
        </w:rPr>
        <w:t>нефтедобыче,</w:t>
      </w:r>
      <w:r w:rsidR="00452BE6" w:rsidRPr="00862484">
        <w:rPr>
          <w:rFonts w:ascii="Times New Roman" w:hAnsi="Times New Roman"/>
          <w:sz w:val="24"/>
          <w:szCs w:val="24"/>
        </w:rPr>
        <w:t xml:space="preserve"> </w:t>
      </w:r>
      <w:r w:rsidRPr="00862484">
        <w:rPr>
          <w:rFonts w:ascii="Times New Roman" w:hAnsi="Times New Roman"/>
          <w:sz w:val="24"/>
          <w:szCs w:val="24"/>
        </w:rPr>
        <w:t>более</w:t>
      </w:r>
      <w:r w:rsidR="00452BE6" w:rsidRPr="00862484">
        <w:rPr>
          <w:rFonts w:ascii="Times New Roman" w:hAnsi="Times New Roman"/>
          <w:sz w:val="24"/>
          <w:szCs w:val="24"/>
        </w:rPr>
        <w:t xml:space="preserve"> </w:t>
      </w:r>
      <w:r w:rsidRPr="00862484">
        <w:rPr>
          <w:rFonts w:ascii="Times New Roman" w:hAnsi="Times New Roman"/>
          <w:sz w:val="24"/>
          <w:szCs w:val="24"/>
        </w:rPr>
        <w:t>справедливым</w:t>
      </w:r>
      <w:r w:rsidR="00452BE6" w:rsidRPr="00862484">
        <w:rPr>
          <w:rFonts w:ascii="Times New Roman" w:hAnsi="Times New Roman"/>
          <w:sz w:val="24"/>
          <w:szCs w:val="24"/>
        </w:rPr>
        <w:t xml:space="preserve"> </w:t>
      </w:r>
      <w:r w:rsidRPr="00862484">
        <w:rPr>
          <w:rFonts w:ascii="Times New Roman" w:hAnsi="Times New Roman"/>
          <w:sz w:val="24"/>
          <w:szCs w:val="24"/>
        </w:rPr>
        <w:t>налогообложением</w:t>
      </w:r>
      <w:r w:rsidR="00452BE6" w:rsidRPr="00862484">
        <w:rPr>
          <w:rFonts w:ascii="Times New Roman" w:hAnsi="Times New Roman"/>
          <w:sz w:val="24"/>
          <w:szCs w:val="24"/>
        </w:rPr>
        <w:t xml:space="preserve"> </w:t>
      </w:r>
      <w:r w:rsidRPr="00862484">
        <w:rPr>
          <w:rFonts w:ascii="Times New Roman" w:hAnsi="Times New Roman"/>
          <w:sz w:val="24"/>
          <w:szCs w:val="24"/>
        </w:rPr>
        <w:t>природной</w:t>
      </w:r>
      <w:r w:rsidR="00452BE6" w:rsidRPr="00862484">
        <w:rPr>
          <w:rFonts w:ascii="Times New Roman" w:hAnsi="Times New Roman"/>
          <w:sz w:val="24"/>
          <w:szCs w:val="24"/>
        </w:rPr>
        <w:t xml:space="preserve"> </w:t>
      </w:r>
      <w:r w:rsidRPr="00862484">
        <w:rPr>
          <w:rFonts w:ascii="Times New Roman" w:hAnsi="Times New Roman"/>
          <w:sz w:val="24"/>
          <w:szCs w:val="24"/>
        </w:rPr>
        <w:t>ренты</w:t>
      </w:r>
      <w:r w:rsidR="00452BE6" w:rsidRPr="00862484">
        <w:rPr>
          <w:rFonts w:ascii="Times New Roman" w:hAnsi="Times New Roman"/>
          <w:sz w:val="24"/>
          <w:szCs w:val="24"/>
        </w:rPr>
        <w:t xml:space="preserve"> </w:t>
      </w:r>
      <w:r w:rsidRPr="00862484">
        <w:rPr>
          <w:rFonts w:ascii="Times New Roman" w:hAnsi="Times New Roman"/>
          <w:sz w:val="24"/>
          <w:szCs w:val="24"/>
        </w:rPr>
        <w:t>при</w:t>
      </w:r>
      <w:r w:rsidR="00452BE6" w:rsidRPr="00862484">
        <w:rPr>
          <w:rFonts w:ascii="Times New Roman" w:hAnsi="Times New Roman"/>
          <w:sz w:val="24"/>
          <w:szCs w:val="24"/>
        </w:rPr>
        <w:t xml:space="preserve"> </w:t>
      </w:r>
      <w:r w:rsidRPr="00862484">
        <w:rPr>
          <w:rFonts w:ascii="Times New Roman" w:hAnsi="Times New Roman"/>
          <w:sz w:val="24"/>
          <w:szCs w:val="24"/>
        </w:rPr>
        <w:t>добыче</w:t>
      </w:r>
      <w:r w:rsidR="00452BE6" w:rsidRPr="00862484">
        <w:rPr>
          <w:rFonts w:ascii="Times New Roman" w:hAnsi="Times New Roman"/>
          <w:sz w:val="24"/>
          <w:szCs w:val="24"/>
        </w:rPr>
        <w:t xml:space="preserve"> </w:t>
      </w:r>
      <w:r w:rsidRPr="00862484">
        <w:rPr>
          <w:rFonts w:ascii="Times New Roman" w:hAnsi="Times New Roman"/>
          <w:sz w:val="24"/>
          <w:szCs w:val="24"/>
        </w:rPr>
        <w:t>ряда</w:t>
      </w:r>
      <w:r w:rsidR="00452BE6" w:rsidRPr="00862484">
        <w:rPr>
          <w:rFonts w:ascii="Times New Roman" w:hAnsi="Times New Roman"/>
          <w:sz w:val="24"/>
          <w:szCs w:val="24"/>
        </w:rPr>
        <w:t xml:space="preserve"> </w:t>
      </w:r>
      <w:r w:rsidRPr="00862484">
        <w:rPr>
          <w:rFonts w:ascii="Times New Roman" w:hAnsi="Times New Roman"/>
          <w:sz w:val="24"/>
          <w:szCs w:val="24"/>
        </w:rPr>
        <w:t>твердых</w:t>
      </w:r>
      <w:r w:rsidR="00452BE6" w:rsidRPr="00862484">
        <w:rPr>
          <w:rFonts w:ascii="Times New Roman" w:hAnsi="Times New Roman"/>
          <w:sz w:val="24"/>
          <w:szCs w:val="24"/>
        </w:rPr>
        <w:t xml:space="preserve"> </w:t>
      </w:r>
      <w:r w:rsidRPr="00862484">
        <w:rPr>
          <w:rFonts w:ascii="Times New Roman" w:hAnsi="Times New Roman"/>
          <w:sz w:val="24"/>
          <w:szCs w:val="24"/>
        </w:rPr>
        <w:t>полезных</w:t>
      </w:r>
      <w:r w:rsidR="00452BE6" w:rsidRPr="00862484">
        <w:rPr>
          <w:rFonts w:ascii="Times New Roman" w:hAnsi="Times New Roman"/>
          <w:sz w:val="24"/>
          <w:szCs w:val="24"/>
        </w:rPr>
        <w:t xml:space="preserve"> </w:t>
      </w:r>
      <w:r w:rsidRPr="00862484">
        <w:rPr>
          <w:rFonts w:ascii="Times New Roman" w:hAnsi="Times New Roman"/>
          <w:sz w:val="24"/>
          <w:szCs w:val="24"/>
        </w:rPr>
        <w:t>ископаемых,</w:t>
      </w:r>
      <w:r w:rsidR="00452BE6" w:rsidRPr="00862484">
        <w:rPr>
          <w:rFonts w:ascii="Times New Roman" w:hAnsi="Times New Roman"/>
          <w:sz w:val="24"/>
          <w:szCs w:val="24"/>
        </w:rPr>
        <w:t xml:space="preserve"> </w:t>
      </w:r>
      <w:r w:rsidRPr="00862484">
        <w:rPr>
          <w:rFonts w:ascii="Times New Roman" w:hAnsi="Times New Roman"/>
          <w:sz w:val="24"/>
          <w:szCs w:val="24"/>
        </w:rPr>
        <w:t>принятием</w:t>
      </w:r>
      <w:r w:rsidR="00452BE6" w:rsidRPr="00862484">
        <w:rPr>
          <w:rFonts w:ascii="Times New Roman" w:hAnsi="Times New Roman"/>
          <w:sz w:val="24"/>
          <w:szCs w:val="24"/>
        </w:rPr>
        <w:t xml:space="preserve"> </w:t>
      </w:r>
      <w:r w:rsidRPr="00862484">
        <w:rPr>
          <w:rFonts w:ascii="Times New Roman" w:hAnsi="Times New Roman"/>
          <w:sz w:val="24"/>
          <w:szCs w:val="24"/>
        </w:rPr>
        <w:t>мер</w:t>
      </w:r>
      <w:r w:rsidR="00452BE6" w:rsidRPr="00862484">
        <w:rPr>
          <w:rFonts w:ascii="Times New Roman" w:hAnsi="Times New Roman"/>
          <w:sz w:val="24"/>
          <w:szCs w:val="24"/>
        </w:rPr>
        <w:t xml:space="preserve"> </w:t>
      </w:r>
      <w:r w:rsidRPr="00862484">
        <w:rPr>
          <w:rFonts w:ascii="Times New Roman" w:hAnsi="Times New Roman"/>
          <w:sz w:val="24"/>
          <w:szCs w:val="24"/>
        </w:rPr>
        <w:t>по</w:t>
      </w:r>
      <w:r w:rsidR="00452BE6" w:rsidRPr="00862484">
        <w:rPr>
          <w:rFonts w:ascii="Times New Roman" w:hAnsi="Times New Roman"/>
          <w:sz w:val="24"/>
          <w:szCs w:val="24"/>
        </w:rPr>
        <w:t xml:space="preserve"> </w:t>
      </w:r>
      <w:r w:rsidRPr="00862484">
        <w:rPr>
          <w:rFonts w:ascii="Times New Roman" w:hAnsi="Times New Roman"/>
          <w:sz w:val="24"/>
          <w:szCs w:val="24"/>
        </w:rPr>
        <w:t>деофшоризации</w:t>
      </w:r>
      <w:r w:rsidR="00452BE6" w:rsidRPr="00862484">
        <w:rPr>
          <w:rFonts w:ascii="Times New Roman" w:hAnsi="Times New Roman"/>
          <w:sz w:val="24"/>
          <w:szCs w:val="24"/>
        </w:rPr>
        <w:t xml:space="preserve"> </w:t>
      </w:r>
      <w:r w:rsidRPr="00862484">
        <w:rPr>
          <w:rFonts w:ascii="Times New Roman" w:hAnsi="Times New Roman"/>
          <w:sz w:val="24"/>
          <w:szCs w:val="24"/>
        </w:rPr>
        <w:t>и</w:t>
      </w:r>
      <w:r w:rsidR="00452BE6" w:rsidRPr="00862484">
        <w:rPr>
          <w:rFonts w:ascii="Times New Roman" w:hAnsi="Times New Roman"/>
          <w:sz w:val="24"/>
          <w:szCs w:val="24"/>
        </w:rPr>
        <w:t xml:space="preserve"> </w:t>
      </w:r>
      <w:r w:rsidRPr="00862484">
        <w:rPr>
          <w:rFonts w:ascii="Times New Roman" w:hAnsi="Times New Roman"/>
          <w:sz w:val="24"/>
          <w:szCs w:val="24"/>
        </w:rPr>
        <w:t>изменению</w:t>
      </w:r>
      <w:r w:rsidR="00452BE6" w:rsidRPr="00862484">
        <w:rPr>
          <w:rFonts w:ascii="Times New Roman" w:hAnsi="Times New Roman"/>
          <w:sz w:val="24"/>
          <w:szCs w:val="24"/>
        </w:rPr>
        <w:t xml:space="preserve"> </w:t>
      </w:r>
      <w:r w:rsidRPr="00862484">
        <w:rPr>
          <w:rFonts w:ascii="Times New Roman" w:hAnsi="Times New Roman"/>
          <w:sz w:val="24"/>
          <w:szCs w:val="24"/>
        </w:rPr>
        <w:t>налогообложения</w:t>
      </w:r>
      <w:r w:rsidR="00452BE6" w:rsidRPr="00862484">
        <w:rPr>
          <w:rFonts w:ascii="Times New Roman" w:hAnsi="Times New Roman"/>
          <w:sz w:val="24"/>
          <w:szCs w:val="24"/>
        </w:rPr>
        <w:t xml:space="preserve"> </w:t>
      </w:r>
      <w:r w:rsidRPr="00862484">
        <w:rPr>
          <w:rFonts w:ascii="Times New Roman" w:hAnsi="Times New Roman"/>
          <w:sz w:val="24"/>
          <w:szCs w:val="24"/>
        </w:rPr>
        <w:t>доходов;</w:t>
      </w:r>
    </w:p>
    <w:p w14:paraId="6504583C" w14:textId="77777777" w:rsidR="0014637D" w:rsidRPr="00862484" w:rsidRDefault="0014637D" w:rsidP="00DE1078">
      <w:pPr>
        <w:pStyle w:val="aa"/>
        <w:numPr>
          <w:ilvl w:val="0"/>
          <w:numId w:val="6"/>
        </w:numPr>
        <w:spacing w:before="120" w:after="120"/>
        <w:ind w:left="357" w:hanging="357"/>
        <w:jc w:val="both"/>
        <w:rPr>
          <w:rFonts w:ascii="Times New Roman" w:hAnsi="Times New Roman"/>
          <w:sz w:val="24"/>
          <w:szCs w:val="24"/>
        </w:rPr>
      </w:pPr>
      <w:r w:rsidRPr="00862484">
        <w:rPr>
          <w:rFonts w:ascii="Times New Roman" w:hAnsi="Times New Roman"/>
          <w:sz w:val="24"/>
          <w:szCs w:val="24"/>
        </w:rPr>
        <w:t>расходы</w:t>
      </w:r>
      <w:r w:rsidR="00452BE6" w:rsidRPr="00862484">
        <w:rPr>
          <w:rFonts w:ascii="Times New Roman" w:hAnsi="Times New Roman"/>
          <w:sz w:val="24"/>
          <w:szCs w:val="24"/>
        </w:rPr>
        <w:t xml:space="preserve"> </w:t>
      </w:r>
      <w:r w:rsidRPr="00862484">
        <w:rPr>
          <w:rFonts w:ascii="Times New Roman" w:hAnsi="Times New Roman"/>
          <w:sz w:val="24"/>
          <w:szCs w:val="24"/>
        </w:rPr>
        <w:t>федерального</w:t>
      </w:r>
      <w:r w:rsidR="00452BE6" w:rsidRPr="00862484">
        <w:rPr>
          <w:rFonts w:ascii="Times New Roman" w:hAnsi="Times New Roman"/>
          <w:sz w:val="24"/>
          <w:szCs w:val="24"/>
        </w:rPr>
        <w:t xml:space="preserve"> </w:t>
      </w:r>
      <w:r w:rsidRPr="00862484">
        <w:rPr>
          <w:rFonts w:ascii="Times New Roman" w:hAnsi="Times New Roman"/>
          <w:sz w:val="24"/>
          <w:szCs w:val="24"/>
        </w:rPr>
        <w:t>бюджета</w:t>
      </w:r>
      <w:r w:rsidR="00452BE6" w:rsidRPr="00862484">
        <w:rPr>
          <w:rFonts w:ascii="Times New Roman" w:hAnsi="Times New Roman"/>
          <w:sz w:val="24"/>
          <w:szCs w:val="24"/>
        </w:rPr>
        <w:t xml:space="preserve"> </w:t>
      </w:r>
      <w:r w:rsidRPr="00862484">
        <w:rPr>
          <w:rFonts w:ascii="Times New Roman" w:hAnsi="Times New Roman"/>
          <w:sz w:val="24"/>
          <w:szCs w:val="24"/>
        </w:rPr>
        <w:t>сконцентрированы</w:t>
      </w:r>
      <w:r w:rsidR="00452BE6" w:rsidRPr="00862484">
        <w:rPr>
          <w:rFonts w:ascii="Times New Roman" w:hAnsi="Times New Roman"/>
          <w:sz w:val="24"/>
          <w:szCs w:val="24"/>
        </w:rPr>
        <w:t xml:space="preserve"> </w:t>
      </w:r>
      <w:r w:rsidRPr="00862484">
        <w:rPr>
          <w:rFonts w:ascii="Times New Roman" w:hAnsi="Times New Roman"/>
          <w:sz w:val="24"/>
          <w:szCs w:val="24"/>
        </w:rPr>
        <w:t>прежде</w:t>
      </w:r>
      <w:r w:rsidR="00452BE6" w:rsidRPr="00862484">
        <w:rPr>
          <w:rFonts w:ascii="Times New Roman" w:hAnsi="Times New Roman"/>
          <w:sz w:val="24"/>
          <w:szCs w:val="24"/>
        </w:rPr>
        <w:t xml:space="preserve"> </w:t>
      </w:r>
      <w:r w:rsidRPr="00862484">
        <w:rPr>
          <w:rFonts w:ascii="Times New Roman" w:hAnsi="Times New Roman"/>
          <w:sz w:val="24"/>
          <w:szCs w:val="24"/>
        </w:rPr>
        <w:t>всего</w:t>
      </w:r>
      <w:r w:rsidR="00452BE6" w:rsidRPr="00862484">
        <w:rPr>
          <w:rFonts w:ascii="Times New Roman" w:hAnsi="Times New Roman"/>
          <w:sz w:val="24"/>
          <w:szCs w:val="24"/>
        </w:rPr>
        <w:t xml:space="preserve"> </w:t>
      </w:r>
      <w:r w:rsidRPr="00862484">
        <w:rPr>
          <w:rFonts w:ascii="Times New Roman" w:hAnsi="Times New Roman"/>
          <w:sz w:val="24"/>
          <w:szCs w:val="24"/>
        </w:rPr>
        <w:t>на</w:t>
      </w:r>
      <w:r w:rsidR="00452BE6" w:rsidRPr="00862484">
        <w:rPr>
          <w:rFonts w:ascii="Times New Roman" w:hAnsi="Times New Roman"/>
          <w:sz w:val="24"/>
          <w:szCs w:val="24"/>
        </w:rPr>
        <w:t xml:space="preserve"> </w:t>
      </w:r>
      <w:r w:rsidRPr="00862484">
        <w:rPr>
          <w:rFonts w:ascii="Times New Roman" w:hAnsi="Times New Roman"/>
          <w:sz w:val="24"/>
          <w:szCs w:val="24"/>
        </w:rPr>
        <w:t>достижении</w:t>
      </w:r>
      <w:r w:rsidR="00452BE6" w:rsidRPr="00862484">
        <w:rPr>
          <w:rFonts w:ascii="Times New Roman" w:hAnsi="Times New Roman"/>
          <w:sz w:val="24"/>
          <w:szCs w:val="24"/>
        </w:rPr>
        <w:t xml:space="preserve"> </w:t>
      </w:r>
      <w:r w:rsidRPr="00862484">
        <w:rPr>
          <w:rFonts w:ascii="Times New Roman" w:hAnsi="Times New Roman"/>
          <w:sz w:val="24"/>
          <w:szCs w:val="24"/>
        </w:rPr>
        <w:t>национальных</w:t>
      </w:r>
      <w:r w:rsidR="00452BE6" w:rsidRPr="00862484">
        <w:rPr>
          <w:rFonts w:ascii="Times New Roman" w:hAnsi="Times New Roman"/>
          <w:sz w:val="24"/>
          <w:szCs w:val="24"/>
        </w:rPr>
        <w:t xml:space="preserve"> </w:t>
      </w:r>
      <w:r w:rsidRPr="00862484">
        <w:rPr>
          <w:rFonts w:ascii="Times New Roman" w:hAnsi="Times New Roman"/>
          <w:sz w:val="24"/>
          <w:szCs w:val="24"/>
        </w:rPr>
        <w:t>целей</w:t>
      </w:r>
      <w:r w:rsidR="00452BE6" w:rsidRPr="00862484">
        <w:rPr>
          <w:rFonts w:ascii="Times New Roman" w:hAnsi="Times New Roman"/>
          <w:sz w:val="24"/>
          <w:szCs w:val="24"/>
        </w:rPr>
        <w:t xml:space="preserve"> </w:t>
      </w:r>
      <w:r w:rsidR="006A1E7E">
        <w:rPr>
          <w:rFonts w:ascii="Times New Roman" w:hAnsi="Times New Roman"/>
          <w:sz w:val="24"/>
          <w:szCs w:val="24"/>
        </w:rPr>
        <w:t>развития</w:t>
      </w:r>
      <w:r w:rsidRPr="00862484">
        <w:rPr>
          <w:rFonts w:ascii="Times New Roman" w:hAnsi="Times New Roman"/>
          <w:sz w:val="24"/>
          <w:szCs w:val="24"/>
        </w:rPr>
        <w:t>.</w:t>
      </w:r>
    </w:p>
    <w:p w14:paraId="72B9F001" w14:textId="77777777" w:rsidR="0014637D" w:rsidRDefault="0014637D" w:rsidP="0014637D">
      <w:pPr>
        <w:spacing w:before="120" w:after="120"/>
        <w:jc w:val="both"/>
        <w:rPr>
          <w:rFonts w:ascii="Times New Roman" w:hAnsi="Times New Roman"/>
          <w:sz w:val="24"/>
          <w:szCs w:val="24"/>
        </w:rPr>
      </w:pPr>
      <w:r w:rsidRPr="00862484">
        <w:rPr>
          <w:rFonts w:ascii="Times New Roman" w:hAnsi="Times New Roman"/>
          <w:sz w:val="24"/>
          <w:szCs w:val="24"/>
        </w:rPr>
        <w:t>В</w:t>
      </w:r>
      <w:r w:rsidR="00452BE6" w:rsidRPr="00862484">
        <w:rPr>
          <w:rFonts w:ascii="Times New Roman" w:hAnsi="Times New Roman"/>
          <w:sz w:val="24"/>
          <w:szCs w:val="24"/>
        </w:rPr>
        <w:t xml:space="preserve"> </w:t>
      </w:r>
      <w:r w:rsidRPr="00862484">
        <w:rPr>
          <w:rFonts w:ascii="Times New Roman" w:hAnsi="Times New Roman"/>
          <w:sz w:val="24"/>
          <w:szCs w:val="24"/>
        </w:rPr>
        <w:t>целом,</w:t>
      </w:r>
      <w:r w:rsidR="00452BE6" w:rsidRPr="00862484">
        <w:rPr>
          <w:rFonts w:ascii="Times New Roman" w:hAnsi="Times New Roman"/>
          <w:sz w:val="24"/>
          <w:szCs w:val="24"/>
        </w:rPr>
        <w:t xml:space="preserve"> </w:t>
      </w:r>
      <w:r w:rsidRPr="00862484">
        <w:rPr>
          <w:rFonts w:ascii="Times New Roman" w:hAnsi="Times New Roman"/>
          <w:sz w:val="24"/>
          <w:szCs w:val="24"/>
        </w:rPr>
        <w:t>более</w:t>
      </w:r>
      <w:r w:rsidR="00452BE6" w:rsidRPr="00862484">
        <w:rPr>
          <w:rFonts w:ascii="Times New Roman" w:hAnsi="Times New Roman"/>
          <w:sz w:val="24"/>
          <w:szCs w:val="24"/>
        </w:rPr>
        <w:t xml:space="preserve"> </w:t>
      </w:r>
      <w:r w:rsidRPr="00862484">
        <w:rPr>
          <w:rFonts w:ascii="Times New Roman" w:hAnsi="Times New Roman"/>
          <w:sz w:val="24"/>
          <w:szCs w:val="24"/>
        </w:rPr>
        <w:t>динамичное</w:t>
      </w:r>
      <w:r w:rsidR="00452BE6" w:rsidRPr="00862484">
        <w:rPr>
          <w:rFonts w:ascii="Times New Roman" w:hAnsi="Times New Roman"/>
          <w:sz w:val="24"/>
          <w:szCs w:val="24"/>
        </w:rPr>
        <w:t xml:space="preserve"> </w:t>
      </w:r>
      <w:r w:rsidRPr="00862484">
        <w:rPr>
          <w:rFonts w:ascii="Times New Roman" w:hAnsi="Times New Roman"/>
          <w:sz w:val="24"/>
          <w:szCs w:val="24"/>
        </w:rPr>
        <w:t>восстановление</w:t>
      </w:r>
      <w:r w:rsidR="00452BE6" w:rsidRPr="00862484">
        <w:rPr>
          <w:rFonts w:ascii="Times New Roman" w:hAnsi="Times New Roman"/>
          <w:sz w:val="24"/>
          <w:szCs w:val="24"/>
        </w:rPr>
        <w:t xml:space="preserve"> </w:t>
      </w:r>
      <w:r w:rsidRPr="00862484">
        <w:rPr>
          <w:rFonts w:ascii="Times New Roman" w:hAnsi="Times New Roman"/>
          <w:sz w:val="24"/>
          <w:szCs w:val="24"/>
        </w:rPr>
        <w:t>экономической</w:t>
      </w:r>
      <w:r w:rsidR="00452BE6" w:rsidRPr="00862484">
        <w:rPr>
          <w:rFonts w:ascii="Times New Roman" w:hAnsi="Times New Roman"/>
          <w:sz w:val="24"/>
          <w:szCs w:val="24"/>
        </w:rPr>
        <w:t xml:space="preserve"> </w:t>
      </w:r>
      <w:r w:rsidRPr="00862484">
        <w:rPr>
          <w:rFonts w:ascii="Times New Roman" w:hAnsi="Times New Roman"/>
          <w:sz w:val="24"/>
          <w:szCs w:val="24"/>
        </w:rPr>
        <w:t>активности</w:t>
      </w:r>
      <w:r w:rsidR="00452BE6" w:rsidRPr="00862484">
        <w:rPr>
          <w:rFonts w:ascii="Times New Roman" w:hAnsi="Times New Roman"/>
          <w:sz w:val="24"/>
          <w:szCs w:val="24"/>
        </w:rPr>
        <w:t xml:space="preserve"> </w:t>
      </w:r>
      <w:r w:rsidRPr="00862484">
        <w:rPr>
          <w:rFonts w:ascii="Times New Roman" w:hAnsi="Times New Roman"/>
          <w:sz w:val="24"/>
          <w:szCs w:val="24"/>
        </w:rPr>
        <w:t>дает</w:t>
      </w:r>
      <w:r w:rsidR="00452BE6" w:rsidRPr="00862484">
        <w:rPr>
          <w:rFonts w:ascii="Times New Roman" w:hAnsi="Times New Roman"/>
          <w:sz w:val="24"/>
          <w:szCs w:val="24"/>
        </w:rPr>
        <w:t xml:space="preserve"> </w:t>
      </w:r>
      <w:r w:rsidRPr="00862484">
        <w:rPr>
          <w:rFonts w:ascii="Times New Roman" w:hAnsi="Times New Roman"/>
          <w:sz w:val="24"/>
          <w:szCs w:val="24"/>
        </w:rPr>
        <w:t>возможность</w:t>
      </w:r>
      <w:r w:rsidR="00452BE6" w:rsidRPr="00862484">
        <w:rPr>
          <w:rFonts w:ascii="Times New Roman" w:hAnsi="Times New Roman"/>
          <w:sz w:val="24"/>
          <w:szCs w:val="24"/>
        </w:rPr>
        <w:t xml:space="preserve"> </w:t>
      </w:r>
      <w:r w:rsidRPr="00862484">
        <w:rPr>
          <w:rFonts w:ascii="Times New Roman" w:hAnsi="Times New Roman"/>
          <w:sz w:val="24"/>
          <w:szCs w:val="24"/>
        </w:rPr>
        <w:t>постепенно</w:t>
      </w:r>
      <w:r w:rsidR="00452BE6" w:rsidRPr="00862484">
        <w:rPr>
          <w:rFonts w:ascii="Times New Roman" w:hAnsi="Times New Roman"/>
          <w:sz w:val="24"/>
          <w:szCs w:val="24"/>
        </w:rPr>
        <w:t xml:space="preserve"> </w:t>
      </w:r>
      <w:r w:rsidRPr="00862484">
        <w:rPr>
          <w:rFonts w:ascii="Times New Roman" w:hAnsi="Times New Roman"/>
          <w:sz w:val="24"/>
          <w:szCs w:val="24"/>
        </w:rPr>
        <w:t>снижать</w:t>
      </w:r>
      <w:r w:rsidR="00452BE6" w:rsidRPr="00862484">
        <w:rPr>
          <w:rFonts w:ascii="Times New Roman" w:hAnsi="Times New Roman"/>
          <w:sz w:val="24"/>
          <w:szCs w:val="24"/>
        </w:rPr>
        <w:t xml:space="preserve"> </w:t>
      </w:r>
      <w:r w:rsidRPr="00862484">
        <w:rPr>
          <w:rFonts w:ascii="Times New Roman" w:hAnsi="Times New Roman"/>
          <w:sz w:val="24"/>
          <w:szCs w:val="24"/>
        </w:rPr>
        <w:t>антикризисную</w:t>
      </w:r>
      <w:r w:rsidR="00452BE6" w:rsidRPr="00862484">
        <w:rPr>
          <w:rFonts w:ascii="Times New Roman" w:hAnsi="Times New Roman"/>
          <w:sz w:val="24"/>
          <w:szCs w:val="24"/>
        </w:rPr>
        <w:t xml:space="preserve"> </w:t>
      </w:r>
      <w:r w:rsidRPr="00862484">
        <w:rPr>
          <w:rFonts w:ascii="Times New Roman" w:hAnsi="Times New Roman"/>
          <w:sz w:val="24"/>
          <w:szCs w:val="24"/>
        </w:rPr>
        <w:t>поддержку,</w:t>
      </w:r>
      <w:r w:rsidR="00452BE6" w:rsidRPr="00862484">
        <w:rPr>
          <w:rFonts w:ascii="Times New Roman" w:hAnsi="Times New Roman"/>
          <w:sz w:val="24"/>
          <w:szCs w:val="24"/>
        </w:rPr>
        <w:t xml:space="preserve"> </w:t>
      </w:r>
      <w:r w:rsidRPr="00862484">
        <w:rPr>
          <w:rFonts w:ascii="Times New Roman" w:hAnsi="Times New Roman"/>
          <w:sz w:val="24"/>
          <w:szCs w:val="24"/>
        </w:rPr>
        <w:t>а</w:t>
      </w:r>
      <w:r w:rsidR="00452BE6" w:rsidRPr="00862484">
        <w:rPr>
          <w:rFonts w:ascii="Times New Roman" w:hAnsi="Times New Roman"/>
          <w:sz w:val="24"/>
          <w:szCs w:val="24"/>
        </w:rPr>
        <w:t xml:space="preserve"> </w:t>
      </w:r>
      <w:r w:rsidRPr="00862484">
        <w:rPr>
          <w:rFonts w:ascii="Times New Roman" w:hAnsi="Times New Roman"/>
          <w:sz w:val="24"/>
          <w:szCs w:val="24"/>
        </w:rPr>
        <w:t>высвобождающиеся</w:t>
      </w:r>
      <w:r w:rsidR="00452BE6" w:rsidRPr="00862484">
        <w:rPr>
          <w:rFonts w:ascii="Times New Roman" w:hAnsi="Times New Roman"/>
          <w:sz w:val="24"/>
          <w:szCs w:val="24"/>
        </w:rPr>
        <w:t xml:space="preserve"> </w:t>
      </w:r>
      <w:r w:rsidRPr="00862484">
        <w:rPr>
          <w:rFonts w:ascii="Times New Roman" w:hAnsi="Times New Roman"/>
          <w:sz w:val="24"/>
          <w:szCs w:val="24"/>
        </w:rPr>
        <w:t>средства</w:t>
      </w:r>
      <w:r w:rsidR="00452BE6" w:rsidRPr="00862484">
        <w:rPr>
          <w:rFonts w:ascii="Times New Roman" w:hAnsi="Times New Roman"/>
          <w:sz w:val="24"/>
          <w:szCs w:val="24"/>
        </w:rPr>
        <w:t xml:space="preserve"> </w:t>
      </w:r>
      <w:r w:rsidRPr="00862484">
        <w:rPr>
          <w:rFonts w:ascii="Times New Roman" w:hAnsi="Times New Roman"/>
          <w:sz w:val="24"/>
          <w:szCs w:val="24"/>
        </w:rPr>
        <w:t>направлять</w:t>
      </w:r>
      <w:r w:rsidR="00452BE6" w:rsidRPr="00862484">
        <w:rPr>
          <w:rFonts w:ascii="Times New Roman" w:hAnsi="Times New Roman"/>
          <w:sz w:val="24"/>
          <w:szCs w:val="24"/>
        </w:rPr>
        <w:t xml:space="preserve"> </w:t>
      </w:r>
      <w:r w:rsidRPr="00862484">
        <w:rPr>
          <w:rFonts w:ascii="Times New Roman" w:hAnsi="Times New Roman"/>
          <w:sz w:val="24"/>
          <w:szCs w:val="24"/>
        </w:rPr>
        <w:t>на</w:t>
      </w:r>
      <w:r w:rsidR="00452BE6" w:rsidRPr="00862484">
        <w:rPr>
          <w:rFonts w:ascii="Times New Roman" w:hAnsi="Times New Roman"/>
          <w:sz w:val="24"/>
          <w:szCs w:val="24"/>
        </w:rPr>
        <w:t xml:space="preserve"> </w:t>
      </w:r>
      <w:r w:rsidRPr="00862484">
        <w:rPr>
          <w:rFonts w:ascii="Times New Roman" w:hAnsi="Times New Roman"/>
          <w:sz w:val="24"/>
          <w:szCs w:val="24"/>
        </w:rPr>
        <w:t>реализацию</w:t>
      </w:r>
      <w:r w:rsidR="00452BE6" w:rsidRPr="00862484">
        <w:rPr>
          <w:rFonts w:ascii="Times New Roman" w:hAnsi="Times New Roman"/>
          <w:sz w:val="24"/>
          <w:szCs w:val="24"/>
        </w:rPr>
        <w:t xml:space="preserve"> </w:t>
      </w:r>
      <w:r w:rsidRPr="00862484">
        <w:rPr>
          <w:rFonts w:ascii="Times New Roman" w:hAnsi="Times New Roman"/>
          <w:sz w:val="24"/>
          <w:szCs w:val="24"/>
        </w:rPr>
        <w:t>мероприятий</w:t>
      </w:r>
      <w:r w:rsidR="00452BE6" w:rsidRPr="00862484">
        <w:rPr>
          <w:rFonts w:ascii="Times New Roman" w:hAnsi="Times New Roman"/>
          <w:sz w:val="24"/>
          <w:szCs w:val="24"/>
        </w:rPr>
        <w:t xml:space="preserve"> </w:t>
      </w:r>
      <w:r w:rsidRPr="00862484">
        <w:rPr>
          <w:rFonts w:ascii="Times New Roman" w:hAnsi="Times New Roman"/>
          <w:sz w:val="24"/>
          <w:szCs w:val="24"/>
        </w:rPr>
        <w:t>по</w:t>
      </w:r>
      <w:r w:rsidR="00452BE6" w:rsidRPr="00862484">
        <w:rPr>
          <w:rFonts w:ascii="Times New Roman" w:hAnsi="Times New Roman"/>
          <w:sz w:val="24"/>
          <w:szCs w:val="24"/>
        </w:rPr>
        <w:t xml:space="preserve"> </w:t>
      </w:r>
      <w:r w:rsidRPr="00862484">
        <w:rPr>
          <w:rFonts w:ascii="Times New Roman" w:hAnsi="Times New Roman"/>
          <w:sz w:val="24"/>
          <w:szCs w:val="24"/>
        </w:rPr>
        <w:t>структурной</w:t>
      </w:r>
      <w:r w:rsidR="00452BE6" w:rsidRPr="00862484">
        <w:rPr>
          <w:rFonts w:ascii="Times New Roman" w:hAnsi="Times New Roman"/>
          <w:sz w:val="24"/>
          <w:szCs w:val="24"/>
        </w:rPr>
        <w:t xml:space="preserve"> </w:t>
      </w:r>
      <w:r w:rsidRPr="00862484">
        <w:rPr>
          <w:rFonts w:ascii="Times New Roman" w:hAnsi="Times New Roman"/>
          <w:sz w:val="24"/>
          <w:szCs w:val="24"/>
        </w:rPr>
        <w:t>трансформации</w:t>
      </w:r>
      <w:r w:rsidR="00452BE6" w:rsidRPr="00862484">
        <w:rPr>
          <w:rFonts w:ascii="Times New Roman" w:hAnsi="Times New Roman"/>
          <w:sz w:val="24"/>
          <w:szCs w:val="24"/>
        </w:rPr>
        <w:t xml:space="preserve"> </w:t>
      </w:r>
      <w:r w:rsidRPr="00862484">
        <w:rPr>
          <w:rFonts w:ascii="Times New Roman" w:hAnsi="Times New Roman"/>
          <w:sz w:val="24"/>
          <w:szCs w:val="24"/>
        </w:rPr>
        <w:t>экономики.</w:t>
      </w:r>
      <w:r w:rsidR="00452BE6">
        <w:rPr>
          <w:rFonts w:ascii="Times New Roman" w:hAnsi="Times New Roman"/>
          <w:sz w:val="24"/>
          <w:szCs w:val="24"/>
        </w:rPr>
        <w:t xml:space="preserve"> </w:t>
      </w:r>
    </w:p>
    <w:p w14:paraId="62393A04" w14:textId="77777777" w:rsidR="001A5FD1" w:rsidRPr="00DB6C7B" w:rsidRDefault="001A5FD1" w:rsidP="001A5FD1">
      <w:pPr>
        <w:spacing w:before="120" w:after="120"/>
        <w:jc w:val="both"/>
        <w:rPr>
          <w:rFonts w:ascii="Times New Roman" w:hAnsi="Times New Roman"/>
          <w:sz w:val="24"/>
          <w:szCs w:val="24"/>
        </w:rPr>
      </w:pPr>
      <w:r w:rsidRPr="00DB6C7B">
        <w:rPr>
          <w:rFonts w:ascii="Times New Roman" w:hAnsi="Times New Roman"/>
          <w:b/>
          <w:sz w:val="28"/>
          <w:szCs w:val="24"/>
        </w:rPr>
        <w:t>Стимулирование инвестиционной активности</w:t>
      </w:r>
    </w:p>
    <w:p w14:paraId="48739BC5" w14:textId="77777777" w:rsidR="001A5FD1" w:rsidRPr="00CA5402" w:rsidRDefault="001A5FD1" w:rsidP="001A5FD1">
      <w:pPr>
        <w:spacing w:after="120"/>
        <w:jc w:val="both"/>
        <w:rPr>
          <w:rFonts w:ascii="Times New Roman" w:hAnsi="Times New Roman"/>
          <w:sz w:val="24"/>
          <w:szCs w:val="24"/>
        </w:rPr>
      </w:pPr>
      <w:r w:rsidRPr="00CA5402">
        <w:rPr>
          <w:rFonts w:ascii="Times New Roman" w:hAnsi="Times New Roman"/>
          <w:sz w:val="24"/>
          <w:szCs w:val="24"/>
        </w:rPr>
        <w:t>В 20</w:t>
      </w:r>
      <w:r>
        <w:rPr>
          <w:rFonts w:ascii="Times New Roman" w:hAnsi="Times New Roman"/>
          <w:sz w:val="24"/>
          <w:szCs w:val="24"/>
        </w:rPr>
        <w:t>20</w:t>
      </w:r>
      <w:r w:rsidRPr="00CA5402">
        <w:rPr>
          <w:rFonts w:ascii="Times New Roman" w:hAnsi="Times New Roman"/>
          <w:sz w:val="24"/>
          <w:szCs w:val="24"/>
        </w:rPr>
        <w:t xml:space="preserve"> году и начале 202</w:t>
      </w:r>
      <w:r>
        <w:rPr>
          <w:rFonts w:ascii="Times New Roman" w:hAnsi="Times New Roman"/>
          <w:sz w:val="24"/>
          <w:szCs w:val="24"/>
        </w:rPr>
        <w:t>1</w:t>
      </w:r>
      <w:r w:rsidRPr="00CA5402">
        <w:rPr>
          <w:rFonts w:ascii="Times New Roman" w:hAnsi="Times New Roman"/>
          <w:sz w:val="24"/>
          <w:szCs w:val="24"/>
        </w:rPr>
        <w:t xml:space="preserve"> года был принят ряд </w:t>
      </w:r>
      <w:r w:rsidRPr="00CA5402">
        <w:rPr>
          <w:rFonts w:ascii="Times New Roman" w:hAnsi="Times New Roman"/>
          <w:b/>
          <w:sz w:val="24"/>
          <w:szCs w:val="24"/>
        </w:rPr>
        <w:t xml:space="preserve">изменений </w:t>
      </w:r>
      <w:r w:rsidRPr="008A042F">
        <w:rPr>
          <w:rFonts w:ascii="Times New Roman" w:hAnsi="Times New Roman"/>
          <w:b/>
          <w:sz w:val="24"/>
          <w:szCs w:val="24"/>
        </w:rPr>
        <w:t>налогово</w:t>
      </w:r>
      <w:r w:rsidR="006A1E7E">
        <w:rPr>
          <w:rFonts w:ascii="Times New Roman" w:hAnsi="Times New Roman"/>
          <w:b/>
          <w:sz w:val="24"/>
          <w:szCs w:val="24"/>
        </w:rPr>
        <w:t>го законодательства</w:t>
      </w:r>
      <w:r w:rsidRPr="00CA5402">
        <w:rPr>
          <w:rFonts w:ascii="Times New Roman" w:hAnsi="Times New Roman"/>
          <w:sz w:val="24"/>
          <w:szCs w:val="24"/>
        </w:rPr>
        <w:t>, направленных на стимулирование</w:t>
      </w:r>
      <w:r w:rsidR="004F2CEE">
        <w:rPr>
          <w:rFonts w:ascii="Times New Roman" w:hAnsi="Times New Roman"/>
          <w:sz w:val="24"/>
          <w:szCs w:val="24"/>
        </w:rPr>
        <w:t xml:space="preserve"> экономической и </w:t>
      </w:r>
      <w:r w:rsidRPr="00CA5402">
        <w:rPr>
          <w:rFonts w:ascii="Times New Roman" w:hAnsi="Times New Roman"/>
          <w:sz w:val="24"/>
          <w:szCs w:val="24"/>
        </w:rPr>
        <w:t>инвестиционной активности:</w:t>
      </w:r>
    </w:p>
    <w:p w14:paraId="162BB920" w14:textId="77777777" w:rsidR="001A5FD1" w:rsidRPr="00D65522" w:rsidRDefault="001A5FD1" w:rsidP="00E137C7">
      <w:pPr>
        <w:pStyle w:val="aa"/>
        <w:numPr>
          <w:ilvl w:val="0"/>
          <w:numId w:val="36"/>
        </w:numPr>
        <w:spacing w:before="120" w:after="120"/>
        <w:contextualSpacing w:val="0"/>
        <w:jc w:val="both"/>
        <w:rPr>
          <w:rFonts w:ascii="Times New Roman" w:hAnsi="Times New Roman"/>
          <w:sz w:val="24"/>
          <w:szCs w:val="24"/>
        </w:rPr>
      </w:pPr>
      <w:r w:rsidRPr="00D65522">
        <w:rPr>
          <w:rFonts w:ascii="Times New Roman" w:hAnsi="Times New Roman"/>
          <w:sz w:val="24"/>
          <w:szCs w:val="24"/>
        </w:rPr>
        <w:t>В целях поддержки и развития малого и среднего предпринимательства:</w:t>
      </w:r>
    </w:p>
    <w:p w14:paraId="2669AAF6" w14:textId="77777777" w:rsidR="00A810CF" w:rsidRDefault="00A810CF" w:rsidP="00E137C7">
      <w:pPr>
        <w:pStyle w:val="aa"/>
        <w:numPr>
          <w:ilvl w:val="1"/>
          <w:numId w:val="36"/>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введен на </w:t>
      </w:r>
      <w:r w:rsidRPr="00D65522">
        <w:rPr>
          <w:rFonts w:ascii="Times New Roman" w:hAnsi="Times New Roman"/>
          <w:sz w:val="24"/>
          <w:szCs w:val="24"/>
        </w:rPr>
        <w:t xml:space="preserve">территории </w:t>
      </w:r>
      <w:r>
        <w:rPr>
          <w:rFonts w:ascii="Times New Roman" w:hAnsi="Times New Roman"/>
          <w:sz w:val="24"/>
          <w:szCs w:val="24"/>
        </w:rPr>
        <w:t xml:space="preserve">всех субъектов РФ </w:t>
      </w:r>
      <w:r w:rsidRPr="00D65522">
        <w:rPr>
          <w:rFonts w:ascii="Times New Roman" w:hAnsi="Times New Roman"/>
          <w:sz w:val="24"/>
          <w:szCs w:val="24"/>
        </w:rPr>
        <w:t>специальн</w:t>
      </w:r>
      <w:r w:rsidR="00515E4D">
        <w:rPr>
          <w:rFonts w:ascii="Times New Roman" w:hAnsi="Times New Roman"/>
          <w:sz w:val="24"/>
          <w:szCs w:val="24"/>
        </w:rPr>
        <w:t xml:space="preserve">ый </w:t>
      </w:r>
      <w:r w:rsidRPr="00D65522">
        <w:rPr>
          <w:rFonts w:ascii="Times New Roman" w:hAnsi="Times New Roman"/>
          <w:sz w:val="24"/>
          <w:szCs w:val="24"/>
        </w:rPr>
        <w:t>налогов</w:t>
      </w:r>
      <w:r w:rsidR="00515E4D">
        <w:rPr>
          <w:rFonts w:ascii="Times New Roman" w:hAnsi="Times New Roman"/>
          <w:sz w:val="24"/>
          <w:szCs w:val="24"/>
        </w:rPr>
        <w:t xml:space="preserve">ый </w:t>
      </w:r>
      <w:r w:rsidRPr="00D65522">
        <w:rPr>
          <w:rFonts w:ascii="Times New Roman" w:hAnsi="Times New Roman"/>
          <w:sz w:val="24"/>
          <w:szCs w:val="24"/>
        </w:rPr>
        <w:t>режим «Налог на профессиональный доход»</w:t>
      </w:r>
      <w:r w:rsidRPr="00A810CF">
        <w:rPr>
          <w:rFonts w:ascii="Times New Roman" w:hAnsi="Times New Roman"/>
          <w:sz w:val="24"/>
          <w:szCs w:val="24"/>
        </w:rPr>
        <w:t>;</w:t>
      </w:r>
    </w:p>
    <w:p w14:paraId="3ED06AE5" w14:textId="77777777" w:rsidR="001A5FD1"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D65522">
        <w:rPr>
          <w:rFonts w:ascii="Times New Roman" w:hAnsi="Times New Roman"/>
          <w:sz w:val="24"/>
          <w:szCs w:val="24"/>
        </w:rPr>
        <w:t>увеличен</w:t>
      </w:r>
      <w:r w:rsidR="00A810CF">
        <w:rPr>
          <w:rFonts w:ascii="Times New Roman" w:hAnsi="Times New Roman"/>
          <w:sz w:val="24"/>
          <w:szCs w:val="24"/>
        </w:rPr>
        <w:t xml:space="preserve">ы </w:t>
      </w:r>
      <w:r w:rsidRPr="00D65522">
        <w:rPr>
          <w:rFonts w:ascii="Times New Roman" w:hAnsi="Times New Roman"/>
          <w:sz w:val="24"/>
          <w:szCs w:val="24"/>
        </w:rPr>
        <w:t>для организаций и индивидуальных предпринимателей, применяющих упрощенную систему налогообложения, пороговы</w:t>
      </w:r>
      <w:r w:rsidR="00A810CF">
        <w:rPr>
          <w:rFonts w:ascii="Times New Roman" w:hAnsi="Times New Roman"/>
          <w:sz w:val="24"/>
          <w:szCs w:val="24"/>
        </w:rPr>
        <w:t>е</w:t>
      </w:r>
      <w:r w:rsidRPr="00D65522">
        <w:rPr>
          <w:rFonts w:ascii="Times New Roman" w:hAnsi="Times New Roman"/>
          <w:sz w:val="24"/>
          <w:szCs w:val="24"/>
        </w:rPr>
        <w:t xml:space="preserve"> значени</w:t>
      </w:r>
      <w:r w:rsidR="00A810CF">
        <w:rPr>
          <w:rFonts w:ascii="Times New Roman" w:hAnsi="Times New Roman"/>
          <w:sz w:val="24"/>
          <w:szCs w:val="24"/>
        </w:rPr>
        <w:t>я</w:t>
      </w:r>
      <w:r w:rsidRPr="00D65522">
        <w:rPr>
          <w:rFonts w:ascii="Times New Roman" w:hAnsi="Times New Roman"/>
          <w:sz w:val="24"/>
          <w:szCs w:val="24"/>
        </w:rPr>
        <w:t xml:space="preserve"> по размеру доходов со 150 до 200 млн рублей и средней численности работников со 100 до 130 человек</w:t>
      </w:r>
      <w:r w:rsidR="00A810CF" w:rsidRPr="00A810CF">
        <w:rPr>
          <w:rFonts w:ascii="Times New Roman" w:hAnsi="Times New Roman"/>
          <w:sz w:val="24"/>
          <w:szCs w:val="24"/>
        </w:rPr>
        <w:t>;</w:t>
      </w:r>
    </w:p>
    <w:p w14:paraId="5CA1B0A0" w14:textId="77777777" w:rsidR="001A5FD1"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D65522">
        <w:rPr>
          <w:rFonts w:ascii="Times New Roman" w:hAnsi="Times New Roman"/>
          <w:sz w:val="24"/>
          <w:szCs w:val="24"/>
        </w:rPr>
        <w:lastRenderedPageBreak/>
        <w:t>продлен</w:t>
      </w:r>
      <w:r w:rsidR="00A810CF">
        <w:rPr>
          <w:rFonts w:ascii="Times New Roman" w:hAnsi="Times New Roman"/>
          <w:sz w:val="24"/>
          <w:szCs w:val="24"/>
        </w:rPr>
        <w:t xml:space="preserve">ы </w:t>
      </w:r>
      <w:r w:rsidRPr="00D65522">
        <w:rPr>
          <w:rFonts w:ascii="Times New Roman" w:hAnsi="Times New Roman"/>
          <w:sz w:val="24"/>
          <w:szCs w:val="24"/>
        </w:rPr>
        <w:t>до 1 января 2024 года полномочи</w:t>
      </w:r>
      <w:r w:rsidR="00A810CF">
        <w:rPr>
          <w:rFonts w:ascii="Times New Roman" w:hAnsi="Times New Roman"/>
          <w:sz w:val="24"/>
          <w:szCs w:val="24"/>
        </w:rPr>
        <w:t>я</w:t>
      </w:r>
      <w:r w:rsidRPr="00D65522">
        <w:rPr>
          <w:rFonts w:ascii="Times New Roman" w:hAnsi="Times New Roman"/>
          <w:sz w:val="24"/>
          <w:szCs w:val="24"/>
        </w:rPr>
        <w:t xml:space="preserve"> регионов устанавливать ставку налога в размере 0% для индивидуальных предпринимателей, применяющих</w:t>
      </w:r>
      <w:r>
        <w:rPr>
          <w:rFonts w:ascii="Times New Roman" w:hAnsi="Times New Roman"/>
          <w:sz w:val="24"/>
          <w:szCs w:val="24"/>
        </w:rPr>
        <w:t xml:space="preserve"> </w:t>
      </w:r>
      <w:r w:rsidRPr="00D65522">
        <w:rPr>
          <w:rFonts w:ascii="Times New Roman" w:hAnsi="Times New Roman"/>
          <w:sz w:val="24"/>
          <w:szCs w:val="24"/>
        </w:rPr>
        <w:t>упрощенную или патентную системы налогообложения</w:t>
      </w:r>
      <w:r>
        <w:rPr>
          <w:rFonts w:ascii="Times New Roman" w:hAnsi="Times New Roman"/>
          <w:sz w:val="24"/>
          <w:szCs w:val="24"/>
        </w:rPr>
        <w:t>;</w:t>
      </w:r>
    </w:p>
    <w:p w14:paraId="4201D75F" w14:textId="77777777" w:rsidR="001A5FD1"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D65522">
        <w:rPr>
          <w:rFonts w:ascii="Times New Roman" w:hAnsi="Times New Roman"/>
          <w:sz w:val="24"/>
          <w:szCs w:val="24"/>
        </w:rPr>
        <w:t>предоставлен</w:t>
      </w:r>
      <w:r w:rsidR="00A810CF">
        <w:rPr>
          <w:rFonts w:ascii="Times New Roman" w:hAnsi="Times New Roman"/>
          <w:sz w:val="24"/>
          <w:szCs w:val="24"/>
        </w:rPr>
        <w:t>о</w:t>
      </w:r>
      <w:r w:rsidRPr="00D65522">
        <w:rPr>
          <w:rFonts w:ascii="Times New Roman" w:hAnsi="Times New Roman"/>
          <w:sz w:val="24"/>
          <w:szCs w:val="24"/>
        </w:rPr>
        <w:t xml:space="preserve"> прав</w:t>
      </w:r>
      <w:r w:rsidR="00A810CF">
        <w:rPr>
          <w:rFonts w:ascii="Times New Roman" w:hAnsi="Times New Roman"/>
          <w:sz w:val="24"/>
          <w:szCs w:val="24"/>
        </w:rPr>
        <w:t>о</w:t>
      </w:r>
      <w:r w:rsidRPr="00D65522">
        <w:rPr>
          <w:rFonts w:ascii="Times New Roman" w:hAnsi="Times New Roman"/>
          <w:sz w:val="24"/>
          <w:szCs w:val="24"/>
        </w:rPr>
        <w:t xml:space="preserve"> индивидуальным предпринимателям, применяющим патентную систему налогообложения, уменьшать налог на сумму уплаченных</w:t>
      </w:r>
      <w:r>
        <w:rPr>
          <w:rFonts w:ascii="Times New Roman" w:hAnsi="Times New Roman"/>
          <w:sz w:val="24"/>
          <w:szCs w:val="24"/>
        </w:rPr>
        <w:t xml:space="preserve"> </w:t>
      </w:r>
      <w:r w:rsidRPr="00D65522">
        <w:rPr>
          <w:rFonts w:ascii="Times New Roman" w:hAnsi="Times New Roman"/>
          <w:sz w:val="24"/>
          <w:szCs w:val="24"/>
        </w:rPr>
        <w:t>страховых платежей (взносов</w:t>
      </w:r>
      <w:r>
        <w:rPr>
          <w:rFonts w:ascii="Times New Roman" w:hAnsi="Times New Roman"/>
          <w:sz w:val="24"/>
          <w:szCs w:val="24"/>
        </w:rPr>
        <w:t>);</w:t>
      </w:r>
    </w:p>
    <w:p w14:paraId="5BB02AE8" w14:textId="7CFA7CE0" w:rsidR="001A5FD1"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D65522">
        <w:rPr>
          <w:rFonts w:ascii="Times New Roman" w:hAnsi="Times New Roman"/>
          <w:sz w:val="24"/>
          <w:szCs w:val="24"/>
        </w:rPr>
        <w:t>расширен</w:t>
      </w:r>
      <w:r w:rsidR="00A810CF">
        <w:rPr>
          <w:rFonts w:ascii="Times New Roman" w:hAnsi="Times New Roman"/>
          <w:sz w:val="24"/>
          <w:szCs w:val="24"/>
        </w:rPr>
        <w:t>а</w:t>
      </w:r>
      <w:r w:rsidRPr="00D65522">
        <w:rPr>
          <w:rFonts w:ascii="Times New Roman" w:hAnsi="Times New Roman"/>
          <w:sz w:val="24"/>
          <w:szCs w:val="24"/>
        </w:rPr>
        <w:t xml:space="preserve"> област</w:t>
      </w:r>
      <w:r w:rsidR="00A810CF">
        <w:rPr>
          <w:rFonts w:ascii="Times New Roman" w:hAnsi="Times New Roman"/>
          <w:sz w:val="24"/>
          <w:szCs w:val="24"/>
        </w:rPr>
        <w:t>ь</w:t>
      </w:r>
      <w:r w:rsidRPr="00D65522">
        <w:rPr>
          <w:rFonts w:ascii="Times New Roman" w:hAnsi="Times New Roman"/>
          <w:sz w:val="24"/>
          <w:szCs w:val="24"/>
        </w:rPr>
        <w:t xml:space="preserve"> применения патентной системы налогообложения за счет включения в не</w:t>
      </w:r>
      <w:r w:rsidR="006A1E7E">
        <w:rPr>
          <w:rFonts w:ascii="Times New Roman" w:hAnsi="Times New Roman"/>
          <w:sz w:val="24"/>
          <w:szCs w:val="24"/>
        </w:rPr>
        <w:t>е</w:t>
      </w:r>
      <w:r w:rsidRPr="00D65522">
        <w:rPr>
          <w:rFonts w:ascii="Times New Roman" w:hAnsi="Times New Roman"/>
          <w:sz w:val="24"/>
          <w:szCs w:val="24"/>
        </w:rPr>
        <w:t xml:space="preserve"> отдельных видов предпринимательской деятельности, в отношении которых ранее </w:t>
      </w:r>
      <w:r w:rsidR="00515E4D" w:rsidRPr="00D65522">
        <w:rPr>
          <w:rFonts w:ascii="Times New Roman" w:hAnsi="Times New Roman"/>
          <w:sz w:val="24"/>
          <w:szCs w:val="24"/>
        </w:rPr>
        <w:t>применялся</w:t>
      </w:r>
      <w:r w:rsidRPr="00D65522">
        <w:rPr>
          <w:rFonts w:ascii="Times New Roman" w:hAnsi="Times New Roman"/>
          <w:sz w:val="24"/>
          <w:szCs w:val="24"/>
        </w:rPr>
        <w:t xml:space="preserve"> единый налог на вмененный доход. При этом регионам предоставлены полномочия </w:t>
      </w:r>
      <w:r w:rsidR="006A1E7E">
        <w:rPr>
          <w:rFonts w:ascii="Times New Roman" w:hAnsi="Times New Roman"/>
          <w:sz w:val="24"/>
          <w:szCs w:val="24"/>
        </w:rPr>
        <w:t xml:space="preserve">включать </w:t>
      </w:r>
      <w:r w:rsidRPr="00D65522">
        <w:rPr>
          <w:rFonts w:ascii="Times New Roman" w:hAnsi="Times New Roman"/>
          <w:sz w:val="24"/>
          <w:szCs w:val="24"/>
        </w:rPr>
        <w:t>дополнительные виды</w:t>
      </w:r>
      <w:r>
        <w:rPr>
          <w:rFonts w:ascii="Times New Roman" w:hAnsi="Times New Roman"/>
          <w:sz w:val="24"/>
          <w:szCs w:val="24"/>
        </w:rPr>
        <w:t xml:space="preserve"> </w:t>
      </w:r>
      <w:r w:rsidR="00A810CF">
        <w:rPr>
          <w:rFonts w:ascii="Times New Roman" w:hAnsi="Times New Roman"/>
          <w:sz w:val="24"/>
          <w:szCs w:val="24"/>
        </w:rPr>
        <w:t>деятельности</w:t>
      </w:r>
      <w:r w:rsidR="00A810CF" w:rsidRPr="00A810CF">
        <w:rPr>
          <w:rFonts w:ascii="Times New Roman" w:hAnsi="Times New Roman"/>
          <w:sz w:val="24"/>
          <w:szCs w:val="24"/>
        </w:rPr>
        <w:t>.</w:t>
      </w:r>
    </w:p>
    <w:p w14:paraId="106AE67E" w14:textId="77777777" w:rsidR="004F2CEE" w:rsidRDefault="004F2CEE" w:rsidP="00E137C7">
      <w:pPr>
        <w:pStyle w:val="aa"/>
        <w:numPr>
          <w:ilvl w:val="0"/>
          <w:numId w:val="36"/>
        </w:numPr>
        <w:spacing w:before="120" w:after="120"/>
        <w:contextualSpacing w:val="0"/>
        <w:jc w:val="both"/>
        <w:rPr>
          <w:rFonts w:ascii="Times New Roman" w:hAnsi="Times New Roman"/>
          <w:sz w:val="24"/>
          <w:szCs w:val="24"/>
        </w:rPr>
      </w:pPr>
      <w:r w:rsidRPr="00436760">
        <w:rPr>
          <w:rFonts w:ascii="Times New Roman" w:hAnsi="Times New Roman"/>
          <w:b/>
          <w:sz w:val="24"/>
          <w:szCs w:val="24"/>
        </w:rPr>
        <w:t>Стимулирующие меры в сфере нефтедобычи</w:t>
      </w:r>
      <w:r w:rsidR="00B80129">
        <w:rPr>
          <w:rFonts w:ascii="Times New Roman" w:hAnsi="Times New Roman"/>
          <w:b/>
          <w:sz w:val="24"/>
          <w:szCs w:val="24"/>
        </w:rPr>
        <w:t xml:space="preserve"> и нефтегазопереработки</w:t>
      </w:r>
      <w:r>
        <w:rPr>
          <w:rFonts w:ascii="Times New Roman" w:hAnsi="Times New Roman"/>
          <w:sz w:val="24"/>
          <w:szCs w:val="24"/>
        </w:rPr>
        <w:t>:</w:t>
      </w:r>
    </w:p>
    <w:p w14:paraId="70192BF0" w14:textId="77777777" w:rsidR="004F2CEE" w:rsidRPr="002F38B6" w:rsidRDefault="004F2CEE" w:rsidP="00E137C7">
      <w:pPr>
        <w:pStyle w:val="aa"/>
        <w:numPr>
          <w:ilvl w:val="1"/>
          <w:numId w:val="36"/>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введение </w:t>
      </w:r>
      <w:r w:rsidRPr="002F38B6">
        <w:rPr>
          <w:rFonts w:ascii="Times New Roman" w:hAnsi="Times New Roman"/>
          <w:sz w:val="24"/>
          <w:szCs w:val="24"/>
        </w:rPr>
        <w:t>с 1</w:t>
      </w:r>
      <w:r w:rsidR="00515E4D">
        <w:rPr>
          <w:rFonts w:ascii="Times New Roman" w:hAnsi="Times New Roman"/>
          <w:sz w:val="24"/>
          <w:szCs w:val="24"/>
        </w:rPr>
        <w:t xml:space="preserve"> января 2021 года дополнительных</w:t>
      </w:r>
      <w:r w:rsidRPr="002F38B6">
        <w:rPr>
          <w:rFonts w:ascii="Times New Roman" w:hAnsi="Times New Roman"/>
          <w:sz w:val="24"/>
          <w:szCs w:val="24"/>
        </w:rPr>
        <w:t xml:space="preserve"> мер</w:t>
      </w:r>
      <w:r w:rsidR="00515E4D">
        <w:rPr>
          <w:rFonts w:ascii="Times New Roman" w:hAnsi="Times New Roman"/>
          <w:sz w:val="24"/>
          <w:szCs w:val="24"/>
        </w:rPr>
        <w:t>, позволяющих</w:t>
      </w:r>
      <w:r w:rsidRPr="002F38B6">
        <w:rPr>
          <w:rFonts w:ascii="Times New Roman" w:hAnsi="Times New Roman"/>
          <w:sz w:val="24"/>
          <w:szCs w:val="24"/>
        </w:rPr>
        <w:t xml:space="preserve"> стимулировать инвестиции в мощности по увеличению</w:t>
      </w:r>
      <w:r>
        <w:rPr>
          <w:rFonts w:ascii="Times New Roman" w:hAnsi="Times New Roman"/>
          <w:sz w:val="24"/>
          <w:szCs w:val="24"/>
        </w:rPr>
        <w:t xml:space="preserve"> </w:t>
      </w:r>
      <w:r w:rsidRPr="002F38B6">
        <w:rPr>
          <w:rFonts w:ascii="Times New Roman" w:hAnsi="Times New Roman"/>
          <w:sz w:val="24"/>
          <w:szCs w:val="24"/>
        </w:rPr>
        <w:t>глубины переработки нефти и в</w:t>
      </w:r>
      <w:r>
        <w:rPr>
          <w:rFonts w:ascii="Times New Roman" w:hAnsi="Times New Roman"/>
          <w:sz w:val="24"/>
          <w:szCs w:val="24"/>
        </w:rPr>
        <w:t>ыработки светлых нефтепродуктов;</w:t>
      </w:r>
    </w:p>
    <w:p w14:paraId="10B790EC" w14:textId="5535B474" w:rsidR="004F2CEE" w:rsidRDefault="004F2CEE" w:rsidP="00E137C7">
      <w:pPr>
        <w:pStyle w:val="aa"/>
        <w:numPr>
          <w:ilvl w:val="1"/>
          <w:numId w:val="36"/>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п</w:t>
      </w:r>
      <w:r w:rsidRPr="002F38B6">
        <w:rPr>
          <w:rFonts w:ascii="Times New Roman" w:hAnsi="Times New Roman"/>
          <w:sz w:val="24"/>
          <w:szCs w:val="24"/>
        </w:rPr>
        <w:t>редоставле</w:t>
      </w:r>
      <w:r w:rsidR="00740F0F">
        <w:rPr>
          <w:rFonts w:ascii="Times New Roman" w:hAnsi="Times New Roman"/>
          <w:sz w:val="24"/>
          <w:szCs w:val="24"/>
        </w:rPr>
        <w:t xml:space="preserve">ние </w:t>
      </w:r>
      <w:r w:rsidRPr="002F38B6">
        <w:rPr>
          <w:rFonts w:ascii="Times New Roman" w:hAnsi="Times New Roman"/>
          <w:sz w:val="24"/>
          <w:szCs w:val="24"/>
        </w:rPr>
        <w:t>прав</w:t>
      </w:r>
      <w:r w:rsidR="00740F0F">
        <w:rPr>
          <w:rFonts w:ascii="Times New Roman" w:hAnsi="Times New Roman"/>
          <w:sz w:val="24"/>
          <w:szCs w:val="24"/>
        </w:rPr>
        <w:t>а</w:t>
      </w:r>
      <w:r w:rsidRPr="002F38B6">
        <w:rPr>
          <w:rFonts w:ascii="Times New Roman" w:hAnsi="Times New Roman"/>
          <w:sz w:val="24"/>
          <w:szCs w:val="24"/>
        </w:rPr>
        <w:t xml:space="preserve"> перевести на НДД выработанные месторождения в связи</w:t>
      </w:r>
      <w:r>
        <w:rPr>
          <w:rFonts w:ascii="Times New Roman" w:hAnsi="Times New Roman"/>
          <w:sz w:val="24"/>
          <w:szCs w:val="24"/>
        </w:rPr>
        <w:t xml:space="preserve"> </w:t>
      </w:r>
      <w:r w:rsidRPr="002F38B6">
        <w:rPr>
          <w:rFonts w:ascii="Times New Roman" w:hAnsi="Times New Roman"/>
          <w:sz w:val="24"/>
          <w:szCs w:val="24"/>
        </w:rPr>
        <w:t>с отменой соответст</w:t>
      </w:r>
      <w:r>
        <w:rPr>
          <w:rFonts w:ascii="Times New Roman" w:hAnsi="Times New Roman"/>
          <w:sz w:val="24"/>
          <w:szCs w:val="24"/>
        </w:rPr>
        <w:t>вующей налоговой льготы по НДПИ;</w:t>
      </w:r>
    </w:p>
    <w:p w14:paraId="6D3F7597" w14:textId="203C3CB5" w:rsidR="004F2CEE" w:rsidRPr="002F38B6" w:rsidRDefault="00740F0F" w:rsidP="00E137C7">
      <w:pPr>
        <w:pStyle w:val="aa"/>
        <w:numPr>
          <w:ilvl w:val="1"/>
          <w:numId w:val="36"/>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утверждение </w:t>
      </w:r>
      <w:r w:rsidR="004F2CEE" w:rsidRPr="002F38B6">
        <w:rPr>
          <w:rFonts w:ascii="Times New Roman" w:hAnsi="Times New Roman"/>
          <w:sz w:val="24"/>
          <w:szCs w:val="24"/>
        </w:rPr>
        <w:t>мер по стимулированию переработки этана и сжиженных углеводородных газов в продукцию нефтехимии, вступающие в действие с 1</w:t>
      </w:r>
      <w:r w:rsidR="00D0519C">
        <w:rPr>
          <w:rFonts w:ascii="Times New Roman" w:hAnsi="Times New Roman"/>
          <w:sz w:val="24"/>
          <w:szCs w:val="24"/>
        </w:rPr>
        <w:t> </w:t>
      </w:r>
      <w:r w:rsidR="004F2CEE" w:rsidRPr="002F38B6">
        <w:rPr>
          <w:rFonts w:ascii="Times New Roman" w:hAnsi="Times New Roman"/>
          <w:sz w:val="24"/>
          <w:szCs w:val="24"/>
        </w:rPr>
        <w:t>января 2022 года.</w:t>
      </w:r>
    </w:p>
    <w:p w14:paraId="368F031D" w14:textId="77777777" w:rsidR="004F2CEE" w:rsidRPr="00436760" w:rsidRDefault="004F2CEE" w:rsidP="00E137C7">
      <w:pPr>
        <w:pStyle w:val="aa"/>
        <w:numPr>
          <w:ilvl w:val="0"/>
          <w:numId w:val="36"/>
        </w:numPr>
        <w:spacing w:before="120" w:after="0"/>
        <w:contextualSpacing w:val="0"/>
        <w:jc w:val="both"/>
        <w:rPr>
          <w:rFonts w:ascii="Times New Roman" w:hAnsi="Times New Roman"/>
          <w:b/>
          <w:sz w:val="24"/>
          <w:szCs w:val="24"/>
        </w:rPr>
      </w:pPr>
      <w:r w:rsidRPr="00436760">
        <w:rPr>
          <w:rFonts w:ascii="Times New Roman" w:hAnsi="Times New Roman"/>
          <w:b/>
          <w:sz w:val="24"/>
          <w:szCs w:val="24"/>
        </w:rPr>
        <w:t xml:space="preserve">Повышение привлекательности развития бизнеса на отдельных территориях: </w:t>
      </w:r>
    </w:p>
    <w:p w14:paraId="277740AF" w14:textId="1F255AB6" w:rsidR="004F2CEE" w:rsidRDefault="004F2CEE" w:rsidP="00E137C7">
      <w:pPr>
        <w:pStyle w:val="aa"/>
        <w:numPr>
          <w:ilvl w:val="1"/>
          <w:numId w:val="36"/>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о</w:t>
      </w:r>
      <w:r w:rsidRPr="00436760">
        <w:rPr>
          <w:rFonts w:ascii="Times New Roman" w:hAnsi="Times New Roman"/>
          <w:sz w:val="24"/>
          <w:szCs w:val="24"/>
        </w:rPr>
        <w:t>бнуле</w:t>
      </w:r>
      <w:r>
        <w:rPr>
          <w:rFonts w:ascii="Times New Roman" w:hAnsi="Times New Roman"/>
          <w:sz w:val="24"/>
          <w:szCs w:val="24"/>
        </w:rPr>
        <w:t xml:space="preserve">ние </w:t>
      </w:r>
      <w:r w:rsidRPr="00436760">
        <w:rPr>
          <w:rFonts w:ascii="Times New Roman" w:hAnsi="Times New Roman"/>
          <w:sz w:val="24"/>
          <w:szCs w:val="24"/>
        </w:rPr>
        <w:t>с 1 января 2021 года ставк</w:t>
      </w:r>
      <w:r>
        <w:rPr>
          <w:rFonts w:ascii="Times New Roman" w:hAnsi="Times New Roman"/>
          <w:sz w:val="24"/>
          <w:szCs w:val="24"/>
        </w:rPr>
        <w:t>и</w:t>
      </w:r>
      <w:r w:rsidRPr="00436760">
        <w:rPr>
          <w:rFonts w:ascii="Times New Roman" w:hAnsi="Times New Roman"/>
          <w:sz w:val="24"/>
          <w:szCs w:val="24"/>
        </w:rPr>
        <w:t xml:space="preserve"> налога на прибыль, подлежащ</w:t>
      </w:r>
      <w:r>
        <w:rPr>
          <w:rFonts w:ascii="Times New Roman" w:hAnsi="Times New Roman"/>
          <w:sz w:val="24"/>
          <w:szCs w:val="24"/>
        </w:rPr>
        <w:t xml:space="preserve">ей </w:t>
      </w:r>
      <w:r w:rsidRPr="00436760">
        <w:rPr>
          <w:rFonts w:ascii="Times New Roman" w:hAnsi="Times New Roman"/>
          <w:sz w:val="24"/>
          <w:szCs w:val="24"/>
        </w:rPr>
        <w:t>зачислению в федеральный бюджет для компаний</w:t>
      </w:r>
      <w:r w:rsidR="00D0519C">
        <w:rPr>
          <w:rFonts w:ascii="Times New Roman" w:hAnsi="Times New Roman"/>
          <w:sz w:val="24"/>
          <w:szCs w:val="24"/>
        </w:rPr>
        <w:t xml:space="preserve"> </w:t>
      </w:r>
      <w:r w:rsidRPr="00436760">
        <w:rPr>
          <w:rFonts w:ascii="Times New Roman" w:hAnsi="Times New Roman"/>
          <w:sz w:val="24"/>
          <w:szCs w:val="24"/>
        </w:rPr>
        <w:t>-</w:t>
      </w:r>
      <w:r w:rsidR="00D0519C">
        <w:rPr>
          <w:rFonts w:ascii="Times New Roman" w:hAnsi="Times New Roman"/>
          <w:sz w:val="24"/>
          <w:szCs w:val="24"/>
        </w:rPr>
        <w:t xml:space="preserve"> </w:t>
      </w:r>
      <w:r w:rsidRPr="00436760">
        <w:rPr>
          <w:rFonts w:ascii="Times New Roman" w:hAnsi="Times New Roman"/>
          <w:sz w:val="24"/>
          <w:szCs w:val="24"/>
        </w:rPr>
        <w:t>резидентов Арктической зоны Р</w:t>
      </w:r>
      <w:r w:rsidR="006A1E7E">
        <w:rPr>
          <w:rFonts w:ascii="Times New Roman" w:hAnsi="Times New Roman"/>
          <w:sz w:val="24"/>
          <w:szCs w:val="24"/>
        </w:rPr>
        <w:t>Ф</w:t>
      </w:r>
      <w:r w:rsidRPr="00436760">
        <w:rPr>
          <w:rFonts w:ascii="Times New Roman" w:hAnsi="Times New Roman"/>
          <w:sz w:val="24"/>
          <w:szCs w:val="24"/>
        </w:rPr>
        <w:t>. Предоставлен</w:t>
      </w:r>
      <w:r w:rsidR="00740F0F">
        <w:rPr>
          <w:rFonts w:ascii="Times New Roman" w:hAnsi="Times New Roman"/>
          <w:sz w:val="24"/>
          <w:szCs w:val="24"/>
        </w:rPr>
        <w:t>ие п</w:t>
      </w:r>
      <w:r w:rsidR="00515E4D">
        <w:rPr>
          <w:rFonts w:ascii="Times New Roman" w:hAnsi="Times New Roman"/>
          <w:sz w:val="24"/>
          <w:szCs w:val="24"/>
        </w:rPr>
        <w:t>рава</w:t>
      </w:r>
      <w:r w:rsidRPr="00436760">
        <w:rPr>
          <w:rFonts w:ascii="Times New Roman" w:hAnsi="Times New Roman"/>
          <w:sz w:val="24"/>
          <w:szCs w:val="24"/>
        </w:rPr>
        <w:t xml:space="preserve"> регионам устанавливать пониженную ставку по налогу, подлежащему за</w:t>
      </w:r>
      <w:r w:rsidR="00D0519C">
        <w:rPr>
          <w:rFonts w:ascii="Times New Roman" w:hAnsi="Times New Roman"/>
          <w:sz w:val="24"/>
          <w:szCs w:val="24"/>
        </w:rPr>
        <w:t>числению в региональные бюджеты;</w:t>
      </w:r>
    </w:p>
    <w:p w14:paraId="24F9488D" w14:textId="77777777" w:rsidR="004F2CEE" w:rsidRPr="004F2CEE" w:rsidRDefault="004F2CEE" w:rsidP="00E137C7">
      <w:pPr>
        <w:pStyle w:val="aa"/>
        <w:numPr>
          <w:ilvl w:val="1"/>
          <w:numId w:val="36"/>
        </w:numPr>
        <w:spacing w:before="120" w:after="120"/>
        <w:ind w:left="714" w:hanging="357"/>
        <w:contextualSpacing w:val="0"/>
        <w:jc w:val="both"/>
        <w:rPr>
          <w:rFonts w:ascii="Times New Roman" w:hAnsi="Times New Roman"/>
          <w:sz w:val="24"/>
          <w:szCs w:val="24"/>
        </w:rPr>
      </w:pPr>
      <w:r w:rsidRPr="003625FE">
        <w:rPr>
          <w:rFonts w:ascii="Times New Roman" w:hAnsi="Times New Roman"/>
          <w:sz w:val="24"/>
          <w:szCs w:val="24"/>
        </w:rPr>
        <w:t>установление с 2020 года пониженных тарифов страховых взносов в совокупном размере 7,6% для участников свободной эконо</w:t>
      </w:r>
      <w:r>
        <w:rPr>
          <w:rFonts w:ascii="Times New Roman" w:hAnsi="Times New Roman"/>
          <w:sz w:val="24"/>
          <w:szCs w:val="24"/>
        </w:rPr>
        <w:t>мической зоны в Крыму и г.</w:t>
      </w:r>
      <w:r w:rsidR="00515E4D">
        <w:rPr>
          <w:rFonts w:ascii="Times New Roman" w:hAnsi="Times New Roman"/>
          <w:sz w:val="24"/>
          <w:szCs w:val="24"/>
        </w:rPr>
        <w:t> </w:t>
      </w:r>
      <w:r>
        <w:rPr>
          <w:rFonts w:ascii="Times New Roman" w:hAnsi="Times New Roman"/>
          <w:sz w:val="24"/>
          <w:szCs w:val="24"/>
        </w:rPr>
        <w:t>Сева</w:t>
      </w:r>
      <w:r w:rsidRPr="003625FE">
        <w:rPr>
          <w:rFonts w:ascii="Times New Roman" w:hAnsi="Times New Roman"/>
          <w:sz w:val="24"/>
          <w:szCs w:val="24"/>
        </w:rPr>
        <w:t>стополе, получивших такой статус после 1 января 2018 года.</w:t>
      </w:r>
    </w:p>
    <w:p w14:paraId="0A610DEF" w14:textId="77777777" w:rsidR="001A5FD1" w:rsidRPr="003625FE" w:rsidRDefault="001A5FD1" w:rsidP="00E137C7">
      <w:pPr>
        <w:pStyle w:val="aa"/>
        <w:numPr>
          <w:ilvl w:val="0"/>
          <w:numId w:val="36"/>
        </w:numPr>
        <w:spacing w:before="120" w:after="120"/>
        <w:contextualSpacing w:val="0"/>
        <w:jc w:val="both"/>
        <w:rPr>
          <w:rFonts w:ascii="Times New Roman" w:eastAsia="Times New Roman" w:hAnsi="Times New Roman"/>
          <w:b/>
          <w:bCs/>
          <w:sz w:val="28"/>
          <w:szCs w:val="32"/>
        </w:rPr>
      </w:pPr>
      <w:r w:rsidRPr="003625FE">
        <w:rPr>
          <w:rFonts w:ascii="Times New Roman" w:hAnsi="Times New Roman"/>
          <w:b/>
          <w:sz w:val="24"/>
          <w:szCs w:val="24"/>
        </w:rPr>
        <w:t>В рамках мер по деофшоризации российской экономики</w:t>
      </w:r>
      <w:r w:rsidRPr="003625FE">
        <w:rPr>
          <w:rFonts w:ascii="Newton-Regular" w:eastAsiaTheme="minorHAnsi" w:hAnsi="Newton-Regular" w:cs="Newton-Regular"/>
          <w:sz w:val="24"/>
          <w:szCs w:val="24"/>
        </w:rPr>
        <w:t xml:space="preserve"> </w:t>
      </w:r>
      <w:r w:rsidRPr="003625FE">
        <w:rPr>
          <w:rFonts w:ascii="Times New Roman" w:hAnsi="Times New Roman"/>
          <w:sz w:val="24"/>
          <w:szCs w:val="24"/>
        </w:rPr>
        <w:t>повышена эффективность инструмента налогообложения прибыли контролируемых иностранных компаний</w:t>
      </w:r>
      <w:r>
        <w:rPr>
          <w:rFonts w:ascii="Times New Roman" w:hAnsi="Times New Roman"/>
          <w:sz w:val="24"/>
          <w:szCs w:val="24"/>
        </w:rPr>
        <w:t>:</w:t>
      </w:r>
    </w:p>
    <w:p w14:paraId="486052F4" w14:textId="77777777" w:rsidR="001A5FD1" w:rsidRPr="003625FE"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3625FE">
        <w:rPr>
          <w:rFonts w:ascii="Times New Roman" w:hAnsi="Times New Roman"/>
          <w:sz w:val="24"/>
          <w:szCs w:val="24"/>
        </w:rPr>
        <w:t>предоставлено право уплачивать НДФЛ с доходов в виде прибыли контролируемой иностранной компании в фиксированном размере 5 млн рублей без их декларирования</w:t>
      </w:r>
      <w:r w:rsidR="006A1E7E">
        <w:rPr>
          <w:rFonts w:ascii="Times New Roman" w:hAnsi="Times New Roman"/>
          <w:sz w:val="24"/>
          <w:szCs w:val="24"/>
        </w:rPr>
        <w:t xml:space="preserve"> для упрощения </w:t>
      </w:r>
      <w:r w:rsidRPr="003625FE">
        <w:rPr>
          <w:rFonts w:ascii="Times New Roman" w:hAnsi="Times New Roman"/>
          <w:sz w:val="24"/>
          <w:szCs w:val="24"/>
        </w:rPr>
        <w:t>администрировани</w:t>
      </w:r>
      <w:r w:rsidR="006A1E7E">
        <w:rPr>
          <w:rFonts w:ascii="Times New Roman" w:hAnsi="Times New Roman"/>
          <w:sz w:val="24"/>
          <w:szCs w:val="24"/>
        </w:rPr>
        <w:t>я</w:t>
      </w:r>
      <w:r w:rsidRPr="003625FE">
        <w:rPr>
          <w:rFonts w:ascii="Times New Roman" w:hAnsi="Times New Roman"/>
          <w:sz w:val="24"/>
          <w:szCs w:val="24"/>
        </w:rPr>
        <w:t xml:space="preserve"> и привлеч</w:t>
      </w:r>
      <w:r w:rsidR="006A1E7E">
        <w:rPr>
          <w:rFonts w:ascii="Times New Roman" w:hAnsi="Times New Roman"/>
          <w:sz w:val="24"/>
          <w:szCs w:val="24"/>
        </w:rPr>
        <w:t xml:space="preserve">ения </w:t>
      </w:r>
      <w:r w:rsidRPr="003625FE">
        <w:rPr>
          <w:rFonts w:ascii="Times New Roman" w:hAnsi="Times New Roman"/>
          <w:sz w:val="24"/>
          <w:szCs w:val="24"/>
        </w:rPr>
        <w:t>в Россию налоговых резидентов с высокими доходами;</w:t>
      </w:r>
    </w:p>
    <w:p w14:paraId="325B3F45" w14:textId="52C546FC" w:rsidR="001A5FD1" w:rsidRPr="003625FE"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3625FE">
        <w:rPr>
          <w:rFonts w:ascii="Times New Roman" w:hAnsi="Times New Roman"/>
          <w:sz w:val="24"/>
          <w:szCs w:val="24"/>
        </w:rPr>
        <w:t>введена обязанность для налогоплательщиков представлять документы, подтверждающие размер прибыли и убытка контролируемых ими иностранных компаний (при этом сумму прибыли необходимо подтверждать независимо от ее размера);</w:t>
      </w:r>
    </w:p>
    <w:p w14:paraId="719711BB" w14:textId="77777777" w:rsidR="001A5FD1" w:rsidRPr="003625FE"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3625FE">
        <w:rPr>
          <w:rFonts w:ascii="Times New Roman" w:hAnsi="Times New Roman"/>
          <w:sz w:val="24"/>
          <w:szCs w:val="24"/>
        </w:rPr>
        <w:lastRenderedPageBreak/>
        <w:t>установлен порядок истребования у налогоплательщиков документов в отношении контролируемых ими иностранных компаний (с оговоркой, исключающей истребование таких документов (информации) у физических лиц, перешедших</w:t>
      </w:r>
      <w:r>
        <w:rPr>
          <w:rFonts w:ascii="Times New Roman" w:hAnsi="Times New Roman"/>
          <w:sz w:val="24"/>
          <w:szCs w:val="24"/>
        </w:rPr>
        <w:t xml:space="preserve"> </w:t>
      </w:r>
      <w:r w:rsidRPr="003625FE">
        <w:rPr>
          <w:rFonts w:ascii="Times New Roman" w:hAnsi="Times New Roman"/>
          <w:sz w:val="24"/>
          <w:szCs w:val="24"/>
        </w:rPr>
        <w:t>на уплату налога с фиксированной прибыли);</w:t>
      </w:r>
    </w:p>
    <w:p w14:paraId="4B9020B4" w14:textId="77777777" w:rsidR="001A5FD1" w:rsidRDefault="001A5FD1" w:rsidP="00E137C7">
      <w:pPr>
        <w:pStyle w:val="aa"/>
        <w:numPr>
          <w:ilvl w:val="1"/>
          <w:numId w:val="36"/>
        </w:numPr>
        <w:spacing w:before="120" w:after="120"/>
        <w:ind w:left="714" w:hanging="357"/>
        <w:contextualSpacing w:val="0"/>
        <w:jc w:val="both"/>
        <w:rPr>
          <w:rFonts w:ascii="Times New Roman" w:hAnsi="Times New Roman"/>
          <w:sz w:val="24"/>
          <w:szCs w:val="24"/>
        </w:rPr>
      </w:pPr>
      <w:r w:rsidRPr="003625FE">
        <w:rPr>
          <w:rFonts w:ascii="Times New Roman" w:hAnsi="Times New Roman"/>
          <w:sz w:val="24"/>
          <w:szCs w:val="24"/>
        </w:rPr>
        <w:t>ужесточена ответственность за непредставление в налоговый орган документов, подтверждающих размер прибыли контролируемой иностранной компании</w:t>
      </w:r>
      <w:r>
        <w:rPr>
          <w:rFonts w:ascii="Times New Roman" w:hAnsi="Times New Roman"/>
          <w:sz w:val="24"/>
          <w:szCs w:val="24"/>
        </w:rPr>
        <w:t xml:space="preserve"> </w:t>
      </w:r>
      <w:r w:rsidRPr="003625FE">
        <w:rPr>
          <w:rFonts w:ascii="Times New Roman" w:hAnsi="Times New Roman"/>
          <w:sz w:val="24"/>
          <w:szCs w:val="24"/>
        </w:rPr>
        <w:t>и освобождение от налогообложения прибыли контролируемой иностранной</w:t>
      </w:r>
      <w:r>
        <w:rPr>
          <w:rFonts w:ascii="Times New Roman" w:hAnsi="Times New Roman"/>
          <w:sz w:val="24"/>
          <w:szCs w:val="24"/>
        </w:rPr>
        <w:t xml:space="preserve"> компании</w:t>
      </w:r>
      <w:r w:rsidR="00A810CF" w:rsidRPr="00A810CF">
        <w:rPr>
          <w:rFonts w:ascii="Times New Roman" w:hAnsi="Times New Roman"/>
          <w:sz w:val="24"/>
          <w:szCs w:val="24"/>
        </w:rPr>
        <w:t>.</w:t>
      </w:r>
    </w:p>
    <w:p w14:paraId="73437746" w14:textId="388EE25E" w:rsidR="00610590" w:rsidRDefault="00610590" w:rsidP="00610590">
      <w:pPr>
        <w:spacing w:before="120" w:after="0"/>
        <w:jc w:val="both"/>
        <w:rPr>
          <w:rFonts w:ascii="Times New Roman" w:hAnsi="Times New Roman"/>
          <w:color w:val="000000" w:themeColor="text1"/>
          <w:sz w:val="24"/>
          <w:szCs w:val="28"/>
        </w:rPr>
      </w:pPr>
      <w:r>
        <w:rPr>
          <w:rFonts w:ascii="Times New Roman" w:hAnsi="Times New Roman"/>
          <w:color w:val="000000" w:themeColor="text1"/>
          <w:sz w:val="24"/>
          <w:szCs w:val="28"/>
        </w:rPr>
        <w:t>Кроме того</w:t>
      </w:r>
      <w:r w:rsidR="00515E4D">
        <w:rPr>
          <w:rFonts w:ascii="Times New Roman" w:hAnsi="Times New Roman"/>
          <w:color w:val="000000" w:themeColor="text1"/>
          <w:sz w:val="24"/>
          <w:szCs w:val="28"/>
        </w:rPr>
        <w:t>,</w:t>
      </w:r>
      <w:r>
        <w:rPr>
          <w:rFonts w:ascii="Times New Roman" w:hAnsi="Times New Roman"/>
          <w:color w:val="000000" w:themeColor="text1"/>
          <w:sz w:val="24"/>
          <w:szCs w:val="28"/>
        </w:rPr>
        <w:t xml:space="preserve"> за счет введения частичной компенсации выпадающих доходов субъект</w:t>
      </w:r>
      <w:r w:rsidR="006A1E7E">
        <w:rPr>
          <w:rFonts w:ascii="Times New Roman" w:hAnsi="Times New Roman"/>
          <w:color w:val="000000" w:themeColor="text1"/>
          <w:sz w:val="24"/>
          <w:szCs w:val="28"/>
        </w:rPr>
        <w:t>ов</w:t>
      </w:r>
      <w:r>
        <w:rPr>
          <w:rFonts w:ascii="Times New Roman" w:hAnsi="Times New Roman"/>
          <w:color w:val="000000" w:themeColor="text1"/>
          <w:sz w:val="24"/>
          <w:szCs w:val="28"/>
        </w:rPr>
        <w:t xml:space="preserve"> РФ будет повышена </w:t>
      </w:r>
      <w:r w:rsidR="00B80129">
        <w:rPr>
          <w:rFonts w:ascii="Times New Roman" w:hAnsi="Times New Roman"/>
          <w:color w:val="000000" w:themeColor="text1"/>
          <w:sz w:val="24"/>
          <w:szCs w:val="28"/>
        </w:rPr>
        <w:t xml:space="preserve">привлекательность </w:t>
      </w:r>
      <w:r>
        <w:rPr>
          <w:rFonts w:ascii="Times New Roman" w:hAnsi="Times New Roman"/>
          <w:color w:val="000000" w:themeColor="text1"/>
          <w:sz w:val="24"/>
          <w:szCs w:val="28"/>
        </w:rPr>
        <w:t>механизм</w:t>
      </w:r>
      <w:r w:rsidR="00B80129">
        <w:rPr>
          <w:rFonts w:ascii="Times New Roman" w:hAnsi="Times New Roman"/>
          <w:color w:val="000000" w:themeColor="text1"/>
          <w:sz w:val="24"/>
          <w:szCs w:val="28"/>
        </w:rPr>
        <w:t xml:space="preserve">а инвестиционного </w:t>
      </w:r>
      <w:r>
        <w:rPr>
          <w:rFonts w:ascii="Times New Roman" w:hAnsi="Times New Roman"/>
          <w:color w:val="000000" w:themeColor="text1"/>
          <w:sz w:val="24"/>
          <w:szCs w:val="28"/>
        </w:rPr>
        <w:t>налогового вычета, который поспособствует реализации новых инвестиционных проектов.</w:t>
      </w:r>
    </w:p>
    <w:p w14:paraId="50926CA9" w14:textId="3F94A5F9" w:rsidR="005C656F" w:rsidRDefault="005C656F" w:rsidP="005C656F">
      <w:pPr>
        <w:pStyle w:val="aa"/>
        <w:tabs>
          <w:tab w:val="left" w:pos="284"/>
        </w:tabs>
        <w:spacing w:before="120" w:after="120"/>
        <w:ind w:left="0"/>
        <w:contextualSpacing w:val="0"/>
        <w:jc w:val="both"/>
        <w:rPr>
          <w:rFonts w:ascii="Times New Roman" w:hAnsi="Times New Roman"/>
          <w:color w:val="000000" w:themeColor="text1"/>
          <w:sz w:val="24"/>
          <w:szCs w:val="28"/>
        </w:rPr>
      </w:pPr>
      <w:r>
        <w:rPr>
          <w:rFonts w:ascii="Times New Roman" w:hAnsi="Times New Roman"/>
          <w:color w:val="000000" w:themeColor="text1"/>
          <w:sz w:val="24"/>
          <w:szCs w:val="28"/>
        </w:rPr>
        <w:t xml:space="preserve">В целях </w:t>
      </w:r>
      <w:r w:rsidRPr="00096AB3">
        <w:rPr>
          <w:rFonts w:ascii="Times New Roman" w:hAnsi="Times New Roman"/>
          <w:color w:val="000000" w:themeColor="text1"/>
          <w:sz w:val="24"/>
          <w:szCs w:val="28"/>
        </w:rPr>
        <w:t>расширения</w:t>
      </w:r>
      <w:r>
        <w:rPr>
          <w:rFonts w:ascii="Times New Roman" w:hAnsi="Times New Roman"/>
          <w:color w:val="000000" w:themeColor="text1"/>
          <w:sz w:val="24"/>
          <w:szCs w:val="28"/>
        </w:rPr>
        <w:t xml:space="preserve"> возможностей для экспортеров, снижения административной нагрузки, повышения конкурентоспособности национальных товаров на зарубежных рынках</w:t>
      </w:r>
      <w:r w:rsidR="00610590">
        <w:rPr>
          <w:rFonts w:ascii="Times New Roman" w:hAnsi="Times New Roman"/>
          <w:color w:val="000000" w:themeColor="text1"/>
          <w:sz w:val="24"/>
          <w:szCs w:val="28"/>
        </w:rPr>
        <w:t xml:space="preserve"> реализованы следующие меры в части </w:t>
      </w:r>
      <w:r w:rsidR="00610590">
        <w:rPr>
          <w:rFonts w:ascii="Times New Roman" w:hAnsi="Times New Roman"/>
          <w:b/>
          <w:sz w:val="24"/>
          <w:szCs w:val="24"/>
        </w:rPr>
        <w:t>ли</w:t>
      </w:r>
      <w:r w:rsidR="00610590" w:rsidRPr="005C656F">
        <w:rPr>
          <w:rFonts w:ascii="Times New Roman" w:hAnsi="Times New Roman"/>
          <w:b/>
          <w:sz w:val="24"/>
          <w:szCs w:val="24"/>
        </w:rPr>
        <w:t>берализации</w:t>
      </w:r>
      <w:r w:rsidR="00610590">
        <w:rPr>
          <w:rFonts w:ascii="Times New Roman" w:hAnsi="Times New Roman"/>
          <w:b/>
          <w:color w:val="000000" w:themeColor="text1"/>
          <w:sz w:val="24"/>
          <w:szCs w:val="28"/>
        </w:rPr>
        <w:t xml:space="preserve"> </w:t>
      </w:r>
      <w:r w:rsidR="00610590" w:rsidRPr="00640D59">
        <w:rPr>
          <w:rFonts w:ascii="Times New Roman" w:hAnsi="Times New Roman"/>
          <w:b/>
          <w:color w:val="000000" w:themeColor="text1"/>
          <w:sz w:val="24"/>
          <w:szCs w:val="28"/>
        </w:rPr>
        <w:t>валютного</w:t>
      </w:r>
      <w:r w:rsidR="00610590">
        <w:rPr>
          <w:rFonts w:ascii="Times New Roman" w:hAnsi="Times New Roman"/>
          <w:b/>
          <w:color w:val="000000" w:themeColor="text1"/>
          <w:sz w:val="24"/>
          <w:szCs w:val="28"/>
        </w:rPr>
        <w:t xml:space="preserve"> </w:t>
      </w:r>
      <w:r w:rsidR="00610590" w:rsidRPr="00640D59">
        <w:rPr>
          <w:rFonts w:ascii="Times New Roman" w:hAnsi="Times New Roman"/>
          <w:b/>
          <w:color w:val="000000" w:themeColor="text1"/>
          <w:sz w:val="24"/>
          <w:szCs w:val="28"/>
        </w:rPr>
        <w:t>контроля</w:t>
      </w:r>
      <w:r w:rsidR="00610590">
        <w:rPr>
          <w:rFonts w:ascii="Times New Roman" w:hAnsi="Times New Roman"/>
          <w:b/>
          <w:color w:val="000000" w:themeColor="text1"/>
          <w:sz w:val="24"/>
          <w:szCs w:val="28"/>
        </w:rPr>
        <w:t xml:space="preserve"> </w:t>
      </w:r>
      <w:r w:rsidR="00610590" w:rsidRPr="00640D59">
        <w:rPr>
          <w:rFonts w:ascii="Times New Roman" w:hAnsi="Times New Roman"/>
          <w:b/>
          <w:color w:val="000000" w:themeColor="text1"/>
          <w:sz w:val="24"/>
          <w:szCs w:val="28"/>
        </w:rPr>
        <w:t>и</w:t>
      </w:r>
      <w:r w:rsidR="00610590">
        <w:rPr>
          <w:rFonts w:ascii="Times New Roman" w:hAnsi="Times New Roman"/>
          <w:b/>
          <w:color w:val="000000" w:themeColor="text1"/>
          <w:sz w:val="24"/>
          <w:szCs w:val="28"/>
        </w:rPr>
        <w:t xml:space="preserve"> регулирования</w:t>
      </w:r>
      <w:r>
        <w:rPr>
          <w:rFonts w:ascii="Times New Roman" w:hAnsi="Times New Roman"/>
          <w:color w:val="000000" w:themeColor="text1"/>
          <w:sz w:val="24"/>
          <w:szCs w:val="28"/>
        </w:rPr>
        <w:t>:</w:t>
      </w:r>
    </w:p>
    <w:p w14:paraId="1C5F7D77" w14:textId="77777777" w:rsidR="005C656F" w:rsidRDefault="005C656F" w:rsidP="00E137C7">
      <w:pPr>
        <w:pStyle w:val="aa"/>
        <w:numPr>
          <w:ilvl w:val="1"/>
          <w:numId w:val="36"/>
        </w:numPr>
        <w:spacing w:before="120" w:after="120"/>
        <w:ind w:left="714" w:hanging="357"/>
        <w:contextualSpacing w:val="0"/>
        <w:jc w:val="both"/>
        <w:rPr>
          <w:rFonts w:ascii="Times New Roman" w:hAnsi="Times New Roman"/>
          <w:i/>
          <w:color w:val="000000" w:themeColor="text1"/>
          <w:sz w:val="24"/>
          <w:szCs w:val="28"/>
        </w:rPr>
      </w:pPr>
      <w:r w:rsidRPr="005C656F">
        <w:rPr>
          <w:rFonts w:ascii="Times New Roman" w:hAnsi="Times New Roman"/>
          <w:sz w:val="24"/>
          <w:szCs w:val="24"/>
        </w:rPr>
        <w:t>отменено</w:t>
      </w:r>
      <w:r>
        <w:rPr>
          <w:rFonts w:ascii="Times New Roman" w:hAnsi="Times New Roman"/>
          <w:color w:val="000000" w:themeColor="text1"/>
          <w:sz w:val="24"/>
          <w:szCs w:val="28"/>
        </w:rPr>
        <w:t xml:space="preserve"> с июля 2021 года требование </w:t>
      </w:r>
      <w:r w:rsidRPr="00C9563A">
        <w:rPr>
          <w:rFonts w:ascii="Times New Roman" w:hAnsi="Times New Roman"/>
          <w:color w:val="000000" w:themeColor="text1"/>
          <w:sz w:val="24"/>
          <w:szCs w:val="28"/>
        </w:rPr>
        <w:t>о</w:t>
      </w:r>
      <w:r>
        <w:rPr>
          <w:rFonts w:ascii="Times New Roman" w:hAnsi="Times New Roman"/>
          <w:color w:val="000000" w:themeColor="text1"/>
          <w:sz w:val="24"/>
          <w:szCs w:val="28"/>
        </w:rPr>
        <w:t xml:space="preserve"> </w:t>
      </w:r>
      <w:r w:rsidRPr="00C9563A">
        <w:rPr>
          <w:rFonts w:ascii="Times New Roman" w:hAnsi="Times New Roman"/>
          <w:color w:val="000000" w:themeColor="text1"/>
          <w:sz w:val="24"/>
          <w:szCs w:val="28"/>
        </w:rPr>
        <w:t>репатриации</w:t>
      </w:r>
      <w:r>
        <w:rPr>
          <w:rFonts w:ascii="Times New Roman" w:hAnsi="Times New Roman"/>
          <w:color w:val="000000" w:themeColor="text1"/>
          <w:sz w:val="24"/>
          <w:szCs w:val="28"/>
        </w:rPr>
        <w:t xml:space="preserve"> на счета в уполномоченных банках </w:t>
      </w:r>
      <w:r w:rsidRPr="00C9563A">
        <w:rPr>
          <w:rFonts w:ascii="Times New Roman" w:hAnsi="Times New Roman"/>
          <w:color w:val="000000" w:themeColor="text1"/>
          <w:sz w:val="24"/>
          <w:szCs w:val="28"/>
        </w:rPr>
        <w:t>валютной</w:t>
      </w:r>
      <w:r>
        <w:rPr>
          <w:rFonts w:ascii="Times New Roman" w:hAnsi="Times New Roman"/>
          <w:color w:val="000000" w:themeColor="text1"/>
          <w:sz w:val="24"/>
          <w:szCs w:val="28"/>
        </w:rPr>
        <w:t xml:space="preserve"> </w:t>
      </w:r>
      <w:r w:rsidRPr="00C9563A">
        <w:rPr>
          <w:rFonts w:ascii="Times New Roman" w:hAnsi="Times New Roman"/>
          <w:color w:val="000000" w:themeColor="text1"/>
          <w:sz w:val="24"/>
          <w:szCs w:val="28"/>
        </w:rPr>
        <w:t>выручки</w:t>
      </w:r>
      <w:r>
        <w:rPr>
          <w:rFonts w:ascii="Times New Roman" w:hAnsi="Times New Roman"/>
          <w:color w:val="000000" w:themeColor="text1"/>
          <w:sz w:val="24"/>
          <w:szCs w:val="28"/>
        </w:rPr>
        <w:t xml:space="preserve"> </w:t>
      </w:r>
      <w:r w:rsidRPr="00C9563A">
        <w:rPr>
          <w:rFonts w:ascii="Times New Roman" w:hAnsi="Times New Roman"/>
          <w:color w:val="000000" w:themeColor="text1"/>
          <w:sz w:val="24"/>
          <w:szCs w:val="28"/>
        </w:rPr>
        <w:t>за</w:t>
      </w:r>
      <w:r>
        <w:rPr>
          <w:rFonts w:ascii="Times New Roman" w:hAnsi="Times New Roman"/>
          <w:color w:val="000000" w:themeColor="text1"/>
          <w:sz w:val="24"/>
          <w:szCs w:val="28"/>
        </w:rPr>
        <w:t xml:space="preserve"> </w:t>
      </w:r>
      <w:r w:rsidRPr="00C9563A">
        <w:rPr>
          <w:rFonts w:ascii="Times New Roman" w:hAnsi="Times New Roman"/>
          <w:color w:val="000000" w:themeColor="text1"/>
          <w:sz w:val="24"/>
          <w:szCs w:val="28"/>
        </w:rPr>
        <w:t>несы</w:t>
      </w:r>
      <w:r>
        <w:rPr>
          <w:rFonts w:ascii="Times New Roman" w:hAnsi="Times New Roman"/>
          <w:color w:val="000000" w:themeColor="text1"/>
          <w:sz w:val="24"/>
          <w:szCs w:val="28"/>
        </w:rPr>
        <w:t>рьевые неэнергетические товары, в том числе услуги или результаты интеллектуальной деятельности (</w:t>
      </w:r>
      <w:r w:rsidRPr="00640D59">
        <w:rPr>
          <w:rFonts w:ascii="Times New Roman" w:hAnsi="Times New Roman"/>
          <w:i/>
          <w:color w:val="000000" w:themeColor="text1"/>
          <w:sz w:val="24"/>
          <w:szCs w:val="28"/>
        </w:rPr>
        <w:t>т</w:t>
      </w:r>
      <w:r w:rsidRPr="0011706F">
        <w:rPr>
          <w:rFonts w:ascii="Times New Roman" w:hAnsi="Times New Roman"/>
          <w:i/>
          <w:color w:val="000000" w:themeColor="text1"/>
          <w:sz w:val="24"/>
          <w:szCs w:val="28"/>
        </w:rPr>
        <w:t>акже</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поэтапно</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отменяется</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возврат</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рублевой</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выручки</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для</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ряда</w:t>
      </w:r>
      <w:r>
        <w:rPr>
          <w:rFonts w:ascii="Times New Roman" w:hAnsi="Times New Roman"/>
          <w:i/>
          <w:color w:val="000000" w:themeColor="text1"/>
          <w:sz w:val="24"/>
          <w:szCs w:val="28"/>
        </w:rPr>
        <w:t xml:space="preserve"> сырьевых товаров: </w:t>
      </w:r>
      <w:r w:rsidRPr="0011706F">
        <w:rPr>
          <w:rFonts w:ascii="Times New Roman" w:hAnsi="Times New Roman"/>
          <w:i/>
          <w:color w:val="000000" w:themeColor="text1"/>
          <w:sz w:val="24"/>
          <w:szCs w:val="28"/>
        </w:rPr>
        <w:t>с</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2020</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года</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это</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правило</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применяется</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в</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отношении</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не</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более</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10%</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суммы</w:t>
      </w:r>
      <w:r>
        <w:rPr>
          <w:rFonts w:ascii="Times New Roman" w:hAnsi="Times New Roman"/>
          <w:i/>
          <w:color w:val="000000" w:themeColor="text1"/>
          <w:sz w:val="24"/>
          <w:szCs w:val="28"/>
        </w:rPr>
        <w:t xml:space="preserve"> </w:t>
      </w:r>
      <w:r w:rsidRPr="0011706F">
        <w:rPr>
          <w:rFonts w:ascii="Times New Roman" w:hAnsi="Times New Roman"/>
          <w:i/>
          <w:color w:val="000000" w:themeColor="text1"/>
          <w:sz w:val="24"/>
          <w:szCs w:val="28"/>
        </w:rPr>
        <w:t>контракта</w:t>
      </w:r>
      <w:r>
        <w:rPr>
          <w:rFonts w:ascii="Times New Roman" w:hAnsi="Times New Roman"/>
          <w:i/>
          <w:color w:val="000000" w:themeColor="text1"/>
          <w:sz w:val="24"/>
          <w:szCs w:val="28"/>
        </w:rPr>
        <w:t>)</w:t>
      </w:r>
      <w:r w:rsidRPr="005C656F">
        <w:rPr>
          <w:rFonts w:ascii="Times New Roman" w:hAnsi="Times New Roman"/>
          <w:i/>
          <w:color w:val="000000" w:themeColor="text1"/>
          <w:sz w:val="24"/>
          <w:szCs w:val="28"/>
        </w:rPr>
        <w:t>;</w:t>
      </w:r>
    </w:p>
    <w:p w14:paraId="165D118E" w14:textId="77777777" w:rsidR="00B80129" w:rsidRPr="00AC6D36" w:rsidRDefault="005C656F" w:rsidP="00E137C7">
      <w:pPr>
        <w:pStyle w:val="aa"/>
        <w:numPr>
          <w:ilvl w:val="1"/>
          <w:numId w:val="36"/>
        </w:numPr>
        <w:spacing w:before="120" w:after="120"/>
        <w:ind w:left="714" w:hanging="357"/>
        <w:contextualSpacing w:val="0"/>
        <w:jc w:val="both"/>
        <w:rPr>
          <w:rFonts w:ascii="Times New Roman" w:hAnsi="Times New Roman"/>
          <w:i/>
          <w:color w:val="000000" w:themeColor="text1"/>
          <w:sz w:val="24"/>
          <w:szCs w:val="28"/>
        </w:rPr>
      </w:pPr>
      <w:r w:rsidRPr="00B80129">
        <w:rPr>
          <w:rFonts w:ascii="Times New Roman" w:hAnsi="Times New Roman"/>
          <w:color w:val="000000" w:themeColor="text1"/>
          <w:sz w:val="24"/>
          <w:szCs w:val="28"/>
        </w:rPr>
        <w:t>внедрен риск-</w:t>
      </w:r>
      <w:r w:rsidRPr="00B80129">
        <w:rPr>
          <w:rFonts w:ascii="Times New Roman" w:hAnsi="Times New Roman"/>
          <w:sz w:val="24"/>
          <w:szCs w:val="24"/>
        </w:rPr>
        <w:t>ориентированный</w:t>
      </w:r>
      <w:r w:rsidRPr="00B80129">
        <w:rPr>
          <w:rFonts w:ascii="Times New Roman" w:hAnsi="Times New Roman"/>
          <w:color w:val="000000" w:themeColor="text1"/>
          <w:sz w:val="24"/>
          <w:szCs w:val="28"/>
        </w:rPr>
        <w:t xml:space="preserve"> подход к контролю за сомнительными валютными операциями.</w:t>
      </w:r>
    </w:p>
    <w:p w14:paraId="7531C084" w14:textId="77777777" w:rsidR="00685359" w:rsidRPr="00685359" w:rsidRDefault="00685359" w:rsidP="00685359">
      <w:pPr>
        <w:spacing w:after="120"/>
        <w:jc w:val="both"/>
        <w:rPr>
          <w:rFonts w:ascii="Times New Roman" w:hAnsi="Times New Roman"/>
          <w:b/>
          <w:sz w:val="28"/>
          <w:szCs w:val="24"/>
        </w:rPr>
      </w:pPr>
      <w:r w:rsidRPr="00685359">
        <w:rPr>
          <w:rFonts w:ascii="Times New Roman" w:hAnsi="Times New Roman"/>
          <w:b/>
          <w:sz w:val="28"/>
          <w:szCs w:val="24"/>
        </w:rPr>
        <w:t>Справедливая конкурентная среда и сокращение теневого сектора</w:t>
      </w:r>
    </w:p>
    <w:p w14:paraId="10B38250" w14:textId="77777777" w:rsidR="00685359" w:rsidRPr="00685359" w:rsidRDefault="00685359" w:rsidP="00685359">
      <w:pPr>
        <w:spacing w:before="120" w:after="120"/>
        <w:jc w:val="both"/>
        <w:rPr>
          <w:rFonts w:ascii="Times New Roman" w:hAnsi="Times New Roman"/>
          <w:sz w:val="24"/>
          <w:szCs w:val="24"/>
        </w:rPr>
      </w:pPr>
      <w:r w:rsidRPr="00685359">
        <w:rPr>
          <w:rFonts w:ascii="Times New Roman" w:hAnsi="Times New Roman"/>
          <w:sz w:val="24"/>
          <w:szCs w:val="24"/>
        </w:rPr>
        <w:t>На создание справедливых конкурентных условий и улучшение условий ведения бизнеса была направлена работа по улучшению администрирования доходов. Внедрение новых информационных технологий и постепенное формирование единого информационного пространства администрирования позволили без увеличения налоговой нагрузки значительно повысить собираемость доходов бюджетов.</w:t>
      </w:r>
    </w:p>
    <w:p w14:paraId="519B025D" w14:textId="77777777" w:rsidR="00685359" w:rsidRPr="00685359" w:rsidRDefault="00685359" w:rsidP="00685359">
      <w:pPr>
        <w:spacing w:after="120"/>
        <w:jc w:val="both"/>
        <w:rPr>
          <w:rFonts w:ascii="Times New Roman" w:hAnsi="Times New Roman"/>
          <w:sz w:val="24"/>
          <w:szCs w:val="24"/>
        </w:rPr>
      </w:pPr>
      <w:r w:rsidRPr="00685359">
        <w:rPr>
          <w:rFonts w:ascii="Times New Roman" w:hAnsi="Times New Roman"/>
          <w:sz w:val="24"/>
          <w:szCs w:val="24"/>
        </w:rPr>
        <w:t xml:space="preserve">Из </w:t>
      </w:r>
      <w:r w:rsidRPr="00685359">
        <w:rPr>
          <w:rFonts w:ascii="Times New Roman" w:hAnsi="Times New Roman"/>
          <w:sz w:val="24"/>
          <w:szCs w:val="24"/>
          <w:u w:val="single"/>
        </w:rPr>
        <w:t>ключевых результатов</w:t>
      </w:r>
      <w:r w:rsidRPr="00685359">
        <w:rPr>
          <w:rFonts w:ascii="Times New Roman" w:hAnsi="Times New Roman"/>
          <w:sz w:val="24"/>
          <w:szCs w:val="24"/>
        </w:rPr>
        <w:t xml:space="preserve"> по </w:t>
      </w:r>
      <w:r w:rsidR="006A1E7E">
        <w:rPr>
          <w:rFonts w:ascii="Times New Roman" w:hAnsi="Times New Roman"/>
          <w:sz w:val="24"/>
          <w:szCs w:val="24"/>
        </w:rPr>
        <w:t>указанному</w:t>
      </w:r>
      <w:r w:rsidRPr="00685359">
        <w:rPr>
          <w:rFonts w:ascii="Times New Roman" w:hAnsi="Times New Roman"/>
          <w:sz w:val="24"/>
          <w:szCs w:val="24"/>
        </w:rPr>
        <w:t xml:space="preserve"> направлению можно отметить:</w:t>
      </w:r>
    </w:p>
    <w:p w14:paraId="42B698AE" w14:textId="6C7489E8" w:rsidR="00685359" w:rsidRPr="00685359" w:rsidRDefault="006A1E7E" w:rsidP="00E137C7">
      <w:pPr>
        <w:pStyle w:val="aa"/>
        <w:numPr>
          <w:ilvl w:val="0"/>
          <w:numId w:val="37"/>
        </w:numPr>
        <w:spacing w:before="120" w:after="120"/>
        <w:ind w:left="357" w:hanging="357"/>
        <w:contextualSpacing w:val="0"/>
        <w:jc w:val="both"/>
        <w:rPr>
          <w:rFonts w:ascii="Times New Roman" w:hAnsi="Times New Roman"/>
          <w:sz w:val="24"/>
          <w:szCs w:val="24"/>
        </w:rPr>
      </w:pPr>
      <w:r>
        <w:rPr>
          <w:rFonts w:ascii="Times New Roman" w:hAnsi="Times New Roman"/>
          <w:sz w:val="24"/>
          <w:szCs w:val="24"/>
        </w:rPr>
        <w:t>в</w:t>
      </w:r>
      <w:r w:rsidR="00685359" w:rsidRPr="00685359">
        <w:rPr>
          <w:rFonts w:ascii="Times New Roman" w:hAnsi="Times New Roman"/>
          <w:sz w:val="24"/>
          <w:szCs w:val="24"/>
        </w:rPr>
        <w:t xml:space="preserve">ведение </w:t>
      </w:r>
      <w:r w:rsidR="00685359" w:rsidRPr="00685359">
        <w:rPr>
          <w:rFonts w:ascii="Times New Roman" w:hAnsi="Times New Roman"/>
          <w:b/>
          <w:sz w:val="24"/>
          <w:szCs w:val="24"/>
        </w:rPr>
        <w:t>беззаявительного порядка предоставления налоговых льгот</w:t>
      </w:r>
      <w:r w:rsidR="00B045BE">
        <w:rPr>
          <w:rFonts w:ascii="Times New Roman" w:hAnsi="Times New Roman"/>
          <w:sz w:val="24"/>
          <w:szCs w:val="24"/>
        </w:rPr>
        <w:t xml:space="preserve"> по всем имущественным налогам;</w:t>
      </w:r>
    </w:p>
    <w:p w14:paraId="720C1E74" w14:textId="468E9BD2" w:rsidR="00685359" w:rsidRPr="00685359" w:rsidRDefault="006A1E7E" w:rsidP="00E137C7">
      <w:pPr>
        <w:pStyle w:val="aa"/>
        <w:numPr>
          <w:ilvl w:val="0"/>
          <w:numId w:val="37"/>
        </w:numPr>
        <w:spacing w:before="120" w:after="120"/>
        <w:ind w:left="357" w:hanging="357"/>
        <w:contextualSpacing w:val="0"/>
        <w:jc w:val="both"/>
        <w:rPr>
          <w:rFonts w:ascii="Times New Roman" w:hAnsi="Times New Roman"/>
          <w:sz w:val="24"/>
          <w:szCs w:val="24"/>
        </w:rPr>
      </w:pPr>
      <w:r>
        <w:rPr>
          <w:rFonts w:ascii="Times New Roman" w:hAnsi="Times New Roman"/>
          <w:b/>
          <w:sz w:val="24"/>
          <w:szCs w:val="24"/>
        </w:rPr>
        <w:t>о</w:t>
      </w:r>
      <w:r w:rsidR="00685359" w:rsidRPr="00685359">
        <w:rPr>
          <w:rFonts w:ascii="Times New Roman" w:hAnsi="Times New Roman"/>
          <w:b/>
          <w:sz w:val="24"/>
          <w:szCs w:val="24"/>
        </w:rPr>
        <w:t>тмена с 2021 года налоговых деклараций</w:t>
      </w:r>
      <w:r w:rsidR="00685359" w:rsidRPr="00685359">
        <w:rPr>
          <w:rFonts w:ascii="Times New Roman" w:hAnsi="Times New Roman"/>
          <w:sz w:val="24"/>
          <w:szCs w:val="24"/>
        </w:rPr>
        <w:t xml:space="preserve"> по транспортному и земельному налогам дл</w:t>
      </w:r>
      <w:r w:rsidR="00B045BE">
        <w:rPr>
          <w:rFonts w:ascii="Times New Roman" w:hAnsi="Times New Roman"/>
          <w:sz w:val="24"/>
          <w:szCs w:val="24"/>
        </w:rPr>
        <w:t>я снижения издержек организаций;</w:t>
      </w:r>
    </w:p>
    <w:p w14:paraId="55F940C6" w14:textId="6884019B" w:rsidR="00685359" w:rsidRPr="00685359" w:rsidRDefault="006A1E7E" w:rsidP="00E137C7">
      <w:pPr>
        <w:pStyle w:val="aa"/>
        <w:numPr>
          <w:ilvl w:val="0"/>
          <w:numId w:val="37"/>
        </w:numPr>
        <w:spacing w:before="120" w:after="120"/>
        <w:ind w:left="357" w:hanging="357"/>
        <w:contextualSpacing w:val="0"/>
        <w:jc w:val="both"/>
        <w:rPr>
          <w:rFonts w:ascii="Times New Roman" w:hAnsi="Times New Roman"/>
          <w:sz w:val="24"/>
          <w:szCs w:val="24"/>
        </w:rPr>
      </w:pPr>
      <w:r>
        <w:rPr>
          <w:rFonts w:ascii="Times New Roman" w:hAnsi="Times New Roman"/>
          <w:b/>
          <w:sz w:val="24"/>
          <w:szCs w:val="24"/>
        </w:rPr>
        <w:t>о</w:t>
      </w:r>
      <w:r w:rsidR="00685359" w:rsidRPr="00685359">
        <w:rPr>
          <w:rFonts w:ascii="Times New Roman" w:hAnsi="Times New Roman"/>
          <w:b/>
          <w:sz w:val="24"/>
          <w:szCs w:val="24"/>
        </w:rPr>
        <w:t>свобождение от уплаты НДС</w:t>
      </w:r>
      <w:r w:rsidR="00685359" w:rsidRPr="00685359">
        <w:rPr>
          <w:rFonts w:ascii="Times New Roman" w:hAnsi="Times New Roman"/>
          <w:sz w:val="24"/>
          <w:szCs w:val="24"/>
        </w:rPr>
        <w:t xml:space="preserve"> с 1 января 2021 года передачи исключительных прав на программы для электронных вычислительных машин и </w:t>
      </w:r>
      <w:r>
        <w:rPr>
          <w:rFonts w:ascii="Times New Roman" w:hAnsi="Times New Roman"/>
          <w:sz w:val="24"/>
          <w:szCs w:val="24"/>
        </w:rPr>
        <w:t xml:space="preserve">на </w:t>
      </w:r>
      <w:r w:rsidR="00685359" w:rsidRPr="00685359">
        <w:rPr>
          <w:rFonts w:ascii="Times New Roman" w:hAnsi="Times New Roman"/>
          <w:sz w:val="24"/>
          <w:szCs w:val="24"/>
        </w:rPr>
        <w:t xml:space="preserve">базы данных, </w:t>
      </w:r>
      <w:r>
        <w:rPr>
          <w:rFonts w:ascii="Times New Roman" w:hAnsi="Times New Roman"/>
          <w:sz w:val="24"/>
          <w:szCs w:val="24"/>
        </w:rPr>
        <w:t xml:space="preserve">которые </w:t>
      </w:r>
      <w:r w:rsidR="00685359" w:rsidRPr="00685359">
        <w:rPr>
          <w:rFonts w:ascii="Times New Roman" w:hAnsi="Times New Roman"/>
          <w:sz w:val="24"/>
          <w:szCs w:val="24"/>
        </w:rPr>
        <w:t>включен</w:t>
      </w:r>
      <w:r>
        <w:rPr>
          <w:rFonts w:ascii="Times New Roman" w:hAnsi="Times New Roman"/>
          <w:sz w:val="24"/>
          <w:szCs w:val="24"/>
        </w:rPr>
        <w:t xml:space="preserve">ы </w:t>
      </w:r>
      <w:r w:rsidR="00685359" w:rsidRPr="00685359">
        <w:rPr>
          <w:rFonts w:ascii="Times New Roman" w:hAnsi="Times New Roman"/>
          <w:sz w:val="24"/>
          <w:szCs w:val="24"/>
        </w:rPr>
        <w:t xml:space="preserve">в соответствующий российский реестр, </w:t>
      </w:r>
      <w:r>
        <w:rPr>
          <w:rFonts w:ascii="Times New Roman" w:hAnsi="Times New Roman"/>
          <w:sz w:val="24"/>
          <w:szCs w:val="24"/>
        </w:rPr>
        <w:t xml:space="preserve">а также </w:t>
      </w:r>
      <w:r w:rsidR="00685359" w:rsidRPr="00685359">
        <w:rPr>
          <w:rFonts w:ascii="Times New Roman" w:hAnsi="Times New Roman"/>
          <w:sz w:val="24"/>
          <w:szCs w:val="24"/>
        </w:rPr>
        <w:t xml:space="preserve">прав на использование таких программ и баз данных (включая обновления и дополнительные функциональные возможности), в том числе путем предоставления удаленного </w:t>
      </w:r>
      <w:r w:rsidR="00B045BE">
        <w:rPr>
          <w:rFonts w:ascii="Times New Roman" w:hAnsi="Times New Roman"/>
          <w:sz w:val="24"/>
          <w:szCs w:val="24"/>
        </w:rPr>
        <w:t>доступа к ним;</w:t>
      </w:r>
    </w:p>
    <w:p w14:paraId="5636D6DA" w14:textId="7696A8F9" w:rsidR="00685359" w:rsidRPr="00685359" w:rsidRDefault="002F7D0C" w:rsidP="00E137C7">
      <w:pPr>
        <w:pStyle w:val="aa"/>
        <w:numPr>
          <w:ilvl w:val="0"/>
          <w:numId w:val="37"/>
        </w:numPr>
        <w:spacing w:before="120" w:after="120"/>
        <w:ind w:left="357" w:hanging="357"/>
        <w:contextualSpacing w:val="0"/>
        <w:jc w:val="both"/>
      </w:pPr>
      <w:r>
        <w:rPr>
          <w:rFonts w:ascii="Times New Roman" w:hAnsi="Times New Roman"/>
          <w:sz w:val="24"/>
          <w:szCs w:val="24"/>
        </w:rPr>
        <w:lastRenderedPageBreak/>
        <w:t>и</w:t>
      </w:r>
      <w:r w:rsidR="00685359" w:rsidRPr="00685359">
        <w:rPr>
          <w:rFonts w:ascii="Times New Roman" w:hAnsi="Times New Roman"/>
          <w:sz w:val="24"/>
          <w:szCs w:val="24"/>
        </w:rPr>
        <w:t xml:space="preserve">зменение порядка запроса информации организациями финансового рынка у клиентов и ее предоставления налоговым органам в рамках работы по приведению </w:t>
      </w:r>
      <w:r>
        <w:rPr>
          <w:rFonts w:ascii="Times New Roman" w:hAnsi="Times New Roman"/>
          <w:sz w:val="24"/>
          <w:szCs w:val="24"/>
        </w:rPr>
        <w:t xml:space="preserve">российского </w:t>
      </w:r>
      <w:r w:rsidR="00685359" w:rsidRPr="00685359">
        <w:rPr>
          <w:rFonts w:ascii="Times New Roman" w:hAnsi="Times New Roman"/>
          <w:sz w:val="24"/>
          <w:szCs w:val="24"/>
        </w:rPr>
        <w:t xml:space="preserve">законодательства в соответствие с Единым стандартом отчетности ОЭСР для совершенствования </w:t>
      </w:r>
      <w:r w:rsidR="00685359" w:rsidRPr="00685359">
        <w:rPr>
          <w:rFonts w:ascii="Times New Roman" w:hAnsi="Times New Roman"/>
          <w:b/>
          <w:sz w:val="24"/>
          <w:szCs w:val="24"/>
        </w:rPr>
        <w:t>международного автоматического обмена финансовой информацией</w:t>
      </w:r>
      <w:r w:rsidR="00B045BE">
        <w:rPr>
          <w:rFonts w:ascii="Times New Roman" w:hAnsi="Times New Roman"/>
          <w:sz w:val="24"/>
          <w:szCs w:val="24"/>
        </w:rPr>
        <w:t>;</w:t>
      </w:r>
    </w:p>
    <w:p w14:paraId="10DD4AC1" w14:textId="77777777" w:rsidR="00685359" w:rsidRPr="00685359" w:rsidRDefault="002F7D0C" w:rsidP="00E137C7">
      <w:pPr>
        <w:pStyle w:val="aa"/>
        <w:numPr>
          <w:ilvl w:val="0"/>
          <w:numId w:val="37"/>
        </w:numPr>
        <w:spacing w:before="120" w:after="120"/>
        <w:ind w:left="357" w:hanging="357"/>
        <w:contextualSpacing w:val="0"/>
        <w:jc w:val="both"/>
        <w:rPr>
          <w:rFonts w:ascii="Times New Roman" w:hAnsi="Times New Roman"/>
          <w:sz w:val="24"/>
          <w:szCs w:val="24"/>
        </w:rPr>
      </w:pPr>
      <w:r>
        <w:rPr>
          <w:rFonts w:ascii="Times New Roman" w:hAnsi="Times New Roman"/>
          <w:b/>
          <w:sz w:val="24"/>
          <w:szCs w:val="24"/>
        </w:rPr>
        <w:t>п</w:t>
      </w:r>
      <w:r w:rsidR="00685359" w:rsidRPr="00685359">
        <w:rPr>
          <w:rFonts w:ascii="Times New Roman" w:hAnsi="Times New Roman"/>
          <w:b/>
          <w:sz w:val="24"/>
          <w:szCs w:val="24"/>
        </w:rPr>
        <w:t>овышение качества работ</w:t>
      </w:r>
      <w:r>
        <w:rPr>
          <w:rFonts w:ascii="Times New Roman" w:hAnsi="Times New Roman"/>
          <w:b/>
          <w:sz w:val="24"/>
          <w:szCs w:val="24"/>
        </w:rPr>
        <w:t>ы</w:t>
      </w:r>
      <w:r w:rsidR="00685359" w:rsidRPr="00685359">
        <w:rPr>
          <w:rFonts w:ascii="Times New Roman" w:hAnsi="Times New Roman"/>
          <w:b/>
          <w:sz w:val="24"/>
          <w:szCs w:val="24"/>
        </w:rPr>
        <w:t xml:space="preserve"> с дебиторской задолженностью</w:t>
      </w:r>
      <w:r w:rsidRPr="002F7D0C">
        <w:rPr>
          <w:rFonts w:ascii="Times New Roman" w:hAnsi="Times New Roman"/>
          <w:b/>
          <w:sz w:val="24"/>
          <w:szCs w:val="24"/>
        </w:rPr>
        <w:t>:</w:t>
      </w:r>
    </w:p>
    <w:p w14:paraId="148994A0"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установлены </w:t>
      </w:r>
      <w:r w:rsidRPr="00685359">
        <w:rPr>
          <w:rFonts w:ascii="Times New Roman" w:hAnsi="Times New Roman"/>
          <w:sz w:val="24"/>
          <w:szCs w:val="24"/>
          <w:u w:val="single"/>
        </w:rPr>
        <w:t>новые случаи признания безнадежной к взысканию задолженности</w:t>
      </w:r>
      <w:r w:rsidRPr="00685359">
        <w:rPr>
          <w:rFonts w:ascii="Times New Roman" w:hAnsi="Times New Roman"/>
          <w:sz w:val="24"/>
          <w:szCs w:val="24"/>
        </w:rPr>
        <w:t xml:space="preserve"> по платежам в бюджет, в том числе исключение юридического лица из ЕГРЮЛ;</w:t>
      </w:r>
    </w:p>
    <w:p w14:paraId="7D176EAD"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u w:val="single"/>
        </w:rPr>
        <w:t>расширены возможности для проведения зачета</w:t>
      </w:r>
      <w:r w:rsidRPr="00685359">
        <w:rPr>
          <w:rFonts w:ascii="Times New Roman" w:hAnsi="Times New Roman"/>
          <w:sz w:val="24"/>
          <w:szCs w:val="24"/>
        </w:rPr>
        <w:t xml:space="preserve"> налоговыми органами вне зависимости от вида налога и сбора;</w:t>
      </w:r>
    </w:p>
    <w:p w14:paraId="06FDD7AA"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установлен </w:t>
      </w:r>
      <w:r w:rsidRPr="00685359">
        <w:rPr>
          <w:rFonts w:ascii="Times New Roman" w:hAnsi="Times New Roman"/>
          <w:sz w:val="24"/>
          <w:szCs w:val="24"/>
          <w:u w:val="single"/>
        </w:rPr>
        <w:t>запрет на ликвидацию юридического лица</w:t>
      </w:r>
      <w:r w:rsidRPr="00685359">
        <w:rPr>
          <w:rFonts w:ascii="Times New Roman" w:hAnsi="Times New Roman"/>
          <w:sz w:val="24"/>
          <w:szCs w:val="24"/>
        </w:rPr>
        <w:t xml:space="preserve"> до завершения камеральной таможенной проверки;</w:t>
      </w:r>
    </w:p>
    <w:p w14:paraId="53474F20"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усовершенствован порядок уплаты (возврата) государственной пошлины, в том числе </w:t>
      </w:r>
      <w:r w:rsidR="002F7D0C">
        <w:rPr>
          <w:rFonts w:ascii="Times New Roman" w:hAnsi="Times New Roman"/>
          <w:sz w:val="24"/>
          <w:szCs w:val="24"/>
        </w:rPr>
        <w:t xml:space="preserve">через </w:t>
      </w:r>
      <w:r w:rsidRPr="00685359">
        <w:rPr>
          <w:rFonts w:ascii="Times New Roman" w:hAnsi="Times New Roman"/>
          <w:sz w:val="24"/>
          <w:szCs w:val="24"/>
        </w:rPr>
        <w:t>Един</w:t>
      </w:r>
      <w:r w:rsidR="002F7D0C">
        <w:rPr>
          <w:rFonts w:ascii="Times New Roman" w:hAnsi="Times New Roman"/>
          <w:sz w:val="24"/>
          <w:szCs w:val="24"/>
        </w:rPr>
        <w:t xml:space="preserve">ый </w:t>
      </w:r>
      <w:r w:rsidRPr="00685359">
        <w:rPr>
          <w:rFonts w:ascii="Times New Roman" w:hAnsi="Times New Roman"/>
          <w:sz w:val="24"/>
          <w:szCs w:val="24"/>
        </w:rPr>
        <w:t>портал государственных услуг;</w:t>
      </w:r>
    </w:p>
    <w:p w14:paraId="71B36B91"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осуществлен </w:t>
      </w:r>
      <w:r w:rsidRPr="00685359">
        <w:rPr>
          <w:rFonts w:ascii="Times New Roman" w:hAnsi="Times New Roman"/>
          <w:sz w:val="24"/>
          <w:szCs w:val="24"/>
          <w:u w:val="single"/>
        </w:rPr>
        <w:t>отказ от практики ежегодного пересмотра и утверждения перечней главных администраторов доходов</w:t>
      </w:r>
      <w:r w:rsidRPr="00685359">
        <w:rPr>
          <w:rFonts w:ascii="Times New Roman" w:hAnsi="Times New Roman"/>
          <w:sz w:val="24"/>
          <w:szCs w:val="24"/>
        </w:rPr>
        <w:t xml:space="preserve"> бюджета и переход к закреплению Правительством Р</w:t>
      </w:r>
      <w:r w:rsidR="002F7D0C">
        <w:rPr>
          <w:rFonts w:ascii="Times New Roman" w:hAnsi="Times New Roman"/>
          <w:sz w:val="24"/>
          <w:szCs w:val="24"/>
        </w:rPr>
        <w:t xml:space="preserve">Ф </w:t>
      </w:r>
      <w:r w:rsidRPr="00685359">
        <w:rPr>
          <w:rFonts w:ascii="Times New Roman" w:hAnsi="Times New Roman"/>
          <w:sz w:val="24"/>
          <w:szCs w:val="24"/>
        </w:rPr>
        <w:t>(высшими исполнительными органами субъектов Р</w:t>
      </w:r>
      <w:r w:rsidR="002F7D0C">
        <w:rPr>
          <w:rFonts w:ascii="Times New Roman" w:hAnsi="Times New Roman"/>
          <w:sz w:val="24"/>
          <w:szCs w:val="24"/>
        </w:rPr>
        <w:t>Ф</w:t>
      </w:r>
      <w:r w:rsidRPr="00685359">
        <w:rPr>
          <w:rFonts w:ascii="Times New Roman" w:hAnsi="Times New Roman"/>
          <w:sz w:val="24"/>
          <w:szCs w:val="24"/>
        </w:rPr>
        <w:t>) на постоянной основе полномочий главного администратора доходов бюджета с учетом осуществляемых государственными органами функций;</w:t>
      </w:r>
    </w:p>
    <w:p w14:paraId="0B329DEE"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урегулирован </w:t>
      </w:r>
      <w:r w:rsidRPr="00685359">
        <w:rPr>
          <w:rFonts w:ascii="Times New Roman" w:hAnsi="Times New Roman"/>
          <w:sz w:val="24"/>
          <w:szCs w:val="24"/>
          <w:u w:val="single"/>
        </w:rPr>
        <w:t>механизм уточнения невостребованных платежей</w:t>
      </w:r>
      <w:r w:rsidRPr="00685359">
        <w:rPr>
          <w:rFonts w:ascii="Times New Roman" w:hAnsi="Times New Roman"/>
          <w:sz w:val="24"/>
          <w:szCs w:val="24"/>
        </w:rPr>
        <w:t xml:space="preserve"> и возврата неналоговых платежей;</w:t>
      </w:r>
    </w:p>
    <w:p w14:paraId="2FE15781"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u w:val="single"/>
        </w:rPr>
        <w:t>исключено установление статуса «невыясненные платежи»</w:t>
      </w:r>
      <w:r w:rsidRPr="00685359">
        <w:rPr>
          <w:rFonts w:ascii="Times New Roman" w:hAnsi="Times New Roman"/>
          <w:sz w:val="24"/>
          <w:szCs w:val="24"/>
        </w:rPr>
        <w:t xml:space="preserve"> в связи с некорректным заполнением реквизитов в платежных документах;</w:t>
      </w:r>
    </w:p>
    <w:p w14:paraId="72E6B17F" w14:textId="77777777" w:rsidR="00685359" w:rsidRPr="00685359" w:rsidRDefault="00685359" w:rsidP="00E137C7">
      <w:pPr>
        <w:pStyle w:val="aa"/>
        <w:numPr>
          <w:ilvl w:val="1"/>
          <w:numId w:val="36"/>
        </w:numPr>
        <w:spacing w:before="120" w:after="120"/>
        <w:ind w:left="709"/>
        <w:contextualSpacing w:val="0"/>
        <w:jc w:val="both"/>
        <w:rPr>
          <w:rFonts w:ascii="Times New Roman" w:hAnsi="Times New Roman"/>
          <w:sz w:val="24"/>
          <w:szCs w:val="24"/>
        </w:rPr>
      </w:pPr>
      <w:r w:rsidRPr="00685359">
        <w:rPr>
          <w:rFonts w:ascii="Times New Roman" w:hAnsi="Times New Roman"/>
          <w:sz w:val="24"/>
          <w:szCs w:val="24"/>
        </w:rPr>
        <w:t xml:space="preserve">обеспечено необходимое нормативное правовое регулирование вопросов наступления </w:t>
      </w:r>
      <w:r w:rsidRPr="00685359">
        <w:rPr>
          <w:rFonts w:ascii="Times New Roman" w:hAnsi="Times New Roman"/>
          <w:sz w:val="24"/>
          <w:szCs w:val="24"/>
          <w:u w:val="single"/>
        </w:rPr>
        <w:t>безотзывности перевода денежных средств</w:t>
      </w:r>
      <w:r w:rsidRPr="00685359">
        <w:rPr>
          <w:rFonts w:ascii="Times New Roman" w:hAnsi="Times New Roman"/>
          <w:sz w:val="24"/>
          <w:szCs w:val="24"/>
        </w:rPr>
        <w:t>;</w:t>
      </w:r>
    </w:p>
    <w:p w14:paraId="173459D6" w14:textId="6A9375A7" w:rsidR="00685359" w:rsidRPr="00685359" w:rsidRDefault="00AA392B" w:rsidP="00E137C7">
      <w:pPr>
        <w:pStyle w:val="aa"/>
        <w:numPr>
          <w:ilvl w:val="1"/>
          <w:numId w:val="36"/>
        </w:numPr>
        <w:spacing w:before="120" w:after="120"/>
        <w:ind w:left="709"/>
        <w:contextualSpacing w:val="0"/>
        <w:jc w:val="both"/>
        <w:rPr>
          <w:rFonts w:ascii="Times New Roman" w:hAnsi="Times New Roman"/>
          <w:sz w:val="24"/>
          <w:szCs w:val="24"/>
        </w:rPr>
      </w:pPr>
      <w:r>
        <w:rPr>
          <w:rFonts w:ascii="Times New Roman" w:hAnsi="Times New Roman"/>
          <w:sz w:val="24"/>
          <w:szCs w:val="24"/>
        </w:rPr>
        <w:t>расширен</w:t>
      </w:r>
      <w:r w:rsidRPr="00685359">
        <w:rPr>
          <w:rFonts w:ascii="Times New Roman" w:hAnsi="Times New Roman"/>
          <w:sz w:val="24"/>
          <w:szCs w:val="24"/>
        </w:rPr>
        <w:t xml:space="preserve"> </w:t>
      </w:r>
      <w:r w:rsidR="00685359" w:rsidRPr="00685359">
        <w:rPr>
          <w:rFonts w:ascii="Times New Roman" w:hAnsi="Times New Roman"/>
          <w:sz w:val="24"/>
          <w:szCs w:val="24"/>
        </w:rPr>
        <w:t xml:space="preserve">институт </w:t>
      </w:r>
      <w:r w:rsidR="00685359" w:rsidRPr="00685359">
        <w:rPr>
          <w:rFonts w:ascii="Times New Roman" w:hAnsi="Times New Roman"/>
          <w:sz w:val="24"/>
          <w:szCs w:val="24"/>
          <w:u w:val="single"/>
        </w:rPr>
        <w:t>залога</w:t>
      </w:r>
      <w:r w:rsidRPr="00AA392B">
        <w:rPr>
          <w:rFonts w:ascii="Times New Roman" w:hAnsi="Times New Roman"/>
          <w:sz w:val="24"/>
          <w:szCs w:val="24"/>
        </w:rPr>
        <w:t xml:space="preserve"> в налоговом праве, который теперь в отдельных случаях возникает в силу закона, а не только в силу договора</w:t>
      </w:r>
      <w:r w:rsidR="00685359" w:rsidRPr="00685359">
        <w:rPr>
          <w:rFonts w:ascii="Times New Roman" w:hAnsi="Times New Roman"/>
          <w:sz w:val="24"/>
          <w:szCs w:val="24"/>
        </w:rPr>
        <w:t>.</w:t>
      </w:r>
    </w:p>
    <w:p w14:paraId="4E673498" w14:textId="77777777" w:rsidR="00685359" w:rsidRPr="00685359" w:rsidRDefault="00685359" w:rsidP="00685359">
      <w:pPr>
        <w:spacing w:before="120" w:after="120"/>
        <w:jc w:val="both"/>
        <w:rPr>
          <w:rFonts w:ascii="Times New Roman" w:hAnsi="Times New Roman"/>
          <w:sz w:val="24"/>
          <w:szCs w:val="24"/>
        </w:rPr>
      </w:pPr>
      <w:r w:rsidRPr="00685359">
        <w:rPr>
          <w:rFonts w:ascii="Times New Roman" w:hAnsi="Times New Roman"/>
          <w:sz w:val="24"/>
          <w:szCs w:val="24"/>
        </w:rPr>
        <w:t>Кроме того, в целях повышения информационной открытости субъектов экономической деятельности, снижения административной нагрузки на бизнес при представлении отчетности на базе ФНС России запущен общедоступный государственный информационный ресурс бухгалтерской отчетности (ГИРБО).</w:t>
      </w:r>
    </w:p>
    <w:p w14:paraId="68597A7E" w14:textId="77777777" w:rsidR="005213AF" w:rsidRDefault="005213AF" w:rsidP="00B80129">
      <w:pPr>
        <w:spacing w:after="120"/>
        <w:jc w:val="both"/>
        <w:rPr>
          <w:rFonts w:ascii="Times New Roman" w:hAnsi="Times New Roman"/>
          <w:b/>
          <w:sz w:val="28"/>
          <w:szCs w:val="24"/>
        </w:rPr>
      </w:pPr>
      <w:r w:rsidRPr="007325E6">
        <w:rPr>
          <w:rFonts w:ascii="Times New Roman" w:hAnsi="Times New Roman"/>
          <w:b/>
          <w:sz w:val="28"/>
          <w:szCs w:val="24"/>
        </w:rPr>
        <w:t>Повышение</w:t>
      </w:r>
      <w:r>
        <w:rPr>
          <w:rFonts w:ascii="Times New Roman" w:hAnsi="Times New Roman"/>
          <w:b/>
          <w:sz w:val="28"/>
          <w:szCs w:val="24"/>
        </w:rPr>
        <w:t xml:space="preserve"> </w:t>
      </w:r>
      <w:r w:rsidRPr="007325E6">
        <w:rPr>
          <w:rFonts w:ascii="Times New Roman" w:hAnsi="Times New Roman"/>
          <w:b/>
          <w:sz w:val="28"/>
          <w:szCs w:val="24"/>
        </w:rPr>
        <w:t>качества</w:t>
      </w:r>
      <w:r>
        <w:rPr>
          <w:rFonts w:ascii="Times New Roman" w:hAnsi="Times New Roman"/>
          <w:b/>
          <w:sz w:val="28"/>
          <w:szCs w:val="24"/>
        </w:rPr>
        <w:t xml:space="preserve"> </w:t>
      </w:r>
      <w:r w:rsidRPr="007325E6">
        <w:rPr>
          <w:rFonts w:ascii="Times New Roman" w:hAnsi="Times New Roman"/>
          <w:b/>
          <w:sz w:val="28"/>
          <w:szCs w:val="24"/>
        </w:rPr>
        <w:t>управления</w:t>
      </w:r>
      <w:r>
        <w:rPr>
          <w:rFonts w:ascii="Times New Roman" w:hAnsi="Times New Roman"/>
          <w:b/>
          <w:sz w:val="28"/>
          <w:szCs w:val="24"/>
        </w:rPr>
        <w:t xml:space="preserve"> </w:t>
      </w:r>
      <w:r w:rsidRPr="007325E6">
        <w:rPr>
          <w:rFonts w:ascii="Times New Roman" w:hAnsi="Times New Roman"/>
          <w:b/>
          <w:sz w:val="28"/>
          <w:szCs w:val="24"/>
        </w:rPr>
        <w:t>компаниями</w:t>
      </w:r>
      <w:r>
        <w:rPr>
          <w:rFonts w:ascii="Times New Roman" w:hAnsi="Times New Roman"/>
          <w:b/>
          <w:sz w:val="28"/>
          <w:szCs w:val="24"/>
        </w:rPr>
        <w:t xml:space="preserve"> </w:t>
      </w:r>
      <w:r w:rsidRPr="007325E6">
        <w:rPr>
          <w:rFonts w:ascii="Times New Roman" w:hAnsi="Times New Roman"/>
          <w:b/>
          <w:sz w:val="28"/>
          <w:szCs w:val="24"/>
        </w:rPr>
        <w:t>с</w:t>
      </w:r>
      <w:r>
        <w:rPr>
          <w:rFonts w:ascii="Times New Roman" w:hAnsi="Times New Roman"/>
          <w:b/>
          <w:sz w:val="28"/>
          <w:szCs w:val="24"/>
        </w:rPr>
        <w:t xml:space="preserve"> </w:t>
      </w:r>
      <w:r w:rsidRPr="007325E6">
        <w:rPr>
          <w:rFonts w:ascii="Times New Roman" w:hAnsi="Times New Roman"/>
          <w:b/>
          <w:sz w:val="28"/>
          <w:szCs w:val="24"/>
        </w:rPr>
        <w:t>государственным</w:t>
      </w:r>
      <w:r>
        <w:rPr>
          <w:rFonts w:ascii="Times New Roman" w:hAnsi="Times New Roman"/>
          <w:b/>
          <w:sz w:val="28"/>
          <w:szCs w:val="24"/>
        </w:rPr>
        <w:t xml:space="preserve"> </w:t>
      </w:r>
      <w:r w:rsidRPr="007325E6">
        <w:rPr>
          <w:rFonts w:ascii="Times New Roman" w:hAnsi="Times New Roman"/>
          <w:b/>
          <w:sz w:val="28"/>
          <w:szCs w:val="24"/>
        </w:rPr>
        <w:t>участием</w:t>
      </w:r>
      <w:r>
        <w:rPr>
          <w:rFonts w:ascii="Times New Roman" w:hAnsi="Times New Roman"/>
          <w:b/>
          <w:sz w:val="28"/>
          <w:szCs w:val="24"/>
        </w:rPr>
        <w:t xml:space="preserve"> </w:t>
      </w:r>
      <w:r w:rsidRPr="007325E6">
        <w:rPr>
          <w:rFonts w:ascii="Times New Roman" w:hAnsi="Times New Roman"/>
          <w:b/>
          <w:sz w:val="28"/>
          <w:szCs w:val="24"/>
        </w:rPr>
        <w:t>и</w:t>
      </w:r>
      <w:r>
        <w:rPr>
          <w:rFonts w:ascii="Times New Roman" w:hAnsi="Times New Roman"/>
          <w:b/>
          <w:sz w:val="28"/>
          <w:szCs w:val="24"/>
        </w:rPr>
        <w:t xml:space="preserve"> </w:t>
      </w:r>
      <w:r w:rsidRPr="007325E6">
        <w:rPr>
          <w:rFonts w:ascii="Times New Roman" w:hAnsi="Times New Roman"/>
          <w:b/>
          <w:sz w:val="28"/>
          <w:szCs w:val="24"/>
        </w:rPr>
        <w:t>совершенствование</w:t>
      </w:r>
      <w:r>
        <w:rPr>
          <w:rFonts w:ascii="Times New Roman" w:hAnsi="Times New Roman"/>
          <w:b/>
          <w:sz w:val="28"/>
          <w:szCs w:val="24"/>
        </w:rPr>
        <w:t xml:space="preserve"> </w:t>
      </w:r>
      <w:r w:rsidRPr="007325E6">
        <w:rPr>
          <w:rFonts w:ascii="Times New Roman" w:hAnsi="Times New Roman"/>
          <w:b/>
          <w:sz w:val="28"/>
          <w:szCs w:val="24"/>
        </w:rPr>
        <w:t>управления</w:t>
      </w:r>
      <w:r>
        <w:rPr>
          <w:rFonts w:ascii="Times New Roman" w:hAnsi="Times New Roman"/>
          <w:b/>
          <w:sz w:val="28"/>
          <w:szCs w:val="24"/>
        </w:rPr>
        <w:t xml:space="preserve"> </w:t>
      </w:r>
      <w:r w:rsidRPr="007325E6">
        <w:rPr>
          <w:rFonts w:ascii="Times New Roman" w:hAnsi="Times New Roman"/>
          <w:b/>
          <w:sz w:val="28"/>
          <w:szCs w:val="24"/>
        </w:rPr>
        <w:t>государственным</w:t>
      </w:r>
      <w:r>
        <w:rPr>
          <w:rFonts w:ascii="Times New Roman" w:hAnsi="Times New Roman"/>
          <w:b/>
          <w:sz w:val="28"/>
          <w:szCs w:val="24"/>
        </w:rPr>
        <w:t xml:space="preserve"> </w:t>
      </w:r>
      <w:r w:rsidRPr="007325E6">
        <w:rPr>
          <w:rFonts w:ascii="Times New Roman" w:hAnsi="Times New Roman"/>
          <w:b/>
          <w:sz w:val="28"/>
          <w:szCs w:val="24"/>
        </w:rPr>
        <w:t>имуществом</w:t>
      </w:r>
    </w:p>
    <w:p w14:paraId="4BBD145B" w14:textId="52A8CF29" w:rsidR="005213AF" w:rsidRPr="00A112E8" w:rsidRDefault="005213AF" w:rsidP="005213AF">
      <w:pPr>
        <w:spacing w:before="120" w:after="120"/>
        <w:jc w:val="both"/>
        <w:rPr>
          <w:rFonts w:ascii="Times New Roman" w:hAnsi="Times New Roman"/>
          <w:sz w:val="24"/>
          <w:szCs w:val="24"/>
        </w:rPr>
      </w:pPr>
      <w:r w:rsidRPr="00A112E8">
        <w:rPr>
          <w:rFonts w:ascii="Times New Roman" w:hAnsi="Times New Roman"/>
          <w:sz w:val="24"/>
          <w:szCs w:val="24"/>
        </w:rPr>
        <w:t>Для</w:t>
      </w:r>
      <w:r>
        <w:rPr>
          <w:rFonts w:ascii="Times New Roman" w:hAnsi="Times New Roman"/>
          <w:sz w:val="24"/>
          <w:szCs w:val="24"/>
        </w:rPr>
        <w:t xml:space="preserve"> </w:t>
      </w:r>
      <w:r w:rsidRPr="00A112E8">
        <w:rPr>
          <w:rFonts w:ascii="Times New Roman" w:hAnsi="Times New Roman"/>
          <w:sz w:val="24"/>
          <w:szCs w:val="24"/>
        </w:rPr>
        <w:t>обеспечения</w:t>
      </w:r>
      <w:r>
        <w:rPr>
          <w:rFonts w:ascii="Times New Roman" w:hAnsi="Times New Roman"/>
          <w:sz w:val="24"/>
          <w:szCs w:val="24"/>
        </w:rPr>
        <w:t xml:space="preserve"> </w:t>
      </w:r>
      <w:r w:rsidRPr="00A112E8">
        <w:rPr>
          <w:rFonts w:ascii="Times New Roman" w:hAnsi="Times New Roman"/>
          <w:sz w:val="24"/>
          <w:szCs w:val="24"/>
        </w:rPr>
        <w:t>равных</w:t>
      </w:r>
      <w:r>
        <w:rPr>
          <w:rFonts w:ascii="Times New Roman" w:hAnsi="Times New Roman"/>
          <w:sz w:val="24"/>
          <w:szCs w:val="24"/>
        </w:rPr>
        <w:t xml:space="preserve"> </w:t>
      </w:r>
      <w:r w:rsidRPr="00A112E8">
        <w:rPr>
          <w:rFonts w:ascii="Times New Roman" w:hAnsi="Times New Roman"/>
          <w:sz w:val="24"/>
          <w:szCs w:val="24"/>
        </w:rPr>
        <w:t>условий</w:t>
      </w:r>
      <w:r>
        <w:rPr>
          <w:rFonts w:ascii="Times New Roman" w:hAnsi="Times New Roman"/>
          <w:sz w:val="24"/>
          <w:szCs w:val="24"/>
        </w:rPr>
        <w:t xml:space="preserve"> </w:t>
      </w:r>
      <w:r w:rsidRPr="00A112E8">
        <w:rPr>
          <w:rFonts w:ascii="Times New Roman" w:hAnsi="Times New Roman"/>
          <w:sz w:val="24"/>
          <w:szCs w:val="24"/>
        </w:rPr>
        <w:t>ведения</w:t>
      </w:r>
      <w:r>
        <w:rPr>
          <w:rFonts w:ascii="Times New Roman" w:hAnsi="Times New Roman"/>
          <w:sz w:val="24"/>
          <w:szCs w:val="24"/>
        </w:rPr>
        <w:t xml:space="preserve"> </w:t>
      </w:r>
      <w:r w:rsidRPr="00A112E8">
        <w:rPr>
          <w:rFonts w:ascii="Times New Roman" w:hAnsi="Times New Roman"/>
          <w:sz w:val="24"/>
          <w:szCs w:val="24"/>
        </w:rPr>
        <w:t>бизнеса</w:t>
      </w:r>
      <w:r>
        <w:rPr>
          <w:rFonts w:ascii="Times New Roman" w:hAnsi="Times New Roman"/>
          <w:sz w:val="24"/>
          <w:szCs w:val="24"/>
        </w:rPr>
        <w:t xml:space="preserve"> </w:t>
      </w:r>
      <w:r w:rsidRPr="00A112E8">
        <w:rPr>
          <w:rFonts w:ascii="Times New Roman" w:hAnsi="Times New Roman"/>
          <w:sz w:val="24"/>
          <w:szCs w:val="24"/>
        </w:rPr>
        <w:t>и</w:t>
      </w:r>
      <w:r>
        <w:rPr>
          <w:rFonts w:ascii="Times New Roman" w:hAnsi="Times New Roman"/>
          <w:sz w:val="24"/>
          <w:szCs w:val="24"/>
        </w:rPr>
        <w:t xml:space="preserve"> </w:t>
      </w:r>
      <w:r w:rsidRPr="00A112E8">
        <w:rPr>
          <w:rFonts w:ascii="Times New Roman" w:hAnsi="Times New Roman"/>
          <w:sz w:val="24"/>
          <w:szCs w:val="24"/>
        </w:rPr>
        <w:t>повышения</w:t>
      </w:r>
      <w:r>
        <w:rPr>
          <w:rFonts w:ascii="Times New Roman" w:hAnsi="Times New Roman"/>
          <w:sz w:val="24"/>
          <w:szCs w:val="24"/>
        </w:rPr>
        <w:t xml:space="preserve"> </w:t>
      </w:r>
      <w:r w:rsidRPr="00A112E8">
        <w:rPr>
          <w:rFonts w:ascii="Times New Roman" w:hAnsi="Times New Roman"/>
          <w:sz w:val="24"/>
          <w:szCs w:val="24"/>
        </w:rPr>
        <w:t>качества</w:t>
      </w:r>
      <w:r>
        <w:rPr>
          <w:rFonts w:ascii="Times New Roman" w:hAnsi="Times New Roman"/>
          <w:sz w:val="24"/>
          <w:szCs w:val="24"/>
        </w:rPr>
        <w:t xml:space="preserve"> </w:t>
      </w:r>
      <w:r w:rsidRPr="00A112E8">
        <w:rPr>
          <w:rFonts w:ascii="Times New Roman" w:hAnsi="Times New Roman"/>
          <w:sz w:val="24"/>
          <w:szCs w:val="24"/>
        </w:rPr>
        <w:t>управления</w:t>
      </w:r>
      <w:r>
        <w:rPr>
          <w:rFonts w:ascii="Times New Roman" w:hAnsi="Times New Roman"/>
          <w:sz w:val="24"/>
          <w:szCs w:val="24"/>
        </w:rPr>
        <w:t xml:space="preserve"> </w:t>
      </w:r>
      <w:r w:rsidRPr="00A112E8">
        <w:rPr>
          <w:rFonts w:ascii="Times New Roman" w:hAnsi="Times New Roman"/>
          <w:sz w:val="24"/>
          <w:szCs w:val="24"/>
        </w:rPr>
        <w:t>компаниями</w:t>
      </w:r>
      <w:r>
        <w:rPr>
          <w:rFonts w:ascii="Times New Roman" w:hAnsi="Times New Roman"/>
          <w:sz w:val="24"/>
          <w:szCs w:val="24"/>
        </w:rPr>
        <w:t xml:space="preserve"> </w:t>
      </w:r>
      <w:r w:rsidRPr="00A112E8">
        <w:rPr>
          <w:rFonts w:ascii="Times New Roman" w:hAnsi="Times New Roman"/>
          <w:sz w:val="24"/>
          <w:szCs w:val="24"/>
        </w:rPr>
        <w:t>с</w:t>
      </w:r>
      <w:r>
        <w:rPr>
          <w:rFonts w:ascii="Times New Roman" w:hAnsi="Times New Roman"/>
          <w:sz w:val="24"/>
          <w:szCs w:val="24"/>
        </w:rPr>
        <w:t xml:space="preserve"> </w:t>
      </w:r>
      <w:r w:rsidRPr="00A112E8">
        <w:rPr>
          <w:rFonts w:ascii="Times New Roman" w:hAnsi="Times New Roman"/>
          <w:sz w:val="24"/>
          <w:szCs w:val="24"/>
        </w:rPr>
        <w:t>государственным</w:t>
      </w:r>
      <w:r>
        <w:rPr>
          <w:rFonts w:ascii="Times New Roman" w:hAnsi="Times New Roman"/>
          <w:sz w:val="24"/>
          <w:szCs w:val="24"/>
        </w:rPr>
        <w:t xml:space="preserve"> </w:t>
      </w:r>
      <w:r w:rsidRPr="00A112E8">
        <w:rPr>
          <w:rFonts w:ascii="Times New Roman" w:hAnsi="Times New Roman"/>
          <w:sz w:val="24"/>
          <w:szCs w:val="24"/>
        </w:rPr>
        <w:t>участием</w:t>
      </w:r>
      <w:r>
        <w:rPr>
          <w:rFonts w:ascii="Times New Roman" w:hAnsi="Times New Roman"/>
          <w:sz w:val="24"/>
          <w:szCs w:val="24"/>
        </w:rPr>
        <w:t xml:space="preserve"> </w:t>
      </w:r>
      <w:r w:rsidRPr="00A112E8">
        <w:rPr>
          <w:rFonts w:ascii="Times New Roman" w:hAnsi="Times New Roman"/>
          <w:sz w:val="24"/>
          <w:szCs w:val="24"/>
        </w:rPr>
        <w:t>в</w:t>
      </w:r>
      <w:r>
        <w:rPr>
          <w:rFonts w:ascii="Times New Roman" w:hAnsi="Times New Roman"/>
          <w:sz w:val="24"/>
          <w:szCs w:val="24"/>
        </w:rPr>
        <w:t xml:space="preserve"> </w:t>
      </w:r>
      <w:r w:rsidRPr="00A112E8">
        <w:rPr>
          <w:rFonts w:ascii="Times New Roman" w:hAnsi="Times New Roman"/>
          <w:sz w:val="24"/>
          <w:szCs w:val="24"/>
        </w:rPr>
        <w:t>2020-2021</w:t>
      </w:r>
      <w:r>
        <w:rPr>
          <w:rFonts w:ascii="Times New Roman" w:hAnsi="Times New Roman"/>
          <w:sz w:val="24"/>
          <w:szCs w:val="24"/>
        </w:rPr>
        <w:t xml:space="preserve"> </w:t>
      </w:r>
      <w:r w:rsidRPr="00A112E8">
        <w:rPr>
          <w:rFonts w:ascii="Times New Roman" w:hAnsi="Times New Roman"/>
          <w:sz w:val="24"/>
          <w:szCs w:val="24"/>
        </w:rPr>
        <w:t>год</w:t>
      </w:r>
      <w:r w:rsidR="00341B3C">
        <w:rPr>
          <w:rFonts w:ascii="Times New Roman" w:hAnsi="Times New Roman"/>
          <w:sz w:val="24"/>
          <w:szCs w:val="24"/>
        </w:rPr>
        <w:t>ах</w:t>
      </w:r>
      <w:r>
        <w:rPr>
          <w:rFonts w:ascii="Times New Roman" w:hAnsi="Times New Roman"/>
          <w:sz w:val="24"/>
          <w:szCs w:val="24"/>
        </w:rPr>
        <w:t xml:space="preserve"> </w:t>
      </w:r>
      <w:r w:rsidRPr="00A112E8">
        <w:rPr>
          <w:rFonts w:ascii="Times New Roman" w:hAnsi="Times New Roman"/>
          <w:sz w:val="24"/>
          <w:szCs w:val="24"/>
        </w:rPr>
        <w:t>продолжалась</w:t>
      </w:r>
      <w:r>
        <w:rPr>
          <w:rFonts w:ascii="Times New Roman" w:hAnsi="Times New Roman"/>
          <w:sz w:val="24"/>
          <w:szCs w:val="24"/>
        </w:rPr>
        <w:t xml:space="preserve"> </w:t>
      </w:r>
      <w:r w:rsidRPr="00A112E8">
        <w:rPr>
          <w:rFonts w:ascii="Times New Roman" w:hAnsi="Times New Roman"/>
          <w:sz w:val="24"/>
          <w:szCs w:val="24"/>
        </w:rPr>
        <w:t>работа</w:t>
      </w:r>
      <w:r>
        <w:rPr>
          <w:rFonts w:ascii="Times New Roman" w:hAnsi="Times New Roman"/>
          <w:sz w:val="24"/>
          <w:szCs w:val="24"/>
        </w:rPr>
        <w:t xml:space="preserve"> </w:t>
      </w:r>
      <w:r w:rsidRPr="00A112E8">
        <w:rPr>
          <w:rFonts w:ascii="Times New Roman" w:hAnsi="Times New Roman"/>
          <w:sz w:val="24"/>
          <w:szCs w:val="24"/>
        </w:rPr>
        <w:t>по</w:t>
      </w:r>
      <w:r>
        <w:rPr>
          <w:rFonts w:ascii="Times New Roman" w:hAnsi="Times New Roman"/>
          <w:sz w:val="24"/>
          <w:szCs w:val="24"/>
        </w:rPr>
        <w:t xml:space="preserve"> </w:t>
      </w:r>
      <w:r w:rsidRPr="00A112E8">
        <w:rPr>
          <w:rFonts w:ascii="Times New Roman" w:hAnsi="Times New Roman"/>
          <w:sz w:val="24"/>
          <w:szCs w:val="24"/>
        </w:rPr>
        <w:t>следующим</w:t>
      </w:r>
      <w:r>
        <w:rPr>
          <w:rFonts w:ascii="Times New Roman" w:hAnsi="Times New Roman"/>
          <w:sz w:val="24"/>
          <w:szCs w:val="24"/>
        </w:rPr>
        <w:t xml:space="preserve"> </w:t>
      </w:r>
      <w:r w:rsidRPr="00A112E8">
        <w:rPr>
          <w:rFonts w:ascii="Times New Roman" w:hAnsi="Times New Roman"/>
          <w:sz w:val="24"/>
          <w:szCs w:val="24"/>
        </w:rPr>
        <w:t>направлениям:</w:t>
      </w:r>
    </w:p>
    <w:p w14:paraId="2FC2C612" w14:textId="77777777" w:rsidR="005213AF" w:rsidRPr="006A738E" w:rsidRDefault="005213AF" w:rsidP="005213AF">
      <w:pPr>
        <w:pStyle w:val="aa"/>
        <w:numPr>
          <w:ilvl w:val="0"/>
          <w:numId w:val="15"/>
        </w:numPr>
        <w:spacing w:before="120" w:after="120"/>
        <w:ind w:left="360"/>
        <w:jc w:val="both"/>
        <w:rPr>
          <w:rFonts w:ascii="Times New Roman" w:hAnsi="Times New Roman"/>
          <w:sz w:val="24"/>
          <w:szCs w:val="24"/>
        </w:rPr>
      </w:pPr>
      <w:r w:rsidRPr="006A738E">
        <w:rPr>
          <w:rFonts w:ascii="Times New Roman" w:hAnsi="Times New Roman"/>
          <w:sz w:val="24"/>
          <w:szCs w:val="24"/>
        </w:rPr>
        <w:lastRenderedPageBreak/>
        <w:t>реализован</w:t>
      </w:r>
      <w:r>
        <w:rPr>
          <w:rFonts w:ascii="Times New Roman" w:hAnsi="Times New Roman"/>
          <w:sz w:val="24"/>
          <w:szCs w:val="24"/>
        </w:rPr>
        <w:t xml:space="preserve"> </w:t>
      </w:r>
      <w:r w:rsidRPr="006A738E">
        <w:rPr>
          <w:rFonts w:ascii="Times New Roman" w:hAnsi="Times New Roman"/>
          <w:b/>
          <w:sz w:val="24"/>
          <w:szCs w:val="24"/>
        </w:rPr>
        <w:t>единый</w:t>
      </w:r>
      <w:r>
        <w:rPr>
          <w:rFonts w:ascii="Times New Roman" w:hAnsi="Times New Roman"/>
          <w:b/>
          <w:sz w:val="24"/>
          <w:szCs w:val="24"/>
        </w:rPr>
        <w:t xml:space="preserve"> </w:t>
      </w:r>
      <w:r w:rsidRPr="006A738E">
        <w:rPr>
          <w:rFonts w:ascii="Times New Roman" w:hAnsi="Times New Roman"/>
          <w:b/>
          <w:sz w:val="24"/>
          <w:szCs w:val="24"/>
        </w:rPr>
        <w:t>подход</w:t>
      </w:r>
      <w:r>
        <w:rPr>
          <w:rFonts w:ascii="Times New Roman" w:hAnsi="Times New Roman"/>
          <w:b/>
          <w:sz w:val="24"/>
          <w:szCs w:val="24"/>
        </w:rPr>
        <w:t xml:space="preserve"> </w:t>
      </w:r>
      <w:r w:rsidRPr="006A738E">
        <w:rPr>
          <w:rFonts w:ascii="Times New Roman" w:hAnsi="Times New Roman"/>
          <w:b/>
          <w:sz w:val="24"/>
          <w:szCs w:val="24"/>
        </w:rPr>
        <w:t>к</w:t>
      </w:r>
      <w:r>
        <w:rPr>
          <w:rFonts w:ascii="Times New Roman" w:hAnsi="Times New Roman"/>
          <w:b/>
          <w:sz w:val="24"/>
          <w:szCs w:val="24"/>
        </w:rPr>
        <w:t xml:space="preserve"> </w:t>
      </w:r>
      <w:r w:rsidRPr="006A738E">
        <w:rPr>
          <w:rFonts w:ascii="Times New Roman" w:hAnsi="Times New Roman"/>
          <w:b/>
          <w:sz w:val="24"/>
          <w:szCs w:val="24"/>
        </w:rPr>
        <w:t>дивидендной</w:t>
      </w:r>
      <w:r>
        <w:rPr>
          <w:rFonts w:ascii="Times New Roman" w:hAnsi="Times New Roman"/>
          <w:b/>
          <w:sz w:val="24"/>
          <w:szCs w:val="24"/>
        </w:rPr>
        <w:t xml:space="preserve"> </w:t>
      </w:r>
      <w:r w:rsidRPr="006A738E">
        <w:rPr>
          <w:rFonts w:ascii="Times New Roman" w:hAnsi="Times New Roman"/>
          <w:b/>
          <w:sz w:val="24"/>
          <w:szCs w:val="24"/>
        </w:rPr>
        <w:t>политике</w:t>
      </w:r>
      <w:r>
        <w:rPr>
          <w:rFonts w:ascii="Times New Roman" w:hAnsi="Times New Roman"/>
          <w:b/>
          <w:sz w:val="24"/>
          <w:szCs w:val="24"/>
        </w:rPr>
        <w:t xml:space="preserve"> </w:t>
      </w:r>
      <w:r w:rsidRPr="006A738E">
        <w:rPr>
          <w:rFonts w:ascii="Times New Roman" w:hAnsi="Times New Roman"/>
          <w:b/>
          <w:sz w:val="24"/>
          <w:szCs w:val="24"/>
        </w:rPr>
        <w:t>акционерных</w:t>
      </w:r>
      <w:r>
        <w:rPr>
          <w:rFonts w:ascii="Times New Roman" w:hAnsi="Times New Roman"/>
          <w:b/>
          <w:sz w:val="24"/>
          <w:szCs w:val="24"/>
        </w:rPr>
        <w:t xml:space="preserve"> </w:t>
      </w:r>
      <w:r w:rsidRPr="006A738E">
        <w:rPr>
          <w:rFonts w:ascii="Times New Roman" w:hAnsi="Times New Roman"/>
          <w:b/>
          <w:sz w:val="24"/>
          <w:szCs w:val="24"/>
        </w:rPr>
        <w:t>обществ</w:t>
      </w:r>
      <w:r w:rsidRPr="006A738E">
        <w:rPr>
          <w:rFonts w:ascii="Times New Roman" w:hAnsi="Times New Roman"/>
          <w:sz w:val="24"/>
          <w:szCs w:val="24"/>
        </w:rPr>
        <w:t>,</w:t>
      </w:r>
      <w:r>
        <w:rPr>
          <w:rFonts w:ascii="Times New Roman" w:hAnsi="Times New Roman"/>
          <w:sz w:val="24"/>
          <w:szCs w:val="24"/>
        </w:rPr>
        <w:t xml:space="preserve"> </w:t>
      </w:r>
      <w:r w:rsidRPr="006A738E">
        <w:rPr>
          <w:rFonts w:ascii="Times New Roman" w:hAnsi="Times New Roman"/>
          <w:sz w:val="24"/>
          <w:szCs w:val="24"/>
        </w:rPr>
        <w:t>акции</w:t>
      </w:r>
      <w:r>
        <w:rPr>
          <w:rFonts w:ascii="Times New Roman" w:hAnsi="Times New Roman"/>
          <w:sz w:val="24"/>
          <w:szCs w:val="24"/>
        </w:rPr>
        <w:t xml:space="preserve"> </w:t>
      </w:r>
      <w:r w:rsidRPr="006A738E">
        <w:rPr>
          <w:rFonts w:ascii="Times New Roman" w:hAnsi="Times New Roman"/>
          <w:sz w:val="24"/>
          <w:szCs w:val="24"/>
        </w:rPr>
        <w:t>которых</w:t>
      </w:r>
      <w:r>
        <w:rPr>
          <w:rFonts w:ascii="Times New Roman" w:hAnsi="Times New Roman"/>
          <w:sz w:val="24"/>
          <w:szCs w:val="24"/>
        </w:rPr>
        <w:t xml:space="preserve"> </w:t>
      </w:r>
      <w:r w:rsidRPr="006A738E">
        <w:rPr>
          <w:rFonts w:ascii="Times New Roman" w:hAnsi="Times New Roman"/>
          <w:sz w:val="24"/>
          <w:szCs w:val="24"/>
        </w:rPr>
        <w:t>находятся</w:t>
      </w:r>
      <w:r>
        <w:rPr>
          <w:rFonts w:ascii="Times New Roman" w:hAnsi="Times New Roman"/>
          <w:sz w:val="24"/>
          <w:szCs w:val="24"/>
        </w:rPr>
        <w:t xml:space="preserve"> </w:t>
      </w:r>
      <w:r w:rsidRPr="006A738E">
        <w:rPr>
          <w:rFonts w:ascii="Times New Roman" w:hAnsi="Times New Roman"/>
          <w:sz w:val="24"/>
          <w:szCs w:val="24"/>
        </w:rPr>
        <w:t>в</w:t>
      </w:r>
      <w:r>
        <w:rPr>
          <w:rFonts w:ascii="Times New Roman" w:hAnsi="Times New Roman"/>
          <w:sz w:val="24"/>
          <w:szCs w:val="24"/>
        </w:rPr>
        <w:t xml:space="preserve"> </w:t>
      </w:r>
      <w:r w:rsidRPr="006A738E">
        <w:rPr>
          <w:rFonts w:ascii="Times New Roman" w:hAnsi="Times New Roman"/>
          <w:sz w:val="24"/>
          <w:szCs w:val="24"/>
        </w:rPr>
        <w:t>федеральной</w:t>
      </w:r>
      <w:r>
        <w:rPr>
          <w:rFonts w:ascii="Times New Roman" w:hAnsi="Times New Roman"/>
          <w:sz w:val="24"/>
          <w:szCs w:val="24"/>
        </w:rPr>
        <w:t xml:space="preserve"> </w:t>
      </w:r>
      <w:r w:rsidRPr="006A738E">
        <w:rPr>
          <w:rFonts w:ascii="Times New Roman" w:hAnsi="Times New Roman"/>
          <w:sz w:val="24"/>
          <w:szCs w:val="24"/>
        </w:rPr>
        <w:t>собственности</w:t>
      </w:r>
      <w:r>
        <w:rPr>
          <w:rFonts w:ascii="Times New Roman" w:hAnsi="Times New Roman"/>
          <w:sz w:val="24"/>
          <w:szCs w:val="24"/>
        </w:rPr>
        <w:t xml:space="preserve"> </w:t>
      </w:r>
      <w:r w:rsidRPr="006A738E">
        <w:rPr>
          <w:rFonts w:ascii="Times New Roman" w:hAnsi="Times New Roman"/>
          <w:sz w:val="24"/>
          <w:szCs w:val="24"/>
        </w:rPr>
        <w:t>–</w:t>
      </w:r>
      <w:r>
        <w:rPr>
          <w:rFonts w:ascii="Times New Roman" w:hAnsi="Times New Roman"/>
          <w:sz w:val="24"/>
          <w:szCs w:val="24"/>
        </w:rPr>
        <w:t xml:space="preserve"> </w:t>
      </w:r>
      <w:r w:rsidRPr="006A738E">
        <w:rPr>
          <w:rFonts w:ascii="Times New Roman" w:hAnsi="Times New Roman"/>
          <w:b/>
          <w:sz w:val="24"/>
          <w:szCs w:val="24"/>
        </w:rPr>
        <w:t>соблюдение</w:t>
      </w:r>
      <w:r>
        <w:rPr>
          <w:rFonts w:ascii="Times New Roman" w:hAnsi="Times New Roman"/>
          <w:b/>
          <w:sz w:val="24"/>
          <w:szCs w:val="24"/>
        </w:rPr>
        <w:t xml:space="preserve"> </w:t>
      </w:r>
      <w:r w:rsidRPr="006A738E">
        <w:rPr>
          <w:rFonts w:ascii="Times New Roman" w:hAnsi="Times New Roman"/>
          <w:b/>
          <w:sz w:val="24"/>
          <w:szCs w:val="24"/>
        </w:rPr>
        <w:t>минимальных</w:t>
      </w:r>
      <w:r>
        <w:rPr>
          <w:rFonts w:ascii="Times New Roman" w:hAnsi="Times New Roman"/>
          <w:b/>
          <w:sz w:val="24"/>
          <w:szCs w:val="24"/>
        </w:rPr>
        <w:t xml:space="preserve"> </w:t>
      </w:r>
      <w:r w:rsidRPr="006A738E">
        <w:rPr>
          <w:rFonts w:ascii="Times New Roman" w:hAnsi="Times New Roman"/>
          <w:b/>
          <w:sz w:val="24"/>
          <w:szCs w:val="24"/>
        </w:rPr>
        <w:t>требований</w:t>
      </w:r>
      <w:r>
        <w:rPr>
          <w:rFonts w:ascii="Times New Roman" w:hAnsi="Times New Roman"/>
          <w:b/>
          <w:sz w:val="24"/>
          <w:szCs w:val="24"/>
        </w:rPr>
        <w:t xml:space="preserve"> </w:t>
      </w:r>
      <w:r w:rsidRPr="006A738E">
        <w:rPr>
          <w:rFonts w:ascii="Times New Roman" w:hAnsi="Times New Roman"/>
          <w:sz w:val="24"/>
          <w:szCs w:val="24"/>
        </w:rPr>
        <w:t>по</w:t>
      </w:r>
      <w:r>
        <w:rPr>
          <w:rFonts w:ascii="Times New Roman" w:hAnsi="Times New Roman"/>
          <w:sz w:val="24"/>
          <w:szCs w:val="24"/>
        </w:rPr>
        <w:t xml:space="preserve"> </w:t>
      </w:r>
      <w:r w:rsidRPr="006A738E">
        <w:rPr>
          <w:rFonts w:ascii="Times New Roman" w:hAnsi="Times New Roman"/>
          <w:sz w:val="24"/>
          <w:szCs w:val="24"/>
        </w:rPr>
        <w:t>дивидендным</w:t>
      </w:r>
      <w:r>
        <w:rPr>
          <w:rFonts w:ascii="Times New Roman" w:hAnsi="Times New Roman"/>
          <w:sz w:val="24"/>
          <w:szCs w:val="24"/>
        </w:rPr>
        <w:t xml:space="preserve"> </w:t>
      </w:r>
      <w:r w:rsidRPr="006A738E">
        <w:rPr>
          <w:rFonts w:ascii="Times New Roman" w:hAnsi="Times New Roman"/>
          <w:sz w:val="24"/>
          <w:szCs w:val="24"/>
        </w:rPr>
        <w:t>выплатам</w:t>
      </w:r>
      <w:r>
        <w:rPr>
          <w:rFonts w:ascii="Times New Roman" w:hAnsi="Times New Roman"/>
          <w:sz w:val="24"/>
          <w:szCs w:val="24"/>
        </w:rPr>
        <w:t xml:space="preserve"> </w:t>
      </w:r>
      <w:r w:rsidRPr="006A738E">
        <w:rPr>
          <w:rFonts w:ascii="Times New Roman" w:hAnsi="Times New Roman"/>
          <w:sz w:val="24"/>
          <w:szCs w:val="24"/>
        </w:rPr>
        <w:t>в</w:t>
      </w:r>
      <w:r>
        <w:rPr>
          <w:rFonts w:ascii="Times New Roman" w:hAnsi="Times New Roman"/>
          <w:sz w:val="24"/>
          <w:szCs w:val="24"/>
        </w:rPr>
        <w:t xml:space="preserve"> </w:t>
      </w:r>
      <w:r w:rsidRPr="006A738E">
        <w:rPr>
          <w:rFonts w:ascii="Times New Roman" w:hAnsi="Times New Roman"/>
          <w:sz w:val="24"/>
          <w:szCs w:val="24"/>
        </w:rPr>
        <w:t>размере</w:t>
      </w:r>
      <w:r>
        <w:rPr>
          <w:rFonts w:ascii="Times New Roman" w:hAnsi="Times New Roman"/>
          <w:sz w:val="24"/>
          <w:szCs w:val="24"/>
        </w:rPr>
        <w:t xml:space="preserve"> </w:t>
      </w:r>
      <w:r w:rsidRPr="006A738E">
        <w:rPr>
          <w:rFonts w:ascii="Times New Roman" w:hAnsi="Times New Roman"/>
          <w:b/>
          <w:sz w:val="24"/>
          <w:szCs w:val="24"/>
        </w:rPr>
        <w:t>50%</w:t>
      </w:r>
      <w:r>
        <w:rPr>
          <w:rFonts w:ascii="Times New Roman" w:hAnsi="Times New Roman"/>
          <w:b/>
          <w:sz w:val="24"/>
          <w:szCs w:val="24"/>
        </w:rPr>
        <w:t xml:space="preserve"> </w:t>
      </w:r>
      <w:r w:rsidRPr="006A738E">
        <w:rPr>
          <w:rFonts w:ascii="Times New Roman" w:hAnsi="Times New Roman"/>
          <w:b/>
          <w:sz w:val="24"/>
          <w:szCs w:val="24"/>
        </w:rPr>
        <w:t>чистой</w:t>
      </w:r>
      <w:r>
        <w:rPr>
          <w:rFonts w:ascii="Times New Roman" w:hAnsi="Times New Roman"/>
          <w:b/>
          <w:sz w:val="24"/>
          <w:szCs w:val="24"/>
        </w:rPr>
        <w:t xml:space="preserve"> </w:t>
      </w:r>
      <w:r w:rsidRPr="006A738E">
        <w:rPr>
          <w:rFonts w:ascii="Times New Roman" w:hAnsi="Times New Roman"/>
          <w:b/>
          <w:sz w:val="24"/>
          <w:szCs w:val="24"/>
        </w:rPr>
        <w:t>прибыли</w:t>
      </w:r>
      <w:r>
        <w:rPr>
          <w:rFonts w:ascii="Times New Roman" w:hAnsi="Times New Roman"/>
          <w:b/>
          <w:sz w:val="24"/>
          <w:szCs w:val="24"/>
        </w:rPr>
        <w:t xml:space="preserve"> </w:t>
      </w:r>
      <w:r w:rsidRPr="006A738E">
        <w:rPr>
          <w:rFonts w:ascii="Times New Roman" w:hAnsi="Times New Roman"/>
          <w:b/>
          <w:sz w:val="24"/>
          <w:szCs w:val="24"/>
        </w:rPr>
        <w:t>по</w:t>
      </w:r>
      <w:r>
        <w:rPr>
          <w:rFonts w:ascii="Times New Roman" w:hAnsi="Times New Roman"/>
          <w:b/>
          <w:sz w:val="24"/>
          <w:szCs w:val="24"/>
        </w:rPr>
        <w:t xml:space="preserve"> </w:t>
      </w:r>
      <w:r w:rsidRPr="006A738E">
        <w:rPr>
          <w:rFonts w:ascii="Times New Roman" w:hAnsi="Times New Roman"/>
          <w:b/>
          <w:sz w:val="24"/>
          <w:szCs w:val="24"/>
        </w:rPr>
        <w:t>МСФО</w:t>
      </w:r>
      <w:r w:rsidR="00800208" w:rsidRPr="00800208">
        <w:rPr>
          <w:rFonts w:ascii="Times New Roman" w:hAnsi="Times New Roman"/>
          <w:sz w:val="24"/>
          <w:szCs w:val="24"/>
        </w:rPr>
        <w:t>;</w:t>
      </w:r>
    </w:p>
    <w:p w14:paraId="5E35604D" w14:textId="77777777" w:rsidR="005213AF" w:rsidRPr="0063099C" w:rsidRDefault="005213AF" w:rsidP="005213AF">
      <w:pPr>
        <w:pStyle w:val="aa"/>
        <w:numPr>
          <w:ilvl w:val="0"/>
          <w:numId w:val="15"/>
        </w:numPr>
        <w:spacing w:before="120" w:after="120"/>
        <w:ind w:left="360"/>
        <w:jc w:val="both"/>
        <w:rPr>
          <w:rFonts w:ascii="Times New Roman" w:hAnsi="Times New Roman"/>
          <w:sz w:val="24"/>
          <w:szCs w:val="24"/>
        </w:rPr>
      </w:pPr>
      <w:r w:rsidRPr="0063099C">
        <w:rPr>
          <w:rFonts w:ascii="Times New Roman" w:hAnsi="Times New Roman"/>
          <w:sz w:val="24"/>
          <w:szCs w:val="24"/>
        </w:rPr>
        <w:t>разработана</w:t>
      </w:r>
      <w:r>
        <w:rPr>
          <w:rFonts w:ascii="Times New Roman" w:hAnsi="Times New Roman"/>
          <w:sz w:val="24"/>
          <w:szCs w:val="24"/>
        </w:rPr>
        <w:t xml:space="preserve"> </w:t>
      </w:r>
      <w:r w:rsidRPr="0063099C">
        <w:rPr>
          <w:rFonts w:ascii="Times New Roman" w:hAnsi="Times New Roman"/>
          <w:b/>
          <w:sz w:val="24"/>
          <w:szCs w:val="24"/>
        </w:rPr>
        <w:t>Методика</w:t>
      </w:r>
      <w:r>
        <w:rPr>
          <w:rFonts w:ascii="Times New Roman" w:hAnsi="Times New Roman"/>
          <w:b/>
          <w:sz w:val="24"/>
          <w:szCs w:val="24"/>
        </w:rPr>
        <w:t xml:space="preserve"> </w:t>
      </w:r>
      <w:r w:rsidRPr="0063099C">
        <w:rPr>
          <w:rFonts w:ascii="Times New Roman" w:hAnsi="Times New Roman"/>
          <w:b/>
          <w:sz w:val="24"/>
          <w:szCs w:val="24"/>
        </w:rPr>
        <w:t>определения</w:t>
      </w:r>
      <w:r>
        <w:rPr>
          <w:rFonts w:ascii="Times New Roman" w:hAnsi="Times New Roman"/>
          <w:b/>
          <w:sz w:val="24"/>
          <w:szCs w:val="24"/>
        </w:rPr>
        <w:t xml:space="preserve"> </w:t>
      </w:r>
      <w:r w:rsidRPr="0063099C">
        <w:rPr>
          <w:rFonts w:ascii="Times New Roman" w:hAnsi="Times New Roman"/>
          <w:b/>
          <w:sz w:val="24"/>
          <w:szCs w:val="24"/>
        </w:rPr>
        <w:t>критериев</w:t>
      </w:r>
      <w:r>
        <w:rPr>
          <w:rFonts w:ascii="Times New Roman" w:hAnsi="Times New Roman"/>
          <w:b/>
          <w:sz w:val="24"/>
          <w:szCs w:val="24"/>
        </w:rPr>
        <w:t xml:space="preserve"> </w:t>
      </w:r>
      <w:r w:rsidRPr="0063099C">
        <w:rPr>
          <w:rFonts w:ascii="Times New Roman" w:hAnsi="Times New Roman"/>
          <w:b/>
          <w:sz w:val="24"/>
          <w:szCs w:val="24"/>
        </w:rPr>
        <w:t>оптимальности</w:t>
      </w:r>
      <w:r>
        <w:rPr>
          <w:rFonts w:ascii="Times New Roman" w:hAnsi="Times New Roman"/>
          <w:b/>
          <w:sz w:val="24"/>
          <w:szCs w:val="24"/>
        </w:rPr>
        <w:t xml:space="preserve"> </w:t>
      </w:r>
      <w:r w:rsidRPr="0063099C">
        <w:rPr>
          <w:rFonts w:ascii="Times New Roman" w:hAnsi="Times New Roman"/>
          <w:b/>
          <w:sz w:val="24"/>
          <w:szCs w:val="24"/>
        </w:rPr>
        <w:t>состава</w:t>
      </w:r>
      <w:r>
        <w:rPr>
          <w:rFonts w:ascii="Times New Roman" w:hAnsi="Times New Roman"/>
          <w:b/>
          <w:sz w:val="24"/>
          <w:szCs w:val="24"/>
        </w:rPr>
        <w:t xml:space="preserve"> </w:t>
      </w:r>
      <w:r w:rsidRPr="0063099C">
        <w:rPr>
          <w:rFonts w:ascii="Times New Roman" w:hAnsi="Times New Roman"/>
          <w:b/>
          <w:sz w:val="24"/>
          <w:szCs w:val="24"/>
        </w:rPr>
        <w:t>государственного</w:t>
      </w:r>
      <w:r>
        <w:rPr>
          <w:rFonts w:ascii="Times New Roman" w:hAnsi="Times New Roman"/>
          <w:b/>
          <w:sz w:val="24"/>
          <w:szCs w:val="24"/>
        </w:rPr>
        <w:t xml:space="preserve"> </w:t>
      </w:r>
      <w:r w:rsidRPr="0063099C">
        <w:rPr>
          <w:rFonts w:ascii="Times New Roman" w:hAnsi="Times New Roman"/>
          <w:b/>
          <w:sz w:val="24"/>
          <w:szCs w:val="24"/>
        </w:rPr>
        <w:t>и</w:t>
      </w:r>
      <w:r>
        <w:rPr>
          <w:rFonts w:ascii="Times New Roman" w:hAnsi="Times New Roman"/>
          <w:b/>
          <w:sz w:val="24"/>
          <w:szCs w:val="24"/>
        </w:rPr>
        <w:t xml:space="preserve"> </w:t>
      </w:r>
      <w:r w:rsidRPr="0063099C">
        <w:rPr>
          <w:rFonts w:ascii="Times New Roman" w:hAnsi="Times New Roman"/>
          <w:b/>
          <w:sz w:val="24"/>
          <w:szCs w:val="24"/>
        </w:rPr>
        <w:t>муниципального</w:t>
      </w:r>
      <w:r>
        <w:rPr>
          <w:rFonts w:ascii="Times New Roman" w:hAnsi="Times New Roman"/>
          <w:b/>
          <w:sz w:val="24"/>
          <w:szCs w:val="24"/>
        </w:rPr>
        <w:t xml:space="preserve"> </w:t>
      </w:r>
      <w:r w:rsidRPr="0063099C">
        <w:rPr>
          <w:rFonts w:ascii="Times New Roman" w:hAnsi="Times New Roman"/>
          <w:b/>
          <w:sz w:val="24"/>
          <w:szCs w:val="24"/>
        </w:rPr>
        <w:t>имущества</w:t>
      </w:r>
      <w:r>
        <w:rPr>
          <w:rFonts w:ascii="Times New Roman" w:hAnsi="Times New Roman"/>
          <w:b/>
          <w:sz w:val="24"/>
          <w:szCs w:val="24"/>
        </w:rPr>
        <w:t xml:space="preserve"> </w:t>
      </w:r>
      <w:r w:rsidRPr="0063099C">
        <w:rPr>
          <w:rFonts w:ascii="Times New Roman" w:hAnsi="Times New Roman"/>
          <w:b/>
          <w:sz w:val="24"/>
          <w:szCs w:val="24"/>
        </w:rPr>
        <w:t>и</w:t>
      </w:r>
      <w:r>
        <w:rPr>
          <w:rFonts w:ascii="Times New Roman" w:hAnsi="Times New Roman"/>
          <w:b/>
          <w:sz w:val="24"/>
          <w:szCs w:val="24"/>
        </w:rPr>
        <w:t xml:space="preserve"> </w:t>
      </w:r>
      <w:r w:rsidRPr="0063099C">
        <w:rPr>
          <w:rFonts w:ascii="Times New Roman" w:hAnsi="Times New Roman"/>
          <w:b/>
          <w:sz w:val="24"/>
          <w:szCs w:val="24"/>
        </w:rPr>
        <w:t>показателей</w:t>
      </w:r>
      <w:r>
        <w:rPr>
          <w:rFonts w:ascii="Times New Roman" w:hAnsi="Times New Roman"/>
          <w:b/>
          <w:sz w:val="24"/>
          <w:szCs w:val="24"/>
        </w:rPr>
        <w:t xml:space="preserve"> </w:t>
      </w:r>
      <w:r w:rsidRPr="0063099C">
        <w:rPr>
          <w:rFonts w:ascii="Times New Roman" w:hAnsi="Times New Roman"/>
          <w:b/>
          <w:sz w:val="24"/>
          <w:szCs w:val="24"/>
        </w:rPr>
        <w:t>эффективности</w:t>
      </w:r>
      <w:r>
        <w:rPr>
          <w:rFonts w:ascii="Times New Roman" w:hAnsi="Times New Roman"/>
          <w:b/>
          <w:sz w:val="24"/>
          <w:szCs w:val="24"/>
        </w:rPr>
        <w:t xml:space="preserve"> </w:t>
      </w:r>
      <w:r w:rsidRPr="0063099C">
        <w:rPr>
          <w:rFonts w:ascii="Times New Roman" w:hAnsi="Times New Roman"/>
          <w:b/>
          <w:sz w:val="24"/>
          <w:szCs w:val="24"/>
        </w:rPr>
        <w:t>управления</w:t>
      </w:r>
      <w:r>
        <w:rPr>
          <w:rFonts w:ascii="Times New Roman" w:hAnsi="Times New Roman"/>
          <w:b/>
          <w:sz w:val="24"/>
          <w:szCs w:val="24"/>
        </w:rPr>
        <w:t xml:space="preserve"> </w:t>
      </w:r>
      <w:r w:rsidRPr="0063099C">
        <w:rPr>
          <w:rFonts w:ascii="Times New Roman" w:hAnsi="Times New Roman"/>
          <w:b/>
          <w:sz w:val="24"/>
          <w:szCs w:val="24"/>
        </w:rPr>
        <w:t>и</w:t>
      </w:r>
      <w:r>
        <w:rPr>
          <w:rFonts w:ascii="Times New Roman" w:hAnsi="Times New Roman"/>
          <w:b/>
          <w:sz w:val="24"/>
          <w:szCs w:val="24"/>
        </w:rPr>
        <w:t xml:space="preserve"> </w:t>
      </w:r>
      <w:r w:rsidRPr="0063099C">
        <w:rPr>
          <w:rFonts w:ascii="Times New Roman" w:hAnsi="Times New Roman"/>
          <w:b/>
          <w:sz w:val="24"/>
          <w:szCs w:val="24"/>
        </w:rPr>
        <w:t>распоряжения</w:t>
      </w:r>
      <w:r>
        <w:rPr>
          <w:rFonts w:ascii="Times New Roman" w:hAnsi="Times New Roman"/>
          <w:b/>
          <w:sz w:val="24"/>
          <w:szCs w:val="24"/>
        </w:rPr>
        <w:t xml:space="preserve"> </w:t>
      </w:r>
      <w:r w:rsidRPr="0063099C">
        <w:rPr>
          <w:rFonts w:ascii="Times New Roman" w:hAnsi="Times New Roman"/>
          <w:b/>
          <w:sz w:val="24"/>
          <w:szCs w:val="24"/>
        </w:rPr>
        <w:t>им</w:t>
      </w:r>
      <w:r w:rsidRPr="0063099C">
        <w:rPr>
          <w:rFonts w:ascii="Times New Roman" w:hAnsi="Times New Roman"/>
          <w:sz w:val="24"/>
          <w:szCs w:val="24"/>
        </w:rPr>
        <w:t>,</w:t>
      </w:r>
      <w:r>
        <w:rPr>
          <w:rFonts w:ascii="Times New Roman" w:hAnsi="Times New Roman"/>
          <w:sz w:val="24"/>
          <w:szCs w:val="24"/>
        </w:rPr>
        <w:t xml:space="preserve"> </w:t>
      </w:r>
      <w:r w:rsidRPr="0063099C">
        <w:rPr>
          <w:rFonts w:ascii="Times New Roman" w:hAnsi="Times New Roman"/>
          <w:sz w:val="24"/>
          <w:szCs w:val="24"/>
        </w:rPr>
        <w:t>которая</w:t>
      </w:r>
      <w:r>
        <w:rPr>
          <w:rFonts w:ascii="Times New Roman" w:hAnsi="Times New Roman"/>
          <w:sz w:val="24"/>
          <w:szCs w:val="24"/>
        </w:rPr>
        <w:t xml:space="preserve"> </w:t>
      </w:r>
      <w:r w:rsidRPr="0063099C">
        <w:rPr>
          <w:rFonts w:ascii="Times New Roman" w:hAnsi="Times New Roman"/>
          <w:sz w:val="24"/>
          <w:szCs w:val="24"/>
        </w:rPr>
        <w:t>позволя</w:t>
      </w:r>
      <w:r>
        <w:rPr>
          <w:rFonts w:ascii="Times New Roman" w:hAnsi="Times New Roman"/>
          <w:sz w:val="24"/>
          <w:szCs w:val="24"/>
        </w:rPr>
        <w:t>е</w:t>
      </w:r>
      <w:r w:rsidRPr="0063099C">
        <w:rPr>
          <w:rFonts w:ascii="Times New Roman" w:hAnsi="Times New Roman"/>
          <w:sz w:val="24"/>
          <w:szCs w:val="24"/>
        </w:rPr>
        <w:t>т</w:t>
      </w:r>
      <w:r>
        <w:rPr>
          <w:rFonts w:ascii="Times New Roman" w:hAnsi="Times New Roman"/>
          <w:sz w:val="24"/>
          <w:szCs w:val="24"/>
        </w:rPr>
        <w:t xml:space="preserve"> </w:t>
      </w:r>
      <w:r w:rsidRPr="0063099C">
        <w:rPr>
          <w:rFonts w:ascii="Times New Roman" w:hAnsi="Times New Roman"/>
          <w:sz w:val="24"/>
          <w:szCs w:val="24"/>
        </w:rPr>
        <w:t>осуществлять</w:t>
      </w:r>
      <w:r>
        <w:rPr>
          <w:rFonts w:ascii="Times New Roman" w:hAnsi="Times New Roman"/>
          <w:sz w:val="24"/>
          <w:szCs w:val="24"/>
        </w:rPr>
        <w:t xml:space="preserve"> </w:t>
      </w:r>
      <w:r w:rsidRPr="0063099C">
        <w:rPr>
          <w:rFonts w:ascii="Times New Roman" w:hAnsi="Times New Roman"/>
          <w:sz w:val="24"/>
          <w:szCs w:val="24"/>
        </w:rPr>
        <w:t>мониторинг</w:t>
      </w:r>
      <w:r>
        <w:rPr>
          <w:rFonts w:ascii="Times New Roman" w:hAnsi="Times New Roman"/>
          <w:sz w:val="24"/>
          <w:szCs w:val="24"/>
        </w:rPr>
        <w:t xml:space="preserve"> </w:t>
      </w:r>
      <w:r w:rsidRPr="0063099C">
        <w:rPr>
          <w:rFonts w:ascii="Times New Roman" w:hAnsi="Times New Roman"/>
          <w:sz w:val="24"/>
          <w:szCs w:val="24"/>
        </w:rPr>
        <w:t>эффективности</w:t>
      </w:r>
      <w:r>
        <w:rPr>
          <w:rFonts w:ascii="Times New Roman" w:hAnsi="Times New Roman"/>
          <w:sz w:val="24"/>
          <w:szCs w:val="24"/>
        </w:rPr>
        <w:t xml:space="preserve"> </w:t>
      </w:r>
      <w:r w:rsidRPr="0063099C">
        <w:rPr>
          <w:rFonts w:ascii="Times New Roman" w:hAnsi="Times New Roman"/>
          <w:sz w:val="24"/>
          <w:szCs w:val="24"/>
        </w:rPr>
        <w:t>использования</w:t>
      </w:r>
      <w:r>
        <w:rPr>
          <w:rFonts w:ascii="Times New Roman" w:hAnsi="Times New Roman"/>
          <w:sz w:val="24"/>
          <w:szCs w:val="24"/>
        </w:rPr>
        <w:t xml:space="preserve"> </w:t>
      </w:r>
      <w:r w:rsidRPr="0063099C">
        <w:rPr>
          <w:rFonts w:ascii="Times New Roman" w:hAnsi="Times New Roman"/>
          <w:sz w:val="24"/>
          <w:szCs w:val="24"/>
        </w:rPr>
        <w:t>федерального</w:t>
      </w:r>
      <w:r>
        <w:rPr>
          <w:rFonts w:ascii="Times New Roman" w:hAnsi="Times New Roman"/>
          <w:sz w:val="24"/>
          <w:szCs w:val="24"/>
        </w:rPr>
        <w:t xml:space="preserve"> </w:t>
      </w:r>
      <w:r w:rsidRPr="0063099C">
        <w:rPr>
          <w:rFonts w:ascii="Times New Roman" w:hAnsi="Times New Roman"/>
          <w:sz w:val="24"/>
          <w:szCs w:val="24"/>
        </w:rPr>
        <w:t>имущества</w:t>
      </w:r>
      <w:r>
        <w:rPr>
          <w:rFonts w:ascii="Times New Roman" w:hAnsi="Times New Roman"/>
          <w:sz w:val="24"/>
          <w:szCs w:val="24"/>
        </w:rPr>
        <w:t xml:space="preserve"> </w:t>
      </w:r>
      <w:r w:rsidRPr="0063099C">
        <w:rPr>
          <w:rFonts w:ascii="Times New Roman" w:hAnsi="Times New Roman"/>
          <w:sz w:val="24"/>
          <w:szCs w:val="24"/>
        </w:rPr>
        <w:t>хозяйственными</w:t>
      </w:r>
      <w:r>
        <w:rPr>
          <w:rFonts w:ascii="Times New Roman" w:hAnsi="Times New Roman"/>
          <w:sz w:val="24"/>
          <w:szCs w:val="24"/>
        </w:rPr>
        <w:t xml:space="preserve"> </w:t>
      </w:r>
      <w:r w:rsidRPr="0063099C">
        <w:rPr>
          <w:rFonts w:ascii="Times New Roman" w:hAnsi="Times New Roman"/>
          <w:sz w:val="24"/>
          <w:szCs w:val="24"/>
        </w:rPr>
        <w:t>обществами,</w:t>
      </w:r>
      <w:r>
        <w:rPr>
          <w:rFonts w:ascii="Times New Roman" w:hAnsi="Times New Roman"/>
          <w:sz w:val="24"/>
          <w:szCs w:val="24"/>
        </w:rPr>
        <w:t xml:space="preserve"> </w:t>
      </w:r>
      <w:r w:rsidRPr="0063099C">
        <w:rPr>
          <w:rFonts w:ascii="Times New Roman" w:hAnsi="Times New Roman"/>
          <w:sz w:val="24"/>
          <w:szCs w:val="24"/>
        </w:rPr>
        <w:t>федеральными</w:t>
      </w:r>
      <w:r>
        <w:rPr>
          <w:rFonts w:ascii="Times New Roman" w:hAnsi="Times New Roman"/>
          <w:sz w:val="24"/>
          <w:szCs w:val="24"/>
        </w:rPr>
        <w:t xml:space="preserve"> </w:t>
      </w:r>
      <w:r w:rsidRPr="0063099C">
        <w:rPr>
          <w:rFonts w:ascii="Times New Roman" w:hAnsi="Times New Roman"/>
          <w:sz w:val="24"/>
          <w:szCs w:val="24"/>
        </w:rPr>
        <w:t>учреждениями,</w:t>
      </w:r>
      <w:r>
        <w:rPr>
          <w:rFonts w:ascii="Times New Roman" w:hAnsi="Times New Roman"/>
          <w:sz w:val="24"/>
          <w:szCs w:val="24"/>
        </w:rPr>
        <w:t xml:space="preserve"> </w:t>
      </w:r>
      <w:r w:rsidRPr="0063099C">
        <w:rPr>
          <w:rFonts w:ascii="Times New Roman" w:hAnsi="Times New Roman"/>
          <w:sz w:val="24"/>
          <w:szCs w:val="24"/>
        </w:rPr>
        <w:t>унитарными</w:t>
      </w:r>
      <w:r>
        <w:rPr>
          <w:rFonts w:ascii="Times New Roman" w:hAnsi="Times New Roman"/>
          <w:sz w:val="24"/>
          <w:szCs w:val="24"/>
        </w:rPr>
        <w:t xml:space="preserve"> предприятиями</w:t>
      </w:r>
      <w:r w:rsidRPr="0063099C">
        <w:rPr>
          <w:rFonts w:ascii="Times New Roman" w:hAnsi="Times New Roman"/>
          <w:sz w:val="24"/>
          <w:szCs w:val="24"/>
        </w:rPr>
        <w:t>;</w:t>
      </w:r>
    </w:p>
    <w:p w14:paraId="4B7F0B35" w14:textId="77777777" w:rsidR="00341B3C" w:rsidRDefault="005213AF" w:rsidP="00341B3C">
      <w:pPr>
        <w:pStyle w:val="aa"/>
        <w:numPr>
          <w:ilvl w:val="0"/>
          <w:numId w:val="15"/>
        </w:numPr>
        <w:spacing w:before="120" w:after="120"/>
        <w:ind w:left="360"/>
        <w:jc w:val="both"/>
        <w:rPr>
          <w:rFonts w:ascii="Times New Roman" w:hAnsi="Times New Roman"/>
          <w:sz w:val="24"/>
          <w:szCs w:val="24"/>
        </w:rPr>
      </w:pPr>
      <w:r w:rsidRPr="000D28C3">
        <w:rPr>
          <w:rFonts w:ascii="Times New Roman" w:hAnsi="Times New Roman"/>
          <w:sz w:val="24"/>
          <w:szCs w:val="24"/>
        </w:rPr>
        <w:t>разработаны</w:t>
      </w:r>
      <w:r>
        <w:rPr>
          <w:rFonts w:ascii="Times New Roman" w:hAnsi="Times New Roman"/>
          <w:sz w:val="24"/>
          <w:szCs w:val="24"/>
        </w:rPr>
        <w:t xml:space="preserve"> </w:t>
      </w:r>
      <w:r w:rsidRPr="00597CEC">
        <w:rPr>
          <w:rFonts w:ascii="Times New Roman" w:hAnsi="Times New Roman"/>
          <w:b/>
          <w:sz w:val="24"/>
          <w:szCs w:val="24"/>
        </w:rPr>
        <w:t>Методические</w:t>
      </w:r>
      <w:r>
        <w:rPr>
          <w:rFonts w:ascii="Times New Roman" w:hAnsi="Times New Roman"/>
          <w:b/>
          <w:sz w:val="24"/>
          <w:szCs w:val="24"/>
        </w:rPr>
        <w:t xml:space="preserve"> </w:t>
      </w:r>
      <w:r w:rsidRPr="00597CEC">
        <w:rPr>
          <w:rFonts w:ascii="Times New Roman" w:hAnsi="Times New Roman"/>
          <w:b/>
          <w:sz w:val="24"/>
          <w:szCs w:val="24"/>
        </w:rPr>
        <w:t>рекомендаци</w:t>
      </w:r>
      <w:r w:rsidR="00341B3C">
        <w:rPr>
          <w:rFonts w:ascii="Times New Roman" w:hAnsi="Times New Roman"/>
          <w:b/>
          <w:sz w:val="24"/>
          <w:szCs w:val="24"/>
        </w:rPr>
        <w:t>и</w:t>
      </w:r>
      <w:r>
        <w:rPr>
          <w:rFonts w:ascii="Times New Roman" w:hAnsi="Times New Roman"/>
          <w:b/>
          <w:sz w:val="24"/>
          <w:szCs w:val="24"/>
        </w:rPr>
        <w:t xml:space="preserve"> </w:t>
      </w:r>
      <w:r w:rsidRPr="00597CEC">
        <w:rPr>
          <w:rFonts w:ascii="Times New Roman" w:hAnsi="Times New Roman"/>
          <w:b/>
          <w:sz w:val="24"/>
          <w:szCs w:val="24"/>
        </w:rPr>
        <w:t>по</w:t>
      </w:r>
      <w:r>
        <w:rPr>
          <w:rFonts w:ascii="Times New Roman" w:hAnsi="Times New Roman"/>
          <w:b/>
          <w:sz w:val="24"/>
          <w:szCs w:val="24"/>
        </w:rPr>
        <w:t xml:space="preserve"> </w:t>
      </w:r>
      <w:r w:rsidRPr="00597CEC">
        <w:rPr>
          <w:rFonts w:ascii="Times New Roman" w:hAnsi="Times New Roman"/>
          <w:b/>
          <w:sz w:val="24"/>
          <w:szCs w:val="24"/>
        </w:rPr>
        <w:t>формированию</w:t>
      </w:r>
      <w:r>
        <w:rPr>
          <w:rFonts w:ascii="Times New Roman" w:hAnsi="Times New Roman"/>
          <w:b/>
          <w:sz w:val="24"/>
          <w:szCs w:val="24"/>
        </w:rPr>
        <w:t xml:space="preserve"> </w:t>
      </w:r>
      <w:r w:rsidRPr="00597CEC">
        <w:rPr>
          <w:rFonts w:ascii="Times New Roman" w:hAnsi="Times New Roman"/>
          <w:b/>
          <w:sz w:val="24"/>
          <w:szCs w:val="24"/>
        </w:rPr>
        <w:t>и</w:t>
      </w:r>
      <w:r>
        <w:rPr>
          <w:rFonts w:ascii="Times New Roman" w:hAnsi="Times New Roman"/>
          <w:b/>
          <w:sz w:val="24"/>
          <w:szCs w:val="24"/>
        </w:rPr>
        <w:t xml:space="preserve"> </w:t>
      </w:r>
      <w:r w:rsidRPr="00597CEC">
        <w:rPr>
          <w:rFonts w:ascii="Times New Roman" w:hAnsi="Times New Roman"/>
          <w:b/>
          <w:sz w:val="24"/>
          <w:szCs w:val="24"/>
        </w:rPr>
        <w:t>применению</w:t>
      </w:r>
      <w:r>
        <w:rPr>
          <w:rFonts w:ascii="Times New Roman" w:hAnsi="Times New Roman"/>
          <w:b/>
          <w:sz w:val="24"/>
          <w:szCs w:val="24"/>
        </w:rPr>
        <w:t xml:space="preserve"> </w:t>
      </w:r>
      <w:r w:rsidRPr="00597CEC">
        <w:rPr>
          <w:rFonts w:ascii="Times New Roman" w:hAnsi="Times New Roman"/>
          <w:b/>
          <w:sz w:val="24"/>
          <w:szCs w:val="24"/>
        </w:rPr>
        <w:t>ключевых</w:t>
      </w:r>
      <w:r>
        <w:rPr>
          <w:rFonts w:ascii="Times New Roman" w:hAnsi="Times New Roman"/>
          <w:b/>
          <w:sz w:val="24"/>
          <w:szCs w:val="24"/>
        </w:rPr>
        <w:t xml:space="preserve"> </w:t>
      </w:r>
      <w:r w:rsidRPr="00597CEC">
        <w:rPr>
          <w:rFonts w:ascii="Times New Roman" w:hAnsi="Times New Roman"/>
          <w:b/>
          <w:sz w:val="24"/>
          <w:szCs w:val="24"/>
        </w:rPr>
        <w:t>показателей</w:t>
      </w:r>
      <w:r>
        <w:rPr>
          <w:rFonts w:ascii="Times New Roman" w:hAnsi="Times New Roman"/>
          <w:b/>
          <w:sz w:val="24"/>
          <w:szCs w:val="24"/>
        </w:rPr>
        <w:t xml:space="preserve"> </w:t>
      </w:r>
      <w:r w:rsidRPr="00597CEC">
        <w:rPr>
          <w:rFonts w:ascii="Times New Roman" w:hAnsi="Times New Roman"/>
          <w:b/>
          <w:sz w:val="24"/>
          <w:szCs w:val="24"/>
        </w:rPr>
        <w:t>эффективности</w:t>
      </w:r>
      <w:r>
        <w:rPr>
          <w:rFonts w:ascii="Times New Roman" w:hAnsi="Times New Roman"/>
          <w:b/>
          <w:sz w:val="24"/>
          <w:szCs w:val="24"/>
        </w:rPr>
        <w:t xml:space="preserve"> </w:t>
      </w:r>
      <w:r w:rsidRPr="00597CEC">
        <w:rPr>
          <w:rFonts w:ascii="Times New Roman" w:hAnsi="Times New Roman"/>
          <w:b/>
          <w:sz w:val="24"/>
          <w:szCs w:val="24"/>
        </w:rPr>
        <w:t>деятельности</w:t>
      </w:r>
      <w:r>
        <w:rPr>
          <w:rFonts w:ascii="Times New Roman" w:hAnsi="Times New Roman"/>
          <w:b/>
          <w:sz w:val="24"/>
          <w:szCs w:val="24"/>
        </w:rPr>
        <w:t xml:space="preserve"> </w:t>
      </w:r>
      <w:r w:rsidRPr="00604413">
        <w:rPr>
          <w:rFonts w:ascii="Times New Roman" w:hAnsi="Times New Roman"/>
          <w:b/>
          <w:sz w:val="24"/>
          <w:szCs w:val="24"/>
        </w:rPr>
        <w:t>акционерных</w:t>
      </w:r>
      <w:r>
        <w:rPr>
          <w:rFonts w:ascii="Times New Roman" w:hAnsi="Times New Roman"/>
          <w:b/>
          <w:sz w:val="24"/>
          <w:szCs w:val="24"/>
        </w:rPr>
        <w:t xml:space="preserve"> </w:t>
      </w:r>
      <w:r w:rsidRPr="00604413">
        <w:rPr>
          <w:rFonts w:ascii="Times New Roman" w:hAnsi="Times New Roman"/>
          <w:b/>
          <w:sz w:val="24"/>
          <w:szCs w:val="24"/>
        </w:rPr>
        <w:t>обществ</w:t>
      </w:r>
      <w:r w:rsidRPr="00597CEC">
        <w:rPr>
          <w:rFonts w:ascii="Times New Roman" w:hAnsi="Times New Roman"/>
          <w:sz w:val="24"/>
          <w:szCs w:val="24"/>
        </w:rPr>
        <w:t>,</w:t>
      </w:r>
      <w:r>
        <w:rPr>
          <w:rFonts w:ascii="Times New Roman" w:hAnsi="Times New Roman"/>
          <w:sz w:val="24"/>
          <w:szCs w:val="24"/>
        </w:rPr>
        <w:t xml:space="preserve"> </w:t>
      </w:r>
      <w:r w:rsidRPr="00597CEC">
        <w:rPr>
          <w:rFonts w:ascii="Times New Roman" w:hAnsi="Times New Roman"/>
          <w:sz w:val="24"/>
          <w:szCs w:val="24"/>
        </w:rPr>
        <w:t>акции</w:t>
      </w:r>
      <w:r>
        <w:rPr>
          <w:rFonts w:ascii="Times New Roman" w:hAnsi="Times New Roman"/>
          <w:sz w:val="24"/>
          <w:szCs w:val="24"/>
        </w:rPr>
        <w:t xml:space="preserve"> </w:t>
      </w:r>
      <w:r w:rsidRPr="00597CEC">
        <w:rPr>
          <w:rFonts w:ascii="Times New Roman" w:hAnsi="Times New Roman"/>
          <w:sz w:val="24"/>
          <w:szCs w:val="24"/>
        </w:rPr>
        <w:t>которых</w:t>
      </w:r>
      <w:r>
        <w:rPr>
          <w:rFonts w:ascii="Times New Roman" w:hAnsi="Times New Roman"/>
          <w:sz w:val="24"/>
          <w:szCs w:val="24"/>
        </w:rPr>
        <w:t xml:space="preserve"> </w:t>
      </w:r>
      <w:r w:rsidRPr="00597CEC">
        <w:rPr>
          <w:rFonts w:ascii="Times New Roman" w:hAnsi="Times New Roman"/>
          <w:sz w:val="24"/>
          <w:szCs w:val="24"/>
        </w:rPr>
        <w:t>находятся</w:t>
      </w:r>
      <w:r>
        <w:rPr>
          <w:rFonts w:ascii="Times New Roman" w:hAnsi="Times New Roman"/>
          <w:sz w:val="24"/>
          <w:szCs w:val="24"/>
        </w:rPr>
        <w:t xml:space="preserve"> </w:t>
      </w:r>
      <w:r w:rsidRPr="00597CEC">
        <w:rPr>
          <w:rFonts w:ascii="Times New Roman" w:hAnsi="Times New Roman"/>
          <w:sz w:val="24"/>
          <w:szCs w:val="24"/>
        </w:rPr>
        <w:t>в</w:t>
      </w:r>
      <w:r>
        <w:rPr>
          <w:rFonts w:ascii="Times New Roman" w:hAnsi="Times New Roman"/>
          <w:sz w:val="24"/>
          <w:szCs w:val="24"/>
        </w:rPr>
        <w:t xml:space="preserve"> </w:t>
      </w:r>
      <w:r w:rsidRPr="00597CEC">
        <w:rPr>
          <w:rFonts w:ascii="Times New Roman" w:hAnsi="Times New Roman"/>
          <w:sz w:val="24"/>
          <w:szCs w:val="24"/>
        </w:rPr>
        <w:t>собственности</w:t>
      </w:r>
      <w:r>
        <w:rPr>
          <w:rFonts w:ascii="Times New Roman" w:hAnsi="Times New Roman"/>
          <w:sz w:val="24"/>
          <w:szCs w:val="24"/>
        </w:rPr>
        <w:t xml:space="preserve"> </w:t>
      </w:r>
      <w:r w:rsidRPr="00597CEC">
        <w:rPr>
          <w:rFonts w:ascii="Times New Roman" w:hAnsi="Times New Roman"/>
          <w:sz w:val="24"/>
          <w:szCs w:val="24"/>
        </w:rPr>
        <w:t>Российской</w:t>
      </w:r>
      <w:r>
        <w:rPr>
          <w:rFonts w:ascii="Times New Roman" w:hAnsi="Times New Roman"/>
          <w:sz w:val="24"/>
          <w:szCs w:val="24"/>
        </w:rPr>
        <w:t xml:space="preserve"> </w:t>
      </w:r>
      <w:r w:rsidRPr="00597CEC">
        <w:rPr>
          <w:rFonts w:ascii="Times New Roman" w:hAnsi="Times New Roman"/>
          <w:sz w:val="24"/>
          <w:szCs w:val="24"/>
        </w:rPr>
        <w:t>Федерации</w:t>
      </w:r>
      <w:r w:rsidRPr="000D28C3">
        <w:rPr>
          <w:rFonts w:ascii="Times New Roman" w:hAnsi="Times New Roman"/>
          <w:sz w:val="24"/>
          <w:szCs w:val="24"/>
        </w:rPr>
        <w:t>,</w:t>
      </w:r>
      <w:r>
        <w:rPr>
          <w:rFonts w:ascii="Times New Roman" w:hAnsi="Times New Roman"/>
          <w:sz w:val="24"/>
          <w:szCs w:val="24"/>
        </w:rPr>
        <w:t xml:space="preserve"> </w:t>
      </w:r>
      <w:r w:rsidRPr="000D28C3">
        <w:rPr>
          <w:rFonts w:ascii="Times New Roman" w:hAnsi="Times New Roman"/>
          <w:sz w:val="24"/>
          <w:szCs w:val="24"/>
        </w:rPr>
        <w:t>и</w:t>
      </w:r>
      <w:r>
        <w:rPr>
          <w:rFonts w:ascii="Times New Roman" w:hAnsi="Times New Roman"/>
          <w:sz w:val="24"/>
          <w:szCs w:val="24"/>
        </w:rPr>
        <w:t xml:space="preserve"> </w:t>
      </w:r>
      <w:r w:rsidRPr="000D28C3">
        <w:rPr>
          <w:rFonts w:ascii="Times New Roman" w:hAnsi="Times New Roman"/>
          <w:sz w:val="24"/>
          <w:szCs w:val="24"/>
        </w:rPr>
        <w:t>отдельных</w:t>
      </w:r>
      <w:r>
        <w:rPr>
          <w:rFonts w:ascii="Times New Roman" w:hAnsi="Times New Roman"/>
          <w:sz w:val="24"/>
          <w:szCs w:val="24"/>
        </w:rPr>
        <w:t xml:space="preserve"> </w:t>
      </w:r>
      <w:r w:rsidRPr="000D28C3">
        <w:rPr>
          <w:rFonts w:ascii="Times New Roman" w:hAnsi="Times New Roman"/>
          <w:sz w:val="24"/>
          <w:szCs w:val="24"/>
        </w:rPr>
        <w:t>некоммерческих</w:t>
      </w:r>
      <w:r>
        <w:rPr>
          <w:rFonts w:ascii="Times New Roman" w:hAnsi="Times New Roman"/>
          <w:sz w:val="24"/>
          <w:szCs w:val="24"/>
        </w:rPr>
        <w:t xml:space="preserve"> </w:t>
      </w:r>
      <w:r w:rsidRPr="000D28C3">
        <w:rPr>
          <w:rFonts w:ascii="Times New Roman" w:hAnsi="Times New Roman"/>
          <w:sz w:val="24"/>
          <w:szCs w:val="24"/>
        </w:rPr>
        <w:t>организаций</w:t>
      </w:r>
      <w:r>
        <w:rPr>
          <w:rFonts w:ascii="Times New Roman" w:hAnsi="Times New Roman"/>
          <w:sz w:val="24"/>
          <w:szCs w:val="24"/>
        </w:rPr>
        <w:t xml:space="preserve"> для </w:t>
      </w:r>
      <w:r w:rsidRPr="000D28C3">
        <w:rPr>
          <w:rFonts w:ascii="Times New Roman" w:hAnsi="Times New Roman"/>
          <w:sz w:val="24"/>
          <w:szCs w:val="24"/>
        </w:rPr>
        <w:t>определения</w:t>
      </w:r>
      <w:r>
        <w:rPr>
          <w:rFonts w:ascii="Times New Roman" w:hAnsi="Times New Roman"/>
          <w:sz w:val="24"/>
          <w:szCs w:val="24"/>
        </w:rPr>
        <w:t xml:space="preserve"> </w:t>
      </w:r>
      <w:r w:rsidRPr="000D28C3">
        <w:rPr>
          <w:rFonts w:ascii="Times New Roman" w:hAnsi="Times New Roman"/>
          <w:sz w:val="24"/>
          <w:szCs w:val="24"/>
        </w:rPr>
        <w:t>размера</w:t>
      </w:r>
      <w:r>
        <w:rPr>
          <w:rFonts w:ascii="Times New Roman" w:hAnsi="Times New Roman"/>
          <w:sz w:val="24"/>
          <w:szCs w:val="24"/>
        </w:rPr>
        <w:t xml:space="preserve"> </w:t>
      </w:r>
      <w:r w:rsidRPr="000D28C3">
        <w:rPr>
          <w:rFonts w:ascii="Times New Roman" w:hAnsi="Times New Roman"/>
          <w:sz w:val="24"/>
          <w:szCs w:val="24"/>
        </w:rPr>
        <w:t>вознаграждения</w:t>
      </w:r>
      <w:r>
        <w:rPr>
          <w:rFonts w:ascii="Times New Roman" w:hAnsi="Times New Roman"/>
          <w:sz w:val="24"/>
          <w:szCs w:val="24"/>
        </w:rPr>
        <w:t xml:space="preserve"> </w:t>
      </w:r>
      <w:r w:rsidRPr="000D28C3">
        <w:rPr>
          <w:rFonts w:ascii="Times New Roman" w:hAnsi="Times New Roman"/>
          <w:sz w:val="24"/>
          <w:szCs w:val="24"/>
        </w:rPr>
        <w:t>их</w:t>
      </w:r>
      <w:r>
        <w:rPr>
          <w:rFonts w:ascii="Times New Roman" w:hAnsi="Times New Roman"/>
          <w:sz w:val="24"/>
          <w:szCs w:val="24"/>
        </w:rPr>
        <w:t xml:space="preserve"> </w:t>
      </w:r>
      <w:r w:rsidRPr="000D28C3">
        <w:rPr>
          <w:rFonts w:ascii="Times New Roman" w:hAnsi="Times New Roman"/>
          <w:sz w:val="24"/>
          <w:szCs w:val="24"/>
        </w:rPr>
        <w:t>руководящего</w:t>
      </w:r>
      <w:r>
        <w:rPr>
          <w:rFonts w:ascii="Times New Roman" w:hAnsi="Times New Roman"/>
          <w:sz w:val="24"/>
          <w:szCs w:val="24"/>
        </w:rPr>
        <w:t xml:space="preserve"> </w:t>
      </w:r>
      <w:r w:rsidRPr="000D28C3">
        <w:rPr>
          <w:rFonts w:ascii="Times New Roman" w:hAnsi="Times New Roman"/>
          <w:sz w:val="24"/>
          <w:szCs w:val="24"/>
        </w:rPr>
        <w:t>состава</w:t>
      </w:r>
      <w:r w:rsidR="008E0F0E">
        <w:rPr>
          <w:rFonts w:ascii="Times New Roman" w:hAnsi="Times New Roman"/>
          <w:sz w:val="24"/>
          <w:szCs w:val="24"/>
        </w:rPr>
        <w:t xml:space="preserve"> (</w:t>
      </w:r>
      <w:r w:rsidRPr="000D28C3">
        <w:rPr>
          <w:rFonts w:ascii="Times New Roman" w:hAnsi="Times New Roman"/>
          <w:sz w:val="24"/>
          <w:szCs w:val="24"/>
        </w:rPr>
        <w:t>показатели</w:t>
      </w:r>
      <w:r>
        <w:rPr>
          <w:rFonts w:ascii="Times New Roman" w:hAnsi="Times New Roman"/>
          <w:sz w:val="24"/>
          <w:szCs w:val="24"/>
        </w:rPr>
        <w:t xml:space="preserve"> </w:t>
      </w:r>
      <w:r w:rsidRPr="000D28C3">
        <w:rPr>
          <w:rFonts w:ascii="Times New Roman" w:hAnsi="Times New Roman"/>
          <w:sz w:val="24"/>
          <w:szCs w:val="24"/>
        </w:rPr>
        <w:t>эффективности</w:t>
      </w:r>
      <w:r>
        <w:rPr>
          <w:rFonts w:ascii="Times New Roman" w:hAnsi="Times New Roman"/>
          <w:sz w:val="24"/>
          <w:szCs w:val="24"/>
        </w:rPr>
        <w:t xml:space="preserve"> </w:t>
      </w:r>
      <w:r w:rsidRPr="000D28C3">
        <w:rPr>
          <w:rFonts w:ascii="Times New Roman" w:hAnsi="Times New Roman"/>
          <w:sz w:val="24"/>
          <w:szCs w:val="24"/>
        </w:rPr>
        <w:t>разделены</w:t>
      </w:r>
      <w:r>
        <w:rPr>
          <w:rFonts w:ascii="Times New Roman" w:hAnsi="Times New Roman"/>
          <w:sz w:val="24"/>
          <w:szCs w:val="24"/>
        </w:rPr>
        <w:t xml:space="preserve"> </w:t>
      </w:r>
      <w:r w:rsidRPr="000D28C3">
        <w:rPr>
          <w:rFonts w:ascii="Times New Roman" w:hAnsi="Times New Roman"/>
          <w:sz w:val="24"/>
          <w:szCs w:val="24"/>
        </w:rPr>
        <w:t>на</w:t>
      </w:r>
      <w:r>
        <w:rPr>
          <w:rFonts w:ascii="Times New Roman" w:hAnsi="Times New Roman"/>
          <w:sz w:val="24"/>
          <w:szCs w:val="24"/>
        </w:rPr>
        <w:t xml:space="preserve"> </w:t>
      </w:r>
      <w:r w:rsidRPr="00597CEC">
        <w:rPr>
          <w:rFonts w:ascii="Times New Roman" w:hAnsi="Times New Roman"/>
          <w:b/>
          <w:sz w:val="24"/>
          <w:szCs w:val="24"/>
        </w:rPr>
        <w:t>две</w:t>
      </w:r>
      <w:r>
        <w:rPr>
          <w:rFonts w:ascii="Times New Roman" w:hAnsi="Times New Roman"/>
          <w:b/>
          <w:sz w:val="24"/>
          <w:szCs w:val="24"/>
        </w:rPr>
        <w:t xml:space="preserve"> </w:t>
      </w:r>
      <w:r w:rsidRPr="00597CEC">
        <w:rPr>
          <w:rFonts w:ascii="Times New Roman" w:hAnsi="Times New Roman"/>
          <w:b/>
          <w:sz w:val="24"/>
          <w:szCs w:val="24"/>
        </w:rPr>
        <w:t>группы</w:t>
      </w:r>
      <w:r w:rsidRPr="000D28C3">
        <w:rPr>
          <w:rFonts w:ascii="Times New Roman" w:hAnsi="Times New Roman"/>
          <w:sz w:val="24"/>
          <w:szCs w:val="24"/>
        </w:rPr>
        <w:t>:</w:t>
      </w:r>
      <w:r>
        <w:rPr>
          <w:rFonts w:ascii="Times New Roman" w:hAnsi="Times New Roman"/>
          <w:sz w:val="24"/>
          <w:szCs w:val="24"/>
        </w:rPr>
        <w:t xml:space="preserve"> </w:t>
      </w:r>
      <w:r w:rsidRPr="00597CEC">
        <w:rPr>
          <w:rFonts w:ascii="Times New Roman" w:hAnsi="Times New Roman"/>
          <w:b/>
          <w:sz w:val="24"/>
          <w:szCs w:val="24"/>
        </w:rPr>
        <w:t>финансовые,</w:t>
      </w:r>
      <w:r>
        <w:rPr>
          <w:rFonts w:ascii="Times New Roman" w:hAnsi="Times New Roman"/>
          <w:sz w:val="24"/>
          <w:szCs w:val="24"/>
        </w:rPr>
        <w:t xml:space="preserve"> </w:t>
      </w:r>
      <w:r w:rsidRPr="000D28C3">
        <w:rPr>
          <w:rFonts w:ascii="Times New Roman" w:hAnsi="Times New Roman"/>
          <w:sz w:val="24"/>
          <w:szCs w:val="24"/>
        </w:rPr>
        <w:t>характеризующие</w:t>
      </w:r>
      <w:r>
        <w:rPr>
          <w:rFonts w:ascii="Times New Roman" w:hAnsi="Times New Roman"/>
          <w:sz w:val="24"/>
          <w:szCs w:val="24"/>
        </w:rPr>
        <w:t xml:space="preserve"> </w:t>
      </w:r>
      <w:r w:rsidRPr="000D28C3">
        <w:rPr>
          <w:rFonts w:ascii="Times New Roman" w:hAnsi="Times New Roman"/>
          <w:sz w:val="24"/>
          <w:szCs w:val="24"/>
        </w:rPr>
        <w:t>прибыльность</w:t>
      </w:r>
      <w:r>
        <w:rPr>
          <w:rFonts w:ascii="Times New Roman" w:hAnsi="Times New Roman"/>
          <w:sz w:val="24"/>
          <w:szCs w:val="24"/>
        </w:rPr>
        <w:t xml:space="preserve"> </w:t>
      </w:r>
      <w:r w:rsidRPr="000D28C3">
        <w:rPr>
          <w:rFonts w:ascii="Times New Roman" w:hAnsi="Times New Roman"/>
          <w:sz w:val="24"/>
          <w:szCs w:val="24"/>
        </w:rPr>
        <w:t>организации,</w:t>
      </w:r>
      <w:r>
        <w:rPr>
          <w:rFonts w:ascii="Times New Roman" w:hAnsi="Times New Roman"/>
          <w:sz w:val="24"/>
          <w:szCs w:val="24"/>
        </w:rPr>
        <w:t xml:space="preserve"> </w:t>
      </w:r>
      <w:r w:rsidRPr="000D28C3">
        <w:rPr>
          <w:rFonts w:ascii="Times New Roman" w:hAnsi="Times New Roman"/>
          <w:sz w:val="24"/>
          <w:szCs w:val="24"/>
        </w:rPr>
        <w:t>и</w:t>
      </w:r>
      <w:r>
        <w:rPr>
          <w:rFonts w:ascii="Times New Roman" w:hAnsi="Times New Roman"/>
          <w:sz w:val="24"/>
          <w:szCs w:val="24"/>
        </w:rPr>
        <w:t xml:space="preserve"> </w:t>
      </w:r>
      <w:r w:rsidRPr="00597CEC">
        <w:rPr>
          <w:rFonts w:ascii="Times New Roman" w:hAnsi="Times New Roman"/>
          <w:b/>
          <w:sz w:val="24"/>
          <w:szCs w:val="24"/>
        </w:rPr>
        <w:t>отраслевые,</w:t>
      </w:r>
      <w:r>
        <w:rPr>
          <w:rFonts w:ascii="Times New Roman" w:hAnsi="Times New Roman"/>
          <w:sz w:val="24"/>
          <w:szCs w:val="24"/>
        </w:rPr>
        <w:t xml:space="preserve"> </w:t>
      </w:r>
      <w:r w:rsidRPr="000D28C3">
        <w:rPr>
          <w:rFonts w:ascii="Times New Roman" w:hAnsi="Times New Roman"/>
          <w:sz w:val="24"/>
          <w:szCs w:val="24"/>
        </w:rPr>
        <w:t>связанные</w:t>
      </w:r>
      <w:r>
        <w:rPr>
          <w:rFonts w:ascii="Times New Roman" w:hAnsi="Times New Roman"/>
          <w:sz w:val="24"/>
          <w:szCs w:val="24"/>
        </w:rPr>
        <w:t xml:space="preserve"> </w:t>
      </w:r>
      <w:r w:rsidRPr="00604413">
        <w:rPr>
          <w:rFonts w:ascii="Times New Roman" w:hAnsi="Times New Roman"/>
          <w:b/>
          <w:sz w:val="24"/>
          <w:szCs w:val="24"/>
        </w:rPr>
        <w:t>с</w:t>
      </w:r>
      <w:r>
        <w:rPr>
          <w:rFonts w:ascii="Times New Roman" w:hAnsi="Times New Roman"/>
          <w:b/>
          <w:sz w:val="24"/>
          <w:szCs w:val="24"/>
        </w:rPr>
        <w:t xml:space="preserve"> </w:t>
      </w:r>
      <w:r w:rsidRPr="00604413">
        <w:rPr>
          <w:rFonts w:ascii="Times New Roman" w:hAnsi="Times New Roman"/>
          <w:b/>
          <w:sz w:val="24"/>
          <w:szCs w:val="24"/>
        </w:rPr>
        <w:t>национальными</w:t>
      </w:r>
      <w:r>
        <w:rPr>
          <w:rFonts w:ascii="Times New Roman" w:hAnsi="Times New Roman"/>
          <w:b/>
          <w:sz w:val="24"/>
          <w:szCs w:val="24"/>
        </w:rPr>
        <w:t xml:space="preserve"> </w:t>
      </w:r>
      <w:r w:rsidRPr="00604413">
        <w:rPr>
          <w:rFonts w:ascii="Times New Roman" w:hAnsi="Times New Roman"/>
          <w:b/>
          <w:sz w:val="24"/>
          <w:szCs w:val="24"/>
        </w:rPr>
        <w:t>целями</w:t>
      </w:r>
      <w:r>
        <w:rPr>
          <w:rFonts w:ascii="Times New Roman" w:hAnsi="Times New Roman"/>
          <w:b/>
          <w:sz w:val="24"/>
          <w:szCs w:val="24"/>
        </w:rPr>
        <w:t xml:space="preserve"> </w:t>
      </w:r>
      <w:r w:rsidRPr="00604413">
        <w:rPr>
          <w:rFonts w:ascii="Times New Roman" w:hAnsi="Times New Roman"/>
          <w:b/>
          <w:sz w:val="24"/>
          <w:szCs w:val="24"/>
        </w:rPr>
        <w:t>развития</w:t>
      </w:r>
      <w:r w:rsidR="008E0F0E">
        <w:rPr>
          <w:rFonts w:ascii="Times New Roman" w:hAnsi="Times New Roman"/>
          <w:b/>
          <w:sz w:val="24"/>
          <w:szCs w:val="24"/>
        </w:rPr>
        <w:t>)</w:t>
      </w:r>
      <w:r w:rsidRPr="00597CEC">
        <w:rPr>
          <w:rFonts w:ascii="Times New Roman" w:hAnsi="Times New Roman"/>
          <w:sz w:val="24"/>
          <w:szCs w:val="24"/>
        </w:rPr>
        <w:t>;</w:t>
      </w:r>
    </w:p>
    <w:p w14:paraId="14D24E16" w14:textId="55332CE5" w:rsidR="005213AF" w:rsidRPr="00341B3C" w:rsidRDefault="005213AF" w:rsidP="00341B3C">
      <w:pPr>
        <w:pStyle w:val="aa"/>
        <w:numPr>
          <w:ilvl w:val="0"/>
          <w:numId w:val="15"/>
        </w:numPr>
        <w:spacing w:before="120" w:after="120"/>
        <w:ind w:left="360"/>
        <w:jc w:val="both"/>
        <w:rPr>
          <w:rFonts w:ascii="Times New Roman" w:hAnsi="Times New Roman"/>
          <w:sz w:val="24"/>
          <w:szCs w:val="24"/>
        </w:rPr>
      </w:pPr>
      <w:r w:rsidRPr="00341B3C">
        <w:rPr>
          <w:rFonts w:ascii="Times New Roman" w:hAnsi="Times New Roman"/>
          <w:sz w:val="24"/>
          <w:szCs w:val="24"/>
        </w:rPr>
        <w:t xml:space="preserve">утвержден </w:t>
      </w:r>
      <w:r w:rsidRPr="00341B3C">
        <w:rPr>
          <w:rFonts w:ascii="Times New Roman" w:hAnsi="Times New Roman"/>
          <w:b/>
          <w:sz w:val="24"/>
          <w:szCs w:val="24"/>
        </w:rPr>
        <w:t>план создания единой государственной информационной системы учета арестованного, конфискованного и иного изъятого имущества</w:t>
      </w:r>
      <w:r w:rsidRPr="00341B3C">
        <w:rPr>
          <w:rFonts w:ascii="Times New Roman" w:hAnsi="Times New Roman"/>
          <w:sz w:val="24"/>
          <w:szCs w:val="24"/>
        </w:rPr>
        <w:t>, обеспечивающе</w:t>
      </w:r>
      <w:r w:rsidR="00D34A53">
        <w:rPr>
          <w:rFonts w:ascii="Times New Roman" w:hAnsi="Times New Roman"/>
          <w:sz w:val="24"/>
          <w:szCs w:val="24"/>
        </w:rPr>
        <w:t>й</w:t>
      </w:r>
      <w:r w:rsidRPr="00341B3C">
        <w:rPr>
          <w:rFonts w:ascii="Times New Roman" w:hAnsi="Times New Roman"/>
          <w:sz w:val="24"/>
          <w:szCs w:val="24"/>
        </w:rPr>
        <w:t xml:space="preserve"> прослеживаемость всех этапов распоряжения данной категории имущества.</w:t>
      </w:r>
    </w:p>
    <w:p w14:paraId="630A60EE" w14:textId="77777777" w:rsidR="00BD10FE" w:rsidRPr="005213AF" w:rsidRDefault="00BD10FE" w:rsidP="00BA1CC6">
      <w:pPr>
        <w:pStyle w:val="af0"/>
        <w:numPr>
          <w:ilvl w:val="0"/>
          <w:numId w:val="15"/>
        </w:numPr>
        <w:ind w:left="360"/>
        <w:contextualSpacing/>
        <w:jc w:val="both"/>
        <w:rPr>
          <w:rFonts w:ascii="Times New Roman" w:hAnsi="Times New Roman"/>
          <w:b/>
          <w:bCs/>
          <w:sz w:val="28"/>
          <w:szCs w:val="26"/>
          <w:lang w:val="ru-RU"/>
        </w:rPr>
      </w:pPr>
      <w:r w:rsidRPr="00A43A7A">
        <w:rPr>
          <w:lang w:val="ru-RU"/>
        </w:rPr>
        <w:br w:type="page"/>
      </w:r>
    </w:p>
    <w:p w14:paraId="20357A7B" w14:textId="77777777" w:rsidR="009164FE" w:rsidRDefault="001656C2" w:rsidP="00DE1078">
      <w:pPr>
        <w:pStyle w:val="20"/>
        <w:numPr>
          <w:ilvl w:val="1"/>
          <w:numId w:val="5"/>
        </w:numPr>
        <w:ind w:left="709"/>
      </w:pPr>
      <w:bookmarkStart w:id="6" w:name="_Toc82899060"/>
      <w:r w:rsidRPr="00824C0A">
        <w:lastRenderedPageBreak/>
        <w:t>ОПЕРАЦИОННАЯ</w:t>
      </w:r>
      <w:r w:rsidR="00452BE6">
        <w:t xml:space="preserve"> </w:t>
      </w:r>
      <w:r w:rsidRPr="00824C0A">
        <w:t>ЭФФЕКТИВНОСТЬ</w:t>
      </w:r>
      <w:r w:rsidR="00452BE6">
        <w:t xml:space="preserve"> </w:t>
      </w:r>
      <w:r w:rsidRPr="00824C0A">
        <w:t>ИСПОЛЬЗОВАНИЯ</w:t>
      </w:r>
      <w:r w:rsidR="00452BE6">
        <w:t xml:space="preserve"> </w:t>
      </w:r>
      <w:r w:rsidRPr="00F20546">
        <w:t>БЮДЖЕТНЫХ</w:t>
      </w:r>
      <w:r w:rsidR="00452BE6">
        <w:t xml:space="preserve"> </w:t>
      </w:r>
      <w:r w:rsidRPr="00F20546">
        <w:t>СРЕДСТВ</w:t>
      </w:r>
      <w:bookmarkEnd w:id="6"/>
    </w:p>
    <w:p w14:paraId="3EA8895D" w14:textId="77777777" w:rsidR="00A43A7A" w:rsidRDefault="00472EC6" w:rsidP="00A43A7A">
      <w:pPr>
        <w:spacing w:before="120" w:after="120"/>
        <w:jc w:val="both"/>
        <w:rPr>
          <w:rFonts w:ascii="Times New Roman" w:hAnsi="Times New Roman"/>
          <w:sz w:val="24"/>
          <w:szCs w:val="24"/>
        </w:rPr>
      </w:pPr>
      <w:r>
        <w:rPr>
          <w:rFonts w:ascii="Times New Roman" w:hAnsi="Times New Roman"/>
          <w:sz w:val="24"/>
          <w:szCs w:val="24"/>
        </w:rPr>
        <w:t>Изменившиеся</w:t>
      </w:r>
      <w:r w:rsidR="00452BE6">
        <w:rPr>
          <w:rFonts w:ascii="Times New Roman" w:hAnsi="Times New Roman"/>
          <w:sz w:val="24"/>
          <w:szCs w:val="24"/>
        </w:rPr>
        <w:t xml:space="preserve"> </w:t>
      </w:r>
      <w:r>
        <w:rPr>
          <w:rFonts w:ascii="Times New Roman" w:hAnsi="Times New Roman"/>
          <w:sz w:val="24"/>
          <w:szCs w:val="24"/>
        </w:rPr>
        <w:t>внешние</w:t>
      </w:r>
      <w:r w:rsidR="00452BE6">
        <w:rPr>
          <w:rFonts w:ascii="Times New Roman" w:hAnsi="Times New Roman"/>
          <w:sz w:val="24"/>
          <w:szCs w:val="24"/>
        </w:rPr>
        <w:t xml:space="preserve"> </w:t>
      </w:r>
      <w:r>
        <w:rPr>
          <w:rFonts w:ascii="Times New Roman" w:hAnsi="Times New Roman"/>
          <w:sz w:val="24"/>
          <w:szCs w:val="24"/>
        </w:rPr>
        <w:t>условия,</w:t>
      </w:r>
      <w:r w:rsidR="00452BE6">
        <w:rPr>
          <w:rFonts w:ascii="Times New Roman" w:hAnsi="Times New Roman"/>
          <w:sz w:val="24"/>
          <w:szCs w:val="24"/>
        </w:rPr>
        <w:t xml:space="preserve"> </w:t>
      </w:r>
      <w:r>
        <w:rPr>
          <w:rFonts w:ascii="Times New Roman" w:hAnsi="Times New Roman"/>
          <w:sz w:val="24"/>
          <w:szCs w:val="24"/>
        </w:rPr>
        <w:t>необходимость</w:t>
      </w:r>
      <w:r w:rsidR="00452BE6">
        <w:rPr>
          <w:rFonts w:ascii="Times New Roman" w:hAnsi="Times New Roman"/>
          <w:sz w:val="24"/>
          <w:szCs w:val="24"/>
        </w:rPr>
        <w:t xml:space="preserve"> </w:t>
      </w:r>
      <w:r>
        <w:rPr>
          <w:rFonts w:ascii="Times New Roman" w:hAnsi="Times New Roman"/>
          <w:sz w:val="24"/>
          <w:szCs w:val="24"/>
        </w:rPr>
        <w:t>ускоренной</w:t>
      </w:r>
      <w:r w:rsidR="00452BE6">
        <w:rPr>
          <w:rFonts w:ascii="Times New Roman" w:hAnsi="Times New Roman"/>
          <w:sz w:val="24"/>
          <w:szCs w:val="24"/>
        </w:rPr>
        <w:t xml:space="preserve"> </w:t>
      </w:r>
      <w:r>
        <w:rPr>
          <w:rFonts w:ascii="Times New Roman" w:hAnsi="Times New Roman"/>
          <w:sz w:val="24"/>
          <w:szCs w:val="24"/>
        </w:rPr>
        <w:t>поддержки</w:t>
      </w:r>
      <w:r w:rsidR="00452BE6">
        <w:rPr>
          <w:rFonts w:ascii="Times New Roman" w:hAnsi="Times New Roman"/>
          <w:sz w:val="24"/>
          <w:szCs w:val="24"/>
        </w:rPr>
        <w:t xml:space="preserve"> </w:t>
      </w:r>
      <w:r>
        <w:rPr>
          <w:rFonts w:ascii="Times New Roman" w:hAnsi="Times New Roman"/>
          <w:sz w:val="24"/>
          <w:szCs w:val="24"/>
        </w:rPr>
        <w:t>и</w:t>
      </w:r>
      <w:r w:rsidR="00452BE6">
        <w:rPr>
          <w:rFonts w:ascii="Times New Roman" w:hAnsi="Times New Roman"/>
          <w:sz w:val="24"/>
          <w:szCs w:val="24"/>
        </w:rPr>
        <w:t xml:space="preserve"> </w:t>
      </w:r>
      <w:r>
        <w:rPr>
          <w:rFonts w:ascii="Times New Roman" w:hAnsi="Times New Roman"/>
          <w:sz w:val="24"/>
          <w:szCs w:val="24"/>
        </w:rPr>
        <w:t>применения</w:t>
      </w:r>
      <w:r w:rsidR="00452BE6">
        <w:rPr>
          <w:rFonts w:ascii="Times New Roman" w:hAnsi="Times New Roman"/>
          <w:sz w:val="24"/>
          <w:szCs w:val="24"/>
        </w:rPr>
        <w:t xml:space="preserve"> </w:t>
      </w:r>
      <w:r>
        <w:rPr>
          <w:rFonts w:ascii="Times New Roman" w:hAnsi="Times New Roman"/>
          <w:sz w:val="24"/>
          <w:szCs w:val="24"/>
        </w:rPr>
        <w:t>широкого</w:t>
      </w:r>
      <w:r w:rsidR="00452BE6">
        <w:rPr>
          <w:rFonts w:ascii="Times New Roman" w:hAnsi="Times New Roman"/>
          <w:sz w:val="24"/>
          <w:szCs w:val="24"/>
        </w:rPr>
        <w:t xml:space="preserve"> </w:t>
      </w:r>
      <w:r>
        <w:rPr>
          <w:rFonts w:ascii="Times New Roman" w:hAnsi="Times New Roman"/>
          <w:sz w:val="24"/>
          <w:szCs w:val="24"/>
        </w:rPr>
        <w:t>спектра</w:t>
      </w:r>
      <w:r w:rsidR="00452BE6">
        <w:rPr>
          <w:rFonts w:ascii="Times New Roman" w:hAnsi="Times New Roman"/>
          <w:sz w:val="24"/>
          <w:szCs w:val="24"/>
        </w:rPr>
        <w:t xml:space="preserve"> </w:t>
      </w:r>
      <w:r>
        <w:rPr>
          <w:rFonts w:ascii="Times New Roman" w:hAnsi="Times New Roman"/>
          <w:sz w:val="24"/>
          <w:szCs w:val="24"/>
        </w:rPr>
        <w:t>мер</w:t>
      </w:r>
      <w:r w:rsidR="00452BE6">
        <w:rPr>
          <w:rFonts w:ascii="Times New Roman" w:hAnsi="Times New Roman"/>
          <w:sz w:val="24"/>
          <w:szCs w:val="24"/>
        </w:rPr>
        <w:t xml:space="preserve"> </w:t>
      </w:r>
      <w:r>
        <w:rPr>
          <w:rFonts w:ascii="Times New Roman" w:hAnsi="Times New Roman"/>
          <w:sz w:val="24"/>
          <w:szCs w:val="24"/>
        </w:rPr>
        <w:t>помощи</w:t>
      </w:r>
      <w:r w:rsidR="00452BE6">
        <w:rPr>
          <w:rFonts w:ascii="Times New Roman" w:hAnsi="Times New Roman"/>
          <w:sz w:val="24"/>
          <w:szCs w:val="24"/>
        </w:rPr>
        <w:t xml:space="preserve"> </w:t>
      </w:r>
      <w:r>
        <w:rPr>
          <w:rFonts w:ascii="Times New Roman" w:hAnsi="Times New Roman"/>
          <w:sz w:val="24"/>
          <w:szCs w:val="24"/>
        </w:rPr>
        <w:t>пострадавшим</w:t>
      </w:r>
      <w:r w:rsidR="00452BE6">
        <w:rPr>
          <w:rFonts w:ascii="Times New Roman" w:hAnsi="Times New Roman"/>
          <w:sz w:val="24"/>
          <w:szCs w:val="24"/>
        </w:rPr>
        <w:t xml:space="preserve"> </w:t>
      </w:r>
      <w:r>
        <w:rPr>
          <w:rFonts w:ascii="Times New Roman" w:hAnsi="Times New Roman"/>
          <w:sz w:val="24"/>
          <w:szCs w:val="24"/>
        </w:rPr>
        <w:t>отраслям</w:t>
      </w:r>
      <w:r w:rsidR="00452BE6">
        <w:rPr>
          <w:rFonts w:ascii="Times New Roman" w:hAnsi="Times New Roman"/>
          <w:sz w:val="24"/>
          <w:szCs w:val="24"/>
        </w:rPr>
        <w:t xml:space="preserve"> </w:t>
      </w:r>
      <w:r>
        <w:rPr>
          <w:rFonts w:ascii="Times New Roman" w:hAnsi="Times New Roman"/>
          <w:sz w:val="24"/>
          <w:szCs w:val="24"/>
        </w:rPr>
        <w:t>и</w:t>
      </w:r>
      <w:r w:rsidR="00452BE6">
        <w:rPr>
          <w:rFonts w:ascii="Times New Roman" w:hAnsi="Times New Roman"/>
          <w:sz w:val="24"/>
          <w:szCs w:val="24"/>
        </w:rPr>
        <w:t xml:space="preserve"> </w:t>
      </w:r>
      <w:r>
        <w:rPr>
          <w:rFonts w:ascii="Times New Roman" w:hAnsi="Times New Roman"/>
          <w:sz w:val="24"/>
          <w:szCs w:val="24"/>
        </w:rPr>
        <w:t>группам</w:t>
      </w:r>
      <w:r w:rsidR="00452BE6">
        <w:rPr>
          <w:rFonts w:ascii="Times New Roman" w:hAnsi="Times New Roman"/>
          <w:sz w:val="24"/>
          <w:szCs w:val="24"/>
        </w:rPr>
        <w:t xml:space="preserve"> </w:t>
      </w:r>
      <w:r>
        <w:rPr>
          <w:rFonts w:ascii="Times New Roman" w:hAnsi="Times New Roman"/>
          <w:sz w:val="24"/>
          <w:szCs w:val="24"/>
        </w:rPr>
        <w:t>населения</w:t>
      </w:r>
      <w:r w:rsidR="00452BE6">
        <w:rPr>
          <w:rFonts w:ascii="Times New Roman" w:hAnsi="Times New Roman"/>
          <w:sz w:val="24"/>
          <w:szCs w:val="24"/>
        </w:rPr>
        <w:t xml:space="preserve"> </w:t>
      </w:r>
      <w:r>
        <w:rPr>
          <w:rFonts w:ascii="Times New Roman" w:hAnsi="Times New Roman"/>
          <w:sz w:val="24"/>
          <w:szCs w:val="24"/>
        </w:rPr>
        <w:t>потребовали</w:t>
      </w:r>
      <w:r w:rsidR="00452BE6">
        <w:rPr>
          <w:rFonts w:ascii="Times New Roman" w:hAnsi="Times New Roman"/>
          <w:sz w:val="24"/>
          <w:szCs w:val="24"/>
        </w:rPr>
        <w:t xml:space="preserve"> </w:t>
      </w:r>
      <w:r w:rsidR="00585B00">
        <w:rPr>
          <w:rFonts w:ascii="Times New Roman" w:hAnsi="Times New Roman"/>
          <w:sz w:val="24"/>
          <w:szCs w:val="24"/>
        </w:rPr>
        <w:t xml:space="preserve">реализации мероприятий по </w:t>
      </w:r>
      <w:r>
        <w:rPr>
          <w:rFonts w:ascii="Times New Roman" w:hAnsi="Times New Roman"/>
          <w:sz w:val="24"/>
          <w:szCs w:val="24"/>
        </w:rPr>
        <w:t>совершенствовани</w:t>
      </w:r>
      <w:r w:rsidR="00585B00">
        <w:rPr>
          <w:rFonts w:ascii="Times New Roman" w:hAnsi="Times New Roman"/>
          <w:sz w:val="24"/>
          <w:szCs w:val="24"/>
        </w:rPr>
        <w:t>ю</w:t>
      </w:r>
      <w:r w:rsidR="00452BE6">
        <w:rPr>
          <w:rFonts w:ascii="Times New Roman" w:hAnsi="Times New Roman"/>
          <w:sz w:val="24"/>
          <w:szCs w:val="24"/>
        </w:rPr>
        <w:t xml:space="preserve"> </w:t>
      </w:r>
      <w:r>
        <w:rPr>
          <w:rFonts w:ascii="Times New Roman" w:hAnsi="Times New Roman"/>
          <w:sz w:val="24"/>
          <w:szCs w:val="24"/>
        </w:rPr>
        <w:t>государственного</w:t>
      </w:r>
      <w:r w:rsidR="00452BE6">
        <w:rPr>
          <w:rFonts w:ascii="Times New Roman" w:hAnsi="Times New Roman"/>
          <w:sz w:val="24"/>
          <w:szCs w:val="24"/>
        </w:rPr>
        <w:t xml:space="preserve"> </w:t>
      </w:r>
      <w:r>
        <w:rPr>
          <w:rFonts w:ascii="Times New Roman" w:hAnsi="Times New Roman"/>
          <w:sz w:val="24"/>
          <w:szCs w:val="24"/>
        </w:rPr>
        <w:t>программного</w:t>
      </w:r>
      <w:r w:rsidR="00452BE6">
        <w:rPr>
          <w:rFonts w:ascii="Times New Roman" w:hAnsi="Times New Roman"/>
          <w:sz w:val="24"/>
          <w:szCs w:val="24"/>
        </w:rPr>
        <w:t xml:space="preserve"> </w:t>
      </w:r>
      <w:r>
        <w:rPr>
          <w:rFonts w:ascii="Times New Roman" w:hAnsi="Times New Roman"/>
          <w:sz w:val="24"/>
          <w:szCs w:val="24"/>
        </w:rPr>
        <w:t>управления,</w:t>
      </w:r>
      <w:r w:rsidR="00452BE6">
        <w:rPr>
          <w:rFonts w:ascii="Times New Roman" w:hAnsi="Times New Roman"/>
          <w:sz w:val="24"/>
          <w:szCs w:val="24"/>
        </w:rPr>
        <w:t xml:space="preserve"> </w:t>
      </w:r>
      <w:r>
        <w:rPr>
          <w:rFonts w:ascii="Times New Roman" w:hAnsi="Times New Roman"/>
          <w:sz w:val="24"/>
          <w:szCs w:val="24"/>
        </w:rPr>
        <w:t>адаптации</w:t>
      </w:r>
      <w:r w:rsidR="00452BE6">
        <w:rPr>
          <w:rFonts w:ascii="Times New Roman" w:hAnsi="Times New Roman"/>
          <w:sz w:val="24"/>
          <w:szCs w:val="24"/>
        </w:rPr>
        <w:t xml:space="preserve"> </w:t>
      </w:r>
      <w:r>
        <w:rPr>
          <w:rFonts w:ascii="Times New Roman" w:hAnsi="Times New Roman"/>
          <w:sz w:val="24"/>
          <w:szCs w:val="24"/>
        </w:rPr>
        <w:t>механизма</w:t>
      </w:r>
      <w:r w:rsidR="00452BE6">
        <w:rPr>
          <w:rFonts w:ascii="Times New Roman" w:hAnsi="Times New Roman"/>
          <w:sz w:val="24"/>
          <w:szCs w:val="24"/>
        </w:rPr>
        <w:t xml:space="preserve"> </w:t>
      </w:r>
      <w:r>
        <w:rPr>
          <w:rFonts w:ascii="Times New Roman" w:hAnsi="Times New Roman"/>
          <w:sz w:val="24"/>
          <w:szCs w:val="24"/>
        </w:rPr>
        <w:t>государственных</w:t>
      </w:r>
      <w:r w:rsidR="00452BE6">
        <w:rPr>
          <w:rFonts w:ascii="Times New Roman" w:hAnsi="Times New Roman"/>
          <w:sz w:val="24"/>
          <w:szCs w:val="24"/>
        </w:rPr>
        <w:t xml:space="preserve"> </w:t>
      </w:r>
      <w:r>
        <w:rPr>
          <w:rFonts w:ascii="Times New Roman" w:hAnsi="Times New Roman"/>
          <w:sz w:val="24"/>
          <w:szCs w:val="24"/>
        </w:rPr>
        <w:t>закупок,</w:t>
      </w:r>
      <w:r w:rsidR="00452BE6">
        <w:rPr>
          <w:rFonts w:ascii="Times New Roman" w:hAnsi="Times New Roman"/>
          <w:sz w:val="24"/>
          <w:szCs w:val="24"/>
        </w:rPr>
        <w:t xml:space="preserve"> </w:t>
      </w:r>
      <w:r>
        <w:rPr>
          <w:rFonts w:ascii="Times New Roman" w:hAnsi="Times New Roman"/>
          <w:sz w:val="24"/>
          <w:szCs w:val="24"/>
        </w:rPr>
        <w:t>совершенствования</w:t>
      </w:r>
      <w:r w:rsidR="00452BE6">
        <w:rPr>
          <w:rFonts w:ascii="Times New Roman" w:hAnsi="Times New Roman"/>
          <w:sz w:val="24"/>
          <w:szCs w:val="24"/>
        </w:rPr>
        <w:t xml:space="preserve"> </w:t>
      </w:r>
      <w:r>
        <w:rPr>
          <w:rFonts w:ascii="Times New Roman" w:hAnsi="Times New Roman"/>
          <w:sz w:val="24"/>
          <w:szCs w:val="24"/>
        </w:rPr>
        <w:t>администрирования</w:t>
      </w:r>
      <w:r w:rsidR="00452BE6">
        <w:rPr>
          <w:rFonts w:ascii="Times New Roman" w:hAnsi="Times New Roman"/>
          <w:sz w:val="24"/>
          <w:szCs w:val="24"/>
        </w:rPr>
        <w:t xml:space="preserve"> </w:t>
      </w:r>
      <w:r>
        <w:rPr>
          <w:rFonts w:ascii="Times New Roman" w:hAnsi="Times New Roman"/>
          <w:sz w:val="24"/>
          <w:szCs w:val="24"/>
        </w:rPr>
        <w:t>доходов.</w:t>
      </w:r>
      <w:r w:rsidR="00452BE6">
        <w:rPr>
          <w:rFonts w:ascii="Times New Roman" w:hAnsi="Times New Roman"/>
          <w:sz w:val="24"/>
          <w:szCs w:val="24"/>
        </w:rPr>
        <w:t xml:space="preserve"> </w:t>
      </w:r>
      <w:r w:rsidR="00A43A7A">
        <w:rPr>
          <w:rFonts w:ascii="Times New Roman" w:hAnsi="Times New Roman"/>
          <w:sz w:val="24"/>
          <w:szCs w:val="24"/>
        </w:rPr>
        <w:t>Они внесли свой вклад в поддержание уровня бюджетной обеспеченности и финансовой устойчивости, а также позволили привлечь</w:t>
      </w:r>
      <w:r w:rsidR="00A43A7A" w:rsidRPr="00752AB7">
        <w:rPr>
          <w:rFonts w:ascii="Times New Roman" w:eastAsiaTheme="minorHAnsi" w:hAnsi="Times New Roman" w:cstheme="minorBidi"/>
          <w:sz w:val="24"/>
          <w:szCs w:val="24"/>
        </w:rPr>
        <w:t xml:space="preserve"> дополнительные ресурсы </w:t>
      </w:r>
      <w:r w:rsidR="00A43A7A">
        <w:rPr>
          <w:rFonts w:ascii="Times New Roman" w:hAnsi="Times New Roman"/>
          <w:sz w:val="24"/>
          <w:szCs w:val="24"/>
        </w:rPr>
        <w:t xml:space="preserve">на меры поддержки и восстановления экономики. </w:t>
      </w:r>
    </w:p>
    <w:p w14:paraId="62AA95F7" w14:textId="77777777" w:rsidR="00713E91" w:rsidRDefault="00713E91" w:rsidP="00713E91">
      <w:pPr>
        <w:spacing w:before="120" w:after="120"/>
        <w:jc w:val="both"/>
        <w:rPr>
          <w:rFonts w:ascii="Times New Roman" w:hAnsi="Times New Roman"/>
          <w:b/>
          <w:sz w:val="28"/>
          <w:szCs w:val="24"/>
        </w:rPr>
      </w:pPr>
      <w:r w:rsidRPr="009A6B2C">
        <w:rPr>
          <w:rFonts w:ascii="Times New Roman" w:hAnsi="Times New Roman"/>
          <w:b/>
          <w:sz w:val="28"/>
          <w:szCs w:val="24"/>
        </w:rPr>
        <w:t>Расширение применения проектных принципов управления</w:t>
      </w:r>
    </w:p>
    <w:p w14:paraId="4548151F" w14:textId="77777777" w:rsidR="00713E91" w:rsidRDefault="00713E91" w:rsidP="00713E91">
      <w:pPr>
        <w:spacing w:before="120" w:after="120"/>
        <w:jc w:val="both"/>
        <w:rPr>
          <w:rFonts w:ascii="Times New Roman" w:hAnsi="Times New Roman"/>
          <w:sz w:val="24"/>
          <w:szCs w:val="24"/>
        </w:rPr>
      </w:pPr>
      <w:r w:rsidRPr="009F4D2C">
        <w:rPr>
          <w:rFonts w:ascii="Times New Roman" w:hAnsi="Times New Roman"/>
          <w:sz w:val="24"/>
          <w:szCs w:val="24"/>
        </w:rPr>
        <w:t>В 2020-2021 годах продолжалась работа по совершенствованию системы проектного управления</w:t>
      </w:r>
      <w:r>
        <w:rPr>
          <w:rFonts w:ascii="Times New Roman" w:hAnsi="Times New Roman"/>
          <w:sz w:val="24"/>
          <w:szCs w:val="24"/>
        </w:rPr>
        <w:t xml:space="preserve">. Основным направлением стала </w:t>
      </w:r>
      <w:r w:rsidRPr="009F4D2C">
        <w:rPr>
          <w:rFonts w:ascii="Times New Roman" w:hAnsi="Times New Roman"/>
          <w:sz w:val="24"/>
          <w:szCs w:val="24"/>
        </w:rPr>
        <w:t>оптимиз</w:t>
      </w:r>
      <w:r>
        <w:rPr>
          <w:rFonts w:ascii="Times New Roman" w:hAnsi="Times New Roman"/>
          <w:sz w:val="24"/>
          <w:szCs w:val="24"/>
        </w:rPr>
        <w:t xml:space="preserve">ация </w:t>
      </w:r>
      <w:r w:rsidRPr="009F4D2C">
        <w:rPr>
          <w:rFonts w:ascii="Times New Roman" w:hAnsi="Times New Roman"/>
          <w:sz w:val="24"/>
          <w:szCs w:val="24"/>
        </w:rPr>
        <w:t>процедуры принятия решений в части</w:t>
      </w:r>
      <w:r>
        <w:rPr>
          <w:rFonts w:ascii="Times New Roman" w:hAnsi="Times New Roman"/>
          <w:sz w:val="24"/>
          <w:szCs w:val="24"/>
        </w:rPr>
        <w:t xml:space="preserve"> оперативного управления </w:t>
      </w:r>
      <w:r w:rsidRPr="009F4D2C">
        <w:rPr>
          <w:rFonts w:ascii="Times New Roman" w:hAnsi="Times New Roman"/>
          <w:sz w:val="24"/>
          <w:szCs w:val="24"/>
        </w:rPr>
        <w:t>национальны</w:t>
      </w:r>
      <w:r>
        <w:rPr>
          <w:rFonts w:ascii="Times New Roman" w:hAnsi="Times New Roman"/>
          <w:sz w:val="24"/>
          <w:szCs w:val="24"/>
        </w:rPr>
        <w:t>ми</w:t>
      </w:r>
      <w:r w:rsidRPr="009F4D2C">
        <w:rPr>
          <w:rFonts w:ascii="Times New Roman" w:hAnsi="Times New Roman"/>
          <w:sz w:val="24"/>
          <w:szCs w:val="24"/>
        </w:rPr>
        <w:t xml:space="preserve"> проект</w:t>
      </w:r>
      <w:r>
        <w:rPr>
          <w:rFonts w:ascii="Times New Roman" w:hAnsi="Times New Roman"/>
          <w:sz w:val="24"/>
          <w:szCs w:val="24"/>
        </w:rPr>
        <w:t xml:space="preserve">ами, </w:t>
      </w:r>
      <w:r w:rsidRPr="001E4BD6">
        <w:rPr>
          <w:rFonts w:ascii="Times New Roman" w:hAnsi="Times New Roman"/>
          <w:sz w:val="24"/>
          <w:szCs w:val="24"/>
        </w:rPr>
        <w:t xml:space="preserve">повышения </w:t>
      </w:r>
      <w:r>
        <w:rPr>
          <w:rFonts w:ascii="Times New Roman" w:hAnsi="Times New Roman"/>
          <w:sz w:val="24"/>
          <w:szCs w:val="24"/>
        </w:rPr>
        <w:t xml:space="preserve">качества </w:t>
      </w:r>
      <w:r w:rsidRPr="001E4BD6">
        <w:rPr>
          <w:rFonts w:ascii="Times New Roman" w:hAnsi="Times New Roman"/>
          <w:sz w:val="24"/>
          <w:szCs w:val="24"/>
        </w:rPr>
        <w:t xml:space="preserve">исполнения </w:t>
      </w:r>
      <w:r>
        <w:rPr>
          <w:rFonts w:ascii="Times New Roman" w:hAnsi="Times New Roman"/>
          <w:sz w:val="24"/>
          <w:szCs w:val="24"/>
        </w:rPr>
        <w:t xml:space="preserve">и </w:t>
      </w:r>
      <w:r w:rsidRPr="001E4BD6">
        <w:rPr>
          <w:rFonts w:ascii="Times New Roman" w:hAnsi="Times New Roman"/>
          <w:sz w:val="24"/>
          <w:szCs w:val="24"/>
        </w:rPr>
        <w:t>мониторинга</w:t>
      </w:r>
      <w:r>
        <w:rPr>
          <w:rFonts w:ascii="Times New Roman" w:hAnsi="Times New Roman"/>
          <w:sz w:val="24"/>
          <w:szCs w:val="24"/>
        </w:rPr>
        <w:t xml:space="preserve"> их реализации.</w:t>
      </w:r>
    </w:p>
    <w:p w14:paraId="795F31C8" w14:textId="77777777" w:rsidR="00713E91" w:rsidRPr="002A2792" w:rsidRDefault="00713E91" w:rsidP="00713E91">
      <w:pPr>
        <w:spacing w:before="120" w:after="120"/>
        <w:jc w:val="both"/>
        <w:rPr>
          <w:rFonts w:ascii="Times New Roman" w:hAnsi="Times New Roman"/>
          <w:b/>
          <w:sz w:val="24"/>
          <w:szCs w:val="24"/>
        </w:rPr>
      </w:pPr>
      <w:r w:rsidRPr="002A2792">
        <w:rPr>
          <w:rFonts w:ascii="Times New Roman" w:hAnsi="Times New Roman"/>
          <w:b/>
          <w:sz w:val="24"/>
          <w:szCs w:val="24"/>
        </w:rPr>
        <w:t>В части совершенствования управлени</w:t>
      </w:r>
      <w:r>
        <w:rPr>
          <w:rFonts w:ascii="Times New Roman" w:hAnsi="Times New Roman"/>
          <w:b/>
          <w:sz w:val="24"/>
          <w:szCs w:val="24"/>
        </w:rPr>
        <w:t>я</w:t>
      </w:r>
      <w:r w:rsidRPr="002A2792">
        <w:rPr>
          <w:rFonts w:ascii="Times New Roman" w:hAnsi="Times New Roman"/>
          <w:b/>
          <w:sz w:val="24"/>
          <w:szCs w:val="24"/>
        </w:rPr>
        <w:t xml:space="preserve"> национальными проектами</w:t>
      </w:r>
      <w:r>
        <w:rPr>
          <w:rFonts w:ascii="Times New Roman" w:hAnsi="Times New Roman"/>
          <w:b/>
          <w:sz w:val="24"/>
          <w:szCs w:val="24"/>
        </w:rPr>
        <w:t>:</w:t>
      </w:r>
    </w:p>
    <w:p w14:paraId="5405B898" w14:textId="77777777" w:rsidR="00713E91" w:rsidRPr="001E4BD6" w:rsidRDefault="00713E91" w:rsidP="00A621E5">
      <w:pPr>
        <w:pStyle w:val="aa"/>
        <w:numPr>
          <w:ilvl w:val="0"/>
          <w:numId w:val="7"/>
        </w:numPr>
        <w:spacing w:before="120" w:after="120"/>
        <w:contextualSpacing w:val="0"/>
        <w:jc w:val="both"/>
        <w:rPr>
          <w:rFonts w:ascii="Times New Roman" w:hAnsi="Times New Roman"/>
          <w:sz w:val="24"/>
          <w:szCs w:val="24"/>
        </w:rPr>
      </w:pPr>
      <w:r w:rsidRPr="001E4BD6">
        <w:rPr>
          <w:rFonts w:ascii="Times New Roman" w:hAnsi="Times New Roman"/>
          <w:sz w:val="24"/>
          <w:szCs w:val="24"/>
        </w:rPr>
        <w:t>реализована возможность утверждения изменени</w:t>
      </w:r>
      <w:r>
        <w:rPr>
          <w:rFonts w:ascii="Times New Roman" w:hAnsi="Times New Roman"/>
          <w:sz w:val="24"/>
          <w:szCs w:val="24"/>
        </w:rPr>
        <w:t>й</w:t>
      </w:r>
      <w:r w:rsidRPr="001E4BD6">
        <w:rPr>
          <w:rFonts w:ascii="Times New Roman" w:hAnsi="Times New Roman"/>
          <w:sz w:val="24"/>
          <w:szCs w:val="24"/>
        </w:rPr>
        <w:t xml:space="preserve"> паспортов проектов председателем президиума Совета при Президент</w:t>
      </w:r>
      <w:r>
        <w:rPr>
          <w:rFonts w:ascii="Times New Roman" w:hAnsi="Times New Roman"/>
          <w:sz w:val="24"/>
          <w:szCs w:val="24"/>
        </w:rPr>
        <w:t xml:space="preserve">е </w:t>
      </w:r>
      <w:r w:rsidRPr="001E4BD6">
        <w:rPr>
          <w:rFonts w:ascii="Times New Roman" w:hAnsi="Times New Roman"/>
          <w:sz w:val="24"/>
          <w:szCs w:val="24"/>
        </w:rPr>
        <w:t>Р</w:t>
      </w:r>
      <w:r w:rsidR="008E0F0E">
        <w:rPr>
          <w:rFonts w:ascii="Times New Roman" w:hAnsi="Times New Roman"/>
          <w:sz w:val="24"/>
          <w:szCs w:val="24"/>
        </w:rPr>
        <w:t xml:space="preserve">Ф </w:t>
      </w:r>
      <w:r w:rsidRPr="001E4BD6">
        <w:rPr>
          <w:rFonts w:ascii="Times New Roman" w:hAnsi="Times New Roman"/>
          <w:sz w:val="24"/>
          <w:szCs w:val="24"/>
        </w:rPr>
        <w:t xml:space="preserve">по стратегическому развитию и национальным проектам </w:t>
      </w:r>
      <w:r w:rsidRPr="001E4BD6">
        <w:rPr>
          <w:rFonts w:ascii="Times New Roman" w:hAnsi="Times New Roman"/>
          <w:b/>
          <w:sz w:val="24"/>
          <w:szCs w:val="24"/>
        </w:rPr>
        <w:t>без их рассмотрения на заседании президиума Совета</w:t>
      </w:r>
      <w:r w:rsidRPr="001E4BD6">
        <w:rPr>
          <w:rFonts w:ascii="Times New Roman" w:hAnsi="Times New Roman"/>
          <w:sz w:val="24"/>
          <w:szCs w:val="24"/>
        </w:rPr>
        <w:t>;</w:t>
      </w:r>
    </w:p>
    <w:p w14:paraId="7A8791A2" w14:textId="77777777" w:rsidR="00713E91" w:rsidRPr="001E4BD6" w:rsidRDefault="00713E91" w:rsidP="00A621E5">
      <w:pPr>
        <w:pStyle w:val="aa"/>
        <w:numPr>
          <w:ilvl w:val="0"/>
          <w:numId w:val="7"/>
        </w:numPr>
        <w:spacing w:before="120" w:after="120"/>
        <w:contextualSpacing w:val="0"/>
        <w:jc w:val="both"/>
        <w:rPr>
          <w:rFonts w:ascii="Times New Roman" w:hAnsi="Times New Roman"/>
          <w:sz w:val="24"/>
          <w:szCs w:val="24"/>
        </w:rPr>
      </w:pPr>
      <w:r w:rsidRPr="002A2792">
        <w:rPr>
          <w:rFonts w:ascii="Times New Roman" w:hAnsi="Times New Roman"/>
          <w:b/>
          <w:sz w:val="24"/>
          <w:szCs w:val="24"/>
        </w:rPr>
        <w:t>синхронизированы</w:t>
      </w:r>
      <w:r w:rsidRPr="001E4BD6">
        <w:rPr>
          <w:rFonts w:ascii="Times New Roman" w:hAnsi="Times New Roman"/>
          <w:sz w:val="24"/>
          <w:szCs w:val="24"/>
        </w:rPr>
        <w:t xml:space="preserve"> процедуры </w:t>
      </w:r>
      <w:r w:rsidRPr="002A2792">
        <w:rPr>
          <w:rFonts w:ascii="Times New Roman" w:hAnsi="Times New Roman"/>
          <w:b/>
          <w:sz w:val="24"/>
          <w:szCs w:val="24"/>
        </w:rPr>
        <w:t>распределения межбюджетных трансфертов</w:t>
      </w:r>
      <w:r w:rsidRPr="001E4BD6">
        <w:rPr>
          <w:rFonts w:ascii="Times New Roman" w:hAnsi="Times New Roman"/>
          <w:sz w:val="24"/>
          <w:szCs w:val="24"/>
        </w:rPr>
        <w:t xml:space="preserve"> </w:t>
      </w:r>
      <w:r w:rsidRPr="001E4BD6">
        <w:rPr>
          <w:rFonts w:ascii="Times New Roman" w:hAnsi="Times New Roman"/>
          <w:b/>
          <w:sz w:val="24"/>
          <w:szCs w:val="24"/>
        </w:rPr>
        <w:t>и уточнения паспортов проектов</w:t>
      </w:r>
      <w:r w:rsidRPr="001E4BD6">
        <w:rPr>
          <w:rFonts w:ascii="Times New Roman" w:hAnsi="Times New Roman"/>
          <w:sz w:val="24"/>
          <w:szCs w:val="24"/>
        </w:rPr>
        <w:t>;</w:t>
      </w:r>
    </w:p>
    <w:p w14:paraId="3DEADBB4" w14:textId="77777777" w:rsidR="00713E91" w:rsidRPr="000A332A" w:rsidRDefault="00713E91" w:rsidP="00A621E5">
      <w:pPr>
        <w:pStyle w:val="aa"/>
        <w:numPr>
          <w:ilvl w:val="0"/>
          <w:numId w:val="7"/>
        </w:numPr>
        <w:spacing w:before="120" w:after="120"/>
        <w:contextualSpacing w:val="0"/>
        <w:jc w:val="both"/>
        <w:rPr>
          <w:rFonts w:ascii="Times New Roman" w:hAnsi="Times New Roman"/>
          <w:sz w:val="24"/>
          <w:szCs w:val="24"/>
        </w:rPr>
      </w:pPr>
      <w:r w:rsidRPr="000A332A">
        <w:rPr>
          <w:rFonts w:ascii="Times New Roman" w:hAnsi="Times New Roman"/>
          <w:b/>
          <w:sz w:val="24"/>
          <w:szCs w:val="24"/>
        </w:rPr>
        <w:t xml:space="preserve">регламентирована процедура урегулирования разногласий </w:t>
      </w:r>
      <w:r w:rsidRPr="000A332A">
        <w:rPr>
          <w:rFonts w:ascii="Times New Roman" w:hAnsi="Times New Roman"/>
          <w:sz w:val="24"/>
          <w:szCs w:val="24"/>
        </w:rPr>
        <w:t>проектными комитетами или куратором национального</w:t>
      </w:r>
      <w:r w:rsidR="00F67D57" w:rsidRPr="00F67D57">
        <w:rPr>
          <w:rFonts w:ascii="Times New Roman" w:hAnsi="Times New Roman"/>
          <w:sz w:val="24"/>
          <w:szCs w:val="24"/>
        </w:rPr>
        <w:t xml:space="preserve"> </w:t>
      </w:r>
      <w:r w:rsidR="00F67D57" w:rsidRPr="00004246">
        <w:rPr>
          <w:rFonts w:ascii="Times New Roman" w:hAnsi="Times New Roman"/>
          <w:sz w:val="24"/>
          <w:szCs w:val="24"/>
        </w:rPr>
        <w:t>проекта</w:t>
      </w:r>
      <w:r w:rsidRPr="000A332A">
        <w:rPr>
          <w:rFonts w:ascii="Times New Roman" w:hAnsi="Times New Roman"/>
          <w:sz w:val="24"/>
          <w:szCs w:val="24"/>
        </w:rPr>
        <w:t xml:space="preserve"> при рассмотрении предложений по корректировке</w:t>
      </w:r>
      <w:r w:rsidR="00F67D57">
        <w:rPr>
          <w:rFonts w:ascii="Times New Roman" w:hAnsi="Times New Roman"/>
          <w:sz w:val="24"/>
          <w:szCs w:val="24"/>
        </w:rPr>
        <w:t xml:space="preserve"> </w:t>
      </w:r>
      <w:r w:rsidR="00F67D57" w:rsidRPr="00004246">
        <w:rPr>
          <w:rFonts w:ascii="Times New Roman" w:hAnsi="Times New Roman"/>
          <w:sz w:val="24"/>
          <w:szCs w:val="24"/>
        </w:rPr>
        <w:t>параметров национальных (федеральных) проектов</w:t>
      </w:r>
      <w:r w:rsidRPr="000A332A">
        <w:rPr>
          <w:rFonts w:ascii="Times New Roman" w:hAnsi="Times New Roman"/>
          <w:sz w:val="24"/>
          <w:szCs w:val="24"/>
        </w:rPr>
        <w:t>, а также при заключении соглашений о реализации регионального проекта;</w:t>
      </w:r>
    </w:p>
    <w:p w14:paraId="75FB58F0" w14:textId="77777777" w:rsidR="00713E91" w:rsidRPr="001E4BD6" w:rsidRDefault="00713E91" w:rsidP="00A621E5">
      <w:pPr>
        <w:pStyle w:val="aa"/>
        <w:numPr>
          <w:ilvl w:val="0"/>
          <w:numId w:val="7"/>
        </w:numPr>
        <w:spacing w:before="120" w:after="120"/>
        <w:contextualSpacing w:val="0"/>
        <w:jc w:val="both"/>
        <w:rPr>
          <w:rFonts w:ascii="Times New Roman" w:hAnsi="Times New Roman"/>
          <w:sz w:val="24"/>
          <w:szCs w:val="24"/>
        </w:rPr>
      </w:pPr>
      <w:r w:rsidRPr="001E4BD6">
        <w:rPr>
          <w:rFonts w:ascii="Times New Roman" w:hAnsi="Times New Roman"/>
          <w:sz w:val="24"/>
          <w:szCs w:val="24"/>
        </w:rPr>
        <w:t>ограничены сроки согласования запросов на изменение паспортов проектов</w:t>
      </w:r>
      <w:r>
        <w:rPr>
          <w:rFonts w:ascii="Times New Roman" w:hAnsi="Times New Roman"/>
          <w:sz w:val="24"/>
          <w:szCs w:val="24"/>
        </w:rPr>
        <w:t xml:space="preserve"> (не более </w:t>
      </w:r>
      <w:r w:rsidRPr="001D637D">
        <w:rPr>
          <w:rFonts w:ascii="Times New Roman" w:hAnsi="Times New Roman"/>
          <w:b/>
          <w:sz w:val="24"/>
          <w:szCs w:val="24"/>
        </w:rPr>
        <w:t>5 рабочих дней</w:t>
      </w:r>
      <w:r>
        <w:rPr>
          <w:rFonts w:ascii="Times New Roman" w:hAnsi="Times New Roman"/>
          <w:sz w:val="24"/>
          <w:szCs w:val="24"/>
        </w:rPr>
        <w:t>)</w:t>
      </w:r>
      <w:r w:rsidRPr="001E4BD6">
        <w:rPr>
          <w:rFonts w:ascii="Times New Roman" w:hAnsi="Times New Roman"/>
          <w:sz w:val="24"/>
          <w:szCs w:val="24"/>
        </w:rPr>
        <w:t>;</w:t>
      </w:r>
    </w:p>
    <w:p w14:paraId="468FD324" w14:textId="77777777" w:rsidR="00713E91" w:rsidRDefault="00713E91" w:rsidP="00A621E5">
      <w:pPr>
        <w:pStyle w:val="aa"/>
        <w:numPr>
          <w:ilvl w:val="0"/>
          <w:numId w:val="7"/>
        </w:numPr>
        <w:spacing w:before="120" w:after="120"/>
        <w:contextualSpacing w:val="0"/>
        <w:jc w:val="both"/>
        <w:rPr>
          <w:rFonts w:ascii="Times New Roman" w:hAnsi="Times New Roman"/>
          <w:sz w:val="24"/>
          <w:szCs w:val="24"/>
        </w:rPr>
      </w:pPr>
      <w:r w:rsidRPr="002C004E">
        <w:rPr>
          <w:rFonts w:ascii="Times New Roman" w:hAnsi="Times New Roman"/>
          <w:b/>
          <w:sz w:val="24"/>
          <w:szCs w:val="24"/>
        </w:rPr>
        <w:t>органы управления проектной деятельностью</w:t>
      </w:r>
      <w:r w:rsidRPr="001E4BD6">
        <w:rPr>
          <w:rFonts w:ascii="Times New Roman" w:hAnsi="Times New Roman"/>
          <w:sz w:val="24"/>
          <w:szCs w:val="24"/>
        </w:rPr>
        <w:t xml:space="preserve"> наделены полномочиями по принятию решений о внесении </w:t>
      </w:r>
      <w:r w:rsidRPr="002C004E">
        <w:rPr>
          <w:rFonts w:ascii="Times New Roman" w:hAnsi="Times New Roman"/>
          <w:b/>
          <w:sz w:val="24"/>
          <w:szCs w:val="24"/>
        </w:rPr>
        <w:t>изменений по объектам федеральной адресной инвестиционной программы</w:t>
      </w:r>
      <w:r w:rsidRPr="001E4BD6">
        <w:rPr>
          <w:rFonts w:ascii="Times New Roman" w:hAnsi="Times New Roman"/>
          <w:sz w:val="24"/>
          <w:szCs w:val="24"/>
        </w:rPr>
        <w:t>, реализуемым</w:t>
      </w:r>
      <w:r>
        <w:rPr>
          <w:rFonts w:ascii="Times New Roman" w:hAnsi="Times New Roman"/>
          <w:sz w:val="24"/>
          <w:szCs w:val="24"/>
        </w:rPr>
        <w:t xml:space="preserve"> в рамках национальных проектов.</w:t>
      </w:r>
    </w:p>
    <w:p w14:paraId="16A3F1E9" w14:textId="77777777" w:rsidR="00713E91" w:rsidRPr="000A332A" w:rsidRDefault="00713E91" w:rsidP="00713E91">
      <w:pPr>
        <w:spacing w:before="120" w:after="120"/>
        <w:jc w:val="both"/>
        <w:rPr>
          <w:rFonts w:ascii="Times New Roman" w:hAnsi="Times New Roman"/>
          <w:b/>
          <w:sz w:val="24"/>
          <w:szCs w:val="24"/>
        </w:rPr>
      </w:pPr>
      <w:r w:rsidRPr="000A332A">
        <w:rPr>
          <w:rFonts w:ascii="Times New Roman" w:hAnsi="Times New Roman"/>
          <w:b/>
          <w:sz w:val="24"/>
          <w:szCs w:val="24"/>
        </w:rPr>
        <w:t>В части повышения ритмичности исполнения расходов на реализацию национальных проектов:</w:t>
      </w:r>
    </w:p>
    <w:p w14:paraId="2A84255A" w14:textId="77777777" w:rsidR="00713E91" w:rsidRDefault="00F67D57" w:rsidP="00A621E5">
      <w:pPr>
        <w:pStyle w:val="aa"/>
        <w:numPr>
          <w:ilvl w:val="0"/>
          <w:numId w:val="7"/>
        </w:numPr>
        <w:spacing w:before="120" w:after="120"/>
        <w:contextualSpacing w:val="0"/>
        <w:jc w:val="both"/>
        <w:rPr>
          <w:rFonts w:ascii="Times New Roman" w:hAnsi="Times New Roman"/>
          <w:sz w:val="24"/>
          <w:szCs w:val="24"/>
        </w:rPr>
      </w:pPr>
      <w:r w:rsidRPr="00BB170A">
        <w:rPr>
          <w:rFonts w:ascii="Times New Roman" w:hAnsi="Times New Roman"/>
          <w:b/>
          <w:bCs/>
          <w:sz w:val="24"/>
          <w:szCs w:val="24"/>
        </w:rPr>
        <w:t>установлены предельные сроки</w:t>
      </w:r>
      <w:r w:rsidRPr="00BB170A">
        <w:rPr>
          <w:rFonts w:ascii="Times New Roman" w:hAnsi="Times New Roman"/>
          <w:sz w:val="24"/>
          <w:szCs w:val="24"/>
        </w:rPr>
        <w:t xml:space="preserve"> </w:t>
      </w:r>
      <w:r>
        <w:rPr>
          <w:rFonts w:ascii="Times New Roman" w:hAnsi="Times New Roman"/>
          <w:sz w:val="24"/>
          <w:szCs w:val="24"/>
        </w:rPr>
        <w:t xml:space="preserve">распределения </w:t>
      </w:r>
      <w:r w:rsidRPr="00BB170A">
        <w:rPr>
          <w:rFonts w:ascii="Times New Roman" w:hAnsi="Times New Roman"/>
          <w:b/>
          <w:bCs/>
          <w:sz w:val="24"/>
          <w:szCs w:val="24"/>
        </w:rPr>
        <w:t>зарезервированных бюджетных ассигнований</w:t>
      </w:r>
      <w:r w:rsidRPr="00BB170A">
        <w:rPr>
          <w:rFonts w:ascii="Times New Roman" w:hAnsi="Times New Roman"/>
          <w:sz w:val="24"/>
          <w:szCs w:val="24"/>
        </w:rPr>
        <w:t xml:space="preserve"> на реализацию национальных проектов (до 1 июня текущего финансового года)</w:t>
      </w:r>
      <w:r w:rsidR="00713E91" w:rsidRPr="00872982">
        <w:rPr>
          <w:rFonts w:ascii="Times New Roman" w:hAnsi="Times New Roman"/>
          <w:sz w:val="24"/>
          <w:szCs w:val="24"/>
        </w:rPr>
        <w:t>;</w:t>
      </w:r>
    </w:p>
    <w:p w14:paraId="2A99BFE5" w14:textId="77777777" w:rsidR="00713E91" w:rsidRDefault="00713E91" w:rsidP="00A621E5">
      <w:pPr>
        <w:pStyle w:val="aa"/>
        <w:numPr>
          <w:ilvl w:val="0"/>
          <w:numId w:val="7"/>
        </w:numPr>
        <w:spacing w:before="120" w:after="120"/>
        <w:contextualSpacing w:val="0"/>
        <w:jc w:val="both"/>
        <w:rPr>
          <w:rFonts w:ascii="Times New Roman" w:hAnsi="Times New Roman"/>
          <w:sz w:val="28"/>
          <w:szCs w:val="28"/>
        </w:rPr>
      </w:pPr>
      <w:r w:rsidRPr="00872982">
        <w:rPr>
          <w:rFonts w:ascii="Times New Roman" w:hAnsi="Times New Roman"/>
          <w:b/>
          <w:sz w:val="24"/>
          <w:szCs w:val="24"/>
        </w:rPr>
        <w:t>ограничены сроки заключения соглашений</w:t>
      </w:r>
      <w:r w:rsidRPr="001D637D">
        <w:rPr>
          <w:rFonts w:ascii="Times New Roman" w:hAnsi="Times New Roman"/>
          <w:sz w:val="24"/>
          <w:szCs w:val="24"/>
        </w:rPr>
        <w:t xml:space="preserve"> о предоставлении из федерального бюджета иных межбюджетных трансфертов</w:t>
      </w:r>
      <w:r w:rsidR="00F67D57">
        <w:rPr>
          <w:rFonts w:ascii="Times New Roman" w:hAnsi="Times New Roman"/>
          <w:sz w:val="24"/>
          <w:szCs w:val="24"/>
        </w:rPr>
        <w:t xml:space="preserve"> </w:t>
      </w:r>
      <w:r w:rsidR="00F67D57" w:rsidRPr="00BB170A">
        <w:rPr>
          <w:rFonts w:ascii="Times New Roman" w:hAnsi="Times New Roman"/>
          <w:sz w:val="24"/>
          <w:szCs w:val="24"/>
        </w:rPr>
        <w:t xml:space="preserve">(до 1 января </w:t>
      </w:r>
      <w:r w:rsidR="00F67D57">
        <w:rPr>
          <w:rFonts w:ascii="Times New Roman" w:hAnsi="Times New Roman"/>
          <w:sz w:val="24"/>
          <w:szCs w:val="24"/>
        </w:rPr>
        <w:t>очередного</w:t>
      </w:r>
      <w:r w:rsidR="00F67D57" w:rsidRPr="00BB170A">
        <w:rPr>
          <w:rFonts w:ascii="Times New Roman" w:hAnsi="Times New Roman"/>
          <w:sz w:val="24"/>
          <w:szCs w:val="24"/>
        </w:rPr>
        <w:t xml:space="preserve"> финансового года).</w:t>
      </w:r>
    </w:p>
    <w:p w14:paraId="676371A1" w14:textId="77777777" w:rsidR="00713E91" w:rsidRPr="000A332A" w:rsidRDefault="00713E91" w:rsidP="00713E91">
      <w:pPr>
        <w:spacing w:before="120" w:after="120"/>
        <w:jc w:val="both"/>
        <w:rPr>
          <w:rFonts w:ascii="Times New Roman" w:hAnsi="Times New Roman"/>
          <w:b/>
          <w:sz w:val="24"/>
          <w:szCs w:val="24"/>
        </w:rPr>
      </w:pPr>
      <w:r w:rsidRPr="000A332A">
        <w:rPr>
          <w:rFonts w:ascii="Times New Roman" w:hAnsi="Times New Roman"/>
          <w:b/>
          <w:sz w:val="24"/>
          <w:szCs w:val="24"/>
        </w:rPr>
        <w:lastRenderedPageBreak/>
        <w:t>В части</w:t>
      </w:r>
      <w:r>
        <w:rPr>
          <w:rFonts w:ascii="Times New Roman" w:hAnsi="Times New Roman"/>
          <w:b/>
          <w:sz w:val="24"/>
          <w:szCs w:val="24"/>
        </w:rPr>
        <w:t xml:space="preserve"> повышения эффективности мониторинга реализации национальных проектов на уровне регионов:</w:t>
      </w:r>
    </w:p>
    <w:p w14:paraId="6D0B2B97" w14:textId="77777777" w:rsidR="00713E91" w:rsidRPr="00872982" w:rsidRDefault="00713E91" w:rsidP="00A621E5">
      <w:pPr>
        <w:pStyle w:val="aa"/>
        <w:numPr>
          <w:ilvl w:val="0"/>
          <w:numId w:val="7"/>
        </w:numPr>
        <w:spacing w:before="120" w:after="120"/>
        <w:contextualSpacing w:val="0"/>
        <w:jc w:val="both"/>
        <w:rPr>
          <w:rFonts w:ascii="Times New Roman" w:hAnsi="Times New Roman"/>
          <w:sz w:val="24"/>
          <w:szCs w:val="24"/>
        </w:rPr>
      </w:pPr>
      <w:r w:rsidRPr="00872982">
        <w:rPr>
          <w:rFonts w:ascii="Times New Roman" w:hAnsi="Times New Roman"/>
          <w:sz w:val="24"/>
          <w:szCs w:val="24"/>
        </w:rPr>
        <w:t>внедрен</w:t>
      </w:r>
      <w:r>
        <w:rPr>
          <w:rFonts w:ascii="Times New Roman" w:hAnsi="Times New Roman"/>
          <w:sz w:val="24"/>
          <w:szCs w:val="24"/>
        </w:rPr>
        <w:t>ы</w:t>
      </w:r>
      <w:r w:rsidRPr="00872982">
        <w:rPr>
          <w:rFonts w:ascii="Times New Roman" w:hAnsi="Times New Roman"/>
          <w:sz w:val="24"/>
          <w:szCs w:val="24"/>
        </w:rPr>
        <w:t xml:space="preserve"> </w:t>
      </w:r>
      <w:r w:rsidRPr="00872982">
        <w:rPr>
          <w:rFonts w:ascii="Times New Roman" w:hAnsi="Times New Roman"/>
          <w:b/>
          <w:sz w:val="24"/>
          <w:szCs w:val="24"/>
        </w:rPr>
        <w:t>рабочи</w:t>
      </w:r>
      <w:r>
        <w:rPr>
          <w:rFonts w:ascii="Times New Roman" w:hAnsi="Times New Roman"/>
          <w:b/>
          <w:sz w:val="24"/>
          <w:szCs w:val="24"/>
        </w:rPr>
        <w:t xml:space="preserve">е </w:t>
      </w:r>
      <w:r w:rsidRPr="00872982">
        <w:rPr>
          <w:rFonts w:ascii="Times New Roman" w:hAnsi="Times New Roman"/>
          <w:b/>
          <w:sz w:val="24"/>
          <w:szCs w:val="24"/>
        </w:rPr>
        <w:t>план</w:t>
      </w:r>
      <w:r>
        <w:rPr>
          <w:rFonts w:ascii="Times New Roman" w:hAnsi="Times New Roman"/>
          <w:b/>
          <w:sz w:val="24"/>
          <w:szCs w:val="24"/>
        </w:rPr>
        <w:t>ы</w:t>
      </w:r>
      <w:r w:rsidRPr="00872982">
        <w:rPr>
          <w:rFonts w:ascii="Times New Roman" w:hAnsi="Times New Roman"/>
          <w:sz w:val="24"/>
          <w:szCs w:val="24"/>
        </w:rPr>
        <w:t>, предусматривающи</w:t>
      </w:r>
      <w:r w:rsidR="00A621E5">
        <w:rPr>
          <w:rFonts w:ascii="Times New Roman" w:hAnsi="Times New Roman"/>
          <w:sz w:val="24"/>
          <w:szCs w:val="24"/>
        </w:rPr>
        <w:t xml:space="preserve">е </w:t>
      </w:r>
      <w:r w:rsidRPr="00872982">
        <w:rPr>
          <w:rFonts w:ascii="Times New Roman" w:hAnsi="Times New Roman"/>
          <w:sz w:val="24"/>
          <w:szCs w:val="24"/>
        </w:rPr>
        <w:t xml:space="preserve">детализацию </w:t>
      </w:r>
      <w:r w:rsidR="008E0F0E">
        <w:rPr>
          <w:rFonts w:ascii="Times New Roman" w:hAnsi="Times New Roman"/>
          <w:sz w:val="24"/>
          <w:szCs w:val="24"/>
        </w:rPr>
        <w:t xml:space="preserve">агрегированных </w:t>
      </w:r>
      <w:r w:rsidRPr="00872982">
        <w:rPr>
          <w:rFonts w:ascii="Times New Roman" w:hAnsi="Times New Roman"/>
          <w:sz w:val="24"/>
          <w:szCs w:val="24"/>
        </w:rPr>
        <w:t xml:space="preserve">результатов до конкретных объектов и </w:t>
      </w:r>
      <w:r>
        <w:rPr>
          <w:rFonts w:ascii="Times New Roman" w:hAnsi="Times New Roman"/>
          <w:sz w:val="24"/>
          <w:szCs w:val="24"/>
        </w:rPr>
        <w:t xml:space="preserve">исполнителей </w:t>
      </w:r>
      <w:r w:rsidRPr="00872982">
        <w:rPr>
          <w:rFonts w:ascii="Times New Roman" w:hAnsi="Times New Roman"/>
          <w:sz w:val="24"/>
          <w:szCs w:val="24"/>
        </w:rPr>
        <w:t>конечных контрактов;</w:t>
      </w:r>
    </w:p>
    <w:p w14:paraId="60943498" w14:textId="654A6A00" w:rsidR="00713E91" w:rsidRPr="00872982" w:rsidRDefault="007D7391" w:rsidP="00A621E5">
      <w:pPr>
        <w:pStyle w:val="aa"/>
        <w:numPr>
          <w:ilvl w:val="0"/>
          <w:numId w:val="7"/>
        </w:numPr>
        <w:spacing w:before="120" w:after="120"/>
        <w:contextualSpacing w:val="0"/>
        <w:jc w:val="both"/>
        <w:rPr>
          <w:rFonts w:ascii="Times New Roman" w:hAnsi="Times New Roman"/>
          <w:sz w:val="24"/>
          <w:szCs w:val="24"/>
        </w:rPr>
      </w:pPr>
      <w:r>
        <w:rPr>
          <w:rFonts w:ascii="Times New Roman" w:hAnsi="Times New Roman"/>
          <w:sz w:val="24"/>
          <w:szCs w:val="24"/>
        </w:rPr>
        <w:t>обеспечена</w:t>
      </w:r>
      <w:r w:rsidR="006F4038">
        <w:rPr>
          <w:rFonts w:ascii="Times New Roman" w:hAnsi="Times New Roman"/>
          <w:sz w:val="24"/>
          <w:szCs w:val="24"/>
        </w:rPr>
        <w:t xml:space="preserve"> прослеживаемость </w:t>
      </w:r>
      <w:r w:rsidR="00713E91" w:rsidRPr="00872982">
        <w:rPr>
          <w:rFonts w:ascii="Times New Roman" w:hAnsi="Times New Roman"/>
          <w:sz w:val="24"/>
          <w:szCs w:val="24"/>
        </w:rPr>
        <w:t>планирования</w:t>
      </w:r>
      <w:r w:rsidR="00F92DA4">
        <w:rPr>
          <w:rFonts w:ascii="Times New Roman" w:hAnsi="Times New Roman"/>
          <w:sz w:val="24"/>
          <w:szCs w:val="24"/>
        </w:rPr>
        <w:t xml:space="preserve"> и </w:t>
      </w:r>
      <w:r w:rsidR="00713E91" w:rsidRPr="00872982">
        <w:rPr>
          <w:rFonts w:ascii="Times New Roman" w:hAnsi="Times New Roman"/>
          <w:sz w:val="24"/>
          <w:szCs w:val="24"/>
        </w:rPr>
        <w:t>осуществления закупок</w:t>
      </w:r>
      <w:r w:rsidR="00713E91">
        <w:rPr>
          <w:rFonts w:ascii="Times New Roman" w:hAnsi="Times New Roman"/>
          <w:sz w:val="24"/>
          <w:szCs w:val="24"/>
        </w:rPr>
        <w:t>,</w:t>
      </w:r>
      <w:r w:rsidR="00F92DA4">
        <w:rPr>
          <w:rFonts w:ascii="Times New Roman" w:hAnsi="Times New Roman"/>
          <w:sz w:val="24"/>
          <w:szCs w:val="24"/>
        </w:rPr>
        <w:t xml:space="preserve"> а также </w:t>
      </w:r>
      <w:r w:rsidR="00713E91">
        <w:rPr>
          <w:rFonts w:ascii="Times New Roman" w:hAnsi="Times New Roman"/>
          <w:sz w:val="24"/>
          <w:szCs w:val="24"/>
        </w:rPr>
        <w:t>фактического расходов</w:t>
      </w:r>
      <w:r w:rsidR="00E10D20">
        <w:rPr>
          <w:rFonts w:ascii="Times New Roman" w:hAnsi="Times New Roman"/>
          <w:sz w:val="24"/>
          <w:szCs w:val="24"/>
        </w:rPr>
        <w:t>ания бюджетных средств</w:t>
      </w:r>
      <w:r w:rsidR="00713E91" w:rsidRPr="00872982">
        <w:rPr>
          <w:rFonts w:ascii="Times New Roman" w:hAnsi="Times New Roman"/>
          <w:sz w:val="24"/>
          <w:szCs w:val="24"/>
        </w:rPr>
        <w:t xml:space="preserve"> </w:t>
      </w:r>
      <w:r w:rsidR="00713E91">
        <w:rPr>
          <w:rFonts w:ascii="Times New Roman" w:hAnsi="Times New Roman"/>
          <w:sz w:val="24"/>
          <w:szCs w:val="24"/>
        </w:rPr>
        <w:t xml:space="preserve">в рамках национальных проектов </w:t>
      </w:r>
      <w:r w:rsidR="00713E91" w:rsidRPr="002C004E">
        <w:rPr>
          <w:rFonts w:ascii="Times New Roman" w:hAnsi="Times New Roman"/>
          <w:b/>
          <w:sz w:val="24"/>
          <w:szCs w:val="24"/>
        </w:rPr>
        <w:t>бюджетными и автономными учреждениями</w:t>
      </w:r>
      <w:r w:rsidR="00713E91" w:rsidRPr="00872982">
        <w:rPr>
          <w:rFonts w:ascii="Times New Roman" w:hAnsi="Times New Roman"/>
          <w:sz w:val="24"/>
          <w:szCs w:val="24"/>
        </w:rPr>
        <w:t>;</w:t>
      </w:r>
    </w:p>
    <w:p w14:paraId="464829DD" w14:textId="77777777" w:rsidR="007F295B" w:rsidRDefault="00713E91" w:rsidP="00A621E5">
      <w:pPr>
        <w:pStyle w:val="aa"/>
        <w:numPr>
          <w:ilvl w:val="0"/>
          <w:numId w:val="7"/>
        </w:numPr>
        <w:spacing w:before="120" w:after="120"/>
        <w:contextualSpacing w:val="0"/>
        <w:jc w:val="both"/>
        <w:rPr>
          <w:rFonts w:ascii="Times New Roman" w:hAnsi="Times New Roman"/>
          <w:sz w:val="24"/>
          <w:szCs w:val="24"/>
        </w:rPr>
      </w:pPr>
      <w:r w:rsidRPr="00F92DA4">
        <w:rPr>
          <w:rFonts w:ascii="Times New Roman" w:hAnsi="Times New Roman"/>
          <w:sz w:val="24"/>
          <w:szCs w:val="24"/>
        </w:rPr>
        <w:t xml:space="preserve">обеспечено </w:t>
      </w:r>
      <w:r w:rsidRPr="00F92DA4">
        <w:rPr>
          <w:rFonts w:ascii="Times New Roman" w:hAnsi="Times New Roman"/>
          <w:b/>
          <w:sz w:val="24"/>
          <w:szCs w:val="24"/>
        </w:rPr>
        <w:t>формирование отчетов о ходе реализации региональных проектов</w:t>
      </w:r>
      <w:r w:rsidRPr="00F92DA4">
        <w:rPr>
          <w:rFonts w:ascii="Times New Roman" w:hAnsi="Times New Roman"/>
          <w:sz w:val="24"/>
          <w:szCs w:val="24"/>
        </w:rPr>
        <w:t xml:space="preserve"> в </w:t>
      </w:r>
      <w:r w:rsidRPr="00F92DA4">
        <w:rPr>
          <w:rFonts w:ascii="Times New Roman" w:hAnsi="Times New Roman"/>
          <w:b/>
          <w:sz w:val="24"/>
          <w:szCs w:val="24"/>
        </w:rPr>
        <w:t>ГИИС «Электронный бюджет»</w:t>
      </w:r>
      <w:r w:rsidR="00F92DA4" w:rsidRPr="00F92DA4">
        <w:rPr>
          <w:rFonts w:ascii="Times New Roman" w:hAnsi="Times New Roman"/>
          <w:sz w:val="24"/>
          <w:szCs w:val="24"/>
        </w:rPr>
        <w:t xml:space="preserve">, а также </w:t>
      </w:r>
      <w:r w:rsidRPr="00F92DA4">
        <w:rPr>
          <w:rFonts w:ascii="Times New Roman" w:hAnsi="Times New Roman"/>
          <w:sz w:val="24"/>
          <w:szCs w:val="24"/>
        </w:rPr>
        <w:t>введен</w:t>
      </w:r>
      <w:r w:rsidR="00F92DA4">
        <w:rPr>
          <w:rFonts w:ascii="Times New Roman" w:hAnsi="Times New Roman"/>
          <w:sz w:val="24"/>
          <w:szCs w:val="24"/>
        </w:rPr>
        <w:t>а</w:t>
      </w:r>
      <w:r w:rsidRPr="00F92DA4">
        <w:rPr>
          <w:rFonts w:ascii="Times New Roman" w:hAnsi="Times New Roman"/>
          <w:sz w:val="24"/>
          <w:szCs w:val="24"/>
        </w:rPr>
        <w:t xml:space="preserve"> </w:t>
      </w:r>
      <w:r w:rsidRPr="00F92DA4">
        <w:rPr>
          <w:rFonts w:ascii="Times New Roman" w:hAnsi="Times New Roman"/>
          <w:b/>
          <w:sz w:val="24"/>
          <w:szCs w:val="24"/>
        </w:rPr>
        <w:t>верификаци</w:t>
      </w:r>
      <w:r w:rsidR="00F92DA4">
        <w:rPr>
          <w:rFonts w:ascii="Times New Roman" w:hAnsi="Times New Roman"/>
          <w:b/>
          <w:sz w:val="24"/>
          <w:szCs w:val="24"/>
        </w:rPr>
        <w:t>я</w:t>
      </w:r>
      <w:r w:rsidRPr="00F92DA4">
        <w:rPr>
          <w:rFonts w:ascii="Times New Roman" w:hAnsi="Times New Roman"/>
          <w:b/>
          <w:sz w:val="24"/>
          <w:szCs w:val="24"/>
        </w:rPr>
        <w:t xml:space="preserve"> корректности </w:t>
      </w:r>
      <w:r w:rsidR="00F92DA4">
        <w:rPr>
          <w:rFonts w:ascii="Times New Roman" w:hAnsi="Times New Roman"/>
          <w:b/>
          <w:sz w:val="24"/>
          <w:szCs w:val="24"/>
        </w:rPr>
        <w:t xml:space="preserve">их </w:t>
      </w:r>
      <w:r w:rsidRPr="00F92DA4">
        <w:rPr>
          <w:rFonts w:ascii="Times New Roman" w:hAnsi="Times New Roman"/>
          <w:b/>
          <w:sz w:val="24"/>
          <w:szCs w:val="24"/>
        </w:rPr>
        <w:t xml:space="preserve">формирования </w:t>
      </w:r>
      <w:r w:rsidRPr="00F92DA4">
        <w:rPr>
          <w:rFonts w:ascii="Times New Roman" w:hAnsi="Times New Roman"/>
          <w:sz w:val="24"/>
          <w:szCs w:val="24"/>
        </w:rPr>
        <w:t>территориальными органами Федерального казначейства</w:t>
      </w:r>
      <w:r w:rsidR="007F295B">
        <w:rPr>
          <w:rFonts w:ascii="Times New Roman" w:hAnsi="Times New Roman"/>
          <w:sz w:val="24"/>
          <w:szCs w:val="24"/>
        </w:rPr>
        <w:t>;</w:t>
      </w:r>
    </w:p>
    <w:p w14:paraId="30B2850F" w14:textId="64AB0056" w:rsidR="00713E91" w:rsidRPr="00F92DA4" w:rsidRDefault="007F295B" w:rsidP="007F295B">
      <w:pPr>
        <w:pStyle w:val="aa"/>
        <w:numPr>
          <w:ilvl w:val="0"/>
          <w:numId w:val="7"/>
        </w:numPr>
        <w:spacing w:before="120" w:after="120"/>
        <w:contextualSpacing w:val="0"/>
        <w:jc w:val="both"/>
        <w:rPr>
          <w:rFonts w:ascii="Times New Roman" w:hAnsi="Times New Roman"/>
          <w:sz w:val="24"/>
          <w:szCs w:val="24"/>
        </w:rPr>
      </w:pPr>
      <w:r w:rsidRPr="007F295B">
        <w:rPr>
          <w:rFonts w:ascii="Times New Roman" w:hAnsi="Times New Roman"/>
          <w:sz w:val="24"/>
          <w:szCs w:val="24"/>
        </w:rPr>
        <w:t xml:space="preserve">обеспечено участие комиссий </w:t>
      </w:r>
      <w:r w:rsidRPr="007F295B">
        <w:rPr>
          <w:rFonts w:ascii="Times New Roman" w:hAnsi="Times New Roman"/>
          <w:b/>
          <w:sz w:val="24"/>
          <w:szCs w:val="24"/>
        </w:rPr>
        <w:t>Государственного Совета РФ</w:t>
      </w:r>
      <w:r w:rsidRPr="007F295B">
        <w:rPr>
          <w:rFonts w:ascii="Times New Roman" w:hAnsi="Times New Roman"/>
          <w:sz w:val="24"/>
          <w:szCs w:val="24"/>
        </w:rPr>
        <w:t xml:space="preserve"> в рассмотрении запросов на изменение паспортов национальных и федеральных проектов, влияющих на показатели, результаты и параметры финансового обеспечения региональных проектов</w:t>
      </w:r>
      <w:r w:rsidR="00713E91" w:rsidRPr="00F92DA4">
        <w:rPr>
          <w:rFonts w:ascii="Times New Roman" w:hAnsi="Times New Roman"/>
          <w:sz w:val="24"/>
          <w:szCs w:val="24"/>
        </w:rPr>
        <w:t>.</w:t>
      </w:r>
    </w:p>
    <w:p w14:paraId="4E2F3500" w14:textId="77777777" w:rsidR="00576594" w:rsidRPr="00F42BF1" w:rsidRDefault="00576594" w:rsidP="00576594">
      <w:pPr>
        <w:spacing w:before="120" w:after="120"/>
        <w:jc w:val="both"/>
        <w:rPr>
          <w:rFonts w:ascii="Times New Roman" w:hAnsi="Times New Roman"/>
          <w:b/>
          <w:sz w:val="28"/>
          <w:szCs w:val="24"/>
        </w:rPr>
      </w:pPr>
      <w:r w:rsidRPr="00F42BF1">
        <w:rPr>
          <w:rFonts w:ascii="Times New Roman" w:hAnsi="Times New Roman"/>
          <w:b/>
          <w:sz w:val="28"/>
          <w:szCs w:val="24"/>
        </w:rPr>
        <w:t>Развитие</w:t>
      </w:r>
      <w:r w:rsidR="00452BE6">
        <w:rPr>
          <w:rFonts w:ascii="Times New Roman" w:hAnsi="Times New Roman"/>
          <w:b/>
          <w:sz w:val="28"/>
          <w:szCs w:val="24"/>
        </w:rPr>
        <w:t xml:space="preserve"> </w:t>
      </w:r>
      <w:r w:rsidRPr="00F42BF1">
        <w:rPr>
          <w:rFonts w:ascii="Times New Roman" w:hAnsi="Times New Roman"/>
          <w:b/>
          <w:sz w:val="28"/>
          <w:szCs w:val="24"/>
        </w:rPr>
        <w:t>системы</w:t>
      </w:r>
      <w:r w:rsidR="00452BE6">
        <w:rPr>
          <w:rFonts w:ascii="Times New Roman" w:hAnsi="Times New Roman"/>
          <w:b/>
          <w:sz w:val="28"/>
          <w:szCs w:val="24"/>
        </w:rPr>
        <w:t xml:space="preserve"> </w:t>
      </w:r>
      <w:r w:rsidRPr="00F42BF1">
        <w:rPr>
          <w:rFonts w:ascii="Times New Roman" w:hAnsi="Times New Roman"/>
          <w:b/>
          <w:sz w:val="28"/>
          <w:szCs w:val="24"/>
        </w:rPr>
        <w:t>учета,</w:t>
      </w:r>
      <w:r w:rsidR="00452BE6">
        <w:rPr>
          <w:rFonts w:ascii="Times New Roman" w:hAnsi="Times New Roman"/>
          <w:b/>
          <w:sz w:val="28"/>
          <w:szCs w:val="24"/>
        </w:rPr>
        <w:t xml:space="preserve"> </w:t>
      </w:r>
      <w:r w:rsidRPr="00F42BF1">
        <w:rPr>
          <w:rFonts w:ascii="Times New Roman" w:hAnsi="Times New Roman"/>
          <w:b/>
          <w:sz w:val="28"/>
          <w:szCs w:val="24"/>
        </w:rPr>
        <w:t>контроля</w:t>
      </w:r>
      <w:r w:rsidR="00452BE6">
        <w:rPr>
          <w:rFonts w:ascii="Times New Roman" w:hAnsi="Times New Roman"/>
          <w:b/>
          <w:sz w:val="28"/>
          <w:szCs w:val="24"/>
        </w:rPr>
        <w:t xml:space="preserve"> </w:t>
      </w:r>
      <w:r w:rsidRPr="00F42BF1">
        <w:rPr>
          <w:rFonts w:ascii="Times New Roman" w:hAnsi="Times New Roman"/>
          <w:b/>
          <w:sz w:val="28"/>
          <w:szCs w:val="24"/>
        </w:rPr>
        <w:t>и</w:t>
      </w:r>
      <w:r w:rsidR="00452BE6">
        <w:rPr>
          <w:rFonts w:ascii="Times New Roman" w:hAnsi="Times New Roman"/>
          <w:b/>
          <w:sz w:val="28"/>
          <w:szCs w:val="24"/>
        </w:rPr>
        <w:t xml:space="preserve"> </w:t>
      </w:r>
      <w:r w:rsidRPr="00F42BF1">
        <w:rPr>
          <w:rFonts w:ascii="Times New Roman" w:hAnsi="Times New Roman"/>
          <w:b/>
          <w:sz w:val="28"/>
          <w:szCs w:val="24"/>
        </w:rPr>
        <w:t>оценки</w:t>
      </w:r>
      <w:r w:rsidR="00452BE6">
        <w:rPr>
          <w:rFonts w:ascii="Times New Roman" w:hAnsi="Times New Roman"/>
          <w:b/>
          <w:sz w:val="28"/>
          <w:szCs w:val="24"/>
        </w:rPr>
        <w:t xml:space="preserve"> </w:t>
      </w:r>
      <w:r w:rsidRPr="00F42BF1">
        <w:rPr>
          <w:rFonts w:ascii="Times New Roman" w:hAnsi="Times New Roman"/>
          <w:b/>
          <w:sz w:val="28"/>
          <w:szCs w:val="24"/>
        </w:rPr>
        <w:t>налоговых</w:t>
      </w:r>
      <w:r w:rsidR="00452BE6">
        <w:rPr>
          <w:rFonts w:ascii="Times New Roman" w:hAnsi="Times New Roman"/>
          <w:b/>
          <w:sz w:val="28"/>
          <w:szCs w:val="24"/>
        </w:rPr>
        <w:t xml:space="preserve"> </w:t>
      </w:r>
      <w:r w:rsidRPr="00F42BF1">
        <w:rPr>
          <w:rFonts w:ascii="Times New Roman" w:hAnsi="Times New Roman"/>
          <w:b/>
          <w:sz w:val="28"/>
          <w:szCs w:val="24"/>
        </w:rPr>
        <w:t>расходов</w:t>
      </w:r>
      <w:r w:rsidR="00452BE6">
        <w:rPr>
          <w:rFonts w:ascii="Times New Roman" w:hAnsi="Times New Roman"/>
          <w:b/>
          <w:sz w:val="28"/>
          <w:szCs w:val="24"/>
        </w:rPr>
        <w:t xml:space="preserve"> </w:t>
      </w:r>
    </w:p>
    <w:p w14:paraId="04111AFE" w14:textId="77777777" w:rsidR="00F62600" w:rsidRDefault="00A05229" w:rsidP="00107B19">
      <w:pPr>
        <w:spacing w:before="120" w:after="120"/>
        <w:jc w:val="both"/>
        <w:rPr>
          <w:rFonts w:ascii="Times New Roman" w:hAnsi="Times New Roman"/>
          <w:sz w:val="24"/>
          <w:szCs w:val="24"/>
        </w:rPr>
      </w:pPr>
      <w:r w:rsidRPr="00A05229">
        <w:rPr>
          <w:rFonts w:ascii="Times New Roman" w:hAnsi="Times New Roman"/>
          <w:sz w:val="24"/>
          <w:szCs w:val="24"/>
        </w:rPr>
        <w:t>В</w:t>
      </w:r>
      <w:r w:rsidR="00452BE6">
        <w:rPr>
          <w:rFonts w:ascii="Times New Roman" w:hAnsi="Times New Roman"/>
          <w:sz w:val="24"/>
          <w:szCs w:val="24"/>
        </w:rPr>
        <w:t xml:space="preserve"> </w:t>
      </w:r>
      <w:r w:rsidRPr="00A05229">
        <w:rPr>
          <w:rFonts w:ascii="Times New Roman" w:hAnsi="Times New Roman"/>
          <w:sz w:val="24"/>
          <w:szCs w:val="24"/>
        </w:rPr>
        <w:t>2020</w:t>
      </w:r>
      <w:r w:rsidR="00B37B65">
        <w:rPr>
          <w:rFonts w:ascii="Times New Roman" w:hAnsi="Times New Roman"/>
          <w:sz w:val="24"/>
          <w:szCs w:val="24"/>
        </w:rPr>
        <w:t>-2021</w:t>
      </w:r>
      <w:r w:rsidR="00452BE6">
        <w:rPr>
          <w:rFonts w:ascii="Times New Roman" w:hAnsi="Times New Roman"/>
          <w:sz w:val="24"/>
          <w:szCs w:val="24"/>
        </w:rPr>
        <w:t xml:space="preserve"> </w:t>
      </w:r>
      <w:r w:rsidRPr="00A05229">
        <w:rPr>
          <w:rFonts w:ascii="Times New Roman" w:hAnsi="Times New Roman"/>
          <w:sz w:val="24"/>
          <w:szCs w:val="24"/>
        </w:rPr>
        <w:t>год</w:t>
      </w:r>
      <w:r w:rsidR="00B37B65">
        <w:rPr>
          <w:rFonts w:ascii="Times New Roman" w:hAnsi="Times New Roman"/>
          <w:sz w:val="24"/>
          <w:szCs w:val="24"/>
        </w:rPr>
        <w:t>ах</w:t>
      </w:r>
      <w:r w:rsidR="00452BE6">
        <w:rPr>
          <w:rFonts w:ascii="Times New Roman" w:hAnsi="Times New Roman"/>
          <w:sz w:val="24"/>
          <w:szCs w:val="24"/>
        </w:rPr>
        <w:t xml:space="preserve"> </w:t>
      </w:r>
      <w:r w:rsidRPr="00A05229">
        <w:rPr>
          <w:rFonts w:ascii="Times New Roman" w:hAnsi="Times New Roman"/>
          <w:sz w:val="24"/>
          <w:szCs w:val="24"/>
        </w:rPr>
        <w:t>продолжилась</w:t>
      </w:r>
      <w:r w:rsidR="00452BE6">
        <w:rPr>
          <w:rFonts w:ascii="Times New Roman" w:hAnsi="Times New Roman"/>
          <w:sz w:val="24"/>
          <w:szCs w:val="24"/>
        </w:rPr>
        <w:t xml:space="preserve"> </w:t>
      </w:r>
      <w:r w:rsidRPr="00A05229">
        <w:rPr>
          <w:rFonts w:ascii="Times New Roman" w:hAnsi="Times New Roman"/>
          <w:sz w:val="24"/>
          <w:szCs w:val="24"/>
        </w:rPr>
        <w:t>комплексная</w:t>
      </w:r>
      <w:r w:rsidR="00452BE6">
        <w:rPr>
          <w:rFonts w:ascii="Times New Roman" w:hAnsi="Times New Roman"/>
          <w:sz w:val="24"/>
          <w:szCs w:val="24"/>
        </w:rPr>
        <w:t xml:space="preserve"> </w:t>
      </w:r>
      <w:r w:rsidRPr="00A05229">
        <w:rPr>
          <w:rFonts w:ascii="Times New Roman" w:hAnsi="Times New Roman"/>
          <w:sz w:val="24"/>
          <w:szCs w:val="24"/>
        </w:rPr>
        <w:t>работа</w:t>
      </w:r>
      <w:r w:rsidR="00452BE6">
        <w:rPr>
          <w:rFonts w:ascii="Times New Roman" w:hAnsi="Times New Roman"/>
          <w:sz w:val="24"/>
          <w:szCs w:val="24"/>
        </w:rPr>
        <w:t xml:space="preserve"> </w:t>
      </w:r>
      <w:r w:rsidRPr="00A05229">
        <w:rPr>
          <w:rFonts w:ascii="Times New Roman" w:hAnsi="Times New Roman"/>
          <w:sz w:val="24"/>
          <w:szCs w:val="24"/>
        </w:rPr>
        <w:t>по</w:t>
      </w:r>
      <w:r w:rsidR="00452BE6">
        <w:rPr>
          <w:rFonts w:ascii="Times New Roman" w:hAnsi="Times New Roman"/>
          <w:sz w:val="24"/>
          <w:szCs w:val="24"/>
        </w:rPr>
        <w:t xml:space="preserve"> </w:t>
      </w:r>
      <w:r w:rsidRPr="00A05229">
        <w:rPr>
          <w:rFonts w:ascii="Times New Roman" w:hAnsi="Times New Roman"/>
          <w:sz w:val="24"/>
          <w:szCs w:val="24"/>
        </w:rPr>
        <w:t>оценке</w:t>
      </w:r>
      <w:r w:rsidR="00452BE6">
        <w:rPr>
          <w:rFonts w:ascii="Times New Roman" w:hAnsi="Times New Roman"/>
          <w:sz w:val="24"/>
          <w:szCs w:val="24"/>
        </w:rPr>
        <w:t xml:space="preserve"> </w:t>
      </w:r>
      <w:r w:rsidRPr="00A05229">
        <w:rPr>
          <w:rFonts w:ascii="Times New Roman" w:hAnsi="Times New Roman"/>
          <w:sz w:val="24"/>
          <w:szCs w:val="24"/>
        </w:rPr>
        <w:t>налоговых</w:t>
      </w:r>
      <w:r w:rsidR="00452BE6">
        <w:rPr>
          <w:rFonts w:ascii="Times New Roman" w:hAnsi="Times New Roman"/>
          <w:sz w:val="24"/>
          <w:szCs w:val="24"/>
        </w:rPr>
        <w:t xml:space="preserve"> </w:t>
      </w:r>
      <w:r w:rsidRPr="00A05229">
        <w:rPr>
          <w:rFonts w:ascii="Times New Roman" w:hAnsi="Times New Roman"/>
          <w:sz w:val="24"/>
          <w:szCs w:val="24"/>
        </w:rPr>
        <w:t>расходов</w:t>
      </w:r>
      <w:r w:rsidR="00452BE6">
        <w:rPr>
          <w:rFonts w:ascii="Times New Roman" w:hAnsi="Times New Roman"/>
          <w:sz w:val="24"/>
          <w:szCs w:val="24"/>
        </w:rPr>
        <w:t xml:space="preserve"> </w:t>
      </w:r>
      <w:r w:rsidRPr="00A05229">
        <w:rPr>
          <w:rFonts w:ascii="Times New Roman" w:hAnsi="Times New Roman"/>
          <w:sz w:val="24"/>
          <w:szCs w:val="24"/>
        </w:rPr>
        <w:t>на</w:t>
      </w:r>
      <w:r w:rsidR="00452BE6">
        <w:rPr>
          <w:rFonts w:ascii="Times New Roman" w:hAnsi="Times New Roman"/>
          <w:sz w:val="24"/>
          <w:szCs w:val="24"/>
        </w:rPr>
        <w:t xml:space="preserve"> </w:t>
      </w:r>
      <w:r w:rsidRPr="00A05229">
        <w:rPr>
          <w:rFonts w:ascii="Times New Roman" w:hAnsi="Times New Roman"/>
          <w:sz w:val="24"/>
          <w:szCs w:val="24"/>
        </w:rPr>
        <w:t>всех</w:t>
      </w:r>
      <w:r w:rsidR="00452BE6">
        <w:rPr>
          <w:rFonts w:ascii="Times New Roman" w:hAnsi="Times New Roman"/>
          <w:sz w:val="24"/>
          <w:szCs w:val="24"/>
        </w:rPr>
        <w:t xml:space="preserve"> </w:t>
      </w:r>
      <w:r w:rsidRPr="00A05229">
        <w:rPr>
          <w:rFonts w:ascii="Times New Roman" w:hAnsi="Times New Roman"/>
          <w:sz w:val="24"/>
          <w:szCs w:val="24"/>
        </w:rPr>
        <w:t>уровнях</w:t>
      </w:r>
      <w:r w:rsidR="00452BE6">
        <w:rPr>
          <w:rFonts w:ascii="Times New Roman" w:hAnsi="Times New Roman"/>
          <w:sz w:val="24"/>
          <w:szCs w:val="24"/>
        </w:rPr>
        <w:t xml:space="preserve"> </w:t>
      </w:r>
      <w:r w:rsidRPr="00A05229">
        <w:rPr>
          <w:rFonts w:ascii="Times New Roman" w:hAnsi="Times New Roman"/>
          <w:sz w:val="24"/>
          <w:szCs w:val="24"/>
        </w:rPr>
        <w:t>бюджетной</w:t>
      </w:r>
      <w:r w:rsidR="00452BE6">
        <w:rPr>
          <w:rFonts w:ascii="Times New Roman" w:hAnsi="Times New Roman"/>
          <w:sz w:val="24"/>
          <w:szCs w:val="24"/>
        </w:rPr>
        <w:t xml:space="preserve"> </w:t>
      </w:r>
      <w:r w:rsidRPr="00A05229">
        <w:rPr>
          <w:rFonts w:ascii="Times New Roman" w:hAnsi="Times New Roman"/>
          <w:sz w:val="24"/>
          <w:szCs w:val="24"/>
        </w:rPr>
        <w:t>системы.</w:t>
      </w:r>
      <w:r w:rsidR="00452BE6">
        <w:rPr>
          <w:rFonts w:ascii="Times New Roman" w:hAnsi="Times New Roman"/>
          <w:sz w:val="24"/>
          <w:szCs w:val="24"/>
        </w:rPr>
        <w:t xml:space="preserve"> </w:t>
      </w:r>
    </w:p>
    <w:p w14:paraId="1F453B85" w14:textId="4D03BFB3" w:rsidR="00FD0E9C" w:rsidRDefault="00F66AEB" w:rsidP="00FD0E9C">
      <w:pPr>
        <w:spacing w:before="120" w:after="120"/>
        <w:jc w:val="both"/>
        <w:rPr>
          <w:rFonts w:ascii="Times New Roman" w:hAnsi="Times New Roman"/>
          <w:sz w:val="24"/>
          <w:szCs w:val="24"/>
        </w:rPr>
      </w:pPr>
      <w:r>
        <w:rPr>
          <w:rFonts w:ascii="Times New Roman" w:hAnsi="Times New Roman"/>
          <w:sz w:val="24"/>
          <w:szCs w:val="24"/>
        </w:rPr>
        <w:t>Н</w:t>
      </w:r>
      <w:r w:rsidRPr="00A05229">
        <w:rPr>
          <w:rFonts w:ascii="Times New Roman" w:hAnsi="Times New Roman"/>
          <w:sz w:val="24"/>
          <w:szCs w:val="24"/>
        </w:rPr>
        <w:t xml:space="preserve">а федеральном уровне </w:t>
      </w:r>
      <w:r>
        <w:rPr>
          <w:rFonts w:ascii="Times New Roman" w:hAnsi="Times New Roman"/>
          <w:sz w:val="24"/>
          <w:szCs w:val="24"/>
        </w:rPr>
        <w:t>п</w:t>
      </w:r>
      <w:r w:rsidR="00B37B65" w:rsidRPr="00A05229">
        <w:rPr>
          <w:rFonts w:ascii="Times New Roman" w:hAnsi="Times New Roman"/>
          <w:sz w:val="24"/>
          <w:szCs w:val="24"/>
        </w:rPr>
        <w:t>роведена оценка эффективности налоговых расходов, включенных в Перечень налоговых расходов Р</w:t>
      </w:r>
      <w:r w:rsidR="008E0F0E">
        <w:rPr>
          <w:rFonts w:ascii="Times New Roman" w:hAnsi="Times New Roman"/>
          <w:sz w:val="24"/>
          <w:szCs w:val="24"/>
        </w:rPr>
        <w:t>Ф</w:t>
      </w:r>
      <w:r w:rsidR="00FD0E9C">
        <w:rPr>
          <w:rFonts w:ascii="Times New Roman" w:hAnsi="Times New Roman"/>
          <w:sz w:val="24"/>
          <w:szCs w:val="24"/>
        </w:rPr>
        <w:t xml:space="preserve">, </w:t>
      </w:r>
      <w:r w:rsidR="0072398F">
        <w:rPr>
          <w:rFonts w:ascii="Times New Roman" w:hAnsi="Times New Roman"/>
          <w:sz w:val="24"/>
          <w:szCs w:val="24"/>
        </w:rPr>
        <w:t>состоящая из</w:t>
      </w:r>
      <w:r w:rsidR="008E0F0E">
        <w:rPr>
          <w:rFonts w:ascii="Times New Roman" w:hAnsi="Times New Roman"/>
          <w:sz w:val="24"/>
          <w:szCs w:val="24"/>
        </w:rPr>
        <w:t xml:space="preserve"> </w:t>
      </w:r>
      <w:r w:rsidR="00FD0E9C">
        <w:rPr>
          <w:rFonts w:ascii="Times New Roman" w:hAnsi="Times New Roman"/>
          <w:sz w:val="24"/>
          <w:szCs w:val="24"/>
        </w:rPr>
        <w:t>о</w:t>
      </w:r>
      <w:r w:rsidR="00FD0E9C" w:rsidRPr="00FD0E9C">
        <w:rPr>
          <w:rFonts w:ascii="Times New Roman" w:hAnsi="Times New Roman"/>
          <w:sz w:val="24"/>
          <w:szCs w:val="24"/>
        </w:rPr>
        <w:t>ценк</w:t>
      </w:r>
      <w:r w:rsidR="00FD0E9C">
        <w:rPr>
          <w:rFonts w:ascii="Times New Roman" w:hAnsi="Times New Roman"/>
          <w:sz w:val="24"/>
          <w:szCs w:val="24"/>
        </w:rPr>
        <w:t>и целесообразности</w:t>
      </w:r>
      <w:r w:rsidR="008E0F0E">
        <w:rPr>
          <w:rFonts w:ascii="Times New Roman" w:hAnsi="Times New Roman"/>
          <w:sz w:val="24"/>
          <w:szCs w:val="24"/>
        </w:rPr>
        <w:t xml:space="preserve"> и </w:t>
      </w:r>
      <w:r w:rsidR="00FD0E9C" w:rsidRPr="00FD0E9C">
        <w:rPr>
          <w:rFonts w:ascii="Times New Roman" w:hAnsi="Times New Roman"/>
          <w:sz w:val="24"/>
          <w:szCs w:val="24"/>
        </w:rPr>
        <w:t>востребованности</w:t>
      </w:r>
      <w:r w:rsidR="00FD0E9C">
        <w:rPr>
          <w:rFonts w:ascii="Times New Roman" w:hAnsi="Times New Roman"/>
          <w:sz w:val="24"/>
          <w:szCs w:val="24"/>
        </w:rPr>
        <w:t xml:space="preserve">, </w:t>
      </w:r>
      <w:r w:rsidR="008E0F0E">
        <w:rPr>
          <w:rFonts w:ascii="Times New Roman" w:hAnsi="Times New Roman"/>
          <w:sz w:val="24"/>
          <w:szCs w:val="24"/>
        </w:rPr>
        <w:t xml:space="preserve">а также </w:t>
      </w:r>
      <w:r w:rsidR="00FD0E9C">
        <w:rPr>
          <w:rFonts w:ascii="Times New Roman" w:hAnsi="Times New Roman"/>
          <w:sz w:val="24"/>
          <w:szCs w:val="24"/>
        </w:rPr>
        <w:t>расчет</w:t>
      </w:r>
      <w:r w:rsidR="0072398F">
        <w:rPr>
          <w:rFonts w:ascii="Times New Roman" w:hAnsi="Times New Roman"/>
          <w:sz w:val="24"/>
          <w:szCs w:val="24"/>
        </w:rPr>
        <w:t>а</w:t>
      </w:r>
      <w:r w:rsidR="00FD0E9C">
        <w:rPr>
          <w:rFonts w:ascii="Times New Roman" w:hAnsi="Times New Roman"/>
          <w:sz w:val="24"/>
          <w:szCs w:val="24"/>
        </w:rPr>
        <w:t xml:space="preserve"> </w:t>
      </w:r>
      <w:r w:rsidR="00FD0E9C" w:rsidRPr="00FD0E9C">
        <w:rPr>
          <w:rFonts w:ascii="Times New Roman" w:hAnsi="Times New Roman"/>
          <w:sz w:val="24"/>
          <w:szCs w:val="24"/>
        </w:rPr>
        <w:t>совокупного бюджетного эффекта (самоокупаемости) стимулирующих налоговых расходов</w:t>
      </w:r>
      <w:r w:rsidR="00FD0E9C">
        <w:rPr>
          <w:rFonts w:ascii="Times New Roman" w:hAnsi="Times New Roman"/>
          <w:sz w:val="24"/>
          <w:szCs w:val="24"/>
        </w:rPr>
        <w:t xml:space="preserve">. </w:t>
      </w:r>
    </w:p>
    <w:p w14:paraId="3E092E77" w14:textId="77777777" w:rsidR="00107B19" w:rsidRPr="00A05229" w:rsidRDefault="00107B19" w:rsidP="00107B19">
      <w:pPr>
        <w:spacing w:before="120" w:after="120"/>
        <w:jc w:val="both"/>
        <w:rPr>
          <w:rFonts w:ascii="Times New Roman" w:hAnsi="Times New Roman"/>
          <w:sz w:val="24"/>
          <w:szCs w:val="24"/>
        </w:rPr>
      </w:pPr>
      <w:r>
        <w:rPr>
          <w:rFonts w:ascii="Times New Roman" w:hAnsi="Times New Roman"/>
          <w:sz w:val="24"/>
          <w:szCs w:val="24"/>
        </w:rPr>
        <w:t xml:space="preserve">На основе проведенной оценки приняты решения </w:t>
      </w:r>
      <w:r w:rsidR="008E0F0E">
        <w:rPr>
          <w:rFonts w:ascii="Times New Roman" w:hAnsi="Times New Roman"/>
          <w:b/>
          <w:sz w:val="24"/>
          <w:szCs w:val="24"/>
        </w:rPr>
        <w:t xml:space="preserve">по </w:t>
      </w:r>
      <w:r w:rsidRPr="00A05229">
        <w:rPr>
          <w:rFonts w:ascii="Times New Roman" w:hAnsi="Times New Roman"/>
          <w:b/>
          <w:sz w:val="24"/>
          <w:szCs w:val="24"/>
        </w:rPr>
        <w:t>повышению</w:t>
      </w:r>
      <w:r>
        <w:rPr>
          <w:rFonts w:ascii="Times New Roman" w:hAnsi="Times New Roman"/>
          <w:b/>
          <w:sz w:val="24"/>
          <w:szCs w:val="24"/>
        </w:rPr>
        <w:t xml:space="preserve"> </w:t>
      </w:r>
      <w:r w:rsidRPr="00A05229">
        <w:rPr>
          <w:rFonts w:ascii="Times New Roman" w:hAnsi="Times New Roman"/>
          <w:b/>
          <w:sz w:val="24"/>
          <w:szCs w:val="24"/>
        </w:rPr>
        <w:t>эффективности</w:t>
      </w:r>
      <w:r>
        <w:rPr>
          <w:rFonts w:ascii="Times New Roman" w:hAnsi="Times New Roman"/>
          <w:b/>
          <w:sz w:val="24"/>
          <w:szCs w:val="24"/>
        </w:rPr>
        <w:t xml:space="preserve"> </w:t>
      </w:r>
      <w:r w:rsidRPr="00A05229">
        <w:rPr>
          <w:rFonts w:ascii="Times New Roman" w:hAnsi="Times New Roman"/>
          <w:b/>
          <w:sz w:val="24"/>
          <w:szCs w:val="24"/>
        </w:rPr>
        <w:t>льгот</w:t>
      </w:r>
      <w:r>
        <w:rPr>
          <w:rFonts w:ascii="Times New Roman" w:hAnsi="Times New Roman"/>
          <w:b/>
          <w:sz w:val="24"/>
          <w:szCs w:val="24"/>
        </w:rPr>
        <w:t xml:space="preserve"> </w:t>
      </w:r>
      <w:r w:rsidRPr="00A05229">
        <w:rPr>
          <w:rFonts w:ascii="Times New Roman" w:hAnsi="Times New Roman"/>
          <w:b/>
          <w:sz w:val="24"/>
          <w:szCs w:val="24"/>
        </w:rPr>
        <w:t>в</w:t>
      </w:r>
      <w:r>
        <w:rPr>
          <w:rFonts w:ascii="Times New Roman" w:hAnsi="Times New Roman"/>
          <w:b/>
          <w:sz w:val="24"/>
          <w:szCs w:val="24"/>
        </w:rPr>
        <w:t xml:space="preserve"> </w:t>
      </w:r>
      <w:r w:rsidRPr="00A05229">
        <w:rPr>
          <w:rFonts w:ascii="Times New Roman" w:hAnsi="Times New Roman"/>
          <w:b/>
          <w:sz w:val="24"/>
          <w:szCs w:val="24"/>
        </w:rPr>
        <w:t>сфере</w:t>
      </w:r>
      <w:r>
        <w:rPr>
          <w:rFonts w:ascii="Times New Roman" w:hAnsi="Times New Roman"/>
          <w:b/>
          <w:sz w:val="24"/>
          <w:szCs w:val="24"/>
        </w:rPr>
        <w:t xml:space="preserve"> </w:t>
      </w:r>
      <w:r w:rsidRPr="00A05229">
        <w:rPr>
          <w:rFonts w:ascii="Times New Roman" w:hAnsi="Times New Roman"/>
          <w:b/>
          <w:sz w:val="24"/>
          <w:szCs w:val="24"/>
        </w:rPr>
        <w:t>нефтедобычи:</w:t>
      </w:r>
    </w:p>
    <w:p w14:paraId="01485A36" w14:textId="77777777" w:rsidR="00107B19" w:rsidRPr="00A05229" w:rsidRDefault="00107B19" w:rsidP="007D7391">
      <w:pPr>
        <w:pStyle w:val="aa"/>
        <w:numPr>
          <w:ilvl w:val="0"/>
          <w:numId w:val="24"/>
        </w:numPr>
        <w:spacing w:before="120" w:after="120"/>
        <w:ind w:left="714" w:hanging="357"/>
        <w:contextualSpacing w:val="0"/>
        <w:jc w:val="both"/>
        <w:rPr>
          <w:rFonts w:ascii="Times New Roman" w:hAnsi="Times New Roman"/>
          <w:sz w:val="24"/>
          <w:szCs w:val="24"/>
        </w:rPr>
      </w:pPr>
      <w:r w:rsidRPr="00A05229">
        <w:rPr>
          <w:rFonts w:ascii="Times New Roman" w:hAnsi="Times New Roman"/>
          <w:sz w:val="24"/>
          <w:szCs w:val="24"/>
        </w:rPr>
        <w:t>отменены</w:t>
      </w:r>
      <w:r>
        <w:rPr>
          <w:rFonts w:ascii="Times New Roman" w:hAnsi="Times New Roman"/>
          <w:sz w:val="24"/>
          <w:szCs w:val="24"/>
        </w:rPr>
        <w:t xml:space="preserve"> </w:t>
      </w:r>
      <w:r w:rsidRPr="00A05229">
        <w:rPr>
          <w:rFonts w:ascii="Times New Roman" w:hAnsi="Times New Roman"/>
          <w:sz w:val="24"/>
          <w:szCs w:val="24"/>
        </w:rPr>
        <w:t>льготы</w:t>
      </w:r>
      <w:r>
        <w:rPr>
          <w:rFonts w:ascii="Times New Roman" w:hAnsi="Times New Roman"/>
          <w:sz w:val="24"/>
          <w:szCs w:val="24"/>
        </w:rPr>
        <w:t xml:space="preserve"> </w:t>
      </w:r>
      <w:r w:rsidRPr="00A05229">
        <w:rPr>
          <w:rFonts w:ascii="Times New Roman" w:hAnsi="Times New Roman"/>
          <w:sz w:val="24"/>
          <w:szCs w:val="24"/>
        </w:rPr>
        <w:t>по</w:t>
      </w:r>
      <w:r>
        <w:rPr>
          <w:rFonts w:ascii="Times New Roman" w:hAnsi="Times New Roman"/>
          <w:sz w:val="24"/>
          <w:szCs w:val="24"/>
        </w:rPr>
        <w:t xml:space="preserve"> </w:t>
      </w:r>
      <w:r w:rsidRPr="00A05229">
        <w:rPr>
          <w:rFonts w:ascii="Times New Roman" w:hAnsi="Times New Roman"/>
          <w:sz w:val="24"/>
          <w:szCs w:val="24"/>
        </w:rPr>
        <w:t>добыче</w:t>
      </w:r>
      <w:r>
        <w:rPr>
          <w:rFonts w:ascii="Times New Roman" w:hAnsi="Times New Roman"/>
          <w:sz w:val="24"/>
          <w:szCs w:val="24"/>
        </w:rPr>
        <w:t xml:space="preserve"> </w:t>
      </w:r>
      <w:r w:rsidRPr="00A05229">
        <w:rPr>
          <w:rFonts w:ascii="Times New Roman" w:hAnsi="Times New Roman"/>
          <w:sz w:val="24"/>
          <w:szCs w:val="24"/>
        </w:rPr>
        <w:t>нефти</w:t>
      </w:r>
      <w:r>
        <w:rPr>
          <w:rFonts w:ascii="Times New Roman" w:hAnsi="Times New Roman"/>
          <w:sz w:val="24"/>
          <w:szCs w:val="24"/>
        </w:rPr>
        <w:t xml:space="preserve"> </w:t>
      </w:r>
      <w:r w:rsidRPr="00A05229">
        <w:rPr>
          <w:rFonts w:ascii="Times New Roman" w:hAnsi="Times New Roman"/>
          <w:sz w:val="24"/>
          <w:szCs w:val="24"/>
          <w:u w:val="single"/>
        </w:rPr>
        <w:t>на</w:t>
      </w:r>
      <w:r>
        <w:rPr>
          <w:rFonts w:ascii="Times New Roman" w:hAnsi="Times New Roman"/>
          <w:sz w:val="24"/>
          <w:szCs w:val="24"/>
          <w:u w:val="single"/>
        </w:rPr>
        <w:t xml:space="preserve"> </w:t>
      </w:r>
      <w:r w:rsidRPr="00A05229">
        <w:rPr>
          <w:rFonts w:ascii="Times New Roman" w:hAnsi="Times New Roman"/>
          <w:sz w:val="24"/>
          <w:szCs w:val="24"/>
          <w:u w:val="single"/>
        </w:rPr>
        <w:t>выработанных</w:t>
      </w:r>
      <w:r>
        <w:rPr>
          <w:rFonts w:ascii="Times New Roman" w:hAnsi="Times New Roman"/>
          <w:sz w:val="24"/>
          <w:szCs w:val="24"/>
          <w:u w:val="single"/>
        </w:rPr>
        <w:t xml:space="preserve"> </w:t>
      </w:r>
      <w:r w:rsidRPr="00A05229">
        <w:rPr>
          <w:rFonts w:ascii="Times New Roman" w:hAnsi="Times New Roman"/>
          <w:sz w:val="24"/>
          <w:szCs w:val="24"/>
          <w:u w:val="single"/>
        </w:rPr>
        <w:t>месторождениях</w:t>
      </w:r>
      <w:r>
        <w:rPr>
          <w:rFonts w:ascii="Times New Roman" w:hAnsi="Times New Roman"/>
          <w:sz w:val="24"/>
          <w:szCs w:val="24"/>
        </w:rPr>
        <w:t xml:space="preserve"> </w:t>
      </w:r>
      <w:r w:rsidRPr="00A05229">
        <w:rPr>
          <w:rFonts w:ascii="Times New Roman" w:hAnsi="Times New Roman"/>
          <w:sz w:val="24"/>
          <w:szCs w:val="24"/>
        </w:rPr>
        <w:t>с</w:t>
      </w:r>
      <w:r>
        <w:rPr>
          <w:rFonts w:ascii="Times New Roman" w:hAnsi="Times New Roman"/>
          <w:sz w:val="24"/>
          <w:szCs w:val="24"/>
        </w:rPr>
        <w:t xml:space="preserve"> </w:t>
      </w:r>
      <w:r w:rsidRPr="00A05229">
        <w:rPr>
          <w:rFonts w:ascii="Times New Roman" w:hAnsi="Times New Roman"/>
          <w:sz w:val="24"/>
          <w:szCs w:val="24"/>
        </w:rPr>
        <w:t>предоставлением</w:t>
      </w:r>
      <w:r>
        <w:rPr>
          <w:rFonts w:ascii="Times New Roman" w:hAnsi="Times New Roman"/>
          <w:sz w:val="24"/>
          <w:szCs w:val="24"/>
        </w:rPr>
        <w:t xml:space="preserve"> </w:t>
      </w:r>
      <w:r w:rsidRPr="00A05229">
        <w:rPr>
          <w:rFonts w:ascii="Times New Roman" w:hAnsi="Times New Roman"/>
          <w:sz w:val="24"/>
          <w:szCs w:val="24"/>
        </w:rPr>
        <w:t>права</w:t>
      </w:r>
      <w:r>
        <w:rPr>
          <w:rFonts w:ascii="Times New Roman" w:hAnsi="Times New Roman"/>
          <w:sz w:val="24"/>
          <w:szCs w:val="24"/>
        </w:rPr>
        <w:t xml:space="preserve"> </w:t>
      </w:r>
      <w:r w:rsidRPr="00A05229">
        <w:rPr>
          <w:rFonts w:ascii="Times New Roman" w:hAnsi="Times New Roman"/>
          <w:sz w:val="24"/>
          <w:szCs w:val="24"/>
        </w:rPr>
        <w:t>перехода</w:t>
      </w:r>
      <w:r>
        <w:rPr>
          <w:rFonts w:ascii="Times New Roman" w:hAnsi="Times New Roman"/>
          <w:sz w:val="24"/>
          <w:szCs w:val="24"/>
        </w:rPr>
        <w:t xml:space="preserve"> </w:t>
      </w:r>
      <w:r w:rsidRPr="00A05229">
        <w:rPr>
          <w:rFonts w:ascii="Times New Roman" w:hAnsi="Times New Roman"/>
          <w:sz w:val="24"/>
          <w:szCs w:val="24"/>
        </w:rPr>
        <w:t>соответств</w:t>
      </w:r>
      <w:r>
        <w:rPr>
          <w:rFonts w:ascii="Times New Roman" w:hAnsi="Times New Roman"/>
          <w:sz w:val="24"/>
          <w:szCs w:val="24"/>
        </w:rPr>
        <w:t>ующих участков недр в режим НДД;</w:t>
      </w:r>
    </w:p>
    <w:p w14:paraId="4FB967F6" w14:textId="77777777" w:rsidR="00107B19" w:rsidRPr="00A05229" w:rsidRDefault="00107B19" w:rsidP="007D7391">
      <w:pPr>
        <w:pStyle w:val="aa"/>
        <w:numPr>
          <w:ilvl w:val="0"/>
          <w:numId w:val="24"/>
        </w:numPr>
        <w:spacing w:before="120" w:after="120"/>
        <w:ind w:left="714" w:hanging="357"/>
        <w:contextualSpacing w:val="0"/>
        <w:jc w:val="both"/>
        <w:rPr>
          <w:rFonts w:ascii="Times New Roman" w:hAnsi="Times New Roman"/>
          <w:sz w:val="24"/>
          <w:szCs w:val="24"/>
        </w:rPr>
      </w:pPr>
      <w:r w:rsidRPr="00A05229">
        <w:rPr>
          <w:rFonts w:ascii="Times New Roman" w:hAnsi="Times New Roman"/>
          <w:sz w:val="24"/>
          <w:szCs w:val="24"/>
        </w:rPr>
        <w:t>отменены</w:t>
      </w:r>
      <w:r>
        <w:rPr>
          <w:rFonts w:ascii="Times New Roman" w:hAnsi="Times New Roman"/>
          <w:sz w:val="24"/>
          <w:szCs w:val="24"/>
        </w:rPr>
        <w:t xml:space="preserve"> </w:t>
      </w:r>
      <w:r w:rsidRPr="00A05229">
        <w:rPr>
          <w:rFonts w:ascii="Times New Roman" w:hAnsi="Times New Roman"/>
          <w:sz w:val="24"/>
          <w:szCs w:val="24"/>
        </w:rPr>
        <w:t>льготные</w:t>
      </w:r>
      <w:r>
        <w:rPr>
          <w:rFonts w:ascii="Times New Roman" w:hAnsi="Times New Roman"/>
          <w:sz w:val="24"/>
          <w:szCs w:val="24"/>
        </w:rPr>
        <w:t xml:space="preserve"> </w:t>
      </w:r>
      <w:r w:rsidRPr="00A05229">
        <w:rPr>
          <w:rFonts w:ascii="Times New Roman" w:hAnsi="Times New Roman"/>
          <w:sz w:val="24"/>
          <w:szCs w:val="24"/>
        </w:rPr>
        <w:t>ставки</w:t>
      </w:r>
      <w:r>
        <w:rPr>
          <w:rFonts w:ascii="Times New Roman" w:hAnsi="Times New Roman"/>
          <w:sz w:val="24"/>
          <w:szCs w:val="24"/>
        </w:rPr>
        <w:t xml:space="preserve"> </w:t>
      </w:r>
      <w:r w:rsidRPr="00A05229">
        <w:rPr>
          <w:rFonts w:ascii="Times New Roman" w:hAnsi="Times New Roman"/>
          <w:sz w:val="24"/>
          <w:szCs w:val="24"/>
        </w:rPr>
        <w:t>по</w:t>
      </w:r>
      <w:r>
        <w:rPr>
          <w:rFonts w:ascii="Times New Roman" w:hAnsi="Times New Roman"/>
          <w:sz w:val="24"/>
          <w:szCs w:val="24"/>
        </w:rPr>
        <w:t xml:space="preserve"> </w:t>
      </w:r>
      <w:r w:rsidRPr="00A05229">
        <w:rPr>
          <w:rFonts w:ascii="Times New Roman" w:hAnsi="Times New Roman"/>
          <w:sz w:val="24"/>
          <w:szCs w:val="24"/>
        </w:rPr>
        <w:t>НДПИ</w:t>
      </w:r>
      <w:r>
        <w:rPr>
          <w:rFonts w:ascii="Times New Roman" w:hAnsi="Times New Roman"/>
          <w:sz w:val="24"/>
          <w:szCs w:val="24"/>
        </w:rPr>
        <w:t xml:space="preserve"> </w:t>
      </w:r>
      <w:r w:rsidRPr="00A05229">
        <w:rPr>
          <w:rFonts w:ascii="Times New Roman" w:hAnsi="Times New Roman"/>
          <w:sz w:val="24"/>
          <w:szCs w:val="24"/>
        </w:rPr>
        <w:t>и</w:t>
      </w:r>
      <w:r>
        <w:rPr>
          <w:rFonts w:ascii="Times New Roman" w:hAnsi="Times New Roman"/>
          <w:sz w:val="24"/>
          <w:szCs w:val="24"/>
        </w:rPr>
        <w:t xml:space="preserve"> </w:t>
      </w:r>
      <w:r w:rsidRPr="00A05229">
        <w:rPr>
          <w:rFonts w:ascii="Times New Roman" w:hAnsi="Times New Roman"/>
          <w:sz w:val="24"/>
          <w:szCs w:val="24"/>
        </w:rPr>
        <w:t>экспортной</w:t>
      </w:r>
      <w:r>
        <w:rPr>
          <w:rFonts w:ascii="Times New Roman" w:hAnsi="Times New Roman"/>
          <w:sz w:val="24"/>
          <w:szCs w:val="24"/>
        </w:rPr>
        <w:t xml:space="preserve"> </w:t>
      </w:r>
      <w:r w:rsidRPr="00A05229">
        <w:rPr>
          <w:rFonts w:ascii="Times New Roman" w:hAnsi="Times New Roman"/>
          <w:sz w:val="24"/>
          <w:szCs w:val="24"/>
        </w:rPr>
        <w:t>пошлине</w:t>
      </w:r>
      <w:r>
        <w:rPr>
          <w:rFonts w:ascii="Times New Roman" w:hAnsi="Times New Roman"/>
          <w:sz w:val="24"/>
          <w:szCs w:val="24"/>
        </w:rPr>
        <w:t xml:space="preserve"> </w:t>
      </w:r>
      <w:r w:rsidRPr="00A05229">
        <w:rPr>
          <w:rFonts w:ascii="Times New Roman" w:hAnsi="Times New Roman"/>
          <w:sz w:val="24"/>
          <w:szCs w:val="24"/>
        </w:rPr>
        <w:t>для</w:t>
      </w:r>
      <w:r>
        <w:rPr>
          <w:rFonts w:ascii="Times New Roman" w:hAnsi="Times New Roman"/>
          <w:sz w:val="24"/>
          <w:szCs w:val="24"/>
        </w:rPr>
        <w:t xml:space="preserve"> </w:t>
      </w:r>
      <w:r w:rsidRPr="00A05229">
        <w:rPr>
          <w:rFonts w:ascii="Times New Roman" w:hAnsi="Times New Roman"/>
          <w:sz w:val="24"/>
          <w:szCs w:val="24"/>
        </w:rPr>
        <w:t>месторождений</w:t>
      </w:r>
      <w:r>
        <w:rPr>
          <w:rFonts w:ascii="Times New Roman" w:hAnsi="Times New Roman"/>
          <w:sz w:val="24"/>
          <w:szCs w:val="24"/>
        </w:rPr>
        <w:t xml:space="preserve"> </w:t>
      </w:r>
      <w:r w:rsidRPr="00A05229">
        <w:rPr>
          <w:rFonts w:ascii="Times New Roman" w:hAnsi="Times New Roman"/>
          <w:sz w:val="24"/>
          <w:szCs w:val="24"/>
          <w:u w:val="single"/>
        </w:rPr>
        <w:t>сверхвязкой</w:t>
      </w:r>
      <w:r>
        <w:rPr>
          <w:rFonts w:ascii="Times New Roman" w:hAnsi="Times New Roman"/>
          <w:sz w:val="24"/>
          <w:szCs w:val="24"/>
          <w:u w:val="single"/>
        </w:rPr>
        <w:t xml:space="preserve"> </w:t>
      </w:r>
      <w:r w:rsidRPr="00A05229">
        <w:rPr>
          <w:rFonts w:ascii="Times New Roman" w:hAnsi="Times New Roman"/>
          <w:sz w:val="24"/>
          <w:szCs w:val="24"/>
          <w:u w:val="single"/>
        </w:rPr>
        <w:t>нефти</w:t>
      </w:r>
      <w:r>
        <w:rPr>
          <w:rFonts w:ascii="Times New Roman" w:hAnsi="Times New Roman"/>
          <w:sz w:val="24"/>
          <w:szCs w:val="24"/>
        </w:rPr>
        <w:t xml:space="preserve"> </w:t>
      </w:r>
      <w:r w:rsidRPr="00A05229">
        <w:rPr>
          <w:rFonts w:ascii="Times New Roman" w:hAnsi="Times New Roman"/>
          <w:sz w:val="24"/>
          <w:szCs w:val="24"/>
        </w:rPr>
        <w:t>с</w:t>
      </w:r>
      <w:r>
        <w:rPr>
          <w:rFonts w:ascii="Times New Roman" w:hAnsi="Times New Roman"/>
          <w:sz w:val="24"/>
          <w:szCs w:val="24"/>
        </w:rPr>
        <w:t xml:space="preserve"> </w:t>
      </w:r>
      <w:r w:rsidRPr="00A05229">
        <w:rPr>
          <w:rFonts w:ascii="Times New Roman" w:hAnsi="Times New Roman"/>
          <w:sz w:val="24"/>
          <w:szCs w:val="24"/>
        </w:rPr>
        <w:t>частичной</w:t>
      </w:r>
      <w:r>
        <w:rPr>
          <w:rFonts w:ascii="Times New Roman" w:hAnsi="Times New Roman"/>
          <w:sz w:val="24"/>
          <w:szCs w:val="24"/>
        </w:rPr>
        <w:t xml:space="preserve"> </w:t>
      </w:r>
      <w:r w:rsidRPr="00A05229">
        <w:rPr>
          <w:rFonts w:ascii="Times New Roman" w:hAnsi="Times New Roman"/>
          <w:sz w:val="24"/>
          <w:szCs w:val="24"/>
        </w:rPr>
        <w:t>компенсац</w:t>
      </w:r>
      <w:r>
        <w:rPr>
          <w:rFonts w:ascii="Times New Roman" w:hAnsi="Times New Roman"/>
          <w:sz w:val="24"/>
          <w:szCs w:val="24"/>
        </w:rPr>
        <w:t>ией для отдельных месторождений;</w:t>
      </w:r>
    </w:p>
    <w:p w14:paraId="16D637DD" w14:textId="0C454389" w:rsidR="00107B19" w:rsidRPr="00A05229" w:rsidRDefault="00107B19" w:rsidP="007D7391">
      <w:pPr>
        <w:pStyle w:val="aa"/>
        <w:numPr>
          <w:ilvl w:val="0"/>
          <w:numId w:val="24"/>
        </w:numPr>
        <w:spacing w:before="120" w:after="120"/>
        <w:ind w:left="714" w:hanging="357"/>
        <w:contextualSpacing w:val="0"/>
        <w:jc w:val="both"/>
        <w:rPr>
          <w:rFonts w:ascii="Times New Roman" w:hAnsi="Times New Roman"/>
          <w:sz w:val="24"/>
          <w:szCs w:val="24"/>
        </w:rPr>
      </w:pPr>
      <w:r w:rsidRPr="00A05229">
        <w:rPr>
          <w:rFonts w:ascii="Times New Roman" w:hAnsi="Times New Roman"/>
          <w:sz w:val="24"/>
          <w:szCs w:val="24"/>
        </w:rPr>
        <w:t>отменена</w:t>
      </w:r>
      <w:r>
        <w:rPr>
          <w:rFonts w:ascii="Times New Roman" w:hAnsi="Times New Roman"/>
          <w:sz w:val="24"/>
          <w:szCs w:val="24"/>
        </w:rPr>
        <w:t xml:space="preserve"> </w:t>
      </w:r>
      <w:r w:rsidRPr="00A05229">
        <w:rPr>
          <w:rFonts w:ascii="Times New Roman" w:hAnsi="Times New Roman"/>
          <w:sz w:val="24"/>
          <w:szCs w:val="24"/>
        </w:rPr>
        <w:t>пониженная</w:t>
      </w:r>
      <w:r>
        <w:rPr>
          <w:rFonts w:ascii="Times New Roman" w:hAnsi="Times New Roman"/>
          <w:sz w:val="24"/>
          <w:szCs w:val="24"/>
        </w:rPr>
        <w:t xml:space="preserve"> </w:t>
      </w:r>
      <w:r w:rsidRPr="00A05229">
        <w:rPr>
          <w:rFonts w:ascii="Times New Roman" w:hAnsi="Times New Roman"/>
          <w:sz w:val="24"/>
          <w:szCs w:val="24"/>
        </w:rPr>
        <w:t>ставка</w:t>
      </w:r>
      <w:r>
        <w:rPr>
          <w:rFonts w:ascii="Times New Roman" w:hAnsi="Times New Roman"/>
          <w:sz w:val="24"/>
          <w:szCs w:val="24"/>
        </w:rPr>
        <w:t xml:space="preserve"> </w:t>
      </w:r>
      <w:r w:rsidRPr="00A05229">
        <w:rPr>
          <w:rFonts w:ascii="Times New Roman" w:hAnsi="Times New Roman"/>
          <w:sz w:val="24"/>
          <w:szCs w:val="24"/>
        </w:rPr>
        <w:t>НДПИ</w:t>
      </w:r>
      <w:r>
        <w:rPr>
          <w:rFonts w:ascii="Times New Roman" w:hAnsi="Times New Roman"/>
          <w:sz w:val="24"/>
          <w:szCs w:val="24"/>
        </w:rPr>
        <w:t xml:space="preserve"> </w:t>
      </w:r>
      <w:r w:rsidRPr="00A05229">
        <w:rPr>
          <w:rFonts w:ascii="Times New Roman" w:hAnsi="Times New Roman"/>
          <w:sz w:val="24"/>
          <w:szCs w:val="24"/>
        </w:rPr>
        <w:t>(0,7</w:t>
      </w:r>
      <w:r w:rsidR="00B017FB">
        <w:rPr>
          <w:rFonts w:ascii="Times New Roman" w:hAnsi="Times New Roman"/>
          <w:sz w:val="24"/>
          <w:szCs w:val="24"/>
        </w:rPr>
        <w:t>%</w:t>
      </w:r>
      <w:r>
        <w:rPr>
          <w:rFonts w:ascii="Times New Roman" w:hAnsi="Times New Roman"/>
          <w:sz w:val="24"/>
          <w:szCs w:val="24"/>
        </w:rPr>
        <w:t xml:space="preserve"> </w:t>
      </w:r>
      <w:r w:rsidRPr="00A05229">
        <w:rPr>
          <w:rFonts w:ascii="Times New Roman" w:hAnsi="Times New Roman"/>
          <w:sz w:val="24"/>
          <w:szCs w:val="24"/>
        </w:rPr>
        <w:t>от</w:t>
      </w:r>
      <w:r>
        <w:rPr>
          <w:rFonts w:ascii="Times New Roman" w:hAnsi="Times New Roman"/>
          <w:sz w:val="24"/>
          <w:szCs w:val="24"/>
        </w:rPr>
        <w:t xml:space="preserve"> </w:t>
      </w:r>
      <w:r w:rsidRPr="00A05229">
        <w:rPr>
          <w:rFonts w:ascii="Times New Roman" w:hAnsi="Times New Roman"/>
          <w:sz w:val="24"/>
          <w:szCs w:val="24"/>
        </w:rPr>
        <w:t>полной)</w:t>
      </w:r>
      <w:r>
        <w:rPr>
          <w:rFonts w:ascii="Times New Roman" w:hAnsi="Times New Roman"/>
          <w:sz w:val="24"/>
          <w:szCs w:val="24"/>
        </w:rPr>
        <w:t xml:space="preserve"> </w:t>
      </w:r>
      <w:r w:rsidRPr="00A05229">
        <w:rPr>
          <w:rFonts w:ascii="Times New Roman" w:hAnsi="Times New Roman"/>
          <w:sz w:val="24"/>
          <w:szCs w:val="24"/>
        </w:rPr>
        <w:t>для</w:t>
      </w:r>
      <w:r>
        <w:rPr>
          <w:rFonts w:ascii="Times New Roman" w:hAnsi="Times New Roman"/>
          <w:sz w:val="24"/>
          <w:szCs w:val="24"/>
        </w:rPr>
        <w:t xml:space="preserve"> </w:t>
      </w:r>
      <w:r w:rsidRPr="00A05229">
        <w:rPr>
          <w:rFonts w:ascii="Times New Roman" w:hAnsi="Times New Roman"/>
          <w:sz w:val="24"/>
          <w:szCs w:val="24"/>
        </w:rPr>
        <w:t>организаций,</w:t>
      </w:r>
      <w:r>
        <w:rPr>
          <w:rFonts w:ascii="Times New Roman" w:hAnsi="Times New Roman"/>
          <w:sz w:val="24"/>
          <w:szCs w:val="24"/>
        </w:rPr>
        <w:t xml:space="preserve"> </w:t>
      </w:r>
      <w:r w:rsidRPr="00A05229">
        <w:rPr>
          <w:rFonts w:ascii="Times New Roman" w:hAnsi="Times New Roman"/>
          <w:sz w:val="24"/>
          <w:szCs w:val="24"/>
        </w:rPr>
        <w:t>осуществивших</w:t>
      </w:r>
      <w:r>
        <w:rPr>
          <w:rFonts w:ascii="Times New Roman" w:hAnsi="Times New Roman"/>
          <w:sz w:val="24"/>
          <w:szCs w:val="24"/>
        </w:rPr>
        <w:t xml:space="preserve"> </w:t>
      </w:r>
      <w:r w:rsidRPr="00A05229">
        <w:rPr>
          <w:rFonts w:ascii="Times New Roman" w:hAnsi="Times New Roman"/>
          <w:sz w:val="24"/>
          <w:szCs w:val="24"/>
        </w:rPr>
        <w:t>за</w:t>
      </w:r>
      <w:r>
        <w:rPr>
          <w:rFonts w:ascii="Times New Roman" w:hAnsi="Times New Roman"/>
          <w:sz w:val="24"/>
          <w:szCs w:val="24"/>
        </w:rPr>
        <w:t xml:space="preserve"> </w:t>
      </w:r>
      <w:r w:rsidRPr="00A05229">
        <w:rPr>
          <w:rFonts w:ascii="Times New Roman" w:hAnsi="Times New Roman"/>
          <w:sz w:val="24"/>
          <w:szCs w:val="24"/>
        </w:rPr>
        <w:t>счет</w:t>
      </w:r>
      <w:r>
        <w:rPr>
          <w:rFonts w:ascii="Times New Roman" w:hAnsi="Times New Roman"/>
          <w:sz w:val="24"/>
          <w:szCs w:val="24"/>
        </w:rPr>
        <w:t xml:space="preserve"> </w:t>
      </w:r>
      <w:r w:rsidRPr="00A05229">
        <w:rPr>
          <w:rFonts w:ascii="Times New Roman" w:hAnsi="Times New Roman"/>
          <w:sz w:val="24"/>
          <w:szCs w:val="24"/>
        </w:rPr>
        <w:t>собственных</w:t>
      </w:r>
      <w:r>
        <w:rPr>
          <w:rFonts w:ascii="Times New Roman" w:hAnsi="Times New Roman"/>
          <w:sz w:val="24"/>
          <w:szCs w:val="24"/>
        </w:rPr>
        <w:t xml:space="preserve"> </w:t>
      </w:r>
      <w:r w:rsidRPr="00A05229">
        <w:rPr>
          <w:rFonts w:ascii="Times New Roman" w:hAnsi="Times New Roman"/>
          <w:sz w:val="24"/>
          <w:szCs w:val="24"/>
        </w:rPr>
        <w:t>средств</w:t>
      </w:r>
      <w:r>
        <w:rPr>
          <w:rFonts w:ascii="Times New Roman" w:hAnsi="Times New Roman"/>
          <w:sz w:val="24"/>
          <w:szCs w:val="24"/>
        </w:rPr>
        <w:t xml:space="preserve"> </w:t>
      </w:r>
      <w:r w:rsidRPr="00A05229">
        <w:rPr>
          <w:rFonts w:ascii="Times New Roman" w:hAnsi="Times New Roman"/>
          <w:sz w:val="24"/>
          <w:szCs w:val="24"/>
        </w:rPr>
        <w:t>поиск</w:t>
      </w:r>
      <w:r>
        <w:rPr>
          <w:rFonts w:ascii="Times New Roman" w:hAnsi="Times New Roman"/>
          <w:sz w:val="24"/>
          <w:szCs w:val="24"/>
        </w:rPr>
        <w:t xml:space="preserve"> </w:t>
      </w:r>
      <w:r w:rsidRPr="00A05229">
        <w:rPr>
          <w:rFonts w:ascii="Times New Roman" w:hAnsi="Times New Roman"/>
          <w:sz w:val="24"/>
          <w:szCs w:val="24"/>
        </w:rPr>
        <w:t>и</w:t>
      </w:r>
      <w:r>
        <w:rPr>
          <w:rFonts w:ascii="Times New Roman" w:hAnsi="Times New Roman"/>
          <w:sz w:val="24"/>
          <w:szCs w:val="24"/>
        </w:rPr>
        <w:t xml:space="preserve"> </w:t>
      </w:r>
      <w:r w:rsidRPr="00A05229">
        <w:rPr>
          <w:rFonts w:ascii="Times New Roman" w:hAnsi="Times New Roman"/>
          <w:sz w:val="24"/>
          <w:szCs w:val="24"/>
        </w:rPr>
        <w:t>разведку</w:t>
      </w:r>
      <w:r>
        <w:rPr>
          <w:rFonts w:ascii="Times New Roman" w:hAnsi="Times New Roman"/>
          <w:sz w:val="24"/>
          <w:szCs w:val="24"/>
        </w:rPr>
        <w:t xml:space="preserve"> </w:t>
      </w:r>
      <w:r w:rsidRPr="00A05229">
        <w:rPr>
          <w:rFonts w:ascii="Times New Roman" w:hAnsi="Times New Roman"/>
          <w:sz w:val="24"/>
          <w:szCs w:val="24"/>
        </w:rPr>
        <w:t>разрабатываемых</w:t>
      </w:r>
      <w:r>
        <w:rPr>
          <w:rFonts w:ascii="Times New Roman" w:hAnsi="Times New Roman"/>
          <w:sz w:val="24"/>
          <w:szCs w:val="24"/>
        </w:rPr>
        <w:t xml:space="preserve"> </w:t>
      </w:r>
      <w:r w:rsidRPr="00A05229">
        <w:rPr>
          <w:rFonts w:ascii="Times New Roman" w:hAnsi="Times New Roman"/>
          <w:sz w:val="24"/>
          <w:szCs w:val="24"/>
        </w:rPr>
        <w:t>ими</w:t>
      </w:r>
      <w:r>
        <w:rPr>
          <w:rFonts w:ascii="Times New Roman" w:hAnsi="Times New Roman"/>
          <w:sz w:val="24"/>
          <w:szCs w:val="24"/>
        </w:rPr>
        <w:t xml:space="preserve"> </w:t>
      </w:r>
      <w:r w:rsidRPr="00A05229">
        <w:rPr>
          <w:rFonts w:ascii="Times New Roman" w:hAnsi="Times New Roman"/>
          <w:sz w:val="24"/>
          <w:szCs w:val="24"/>
        </w:rPr>
        <w:t>месторождений</w:t>
      </w:r>
      <w:r>
        <w:rPr>
          <w:rFonts w:ascii="Times New Roman" w:hAnsi="Times New Roman"/>
          <w:sz w:val="24"/>
          <w:szCs w:val="24"/>
        </w:rPr>
        <w:t xml:space="preserve"> </w:t>
      </w:r>
      <w:r w:rsidRPr="00A05229">
        <w:rPr>
          <w:rFonts w:ascii="Times New Roman" w:hAnsi="Times New Roman"/>
          <w:sz w:val="24"/>
          <w:szCs w:val="24"/>
        </w:rPr>
        <w:t>полезных</w:t>
      </w:r>
      <w:r>
        <w:rPr>
          <w:rFonts w:ascii="Times New Roman" w:hAnsi="Times New Roman"/>
          <w:sz w:val="24"/>
          <w:szCs w:val="24"/>
        </w:rPr>
        <w:t xml:space="preserve"> </w:t>
      </w:r>
      <w:r w:rsidRPr="00A05229">
        <w:rPr>
          <w:rFonts w:ascii="Times New Roman" w:hAnsi="Times New Roman"/>
          <w:sz w:val="24"/>
          <w:szCs w:val="24"/>
        </w:rPr>
        <w:t>ископаемых</w:t>
      </w:r>
      <w:r>
        <w:rPr>
          <w:rFonts w:ascii="Times New Roman" w:hAnsi="Times New Roman"/>
          <w:sz w:val="24"/>
          <w:szCs w:val="24"/>
        </w:rPr>
        <w:t xml:space="preserve"> </w:t>
      </w:r>
      <w:r w:rsidRPr="00A05229">
        <w:rPr>
          <w:rFonts w:ascii="Times New Roman" w:hAnsi="Times New Roman"/>
          <w:sz w:val="24"/>
          <w:szCs w:val="24"/>
        </w:rPr>
        <w:t>п</w:t>
      </w:r>
      <w:r>
        <w:rPr>
          <w:rFonts w:ascii="Times New Roman" w:hAnsi="Times New Roman"/>
          <w:sz w:val="24"/>
          <w:szCs w:val="24"/>
        </w:rPr>
        <w:t>о состоянию на 1 июля 2001 года;</w:t>
      </w:r>
    </w:p>
    <w:p w14:paraId="3329E304" w14:textId="77777777" w:rsidR="00107B19" w:rsidRPr="00A05229" w:rsidRDefault="00107B19" w:rsidP="007D7391">
      <w:pPr>
        <w:pStyle w:val="aa"/>
        <w:numPr>
          <w:ilvl w:val="0"/>
          <w:numId w:val="24"/>
        </w:numPr>
        <w:spacing w:before="120" w:after="120"/>
        <w:ind w:left="714" w:hanging="357"/>
        <w:contextualSpacing w:val="0"/>
        <w:jc w:val="both"/>
        <w:rPr>
          <w:rFonts w:ascii="Times New Roman" w:hAnsi="Times New Roman"/>
          <w:sz w:val="24"/>
          <w:szCs w:val="24"/>
        </w:rPr>
      </w:pPr>
      <w:r w:rsidRPr="00A05229">
        <w:rPr>
          <w:rFonts w:ascii="Times New Roman" w:hAnsi="Times New Roman"/>
          <w:sz w:val="24"/>
          <w:szCs w:val="24"/>
        </w:rPr>
        <w:t>пересмотрены</w:t>
      </w:r>
      <w:r>
        <w:rPr>
          <w:rFonts w:ascii="Times New Roman" w:hAnsi="Times New Roman"/>
          <w:sz w:val="24"/>
          <w:szCs w:val="24"/>
        </w:rPr>
        <w:t xml:space="preserve"> </w:t>
      </w:r>
      <w:r w:rsidRPr="00A05229">
        <w:rPr>
          <w:rFonts w:ascii="Times New Roman" w:hAnsi="Times New Roman"/>
          <w:sz w:val="24"/>
          <w:szCs w:val="24"/>
        </w:rPr>
        <w:t>параметры</w:t>
      </w:r>
      <w:r>
        <w:rPr>
          <w:rFonts w:ascii="Times New Roman" w:hAnsi="Times New Roman"/>
          <w:sz w:val="24"/>
          <w:szCs w:val="24"/>
        </w:rPr>
        <w:t xml:space="preserve"> </w:t>
      </w:r>
      <w:r w:rsidRPr="00A05229">
        <w:rPr>
          <w:rFonts w:ascii="Times New Roman" w:hAnsi="Times New Roman"/>
          <w:sz w:val="24"/>
          <w:szCs w:val="24"/>
        </w:rPr>
        <w:t>налоговых</w:t>
      </w:r>
      <w:r>
        <w:rPr>
          <w:rFonts w:ascii="Times New Roman" w:hAnsi="Times New Roman"/>
          <w:sz w:val="24"/>
          <w:szCs w:val="24"/>
        </w:rPr>
        <w:t xml:space="preserve"> </w:t>
      </w:r>
      <w:r w:rsidRPr="00A05229">
        <w:rPr>
          <w:rFonts w:ascii="Times New Roman" w:hAnsi="Times New Roman"/>
          <w:sz w:val="24"/>
          <w:szCs w:val="24"/>
        </w:rPr>
        <w:t>льгот</w:t>
      </w:r>
      <w:r>
        <w:rPr>
          <w:rFonts w:ascii="Times New Roman" w:hAnsi="Times New Roman"/>
          <w:sz w:val="24"/>
          <w:szCs w:val="24"/>
        </w:rPr>
        <w:t xml:space="preserve"> </w:t>
      </w:r>
      <w:r w:rsidRPr="00A05229">
        <w:rPr>
          <w:rFonts w:ascii="Times New Roman" w:hAnsi="Times New Roman"/>
          <w:sz w:val="24"/>
          <w:szCs w:val="24"/>
        </w:rPr>
        <w:t>в</w:t>
      </w:r>
      <w:r>
        <w:rPr>
          <w:rFonts w:ascii="Times New Roman" w:hAnsi="Times New Roman"/>
          <w:sz w:val="24"/>
          <w:szCs w:val="24"/>
        </w:rPr>
        <w:t xml:space="preserve"> </w:t>
      </w:r>
      <w:r w:rsidRPr="00A05229">
        <w:rPr>
          <w:rFonts w:ascii="Times New Roman" w:hAnsi="Times New Roman"/>
          <w:sz w:val="24"/>
          <w:szCs w:val="24"/>
        </w:rPr>
        <w:t>рамках</w:t>
      </w:r>
      <w:r>
        <w:rPr>
          <w:rFonts w:ascii="Times New Roman" w:hAnsi="Times New Roman"/>
          <w:sz w:val="24"/>
          <w:szCs w:val="24"/>
        </w:rPr>
        <w:t xml:space="preserve"> </w:t>
      </w:r>
      <w:r w:rsidRPr="00A05229">
        <w:rPr>
          <w:rFonts w:ascii="Times New Roman" w:hAnsi="Times New Roman"/>
          <w:sz w:val="24"/>
          <w:szCs w:val="24"/>
        </w:rPr>
        <w:t>применения</w:t>
      </w:r>
      <w:r>
        <w:rPr>
          <w:rFonts w:ascii="Times New Roman" w:hAnsi="Times New Roman"/>
          <w:sz w:val="24"/>
          <w:szCs w:val="24"/>
        </w:rPr>
        <w:t xml:space="preserve"> </w:t>
      </w:r>
      <w:r w:rsidRPr="00A05229">
        <w:rPr>
          <w:rFonts w:ascii="Times New Roman" w:hAnsi="Times New Roman"/>
          <w:sz w:val="24"/>
          <w:szCs w:val="24"/>
        </w:rPr>
        <w:t>режима</w:t>
      </w:r>
      <w:r>
        <w:rPr>
          <w:rFonts w:ascii="Times New Roman" w:hAnsi="Times New Roman"/>
          <w:sz w:val="24"/>
          <w:szCs w:val="24"/>
        </w:rPr>
        <w:t xml:space="preserve"> </w:t>
      </w:r>
      <w:r w:rsidRPr="00A05229">
        <w:rPr>
          <w:rFonts w:ascii="Times New Roman" w:hAnsi="Times New Roman"/>
          <w:sz w:val="24"/>
          <w:szCs w:val="24"/>
        </w:rPr>
        <w:t>НДД.</w:t>
      </w:r>
    </w:p>
    <w:p w14:paraId="72D98DFC" w14:textId="201C7E32" w:rsidR="00275B04" w:rsidRDefault="00275B04" w:rsidP="003A3F5F">
      <w:pPr>
        <w:spacing w:before="120" w:after="120"/>
        <w:jc w:val="both"/>
        <w:rPr>
          <w:rFonts w:ascii="Times New Roman" w:hAnsi="Times New Roman"/>
          <w:b/>
          <w:sz w:val="28"/>
          <w:szCs w:val="24"/>
        </w:rPr>
      </w:pPr>
    </w:p>
    <w:p w14:paraId="00220056" w14:textId="4C4B6792" w:rsidR="007D7391" w:rsidRDefault="007D7391" w:rsidP="003A3F5F">
      <w:pPr>
        <w:spacing w:before="120" w:after="120"/>
        <w:jc w:val="both"/>
        <w:rPr>
          <w:rFonts w:ascii="Times New Roman" w:hAnsi="Times New Roman"/>
          <w:b/>
          <w:sz w:val="28"/>
          <w:szCs w:val="24"/>
        </w:rPr>
      </w:pPr>
    </w:p>
    <w:p w14:paraId="03D11998" w14:textId="06845A85" w:rsidR="007D7391" w:rsidRDefault="007D7391" w:rsidP="003A3F5F">
      <w:pPr>
        <w:spacing w:before="120" w:after="120"/>
        <w:jc w:val="both"/>
        <w:rPr>
          <w:rFonts w:ascii="Times New Roman" w:hAnsi="Times New Roman"/>
          <w:b/>
          <w:sz w:val="28"/>
          <w:szCs w:val="24"/>
        </w:rPr>
      </w:pPr>
    </w:p>
    <w:p w14:paraId="1E914808" w14:textId="333E8798" w:rsidR="007D7391" w:rsidRDefault="007D7391" w:rsidP="003A3F5F">
      <w:pPr>
        <w:spacing w:before="120" w:after="120"/>
        <w:jc w:val="both"/>
        <w:rPr>
          <w:rFonts w:ascii="Times New Roman" w:hAnsi="Times New Roman"/>
          <w:b/>
          <w:sz w:val="28"/>
          <w:szCs w:val="24"/>
        </w:rPr>
      </w:pPr>
    </w:p>
    <w:p w14:paraId="00E494FC" w14:textId="77777777" w:rsidR="007D7391" w:rsidRDefault="007D7391" w:rsidP="003A3F5F">
      <w:pPr>
        <w:spacing w:before="120" w:after="120"/>
        <w:jc w:val="both"/>
        <w:rPr>
          <w:rFonts w:ascii="Times New Roman" w:hAnsi="Times New Roman"/>
          <w:b/>
          <w:sz w:val="28"/>
          <w:szCs w:val="24"/>
        </w:rPr>
      </w:pPr>
    </w:p>
    <w:p w14:paraId="251BCD29" w14:textId="71D145DF" w:rsidR="00275B04" w:rsidRDefault="00275B04" w:rsidP="007D0021">
      <w:pPr>
        <w:spacing w:after="0"/>
        <w:jc w:val="both"/>
        <w:rPr>
          <w:rFonts w:ascii="Times New Roman" w:hAnsi="Times New Roman"/>
          <w:b/>
          <w:sz w:val="24"/>
          <w:szCs w:val="24"/>
        </w:rPr>
      </w:pPr>
      <w:r w:rsidRPr="006271E5">
        <w:rPr>
          <w:rFonts w:ascii="Times New Roman" w:hAnsi="Times New Roman"/>
          <w:b/>
          <w:sz w:val="24"/>
          <w:szCs w:val="24"/>
        </w:rPr>
        <w:lastRenderedPageBreak/>
        <w:t>Таблица 1.3.1. Объем налоговых расходов Российской Федерации в 2018-2024 гг.</w:t>
      </w:r>
    </w:p>
    <w:p w14:paraId="315C26B0" w14:textId="77777777" w:rsidR="007D0021" w:rsidRDefault="00F47AA4" w:rsidP="007D0021">
      <w:pPr>
        <w:spacing w:after="0"/>
        <w:rPr>
          <w:rFonts w:ascii="Times New Roman" w:eastAsiaTheme="majorEastAsia" w:hAnsi="Times New Roman" w:cstheme="majorBidi"/>
          <w:i/>
          <w:sz w:val="24"/>
          <w:szCs w:val="56"/>
        </w:rPr>
      </w:pPr>
      <w:r w:rsidRPr="00301CA2">
        <w:rPr>
          <w:rFonts w:ascii="Times New Roman" w:eastAsiaTheme="majorEastAsia" w:hAnsi="Times New Roman" w:cstheme="majorBidi"/>
          <w:i/>
          <w:sz w:val="24"/>
          <w:szCs w:val="56"/>
        </w:rPr>
        <w:t>(по видам налогов и сборов)</w:t>
      </w:r>
    </w:p>
    <w:p w14:paraId="369A6740" w14:textId="4FFCD3F4" w:rsidR="00275B04" w:rsidRPr="006271E5" w:rsidRDefault="00275B04" w:rsidP="007D0021">
      <w:pPr>
        <w:spacing w:after="60"/>
        <w:jc w:val="right"/>
        <w:rPr>
          <w:rFonts w:ascii="Times New Roman" w:eastAsiaTheme="minorHAnsi" w:hAnsi="Times New Roman"/>
          <w:b/>
          <w:bCs/>
          <w:i/>
          <w:sz w:val="28"/>
          <w:szCs w:val="28"/>
          <w:u w:val="single"/>
        </w:rPr>
      </w:pPr>
      <w:r w:rsidRPr="006271E5">
        <w:rPr>
          <w:rFonts w:ascii="Times New Roman" w:hAnsi="Times New Roman"/>
          <w:i/>
        </w:rPr>
        <w:t>млрд. рублей</w:t>
      </w:r>
    </w:p>
    <w:tbl>
      <w:tblPr>
        <w:tblW w:w="5000" w:type="pct"/>
        <w:tblBorders>
          <w:top w:val="single" w:sz="4" w:space="0" w:color="auto"/>
          <w:bottom w:val="single" w:sz="4" w:space="0" w:color="auto"/>
        </w:tblBorders>
        <w:tblCellMar>
          <w:top w:w="28" w:type="dxa"/>
          <w:left w:w="62" w:type="dxa"/>
          <w:bottom w:w="28" w:type="dxa"/>
          <w:right w:w="62" w:type="dxa"/>
        </w:tblCellMar>
        <w:tblLook w:val="0000" w:firstRow="0" w:lastRow="0" w:firstColumn="0" w:lastColumn="0" w:noHBand="0" w:noVBand="0"/>
      </w:tblPr>
      <w:tblGrid>
        <w:gridCol w:w="3042"/>
        <w:gridCol w:w="877"/>
        <w:gridCol w:w="877"/>
        <w:gridCol w:w="877"/>
        <w:gridCol w:w="877"/>
        <w:gridCol w:w="877"/>
        <w:gridCol w:w="890"/>
        <w:gridCol w:w="877"/>
      </w:tblGrid>
      <w:tr w:rsidR="00F47AA4" w:rsidRPr="00F47AA4" w14:paraId="2D283D78" w14:textId="77777777" w:rsidTr="00D86D9B">
        <w:trPr>
          <w:trHeight w:val="326"/>
          <w:tblHeader/>
        </w:trPr>
        <w:tc>
          <w:tcPr>
            <w:tcW w:w="1654" w:type="pct"/>
            <w:tcBorders>
              <w:top w:val="single" w:sz="4" w:space="0" w:color="auto"/>
              <w:bottom w:val="single" w:sz="4" w:space="0" w:color="auto"/>
            </w:tcBorders>
            <w:shd w:val="clear" w:color="auto" w:fill="auto"/>
            <w:vAlign w:val="center"/>
          </w:tcPr>
          <w:p w14:paraId="7C435B89" w14:textId="77777777" w:rsidR="00F47AA4" w:rsidRPr="00F47AA4" w:rsidRDefault="00F47AA4" w:rsidP="00F47AA4">
            <w:pPr>
              <w:spacing w:after="0"/>
              <w:jc w:val="center"/>
              <w:rPr>
                <w:rFonts w:ascii="Century" w:eastAsiaTheme="minorHAnsi" w:hAnsi="Century"/>
                <w:sz w:val="20"/>
              </w:rPr>
            </w:pPr>
          </w:p>
        </w:tc>
        <w:tc>
          <w:tcPr>
            <w:tcW w:w="477" w:type="pct"/>
            <w:tcBorders>
              <w:top w:val="single" w:sz="4" w:space="0" w:color="auto"/>
              <w:bottom w:val="single" w:sz="4" w:space="0" w:color="auto"/>
            </w:tcBorders>
            <w:shd w:val="clear" w:color="auto" w:fill="auto"/>
            <w:vAlign w:val="center"/>
          </w:tcPr>
          <w:p w14:paraId="3F1B85AA"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2018</w:t>
            </w:r>
          </w:p>
        </w:tc>
        <w:tc>
          <w:tcPr>
            <w:tcW w:w="477" w:type="pct"/>
            <w:tcBorders>
              <w:top w:val="single" w:sz="4" w:space="0" w:color="auto"/>
              <w:bottom w:val="single" w:sz="4" w:space="0" w:color="auto"/>
            </w:tcBorders>
            <w:shd w:val="clear" w:color="auto" w:fill="auto"/>
            <w:vAlign w:val="center"/>
          </w:tcPr>
          <w:p w14:paraId="1DE39E01"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2019</w:t>
            </w:r>
          </w:p>
        </w:tc>
        <w:tc>
          <w:tcPr>
            <w:tcW w:w="477" w:type="pct"/>
            <w:tcBorders>
              <w:top w:val="single" w:sz="4" w:space="0" w:color="auto"/>
              <w:bottom w:val="single" w:sz="4" w:space="0" w:color="auto"/>
            </w:tcBorders>
            <w:shd w:val="clear" w:color="auto" w:fill="auto"/>
            <w:vAlign w:val="center"/>
          </w:tcPr>
          <w:p w14:paraId="40315EA3"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2020</w:t>
            </w:r>
          </w:p>
        </w:tc>
        <w:tc>
          <w:tcPr>
            <w:tcW w:w="477" w:type="pct"/>
            <w:tcBorders>
              <w:top w:val="single" w:sz="4" w:space="0" w:color="auto"/>
              <w:bottom w:val="single" w:sz="4" w:space="0" w:color="auto"/>
            </w:tcBorders>
            <w:shd w:val="clear" w:color="auto" w:fill="auto"/>
            <w:vAlign w:val="center"/>
          </w:tcPr>
          <w:p w14:paraId="410857A0"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2021</w:t>
            </w:r>
            <w:r w:rsidRPr="00F47AA4">
              <w:rPr>
                <w:rFonts w:ascii="Century" w:hAnsi="Century"/>
                <w:bCs/>
                <w:color w:val="000000"/>
                <w:sz w:val="20"/>
                <w:vertAlign w:val="superscript"/>
              </w:rPr>
              <w:footnoteReference w:id="1"/>
            </w:r>
          </w:p>
        </w:tc>
        <w:tc>
          <w:tcPr>
            <w:tcW w:w="477" w:type="pct"/>
            <w:tcBorders>
              <w:top w:val="single" w:sz="4" w:space="0" w:color="auto"/>
              <w:bottom w:val="single" w:sz="4" w:space="0" w:color="auto"/>
            </w:tcBorders>
            <w:shd w:val="clear" w:color="auto" w:fill="auto"/>
            <w:vAlign w:val="center"/>
          </w:tcPr>
          <w:p w14:paraId="781668BE"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2022</w:t>
            </w:r>
            <w:r w:rsidRPr="00F47AA4">
              <w:rPr>
                <w:rFonts w:ascii="Century" w:hAnsi="Century"/>
                <w:bCs/>
                <w:color w:val="000000"/>
                <w:sz w:val="20"/>
                <w:vertAlign w:val="superscript"/>
              </w:rPr>
              <w:t>1</w:t>
            </w:r>
          </w:p>
        </w:tc>
        <w:tc>
          <w:tcPr>
            <w:tcW w:w="484" w:type="pct"/>
            <w:tcBorders>
              <w:top w:val="single" w:sz="4" w:space="0" w:color="auto"/>
              <w:bottom w:val="single" w:sz="4" w:space="0" w:color="auto"/>
            </w:tcBorders>
            <w:shd w:val="clear" w:color="auto" w:fill="auto"/>
            <w:vAlign w:val="center"/>
          </w:tcPr>
          <w:p w14:paraId="0EBD3624"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2023</w:t>
            </w:r>
            <w:r w:rsidRPr="00F47AA4">
              <w:rPr>
                <w:rFonts w:ascii="Century" w:hAnsi="Century"/>
                <w:bCs/>
                <w:color w:val="000000"/>
                <w:sz w:val="20"/>
                <w:vertAlign w:val="superscript"/>
              </w:rPr>
              <w:t>1</w:t>
            </w:r>
          </w:p>
        </w:tc>
        <w:tc>
          <w:tcPr>
            <w:tcW w:w="477" w:type="pct"/>
            <w:tcBorders>
              <w:top w:val="single" w:sz="4" w:space="0" w:color="auto"/>
              <w:bottom w:val="single" w:sz="4" w:space="0" w:color="auto"/>
            </w:tcBorders>
            <w:shd w:val="clear" w:color="auto" w:fill="auto"/>
            <w:vAlign w:val="center"/>
          </w:tcPr>
          <w:p w14:paraId="0BD2B2F6" w14:textId="77777777" w:rsidR="00F47AA4" w:rsidRPr="00F47AA4" w:rsidRDefault="00F47AA4" w:rsidP="00F47AA4">
            <w:pPr>
              <w:spacing w:after="0"/>
              <w:jc w:val="center"/>
              <w:rPr>
                <w:rFonts w:ascii="Century" w:hAnsi="Century"/>
                <w:bCs/>
                <w:color w:val="000000"/>
                <w:sz w:val="20"/>
              </w:rPr>
            </w:pPr>
            <w:r w:rsidRPr="00F47AA4">
              <w:rPr>
                <w:rFonts w:ascii="Century" w:hAnsi="Century"/>
                <w:bCs/>
                <w:color w:val="000000"/>
                <w:sz w:val="20"/>
              </w:rPr>
              <w:t>2024</w:t>
            </w:r>
            <w:r w:rsidRPr="00F47AA4">
              <w:rPr>
                <w:rFonts w:ascii="Century" w:hAnsi="Century"/>
                <w:bCs/>
                <w:color w:val="000000"/>
                <w:sz w:val="20"/>
                <w:vertAlign w:val="superscript"/>
              </w:rPr>
              <w:t>1</w:t>
            </w:r>
          </w:p>
        </w:tc>
      </w:tr>
      <w:tr w:rsidR="00F47AA4" w:rsidRPr="008D6A59" w14:paraId="4643A0A5" w14:textId="77777777" w:rsidTr="00AD4379">
        <w:trPr>
          <w:trHeight w:val="368"/>
        </w:trPr>
        <w:tc>
          <w:tcPr>
            <w:tcW w:w="1654" w:type="pct"/>
            <w:tcBorders>
              <w:top w:val="single" w:sz="4" w:space="0" w:color="auto"/>
            </w:tcBorders>
            <w:shd w:val="clear" w:color="auto" w:fill="F2F2F2" w:themeFill="background1" w:themeFillShade="F2"/>
            <w:vAlign w:val="center"/>
          </w:tcPr>
          <w:p w14:paraId="30A4B2A4"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hAnsi="Century"/>
                <w:b/>
                <w:bCs/>
                <w:color w:val="000000"/>
                <w:sz w:val="20"/>
              </w:rPr>
              <w:t>НАЛОГОВЫЕ РАСХОДЫ, ВСЕГО</w:t>
            </w:r>
            <w:r w:rsidRPr="00D86D9B">
              <w:rPr>
                <w:rFonts w:ascii="Century" w:hAnsi="Century"/>
                <w:b/>
                <w:bCs/>
                <w:color w:val="000000"/>
                <w:sz w:val="20"/>
                <w:vertAlign w:val="superscript"/>
              </w:rPr>
              <w:footnoteReference w:id="2"/>
            </w:r>
          </w:p>
        </w:tc>
        <w:tc>
          <w:tcPr>
            <w:tcW w:w="477" w:type="pct"/>
            <w:tcBorders>
              <w:top w:val="single" w:sz="4" w:space="0" w:color="auto"/>
            </w:tcBorders>
            <w:shd w:val="clear" w:color="auto" w:fill="F2F2F2" w:themeFill="background1" w:themeFillShade="F2"/>
            <w:vAlign w:val="center"/>
          </w:tcPr>
          <w:p w14:paraId="396618EB" w14:textId="77777777" w:rsidR="00F47AA4" w:rsidRPr="00D86D9B" w:rsidRDefault="00F47AA4" w:rsidP="007D0021">
            <w:pPr>
              <w:spacing w:after="0" w:line="312" w:lineRule="auto"/>
              <w:jc w:val="right"/>
              <w:rPr>
                <w:rFonts w:ascii="Century" w:hAnsi="Century"/>
                <w:b/>
                <w:bCs/>
                <w:color w:val="000000"/>
                <w:sz w:val="20"/>
                <w:szCs w:val="20"/>
                <w:lang w:eastAsia="ru-RU"/>
              </w:rPr>
            </w:pPr>
            <w:r w:rsidRPr="00D86D9B">
              <w:rPr>
                <w:rFonts w:ascii="Century" w:hAnsi="Century"/>
                <w:b/>
                <w:bCs/>
                <w:color w:val="000000"/>
                <w:sz w:val="20"/>
                <w:szCs w:val="20"/>
              </w:rPr>
              <w:t>4 448,2</w:t>
            </w:r>
          </w:p>
        </w:tc>
        <w:tc>
          <w:tcPr>
            <w:tcW w:w="477" w:type="pct"/>
            <w:tcBorders>
              <w:top w:val="single" w:sz="4" w:space="0" w:color="auto"/>
            </w:tcBorders>
            <w:shd w:val="clear" w:color="auto" w:fill="F2F2F2" w:themeFill="background1" w:themeFillShade="F2"/>
            <w:vAlign w:val="center"/>
          </w:tcPr>
          <w:p w14:paraId="1CD6B2F5"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5 125,7</w:t>
            </w:r>
          </w:p>
        </w:tc>
        <w:tc>
          <w:tcPr>
            <w:tcW w:w="477" w:type="pct"/>
            <w:tcBorders>
              <w:top w:val="single" w:sz="4" w:space="0" w:color="auto"/>
            </w:tcBorders>
            <w:shd w:val="clear" w:color="auto" w:fill="F2F2F2" w:themeFill="background1" w:themeFillShade="F2"/>
            <w:vAlign w:val="center"/>
          </w:tcPr>
          <w:p w14:paraId="739C34B2"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5 304,3</w:t>
            </w:r>
          </w:p>
        </w:tc>
        <w:tc>
          <w:tcPr>
            <w:tcW w:w="477" w:type="pct"/>
            <w:tcBorders>
              <w:top w:val="single" w:sz="4" w:space="0" w:color="auto"/>
            </w:tcBorders>
            <w:shd w:val="clear" w:color="auto" w:fill="F2F2F2" w:themeFill="background1" w:themeFillShade="F2"/>
            <w:vAlign w:val="center"/>
          </w:tcPr>
          <w:p w14:paraId="4A9E8CBF"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6 632,0</w:t>
            </w:r>
          </w:p>
        </w:tc>
        <w:tc>
          <w:tcPr>
            <w:tcW w:w="477" w:type="pct"/>
            <w:tcBorders>
              <w:top w:val="single" w:sz="4" w:space="0" w:color="auto"/>
            </w:tcBorders>
            <w:shd w:val="clear" w:color="auto" w:fill="F2F2F2" w:themeFill="background1" w:themeFillShade="F2"/>
            <w:vAlign w:val="center"/>
          </w:tcPr>
          <w:p w14:paraId="3F8A4D6F"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6 887,3</w:t>
            </w:r>
          </w:p>
        </w:tc>
        <w:tc>
          <w:tcPr>
            <w:tcW w:w="484" w:type="pct"/>
            <w:tcBorders>
              <w:top w:val="single" w:sz="4" w:space="0" w:color="auto"/>
            </w:tcBorders>
            <w:shd w:val="clear" w:color="auto" w:fill="F2F2F2" w:themeFill="background1" w:themeFillShade="F2"/>
            <w:vAlign w:val="center"/>
          </w:tcPr>
          <w:p w14:paraId="37C97131"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7 008,0</w:t>
            </w:r>
          </w:p>
        </w:tc>
        <w:tc>
          <w:tcPr>
            <w:tcW w:w="477" w:type="pct"/>
            <w:tcBorders>
              <w:top w:val="single" w:sz="4" w:space="0" w:color="auto"/>
            </w:tcBorders>
            <w:shd w:val="clear" w:color="auto" w:fill="F2F2F2" w:themeFill="background1" w:themeFillShade="F2"/>
            <w:vAlign w:val="center"/>
          </w:tcPr>
          <w:p w14:paraId="460844C9"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7 556,4</w:t>
            </w:r>
          </w:p>
        </w:tc>
      </w:tr>
      <w:tr w:rsidR="00F47AA4" w:rsidRPr="008D6A59" w14:paraId="5C685925" w14:textId="77777777" w:rsidTr="00D86D9B">
        <w:trPr>
          <w:trHeight w:val="511"/>
        </w:trPr>
        <w:tc>
          <w:tcPr>
            <w:tcW w:w="1654" w:type="pct"/>
            <w:shd w:val="clear" w:color="auto" w:fill="auto"/>
            <w:vAlign w:val="center"/>
          </w:tcPr>
          <w:p w14:paraId="04E4456F"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hAnsi="Century"/>
                <w:b/>
                <w:bCs/>
                <w:color w:val="000000"/>
                <w:sz w:val="20"/>
              </w:rPr>
              <w:t>НЕФТЕГАЗОВЫЕ НАЛОГОВЫЕ РАСХОДЫ</w:t>
            </w:r>
          </w:p>
        </w:tc>
        <w:tc>
          <w:tcPr>
            <w:tcW w:w="477" w:type="pct"/>
            <w:shd w:val="clear" w:color="auto" w:fill="auto"/>
            <w:vAlign w:val="center"/>
          </w:tcPr>
          <w:p w14:paraId="44486AD9"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2 168,9</w:t>
            </w:r>
          </w:p>
        </w:tc>
        <w:tc>
          <w:tcPr>
            <w:tcW w:w="477" w:type="pct"/>
            <w:shd w:val="clear" w:color="auto" w:fill="auto"/>
            <w:vAlign w:val="center"/>
          </w:tcPr>
          <w:p w14:paraId="2937D12A"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2 411,7</w:t>
            </w:r>
          </w:p>
        </w:tc>
        <w:tc>
          <w:tcPr>
            <w:tcW w:w="477" w:type="pct"/>
            <w:shd w:val="clear" w:color="auto" w:fill="auto"/>
            <w:vAlign w:val="center"/>
          </w:tcPr>
          <w:p w14:paraId="5D5FF2ED"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1 867,0</w:t>
            </w:r>
          </w:p>
        </w:tc>
        <w:tc>
          <w:tcPr>
            <w:tcW w:w="477" w:type="pct"/>
            <w:shd w:val="clear" w:color="auto" w:fill="auto"/>
            <w:vAlign w:val="center"/>
          </w:tcPr>
          <w:p w14:paraId="44F7508E"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2 597,1</w:t>
            </w:r>
          </w:p>
        </w:tc>
        <w:tc>
          <w:tcPr>
            <w:tcW w:w="477" w:type="pct"/>
            <w:shd w:val="clear" w:color="auto" w:fill="auto"/>
            <w:vAlign w:val="center"/>
          </w:tcPr>
          <w:p w14:paraId="5EDA24FC"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2 698,5</w:t>
            </w:r>
          </w:p>
        </w:tc>
        <w:tc>
          <w:tcPr>
            <w:tcW w:w="484" w:type="pct"/>
            <w:shd w:val="clear" w:color="auto" w:fill="auto"/>
            <w:vAlign w:val="center"/>
          </w:tcPr>
          <w:p w14:paraId="71C9C9BC"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2 635,4</w:t>
            </w:r>
          </w:p>
        </w:tc>
        <w:tc>
          <w:tcPr>
            <w:tcW w:w="477" w:type="pct"/>
            <w:shd w:val="clear" w:color="auto" w:fill="auto"/>
            <w:vAlign w:val="center"/>
          </w:tcPr>
          <w:p w14:paraId="654D2A9B"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2 859,5</w:t>
            </w:r>
          </w:p>
        </w:tc>
      </w:tr>
      <w:tr w:rsidR="00F47AA4" w:rsidRPr="008D6A59" w14:paraId="008F844D" w14:textId="77777777" w:rsidTr="00AD4379">
        <w:trPr>
          <w:trHeight w:val="68"/>
        </w:trPr>
        <w:tc>
          <w:tcPr>
            <w:tcW w:w="1654" w:type="pct"/>
            <w:shd w:val="clear" w:color="auto" w:fill="F2F2F2" w:themeFill="background1" w:themeFillShade="F2"/>
            <w:vAlign w:val="center"/>
          </w:tcPr>
          <w:p w14:paraId="7593A89A" w14:textId="520B7E3B" w:rsidR="00F47AA4" w:rsidRPr="00D86D9B" w:rsidRDefault="00D86D9B" w:rsidP="007D0021">
            <w:pPr>
              <w:spacing w:after="0" w:line="312" w:lineRule="auto"/>
              <w:rPr>
                <w:rFonts w:ascii="Century" w:hAnsi="Century"/>
                <w:color w:val="000000"/>
                <w:sz w:val="20"/>
              </w:rPr>
            </w:pPr>
            <w:r>
              <w:rPr>
                <w:rFonts w:ascii="Century" w:hAnsi="Century"/>
                <w:color w:val="000000"/>
                <w:sz w:val="20"/>
              </w:rPr>
              <w:t>НДПИ</w:t>
            </w:r>
          </w:p>
        </w:tc>
        <w:tc>
          <w:tcPr>
            <w:tcW w:w="477" w:type="pct"/>
            <w:shd w:val="clear" w:color="auto" w:fill="F2F2F2" w:themeFill="background1" w:themeFillShade="F2"/>
            <w:vAlign w:val="center"/>
          </w:tcPr>
          <w:p w14:paraId="3CB808D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1 563,6</w:t>
            </w:r>
          </w:p>
        </w:tc>
        <w:tc>
          <w:tcPr>
            <w:tcW w:w="477" w:type="pct"/>
            <w:shd w:val="clear" w:color="auto" w:fill="F2F2F2" w:themeFill="background1" w:themeFillShade="F2"/>
            <w:vAlign w:val="center"/>
          </w:tcPr>
          <w:p w14:paraId="7B3710EA"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1 530,9</w:t>
            </w:r>
          </w:p>
        </w:tc>
        <w:tc>
          <w:tcPr>
            <w:tcW w:w="477" w:type="pct"/>
            <w:shd w:val="clear" w:color="auto" w:fill="F2F2F2" w:themeFill="background1" w:themeFillShade="F2"/>
            <w:vAlign w:val="center"/>
          </w:tcPr>
          <w:p w14:paraId="0A90DCC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1 036,5</w:t>
            </w:r>
          </w:p>
        </w:tc>
        <w:tc>
          <w:tcPr>
            <w:tcW w:w="477" w:type="pct"/>
            <w:shd w:val="clear" w:color="auto" w:fill="F2F2F2" w:themeFill="background1" w:themeFillShade="F2"/>
            <w:vAlign w:val="center"/>
          </w:tcPr>
          <w:p w14:paraId="72730DE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1 409,2</w:t>
            </w:r>
          </w:p>
        </w:tc>
        <w:tc>
          <w:tcPr>
            <w:tcW w:w="477" w:type="pct"/>
            <w:shd w:val="clear" w:color="auto" w:fill="F2F2F2" w:themeFill="background1" w:themeFillShade="F2"/>
            <w:vAlign w:val="center"/>
          </w:tcPr>
          <w:p w14:paraId="42E9D6B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1 358,5</w:t>
            </w:r>
          </w:p>
        </w:tc>
        <w:tc>
          <w:tcPr>
            <w:tcW w:w="484" w:type="pct"/>
            <w:shd w:val="clear" w:color="auto" w:fill="F2F2F2" w:themeFill="background1" w:themeFillShade="F2"/>
            <w:vAlign w:val="center"/>
          </w:tcPr>
          <w:p w14:paraId="1FDF55D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1 272,3</w:t>
            </w:r>
          </w:p>
        </w:tc>
        <w:tc>
          <w:tcPr>
            <w:tcW w:w="477" w:type="pct"/>
            <w:shd w:val="clear" w:color="auto" w:fill="F2F2F2" w:themeFill="background1" w:themeFillShade="F2"/>
            <w:vAlign w:val="center"/>
          </w:tcPr>
          <w:p w14:paraId="55ED02C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1 284,8</w:t>
            </w:r>
          </w:p>
        </w:tc>
      </w:tr>
      <w:tr w:rsidR="00F47AA4" w:rsidRPr="008D6A59" w14:paraId="13E8FBEB" w14:textId="77777777" w:rsidTr="00D86D9B">
        <w:trPr>
          <w:trHeight w:val="244"/>
        </w:trPr>
        <w:tc>
          <w:tcPr>
            <w:tcW w:w="1654" w:type="pct"/>
            <w:shd w:val="clear" w:color="auto" w:fill="auto"/>
            <w:vAlign w:val="center"/>
          </w:tcPr>
          <w:p w14:paraId="6EF7251C"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 xml:space="preserve">вывозные таможенные пошлины </w:t>
            </w:r>
          </w:p>
        </w:tc>
        <w:tc>
          <w:tcPr>
            <w:tcW w:w="477" w:type="pct"/>
            <w:shd w:val="clear" w:color="auto" w:fill="auto"/>
            <w:vAlign w:val="center"/>
          </w:tcPr>
          <w:p w14:paraId="1A5792A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382,3</w:t>
            </w:r>
          </w:p>
        </w:tc>
        <w:tc>
          <w:tcPr>
            <w:tcW w:w="477" w:type="pct"/>
            <w:shd w:val="clear" w:color="auto" w:fill="auto"/>
            <w:vAlign w:val="center"/>
          </w:tcPr>
          <w:p w14:paraId="2CA0F87D"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349,8</w:t>
            </w:r>
          </w:p>
        </w:tc>
        <w:tc>
          <w:tcPr>
            <w:tcW w:w="477" w:type="pct"/>
            <w:shd w:val="clear" w:color="auto" w:fill="auto"/>
            <w:vAlign w:val="center"/>
          </w:tcPr>
          <w:p w14:paraId="3669B09F"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328,8</w:t>
            </w:r>
          </w:p>
        </w:tc>
        <w:tc>
          <w:tcPr>
            <w:tcW w:w="477" w:type="pct"/>
            <w:shd w:val="clear" w:color="auto" w:fill="auto"/>
            <w:vAlign w:val="center"/>
          </w:tcPr>
          <w:p w14:paraId="0FA99C1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322,3</w:t>
            </w:r>
          </w:p>
        </w:tc>
        <w:tc>
          <w:tcPr>
            <w:tcW w:w="477" w:type="pct"/>
            <w:shd w:val="clear" w:color="auto" w:fill="auto"/>
            <w:vAlign w:val="center"/>
          </w:tcPr>
          <w:p w14:paraId="78D6713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346,6</w:t>
            </w:r>
          </w:p>
        </w:tc>
        <w:tc>
          <w:tcPr>
            <w:tcW w:w="484" w:type="pct"/>
            <w:shd w:val="clear" w:color="auto" w:fill="auto"/>
            <w:vAlign w:val="center"/>
          </w:tcPr>
          <w:p w14:paraId="55C1B6F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314,1</w:t>
            </w:r>
          </w:p>
        </w:tc>
        <w:tc>
          <w:tcPr>
            <w:tcW w:w="477" w:type="pct"/>
            <w:shd w:val="clear" w:color="auto" w:fill="auto"/>
            <w:vAlign w:val="center"/>
          </w:tcPr>
          <w:p w14:paraId="03955BA2"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288,9</w:t>
            </w:r>
          </w:p>
        </w:tc>
      </w:tr>
      <w:tr w:rsidR="00F47AA4" w:rsidRPr="008D6A59" w14:paraId="50CD3450" w14:textId="77777777" w:rsidTr="00D86D9B">
        <w:trPr>
          <w:trHeight w:val="239"/>
        </w:trPr>
        <w:tc>
          <w:tcPr>
            <w:tcW w:w="1654" w:type="pct"/>
            <w:shd w:val="clear" w:color="auto" w:fill="F2F2F2" w:themeFill="background1" w:themeFillShade="F2"/>
            <w:vAlign w:val="center"/>
          </w:tcPr>
          <w:p w14:paraId="021FD967"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eastAsiaTheme="minorHAnsi" w:hAnsi="Century"/>
                <w:sz w:val="20"/>
              </w:rPr>
              <w:t>режим НДД</w:t>
            </w:r>
          </w:p>
        </w:tc>
        <w:tc>
          <w:tcPr>
            <w:tcW w:w="477" w:type="pct"/>
            <w:shd w:val="clear" w:color="auto" w:fill="F2F2F2" w:themeFill="background1" w:themeFillShade="F2"/>
            <w:vAlign w:val="center"/>
          </w:tcPr>
          <w:p w14:paraId="1AE3F61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х</w:t>
            </w:r>
          </w:p>
        </w:tc>
        <w:tc>
          <w:tcPr>
            <w:tcW w:w="477" w:type="pct"/>
            <w:shd w:val="clear" w:color="auto" w:fill="F2F2F2" w:themeFill="background1" w:themeFillShade="F2"/>
            <w:vAlign w:val="center"/>
          </w:tcPr>
          <w:p w14:paraId="3664E0F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322,8</w:t>
            </w:r>
          </w:p>
        </w:tc>
        <w:tc>
          <w:tcPr>
            <w:tcW w:w="477" w:type="pct"/>
            <w:shd w:val="clear" w:color="auto" w:fill="F2F2F2" w:themeFill="background1" w:themeFillShade="F2"/>
            <w:vAlign w:val="center"/>
          </w:tcPr>
          <w:p w14:paraId="57176A4D"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387,9</w:t>
            </w:r>
          </w:p>
        </w:tc>
        <w:tc>
          <w:tcPr>
            <w:tcW w:w="477" w:type="pct"/>
            <w:shd w:val="clear" w:color="auto" w:fill="F2F2F2" w:themeFill="background1" w:themeFillShade="F2"/>
            <w:vAlign w:val="center"/>
          </w:tcPr>
          <w:p w14:paraId="3855EE8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613,5</w:t>
            </w:r>
          </w:p>
        </w:tc>
        <w:tc>
          <w:tcPr>
            <w:tcW w:w="477" w:type="pct"/>
            <w:shd w:val="clear" w:color="auto" w:fill="F2F2F2" w:themeFill="background1" w:themeFillShade="F2"/>
            <w:vAlign w:val="center"/>
          </w:tcPr>
          <w:p w14:paraId="53AB9F3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744,7</w:t>
            </w:r>
          </w:p>
        </w:tc>
        <w:tc>
          <w:tcPr>
            <w:tcW w:w="484" w:type="pct"/>
            <w:shd w:val="clear" w:color="auto" w:fill="F2F2F2" w:themeFill="background1" w:themeFillShade="F2"/>
            <w:vAlign w:val="center"/>
          </w:tcPr>
          <w:p w14:paraId="7A08888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829,2</w:t>
            </w:r>
          </w:p>
        </w:tc>
        <w:tc>
          <w:tcPr>
            <w:tcW w:w="477" w:type="pct"/>
            <w:shd w:val="clear" w:color="auto" w:fill="F2F2F2" w:themeFill="background1" w:themeFillShade="F2"/>
            <w:vAlign w:val="center"/>
          </w:tcPr>
          <w:p w14:paraId="3469902F"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1 116,0</w:t>
            </w:r>
          </w:p>
        </w:tc>
      </w:tr>
      <w:tr w:rsidR="00F47AA4" w:rsidRPr="008D6A59" w14:paraId="6F9D8CB5" w14:textId="77777777" w:rsidTr="00D86D9B">
        <w:trPr>
          <w:trHeight w:val="230"/>
        </w:trPr>
        <w:tc>
          <w:tcPr>
            <w:tcW w:w="1654" w:type="pct"/>
            <w:shd w:val="clear" w:color="auto" w:fill="auto"/>
            <w:vAlign w:val="center"/>
          </w:tcPr>
          <w:p w14:paraId="61668B79" w14:textId="77777777" w:rsidR="00F47AA4" w:rsidRPr="00D86D9B" w:rsidRDefault="00F47AA4" w:rsidP="007D0021">
            <w:pPr>
              <w:autoSpaceDE w:val="0"/>
              <w:autoSpaceDN w:val="0"/>
              <w:adjustRightInd w:val="0"/>
              <w:spacing w:after="0" w:line="312" w:lineRule="auto"/>
              <w:ind w:left="123"/>
              <w:rPr>
                <w:rFonts w:ascii="Century" w:eastAsiaTheme="minorHAnsi" w:hAnsi="Century"/>
                <w:sz w:val="20"/>
              </w:rPr>
            </w:pPr>
            <w:r w:rsidRPr="00D86D9B">
              <w:rPr>
                <w:rFonts w:ascii="Century" w:eastAsiaTheme="minorHAnsi" w:hAnsi="Century"/>
                <w:i/>
                <w:sz w:val="20"/>
              </w:rPr>
              <w:t>итого поступления</w:t>
            </w:r>
          </w:p>
        </w:tc>
        <w:tc>
          <w:tcPr>
            <w:tcW w:w="477" w:type="pct"/>
            <w:shd w:val="clear" w:color="auto" w:fill="auto"/>
            <w:vAlign w:val="center"/>
          </w:tcPr>
          <w:p w14:paraId="360192A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221,0</w:t>
            </w:r>
          </w:p>
        </w:tc>
        <w:tc>
          <w:tcPr>
            <w:tcW w:w="477" w:type="pct"/>
            <w:shd w:val="clear" w:color="auto" w:fill="auto"/>
            <w:vAlign w:val="center"/>
          </w:tcPr>
          <w:p w14:paraId="7562CCA7"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206,5</w:t>
            </w:r>
          </w:p>
        </w:tc>
        <w:tc>
          <w:tcPr>
            <w:tcW w:w="477" w:type="pct"/>
            <w:shd w:val="clear" w:color="auto" w:fill="auto"/>
            <w:vAlign w:val="center"/>
          </w:tcPr>
          <w:p w14:paraId="6A521C46"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110,7</w:t>
            </w:r>
          </w:p>
        </w:tc>
        <w:tc>
          <w:tcPr>
            <w:tcW w:w="477" w:type="pct"/>
            <w:shd w:val="clear" w:color="auto" w:fill="auto"/>
            <w:vAlign w:val="center"/>
          </w:tcPr>
          <w:p w14:paraId="6B13A22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248,8</w:t>
            </w:r>
          </w:p>
        </w:tc>
        <w:tc>
          <w:tcPr>
            <w:tcW w:w="477" w:type="pct"/>
            <w:shd w:val="clear" w:color="auto" w:fill="auto"/>
            <w:vAlign w:val="center"/>
          </w:tcPr>
          <w:p w14:paraId="6B400A74"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245,1</w:t>
            </w:r>
          </w:p>
        </w:tc>
        <w:tc>
          <w:tcPr>
            <w:tcW w:w="484" w:type="pct"/>
            <w:shd w:val="clear" w:color="auto" w:fill="auto"/>
            <w:vAlign w:val="center"/>
          </w:tcPr>
          <w:p w14:paraId="12DDFA2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215,9</w:t>
            </w:r>
          </w:p>
        </w:tc>
        <w:tc>
          <w:tcPr>
            <w:tcW w:w="477" w:type="pct"/>
            <w:shd w:val="clear" w:color="auto" w:fill="auto"/>
            <w:vAlign w:val="center"/>
          </w:tcPr>
          <w:p w14:paraId="68D2874D"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165,6</w:t>
            </w:r>
          </w:p>
        </w:tc>
      </w:tr>
      <w:tr w:rsidR="00F47AA4" w:rsidRPr="008D6A59" w14:paraId="4149CD66" w14:textId="77777777" w:rsidTr="00D86D9B">
        <w:trPr>
          <w:trHeight w:val="219"/>
        </w:trPr>
        <w:tc>
          <w:tcPr>
            <w:tcW w:w="1654" w:type="pct"/>
            <w:shd w:val="clear" w:color="auto" w:fill="F2F2F2" w:themeFill="background1" w:themeFillShade="F2"/>
            <w:vAlign w:val="center"/>
          </w:tcPr>
          <w:p w14:paraId="502F28A3" w14:textId="77777777" w:rsidR="00F47AA4" w:rsidRPr="00D86D9B" w:rsidRDefault="00F47AA4" w:rsidP="007D0021">
            <w:pPr>
              <w:autoSpaceDE w:val="0"/>
              <w:autoSpaceDN w:val="0"/>
              <w:adjustRightInd w:val="0"/>
              <w:spacing w:after="0" w:line="312" w:lineRule="auto"/>
              <w:ind w:left="123"/>
              <w:rPr>
                <w:rFonts w:ascii="Century" w:eastAsiaTheme="minorHAnsi" w:hAnsi="Century"/>
                <w:sz w:val="20"/>
              </w:rPr>
            </w:pPr>
            <w:r w:rsidRPr="00D86D9B">
              <w:rPr>
                <w:rFonts w:ascii="Century" w:eastAsiaTheme="minorHAnsi" w:hAnsi="Century"/>
                <w:i/>
                <w:sz w:val="20"/>
              </w:rPr>
              <w:t>итого выпадающие доходы</w:t>
            </w:r>
          </w:p>
        </w:tc>
        <w:tc>
          <w:tcPr>
            <w:tcW w:w="477" w:type="pct"/>
            <w:shd w:val="clear" w:color="auto" w:fill="F2F2F2" w:themeFill="background1" w:themeFillShade="F2"/>
            <w:vAlign w:val="center"/>
          </w:tcPr>
          <w:p w14:paraId="3C36C67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2,0</w:t>
            </w:r>
          </w:p>
        </w:tc>
        <w:tc>
          <w:tcPr>
            <w:tcW w:w="477" w:type="pct"/>
            <w:shd w:val="clear" w:color="auto" w:fill="F2F2F2" w:themeFill="background1" w:themeFillShade="F2"/>
            <w:vAlign w:val="center"/>
          </w:tcPr>
          <w:p w14:paraId="1C678CA2"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1,7</w:t>
            </w:r>
          </w:p>
        </w:tc>
        <w:tc>
          <w:tcPr>
            <w:tcW w:w="477" w:type="pct"/>
            <w:shd w:val="clear" w:color="auto" w:fill="F2F2F2" w:themeFill="background1" w:themeFillShade="F2"/>
            <w:vAlign w:val="center"/>
          </w:tcPr>
          <w:p w14:paraId="4B8AE37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3,0</w:t>
            </w:r>
          </w:p>
        </w:tc>
        <w:tc>
          <w:tcPr>
            <w:tcW w:w="477" w:type="pct"/>
            <w:shd w:val="clear" w:color="auto" w:fill="F2F2F2" w:themeFill="background1" w:themeFillShade="F2"/>
            <w:vAlign w:val="center"/>
          </w:tcPr>
          <w:p w14:paraId="2A442F8F"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3,3</w:t>
            </w:r>
          </w:p>
        </w:tc>
        <w:tc>
          <w:tcPr>
            <w:tcW w:w="477" w:type="pct"/>
            <w:shd w:val="clear" w:color="auto" w:fill="F2F2F2" w:themeFill="background1" w:themeFillShade="F2"/>
            <w:vAlign w:val="center"/>
          </w:tcPr>
          <w:p w14:paraId="14E13BB2"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3,6</w:t>
            </w:r>
          </w:p>
        </w:tc>
        <w:tc>
          <w:tcPr>
            <w:tcW w:w="484" w:type="pct"/>
            <w:shd w:val="clear" w:color="auto" w:fill="F2F2F2" w:themeFill="background1" w:themeFillShade="F2"/>
            <w:vAlign w:val="center"/>
          </w:tcPr>
          <w:p w14:paraId="1FBBDEBA"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3,9</w:t>
            </w:r>
          </w:p>
        </w:tc>
        <w:tc>
          <w:tcPr>
            <w:tcW w:w="477" w:type="pct"/>
            <w:shd w:val="clear" w:color="auto" w:fill="F2F2F2" w:themeFill="background1" w:themeFillShade="F2"/>
            <w:vAlign w:val="center"/>
          </w:tcPr>
          <w:p w14:paraId="055C4ED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4,2</w:t>
            </w:r>
          </w:p>
        </w:tc>
      </w:tr>
      <w:tr w:rsidR="00F47AA4" w:rsidRPr="008D6A59" w14:paraId="2514A852" w14:textId="77777777" w:rsidTr="00D86D9B">
        <w:trPr>
          <w:trHeight w:val="244"/>
        </w:trPr>
        <w:tc>
          <w:tcPr>
            <w:tcW w:w="1654" w:type="pct"/>
            <w:shd w:val="clear" w:color="auto" w:fill="auto"/>
            <w:vAlign w:val="center"/>
          </w:tcPr>
          <w:p w14:paraId="522EE3D7"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eastAsiaTheme="minorHAnsi" w:hAnsi="Century"/>
                <w:sz w:val="20"/>
              </w:rPr>
              <w:t>режим СРП</w:t>
            </w:r>
            <w:r w:rsidRPr="00D86D9B">
              <w:rPr>
                <w:rFonts w:ascii="Century" w:hAnsi="Century"/>
                <w:bCs/>
                <w:color w:val="000000"/>
                <w:sz w:val="20"/>
                <w:vertAlign w:val="superscript"/>
              </w:rPr>
              <w:footnoteReference w:id="3"/>
            </w:r>
          </w:p>
        </w:tc>
        <w:tc>
          <w:tcPr>
            <w:tcW w:w="477" w:type="pct"/>
            <w:shd w:val="clear" w:color="auto" w:fill="auto"/>
            <w:vAlign w:val="center"/>
          </w:tcPr>
          <w:p w14:paraId="6BE785DF" w14:textId="77777777" w:rsidR="00F47AA4" w:rsidRPr="00D86D9B" w:rsidRDefault="00F47AA4" w:rsidP="007D0021">
            <w:pPr>
              <w:spacing w:after="0" w:line="312" w:lineRule="auto"/>
              <w:jc w:val="right"/>
              <w:rPr>
                <w:rFonts w:ascii="Century" w:hAnsi="Century"/>
                <w:color w:val="000000"/>
                <w:sz w:val="20"/>
                <w:szCs w:val="20"/>
                <w:lang w:eastAsia="ru-RU"/>
              </w:rPr>
            </w:pPr>
            <w:r w:rsidRPr="00D86D9B">
              <w:rPr>
                <w:rFonts w:ascii="Century" w:hAnsi="Century"/>
                <w:color w:val="000000"/>
                <w:sz w:val="20"/>
                <w:szCs w:val="20"/>
              </w:rPr>
              <w:t>221,0</w:t>
            </w:r>
          </w:p>
        </w:tc>
        <w:tc>
          <w:tcPr>
            <w:tcW w:w="477" w:type="pct"/>
            <w:shd w:val="clear" w:color="auto" w:fill="auto"/>
            <w:vAlign w:val="center"/>
          </w:tcPr>
          <w:p w14:paraId="2C07A2E4"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206,5</w:t>
            </w:r>
          </w:p>
        </w:tc>
        <w:tc>
          <w:tcPr>
            <w:tcW w:w="477" w:type="pct"/>
            <w:shd w:val="clear" w:color="auto" w:fill="auto"/>
            <w:vAlign w:val="center"/>
          </w:tcPr>
          <w:p w14:paraId="3C00C77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110,7</w:t>
            </w:r>
          </w:p>
        </w:tc>
        <w:tc>
          <w:tcPr>
            <w:tcW w:w="477" w:type="pct"/>
            <w:shd w:val="clear" w:color="auto" w:fill="auto"/>
            <w:vAlign w:val="center"/>
          </w:tcPr>
          <w:p w14:paraId="04EFFFE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248,8</w:t>
            </w:r>
          </w:p>
        </w:tc>
        <w:tc>
          <w:tcPr>
            <w:tcW w:w="477" w:type="pct"/>
            <w:shd w:val="clear" w:color="auto" w:fill="auto"/>
            <w:vAlign w:val="center"/>
          </w:tcPr>
          <w:p w14:paraId="0638660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245,1</w:t>
            </w:r>
          </w:p>
        </w:tc>
        <w:tc>
          <w:tcPr>
            <w:tcW w:w="484" w:type="pct"/>
            <w:shd w:val="clear" w:color="auto" w:fill="auto"/>
            <w:vAlign w:val="center"/>
          </w:tcPr>
          <w:p w14:paraId="3CAF0E15"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215,9</w:t>
            </w:r>
          </w:p>
        </w:tc>
        <w:tc>
          <w:tcPr>
            <w:tcW w:w="477" w:type="pct"/>
            <w:shd w:val="clear" w:color="auto" w:fill="auto"/>
            <w:vAlign w:val="center"/>
          </w:tcPr>
          <w:p w14:paraId="22BC18E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165,6</w:t>
            </w:r>
          </w:p>
        </w:tc>
      </w:tr>
      <w:tr w:rsidR="00F47AA4" w:rsidRPr="008D6A59" w14:paraId="262A724B" w14:textId="77777777" w:rsidTr="00D86D9B">
        <w:trPr>
          <w:trHeight w:val="244"/>
        </w:trPr>
        <w:tc>
          <w:tcPr>
            <w:tcW w:w="1654" w:type="pct"/>
            <w:shd w:val="clear" w:color="auto" w:fill="F2F2F2" w:themeFill="background1" w:themeFillShade="F2"/>
            <w:vAlign w:val="center"/>
          </w:tcPr>
          <w:p w14:paraId="5E3DD045" w14:textId="77777777" w:rsidR="00F47AA4" w:rsidRPr="00AD4379" w:rsidRDefault="00F47AA4" w:rsidP="007D0021">
            <w:pPr>
              <w:autoSpaceDE w:val="0"/>
              <w:autoSpaceDN w:val="0"/>
              <w:adjustRightInd w:val="0"/>
              <w:spacing w:after="0" w:line="312" w:lineRule="auto"/>
              <w:ind w:left="79"/>
              <w:rPr>
                <w:rFonts w:ascii="Century" w:eastAsiaTheme="minorHAnsi" w:hAnsi="Century"/>
                <w:i/>
                <w:sz w:val="16"/>
              </w:rPr>
            </w:pPr>
            <w:r w:rsidRPr="00AD4379">
              <w:rPr>
                <w:rFonts w:ascii="Century" w:eastAsiaTheme="minorHAnsi" w:hAnsi="Century"/>
                <w:i/>
                <w:sz w:val="16"/>
              </w:rPr>
              <w:t>режим СРП с учетом особенностей периодов уплаты платежей</w:t>
            </w:r>
            <w:r w:rsidRPr="00AD4379">
              <w:rPr>
                <w:rFonts w:ascii="Century" w:eastAsiaTheme="minorHAnsi" w:hAnsi="Century"/>
                <w:i/>
                <w:sz w:val="16"/>
                <w:vertAlign w:val="superscript"/>
              </w:rPr>
              <w:footnoteReference w:id="4"/>
            </w:r>
          </w:p>
        </w:tc>
        <w:tc>
          <w:tcPr>
            <w:tcW w:w="477" w:type="pct"/>
            <w:shd w:val="clear" w:color="auto" w:fill="F2F2F2" w:themeFill="background1" w:themeFillShade="F2"/>
          </w:tcPr>
          <w:p w14:paraId="046BD0A5"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206,0</w:t>
            </w:r>
          </w:p>
        </w:tc>
        <w:tc>
          <w:tcPr>
            <w:tcW w:w="477" w:type="pct"/>
            <w:shd w:val="clear" w:color="auto" w:fill="F2F2F2" w:themeFill="background1" w:themeFillShade="F2"/>
          </w:tcPr>
          <w:p w14:paraId="372FFACC"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200,9</w:t>
            </w:r>
          </w:p>
        </w:tc>
        <w:tc>
          <w:tcPr>
            <w:tcW w:w="477" w:type="pct"/>
            <w:shd w:val="clear" w:color="auto" w:fill="F2F2F2" w:themeFill="background1" w:themeFillShade="F2"/>
          </w:tcPr>
          <w:p w14:paraId="46B52812"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124,8</w:t>
            </w:r>
          </w:p>
        </w:tc>
        <w:tc>
          <w:tcPr>
            <w:tcW w:w="477" w:type="pct"/>
            <w:shd w:val="clear" w:color="auto" w:fill="F2F2F2" w:themeFill="background1" w:themeFillShade="F2"/>
          </w:tcPr>
          <w:p w14:paraId="2ECF0AB7"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246,7</w:t>
            </w:r>
          </w:p>
        </w:tc>
        <w:tc>
          <w:tcPr>
            <w:tcW w:w="477" w:type="pct"/>
            <w:shd w:val="clear" w:color="auto" w:fill="F2F2F2" w:themeFill="background1" w:themeFillShade="F2"/>
          </w:tcPr>
          <w:p w14:paraId="57DACF98"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250,1</w:t>
            </w:r>
          </w:p>
        </w:tc>
        <w:tc>
          <w:tcPr>
            <w:tcW w:w="484" w:type="pct"/>
            <w:shd w:val="clear" w:color="auto" w:fill="F2F2F2" w:themeFill="background1" w:themeFillShade="F2"/>
          </w:tcPr>
          <w:p w14:paraId="005ACE25"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220,4</w:t>
            </w:r>
          </w:p>
        </w:tc>
        <w:tc>
          <w:tcPr>
            <w:tcW w:w="477" w:type="pct"/>
            <w:shd w:val="clear" w:color="auto" w:fill="F2F2F2" w:themeFill="background1" w:themeFillShade="F2"/>
          </w:tcPr>
          <w:p w14:paraId="36A2FF57"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166,4</w:t>
            </w:r>
          </w:p>
        </w:tc>
      </w:tr>
      <w:tr w:rsidR="00F47AA4" w:rsidRPr="008D6A59" w14:paraId="67477A38" w14:textId="77777777" w:rsidTr="00D86D9B">
        <w:trPr>
          <w:trHeight w:val="244"/>
        </w:trPr>
        <w:tc>
          <w:tcPr>
            <w:tcW w:w="1654" w:type="pct"/>
            <w:shd w:val="clear" w:color="auto" w:fill="auto"/>
            <w:vAlign w:val="center"/>
          </w:tcPr>
          <w:p w14:paraId="5DB2E8F6" w14:textId="77777777" w:rsidR="00F47AA4" w:rsidRPr="00D86D9B" w:rsidRDefault="00F47AA4" w:rsidP="007D0021">
            <w:pPr>
              <w:autoSpaceDE w:val="0"/>
              <w:autoSpaceDN w:val="0"/>
              <w:adjustRightInd w:val="0"/>
              <w:spacing w:after="0" w:line="312" w:lineRule="auto"/>
              <w:ind w:left="124"/>
              <w:rPr>
                <w:rFonts w:ascii="Century" w:eastAsiaTheme="minorHAnsi" w:hAnsi="Century"/>
                <w:i/>
                <w:sz w:val="20"/>
              </w:rPr>
            </w:pPr>
            <w:r w:rsidRPr="00D86D9B">
              <w:rPr>
                <w:rFonts w:ascii="Century" w:eastAsiaTheme="minorHAnsi" w:hAnsi="Century"/>
                <w:i/>
                <w:sz w:val="20"/>
              </w:rPr>
              <w:t>итого поступления</w:t>
            </w:r>
          </w:p>
        </w:tc>
        <w:tc>
          <w:tcPr>
            <w:tcW w:w="477" w:type="pct"/>
            <w:shd w:val="clear" w:color="auto" w:fill="auto"/>
            <w:vAlign w:val="center"/>
          </w:tcPr>
          <w:p w14:paraId="33A0104A" w14:textId="77777777" w:rsidR="00F47AA4" w:rsidRPr="00D86D9B" w:rsidRDefault="00F47AA4" w:rsidP="007D0021">
            <w:pPr>
              <w:spacing w:after="0" w:line="312" w:lineRule="auto"/>
              <w:jc w:val="right"/>
              <w:rPr>
                <w:rFonts w:ascii="Century" w:hAnsi="Century"/>
                <w:bCs/>
                <w:color w:val="000000"/>
                <w:sz w:val="20"/>
                <w:szCs w:val="20"/>
                <w:lang w:eastAsia="ru-RU"/>
              </w:rPr>
            </w:pPr>
            <w:r w:rsidRPr="00D86D9B">
              <w:rPr>
                <w:rFonts w:ascii="Century" w:hAnsi="Century"/>
                <w:bCs/>
                <w:color w:val="000000"/>
                <w:sz w:val="20"/>
                <w:szCs w:val="20"/>
              </w:rPr>
              <w:t>177,6</w:t>
            </w:r>
          </w:p>
        </w:tc>
        <w:tc>
          <w:tcPr>
            <w:tcW w:w="477" w:type="pct"/>
            <w:shd w:val="clear" w:color="auto" w:fill="auto"/>
            <w:vAlign w:val="center"/>
          </w:tcPr>
          <w:p w14:paraId="1E9DC871"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204,9</w:t>
            </w:r>
          </w:p>
        </w:tc>
        <w:tc>
          <w:tcPr>
            <w:tcW w:w="477" w:type="pct"/>
            <w:shd w:val="clear" w:color="auto" w:fill="auto"/>
            <w:vAlign w:val="center"/>
          </w:tcPr>
          <w:p w14:paraId="261F5D8F"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162,2</w:t>
            </w:r>
          </w:p>
        </w:tc>
        <w:tc>
          <w:tcPr>
            <w:tcW w:w="477" w:type="pct"/>
            <w:shd w:val="clear" w:color="auto" w:fill="auto"/>
            <w:vAlign w:val="center"/>
          </w:tcPr>
          <w:p w14:paraId="1C550DDE"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171,1</w:t>
            </w:r>
          </w:p>
        </w:tc>
        <w:tc>
          <w:tcPr>
            <w:tcW w:w="477" w:type="pct"/>
            <w:shd w:val="clear" w:color="auto" w:fill="auto"/>
            <w:vAlign w:val="center"/>
          </w:tcPr>
          <w:p w14:paraId="0601CC1A"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135,3</w:t>
            </w:r>
          </w:p>
        </w:tc>
        <w:tc>
          <w:tcPr>
            <w:tcW w:w="484" w:type="pct"/>
            <w:shd w:val="clear" w:color="auto" w:fill="auto"/>
            <w:vAlign w:val="center"/>
          </w:tcPr>
          <w:p w14:paraId="0DFFBBBE"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120,7</w:t>
            </w:r>
          </w:p>
        </w:tc>
        <w:tc>
          <w:tcPr>
            <w:tcW w:w="477" w:type="pct"/>
            <w:shd w:val="clear" w:color="auto" w:fill="auto"/>
            <w:vAlign w:val="center"/>
          </w:tcPr>
          <w:p w14:paraId="26D227A4"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117,8</w:t>
            </w:r>
          </w:p>
        </w:tc>
      </w:tr>
      <w:tr w:rsidR="00AD4379" w:rsidRPr="00AD4379" w14:paraId="70760266" w14:textId="77777777" w:rsidTr="00D86D9B">
        <w:trPr>
          <w:trHeight w:val="244"/>
        </w:trPr>
        <w:tc>
          <w:tcPr>
            <w:tcW w:w="1654" w:type="pct"/>
            <w:shd w:val="clear" w:color="auto" w:fill="F2F2F2" w:themeFill="background1" w:themeFillShade="F2"/>
            <w:vAlign w:val="center"/>
          </w:tcPr>
          <w:p w14:paraId="7E8E85F2" w14:textId="77777777" w:rsidR="00F47AA4" w:rsidRPr="00AD4379" w:rsidRDefault="00F47AA4" w:rsidP="007D0021">
            <w:pPr>
              <w:autoSpaceDE w:val="0"/>
              <w:autoSpaceDN w:val="0"/>
              <w:adjustRightInd w:val="0"/>
              <w:spacing w:after="0" w:line="312" w:lineRule="auto"/>
              <w:ind w:left="363"/>
              <w:rPr>
                <w:rFonts w:ascii="Century" w:eastAsiaTheme="minorHAnsi" w:hAnsi="Century"/>
                <w:i/>
                <w:sz w:val="16"/>
              </w:rPr>
            </w:pPr>
            <w:r w:rsidRPr="00AD4379">
              <w:rPr>
                <w:rFonts w:ascii="Century" w:eastAsiaTheme="minorHAnsi" w:hAnsi="Century"/>
                <w:i/>
                <w:sz w:val="16"/>
              </w:rPr>
              <w:t>итого поступления с учетом особенностей периодов уплаты платежей</w:t>
            </w:r>
          </w:p>
        </w:tc>
        <w:tc>
          <w:tcPr>
            <w:tcW w:w="477" w:type="pct"/>
            <w:shd w:val="clear" w:color="auto" w:fill="F2F2F2" w:themeFill="background1" w:themeFillShade="F2"/>
          </w:tcPr>
          <w:p w14:paraId="3CB58BFA"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192,5</w:t>
            </w:r>
          </w:p>
        </w:tc>
        <w:tc>
          <w:tcPr>
            <w:tcW w:w="477" w:type="pct"/>
            <w:shd w:val="clear" w:color="auto" w:fill="F2F2F2" w:themeFill="background1" w:themeFillShade="F2"/>
          </w:tcPr>
          <w:p w14:paraId="1BC7C16D"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210,5</w:t>
            </w:r>
          </w:p>
        </w:tc>
        <w:tc>
          <w:tcPr>
            <w:tcW w:w="477" w:type="pct"/>
            <w:shd w:val="clear" w:color="auto" w:fill="F2F2F2" w:themeFill="background1" w:themeFillShade="F2"/>
          </w:tcPr>
          <w:p w14:paraId="595430A3"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148,1</w:t>
            </w:r>
          </w:p>
        </w:tc>
        <w:tc>
          <w:tcPr>
            <w:tcW w:w="477" w:type="pct"/>
            <w:shd w:val="clear" w:color="auto" w:fill="F2F2F2" w:themeFill="background1" w:themeFillShade="F2"/>
          </w:tcPr>
          <w:p w14:paraId="0DDAC658"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173,1</w:t>
            </w:r>
          </w:p>
        </w:tc>
        <w:tc>
          <w:tcPr>
            <w:tcW w:w="477" w:type="pct"/>
            <w:shd w:val="clear" w:color="auto" w:fill="F2F2F2" w:themeFill="background1" w:themeFillShade="F2"/>
          </w:tcPr>
          <w:p w14:paraId="1CF7CB61"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130,3</w:t>
            </w:r>
          </w:p>
        </w:tc>
        <w:tc>
          <w:tcPr>
            <w:tcW w:w="484" w:type="pct"/>
            <w:shd w:val="clear" w:color="auto" w:fill="F2F2F2" w:themeFill="background1" w:themeFillShade="F2"/>
          </w:tcPr>
          <w:p w14:paraId="6941FE8F"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116,2</w:t>
            </w:r>
          </w:p>
        </w:tc>
        <w:tc>
          <w:tcPr>
            <w:tcW w:w="477" w:type="pct"/>
            <w:shd w:val="clear" w:color="auto" w:fill="F2F2F2" w:themeFill="background1" w:themeFillShade="F2"/>
          </w:tcPr>
          <w:p w14:paraId="23CFA83D" w14:textId="77777777" w:rsidR="00F47AA4" w:rsidRPr="00AD4379" w:rsidRDefault="00F47AA4" w:rsidP="007D0021">
            <w:pPr>
              <w:spacing w:after="0" w:line="312" w:lineRule="auto"/>
              <w:jc w:val="right"/>
              <w:rPr>
                <w:rFonts w:ascii="Century" w:hAnsi="Century"/>
                <w:i/>
                <w:sz w:val="16"/>
                <w:szCs w:val="20"/>
              </w:rPr>
            </w:pPr>
            <w:r w:rsidRPr="00AD4379">
              <w:rPr>
                <w:rFonts w:ascii="Century" w:hAnsi="Century"/>
                <w:i/>
                <w:sz w:val="16"/>
                <w:szCs w:val="20"/>
              </w:rPr>
              <w:t>116,9</w:t>
            </w:r>
          </w:p>
        </w:tc>
      </w:tr>
      <w:tr w:rsidR="00F47AA4" w:rsidRPr="008D6A59" w14:paraId="36E68910" w14:textId="77777777" w:rsidTr="00D86D9B">
        <w:trPr>
          <w:trHeight w:val="244"/>
        </w:trPr>
        <w:tc>
          <w:tcPr>
            <w:tcW w:w="1654" w:type="pct"/>
            <w:shd w:val="clear" w:color="auto" w:fill="auto"/>
            <w:vAlign w:val="center"/>
          </w:tcPr>
          <w:p w14:paraId="11B96846" w14:textId="77777777" w:rsidR="00F47AA4" w:rsidRPr="00D86D9B" w:rsidRDefault="00F47AA4" w:rsidP="007D0021">
            <w:pPr>
              <w:autoSpaceDE w:val="0"/>
              <w:autoSpaceDN w:val="0"/>
              <w:adjustRightInd w:val="0"/>
              <w:spacing w:after="0" w:line="312" w:lineRule="auto"/>
              <w:ind w:left="124"/>
              <w:rPr>
                <w:rFonts w:ascii="Century" w:eastAsiaTheme="minorHAnsi" w:hAnsi="Century"/>
                <w:i/>
                <w:sz w:val="20"/>
              </w:rPr>
            </w:pPr>
            <w:r w:rsidRPr="00D86D9B">
              <w:rPr>
                <w:rFonts w:ascii="Century" w:eastAsiaTheme="minorHAnsi" w:hAnsi="Century"/>
                <w:i/>
                <w:sz w:val="20"/>
              </w:rPr>
              <w:t>итого выпадающие доходы</w:t>
            </w:r>
          </w:p>
        </w:tc>
        <w:tc>
          <w:tcPr>
            <w:tcW w:w="477" w:type="pct"/>
            <w:shd w:val="clear" w:color="auto" w:fill="auto"/>
            <w:vAlign w:val="center"/>
          </w:tcPr>
          <w:p w14:paraId="10E20FB0"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398,5</w:t>
            </w:r>
          </w:p>
        </w:tc>
        <w:tc>
          <w:tcPr>
            <w:tcW w:w="477" w:type="pct"/>
            <w:shd w:val="clear" w:color="auto" w:fill="auto"/>
            <w:vAlign w:val="center"/>
          </w:tcPr>
          <w:p w14:paraId="4B8086A3"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411,4</w:t>
            </w:r>
          </w:p>
        </w:tc>
        <w:tc>
          <w:tcPr>
            <w:tcW w:w="477" w:type="pct"/>
            <w:shd w:val="clear" w:color="auto" w:fill="auto"/>
            <w:vAlign w:val="center"/>
          </w:tcPr>
          <w:p w14:paraId="1CBA01CB"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272,9</w:t>
            </w:r>
          </w:p>
        </w:tc>
        <w:tc>
          <w:tcPr>
            <w:tcW w:w="477" w:type="pct"/>
            <w:shd w:val="clear" w:color="auto" w:fill="auto"/>
            <w:vAlign w:val="center"/>
          </w:tcPr>
          <w:p w14:paraId="26E395C6"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419,8</w:t>
            </w:r>
          </w:p>
        </w:tc>
        <w:tc>
          <w:tcPr>
            <w:tcW w:w="477" w:type="pct"/>
            <w:shd w:val="clear" w:color="auto" w:fill="auto"/>
            <w:vAlign w:val="center"/>
          </w:tcPr>
          <w:p w14:paraId="03F59C48"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380,4</w:t>
            </w:r>
          </w:p>
        </w:tc>
        <w:tc>
          <w:tcPr>
            <w:tcW w:w="484" w:type="pct"/>
            <w:shd w:val="clear" w:color="auto" w:fill="auto"/>
            <w:vAlign w:val="center"/>
          </w:tcPr>
          <w:p w14:paraId="00793759"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336,6</w:t>
            </w:r>
          </w:p>
        </w:tc>
        <w:tc>
          <w:tcPr>
            <w:tcW w:w="477" w:type="pct"/>
            <w:shd w:val="clear" w:color="auto" w:fill="auto"/>
            <w:vAlign w:val="center"/>
          </w:tcPr>
          <w:p w14:paraId="454D05DB" w14:textId="77777777" w:rsidR="00F47AA4" w:rsidRPr="00D86D9B" w:rsidRDefault="00F47AA4" w:rsidP="007D0021">
            <w:pPr>
              <w:spacing w:after="0" w:line="312" w:lineRule="auto"/>
              <w:jc w:val="right"/>
              <w:rPr>
                <w:rFonts w:ascii="Century" w:hAnsi="Century"/>
                <w:bCs/>
                <w:color w:val="000000"/>
                <w:sz w:val="20"/>
                <w:szCs w:val="20"/>
              </w:rPr>
            </w:pPr>
            <w:r w:rsidRPr="00D86D9B">
              <w:rPr>
                <w:rFonts w:ascii="Century" w:hAnsi="Century"/>
                <w:bCs/>
                <w:color w:val="000000"/>
                <w:sz w:val="20"/>
                <w:szCs w:val="20"/>
              </w:rPr>
              <w:t>283,3</w:t>
            </w:r>
          </w:p>
        </w:tc>
      </w:tr>
      <w:tr w:rsidR="00F47AA4" w:rsidRPr="008D6A59" w14:paraId="3F141973" w14:textId="77777777" w:rsidTr="00D86D9B">
        <w:trPr>
          <w:trHeight w:val="779"/>
        </w:trPr>
        <w:tc>
          <w:tcPr>
            <w:tcW w:w="1654" w:type="pct"/>
            <w:shd w:val="clear" w:color="auto" w:fill="F2F2F2" w:themeFill="background1" w:themeFillShade="F2"/>
            <w:vAlign w:val="center"/>
          </w:tcPr>
          <w:p w14:paraId="36F13AB2"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hAnsi="Century"/>
                <w:sz w:val="20"/>
              </w:rPr>
              <w:t xml:space="preserve">налог на имущество организаций </w:t>
            </w:r>
            <w:r w:rsidRPr="00D86D9B">
              <w:rPr>
                <w:rFonts w:ascii="Century" w:hAnsi="Century"/>
                <w:i/>
                <w:sz w:val="18"/>
              </w:rPr>
              <w:t>(в рамках спецрежима для добычи на морских месторождениях)</w:t>
            </w:r>
          </w:p>
        </w:tc>
        <w:tc>
          <w:tcPr>
            <w:tcW w:w="477" w:type="pct"/>
            <w:shd w:val="clear" w:color="auto" w:fill="F2F2F2" w:themeFill="background1" w:themeFillShade="F2"/>
            <w:vAlign w:val="center"/>
          </w:tcPr>
          <w:p w14:paraId="5F659521" w14:textId="77777777" w:rsidR="00F47AA4" w:rsidRPr="00D86D9B" w:rsidRDefault="00F47AA4" w:rsidP="007D0021">
            <w:pPr>
              <w:spacing w:after="0" w:line="312" w:lineRule="auto"/>
              <w:jc w:val="right"/>
              <w:rPr>
                <w:rFonts w:ascii="Century" w:hAnsi="Century"/>
                <w:color w:val="000000"/>
                <w:sz w:val="20"/>
                <w:szCs w:val="20"/>
                <w:lang w:eastAsia="ru-RU"/>
              </w:rPr>
            </w:pPr>
            <w:r w:rsidRPr="00D86D9B">
              <w:rPr>
                <w:rFonts w:ascii="Century" w:hAnsi="Century"/>
                <w:color w:val="000000"/>
                <w:sz w:val="20"/>
                <w:szCs w:val="20"/>
              </w:rPr>
              <w:t>2,0</w:t>
            </w:r>
          </w:p>
        </w:tc>
        <w:tc>
          <w:tcPr>
            <w:tcW w:w="477" w:type="pct"/>
            <w:shd w:val="clear" w:color="auto" w:fill="F2F2F2" w:themeFill="background1" w:themeFillShade="F2"/>
            <w:vAlign w:val="center"/>
          </w:tcPr>
          <w:p w14:paraId="5717045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1,7</w:t>
            </w:r>
          </w:p>
        </w:tc>
        <w:tc>
          <w:tcPr>
            <w:tcW w:w="477" w:type="pct"/>
            <w:shd w:val="clear" w:color="auto" w:fill="F2F2F2" w:themeFill="background1" w:themeFillShade="F2"/>
            <w:vAlign w:val="center"/>
          </w:tcPr>
          <w:p w14:paraId="290EEA15"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3,0</w:t>
            </w:r>
          </w:p>
        </w:tc>
        <w:tc>
          <w:tcPr>
            <w:tcW w:w="477" w:type="pct"/>
            <w:shd w:val="clear" w:color="auto" w:fill="F2F2F2" w:themeFill="background1" w:themeFillShade="F2"/>
            <w:vAlign w:val="center"/>
          </w:tcPr>
          <w:p w14:paraId="3C36E4FF"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3,3</w:t>
            </w:r>
          </w:p>
        </w:tc>
        <w:tc>
          <w:tcPr>
            <w:tcW w:w="477" w:type="pct"/>
            <w:shd w:val="clear" w:color="auto" w:fill="F2F2F2" w:themeFill="background1" w:themeFillShade="F2"/>
            <w:vAlign w:val="center"/>
          </w:tcPr>
          <w:p w14:paraId="20FBDB6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3,6</w:t>
            </w:r>
          </w:p>
        </w:tc>
        <w:tc>
          <w:tcPr>
            <w:tcW w:w="484" w:type="pct"/>
            <w:shd w:val="clear" w:color="auto" w:fill="F2F2F2" w:themeFill="background1" w:themeFillShade="F2"/>
            <w:vAlign w:val="center"/>
          </w:tcPr>
          <w:p w14:paraId="791D1DA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3,9</w:t>
            </w:r>
          </w:p>
        </w:tc>
        <w:tc>
          <w:tcPr>
            <w:tcW w:w="477" w:type="pct"/>
            <w:shd w:val="clear" w:color="auto" w:fill="F2F2F2" w:themeFill="background1" w:themeFillShade="F2"/>
            <w:vAlign w:val="center"/>
          </w:tcPr>
          <w:p w14:paraId="6D06F5E4"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4,2</w:t>
            </w:r>
          </w:p>
        </w:tc>
      </w:tr>
      <w:tr w:rsidR="00F47AA4" w:rsidRPr="008D6A59" w14:paraId="716F2D36" w14:textId="77777777" w:rsidTr="00D86D9B">
        <w:trPr>
          <w:trHeight w:val="532"/>
        </w:trPr>
        <w:tc>
          <w:tcPr>
            <w:tcW w:w="1654" w:type="pct"/>
            <w:shd w:val="clear" w:color="auto" w:fill="auto"/>
            <w:vAlign w:val="center"/>
          </w:tcPr>
          <w:p w14:paraId="6EF15224" w14:textId="77777777" w:rsidR="00F47AA4" w:rsidRPr="00D86D9B" w:rsidRDefault="00F47AA4" w:rsidP="007D0021">
            <w:pPr>
              <w:autoSpaceDE w:val="0"/>
              <w:autoSpaceDN w:val="0"/>
              <w:adjustRightInd w:val="0"/>
              <w:spacing w:after="0" w:line="312" w:lineRule="auto"/>
              <w:rPr>
                <w:rFonts w:ascii="Century" w:eastAsiaTheme="minorHAnsi" w:hAnsi="Century"/>
                <w:sz w:val="20"/>
              </w:rPr>
            </w:pPr>
            <w:r w:rsidRPr="00D86D9B">
              <w:rPr>
                <w:rFonts w:ascii="Century" w:hAnsi="Century"/>
                <w:b/>
                <w:bCs/>
                <w:color w:val="000000"/>
                <w:sz w:val="20"/>
              </w:rPr>
              <w:t>НЕНЕФТЕГАЗОВЫЕ НАЛОГОВЫЕ РАСХОДЫ</w:t>
            </w:r>
          </w:p>
        </w:tc>
        <w:tc>
          <w:tcPr>
            <w:tcW w:w="477" w:type="pct"/>
            <w:shd w:val="clear" w:color="auto" w:fill="auto"/>
            <w:vAlign w:val="center"/>
          </w:tcPr>
          <w:p w14:paraId="3AE90F5D" w14:textId="77777777" w:rsidR="00F47AA4" w:rsidRPr="00D86D9B" w:rsidRDefault="00F47AA4" w:rsidP="007D0021">
            <w:pPr>
              <w:spacing w:after="0" w:line="312" w:lineRule="auto"/>
              <w:jc w:val="right"/>
              <w:rPr>
                <w:rFonts w:ascii="Century" w:hAnsi="Century"/>
                <w:b/>
                <w:bCs/>
                <w:color w:val="000000"/>
                <w:sz w:val="20"/>
                <w:szCs w:val="20"/>
                <w:lang w:eastAsia="ru-RU"/>
              </w:rPr>
            </w:pPr>
            <w:r w:rsidRPr="00D86D9B">
              <w:rPr>
                <w:rFonts w:ascii="Century" w:hAnsi="Century"/>
                <w:b/>
                <w:bCs/>
                <w:color w:val="000000"/>
                <w:sz w:val="20"/>
                <w:szCs w:val="20"/>
              </w:rPr>
              <w:t>2 279,3</w:t>
            </w:r>
          </w:p>
        </w:tc>
        <w:tc>
          <w:tcPr>
            <w:tcW w:w="477" w:type="pct"/>
            <w:shd w:val="clear" w:color="auto" w:fill="auto"/>
            <w:vAlign w:val="center"/>
          </w:tcPr>
          <w:p w14:paraId="19FF318A"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2 714,0</w:t>
            </w:r>
          </w:p>
        </w:tc>
        <w:tc>
          <w:tcPr>
            <w:tcW w:w="477" w:type="pct"/>
            <w:shd w:val="clear" w:color="auto" w:fill="auto"/>
            <w:vAlign w:val="center"/>
          </w:tcPr>
          <w:p w14:paraId="6E1C2AEF"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3 437,3</w:t>
            </w:r>
          </w:p>
        </w:tc>
        <w:tc>
          <w:tcPr>
            <w:tcW w:w="477" w:type="pct"/>
            <w:shd w:val="clear" w:color="auto" w:fill="auto"/>
            <w:vAlign w:val="center"/>
          </w:tcPr>
          <w:p w14:paraId="49A80EAE"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4 034,9</w:t>
            </w:r>
          </w:p>
        </w:tc>
        <w:tc>
          <w:tcPr>
            <w:tcW w:w="477" w:type="pct"/>
            <w:shd w:val="clear" w:color="auto" w:fill="auto"/>
            <w:vAlign w:val="center"/>
          </w:tcPr>
          <w:p w14:paraId="4F480CCA"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4 188,7</w:t>
            </w:r>
          </w:p>
        </w:tc>
        <w:tc>
          <w:tcPr>
            <w:tcW w:w="484" w:type="pct"/>
            <w:shd w:val="clear" w:color="auto" w:fill="auto"/>
            <w:vAlign w:val="center"/>
          </w:tcPr>
          <w:p w14:paraId="1A1F8A96"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4 372,6</w:t>
            </w:r>
          </w:p>
        </w:tc>
        <w:tc>
          <w:tcPr>
            <w:tcW w:w="477" w:type="pct"/>
            <w:shd w:val="clear" w:color="auto" w:fill="auto"/>
            <w:vAlign w:val="center"/>
          </w:tcPr>
          <w:p w14:paraId="471450DE" w14:textId="77777777" w:rsidR="00F47AA4" w:rsidRPr="00D86D9B" w:rsidRDefault="00F47AA4" w:rsidP="007D0021">
            <w:pPr>
              <w:spacing w:after="0" w:line="312" w:lineRule="auto"/>
              <w:jc w:val="right"/>
              <w:rPr>
                <w:rFonts w:ascii="Century" w:hAnsi="Century"/>
                <w:b/>
                <w:bCs/>
                <w:color w:val="000000"/>
                <w:sz w:val="20"/>
                <w:szCs w:val="20"/>
              </w:rPr>
            </w:pPr>
            <w:r w:rsidRPr="00D86D9B">
              <w:rPr>
                <w:rFonts w:ascii="Century" w:hAnsi="Century"/>
                <w:b/>
                <w:bCs/>
                <w:color w:val="000000"/>
                <w:sz w:val="20"/>
                <w:szCs w:val="20"/>
              </w:rPr>
              <w:t>4 696,8</w:t>
            </w:r>
          </w:p>
        </w:tc>
      </w:tr>
      <w:tr w:rsidR="00F47AA4" w:rsidRPr="008D6A59" w14:paraId="4AD597A5" w14:textId="77777777" w:rsidTr="00AD4379">
        <w:trPr>
          <w:trHeight w:val="100"/>
        </w:trPr>
        <w:tc>
          <w:tcPr>
            <w:tcW w:w="1654" w:type="pct"/>
            <w:shd w:val="clear" w:color="auto" w:fill="auto"/>
            <w:vAlign w:val="center"/>
          </w:tcPr>
          <w:p w14:paraId="154985DA"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НДС</w:t>
            </w:r>
            <w:r w:rsidRPr="00D86D9B">
              <w:rPr>
                <w:rFonts w:ascii="Century" w:hAnsi="Century"/>
                <w:bCs/>
                <w:color w:val="000000"/>
                <w:sz w:val="20"/>
                <w:vertAlign w:val="superscript"/>
              </w:rPr>
              <w:footnoteReference w:id="5"/>
            </w:r>
          </w:p>
        </w:tc>
        <w:tc>
          <w:tcPr>
            <w:tcW w:w="477" w:type="pct"/>
            <w:shd w:val="clear" w:color="auto" w:fill="auto"/>
            <w:vAlign w:val="center"/>
          </w:tcPr>
          <w:p w14:paraId="40A0BD62"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1 384,1</w:t>
            </w:r>
          </w:p>
        </w:tc>
        <w:tc>
          <w:tcPr>
            <w:tcW w:w="477" w:type="pct"/>
            <w:shd w:val="clear" w:color="auto" w:fill="auto"/>
            <w:vAlign w:val="center"/>
          </w:tcPr>
          <w:p w14:paraId="718E337D"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1 722,8</w:t>
            </w:r>
          </w:p>
        </w:tc>
        <w:tc>
          <w:tcPr>
            <w:tcW w:w="477" w:type="pct"/>
            <w:shd w:val="clear" w:color="auto" w:fill="auto"/>
            <w:vAlign w:val="center"/>
          </w:tcPr>
          <w:p w14:paraId="775A28E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2 046,2</w:t>
            </w:r>
          </w:p>
        </w:tc>
        <w:tc>
          <w:tcPr>
            <w:tcW w:w="477" w:type="pct"/>
            <w:shd w:val="clear" w:color="auto" w:fill="auto"/>
            <w:vAlign w:val="center"/>
          </w:tcPr>
          <w:p w14:paraId="58E05F1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2 253,6</w:t>
            </w:r>
          </w:p>
        </w:tc>
        <w:tc>
          <w:tcPr>
            <w:tcW w:w="477" w:type="pct"/>
            <w:shd w:val="clear" w:color="auto" w:fill="auto"/>
            <w:vAlign w:val="center"/>
          </w:tcPr>
          <w:p w14:paraId="32ABE2B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2 308,5</w:t>
            </w:r>
          </w:p>
        </w:tc>
        <w:tc>
          <w:tcPr>
            <w:tcW w:w="484" w:type="pct"/>
            <w:shd w:val="clear" w:color="auto" w:fill="auto"/>
            <w:vAlign w:val="center"/>
          </w:tcPr>
          <w:p w14:paraId="07259AFE"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2 370,7</w:t>
            </w:r>
          </w:p>
        </w:tc>
        <w:tc>
          <w:tcPr>
            <w:tcW w:w="477" w:type="pct"/>
            <w:shd w:val="clear" w:color="auto" w:fill="auto"/>
            <w:vAlign w:val="center"/>
          </w:tcPr>
          <w:p w14:paraId="48B7B63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2 562,3</w:t>
            </w:r>
          </w:p>
        </w:tc>
      </w:tr>
      <w:tr w:rsidR="00F47AA4" w:rsidRPr="008D6A59" w14:paraId="3A4083BE" w14:textId="77777777" w:rsidTr="00D86D9B">
        <w:trPr>
          <w:trHeight w:val="244"/>
        </w:trPr>
        <w:tc>
          <w:tcPr>
            <w:tcW w:w="1654" w:type="pct"/>
            <w:shd w:val="clear" w:color="auto" w:fill="F2F2F2" w:themeFill="background1" w:themeFillShade="F2"/>
            <w:vAlign w:val="center"/>
          </w:tcPr>
          <w:p w14:paraId="28CBA992"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lastRenderedPageBreak/>
              <w:t>налог на прибыль организаций</w:t>
            </w:r>
          </w:p>
        </w:tc>
        <w:tc>
          <w:tcPr>
            <w:tcW w:w="477" w:type="pct"/>
            <w:shd w:val="clear" w:color="auto" w:fill="F2F2F2" w:themeFill="background1" w:themeFillShade="F2"/>
            <w:vAlign w:val="center"/>
          </w:tcPr>
          <w:p w14:paraId="2834FCD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111,7</w:t>
            </w:r>
          </w:p>
        </w:tc>
        <w:tc>
          <w:tcPr>
            <w:tcW w:w="477" w:type="pct"/>
            <w:shd w:val="clear" w:color="auto" w:fill="F2F2F2" w:themeFill="background1" w:themeFillShade="F2"/>
            <w:vAlign w:val="center"/>
          </w:tcPr>
          <w:p w14:paraId="13D388F0"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137,3</w:t>
            </w:r>
          </w:p>
        </w:tc>
        <w:tc>
          <w:tcPr>
            <w:tcW w:w="477" w:type="pct"/>
            <w:shd w:val="clear" w:color="auto" w:fill="F2F2F2" w:themeFill="background1" w:themeFillShade="F2"/>
            <w:vAlign w:val="center"/>
          </w:tcPr>
          <w:p w14:paraId="35391CB4"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189,7</w:t>
            </w:r>
          </w:p>
        </w:tc>
        <w:tc>
          <w:tcPr>
            <w:tcW w:w="477" w:type="pct"/>
            <w:shd w:val="clear" w:color="auto" w:fill="F2F2F2" w:themeFill="background1" w:themeFillShade="F2"/>
            <w:vAlign w:val="center"/>
          </w:tcPr>
          <w:p w14:paraId="6B0F041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232,2</w:t>
            </w:r>
          </w:p>
        </w:tc>
        <w:tc>
          <w:tcPr>
            <w:tcW w:w="477" w:type="pct"/>
            <w:shd w:val="clear" w:color="auto" w:fill="F2F2F2" w:themeFill="background1" w:themeFillShade="F2"/>
            <w:vAlign w:val="center"/>
          </w:tcPr>
          <w:p w14:paraId="3A1D23B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244,3</w:t>
            </w:r>
          </w:p>
        </w:tc>
        <w:tc>
          <w:tcPr>
            <w:tcW w:w="484" w:type="pct"/>
            <w:shd w:val="clear" w:color="auto" w:fill="F2F2F2" w:themeFill="background1" w:themeFillShade="F2"/>
            <w:vAlign w:val="center"/>
          </w:tcPr>
          <w:p w14:paraId="0AEF642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259,3</w:t>
            </w:r>
          </w:p>
        </w:tc>
        <w:tc>
          <w:tcPr>
            <w:tcW w:w="477" w:type="pct"/>
            <w:shd w:val="clear" w:color="auto" w:fill="F2F2F2" w:themeFill="background1" w:themeFillShade="F2"/>
            <w:vAlign w:val="center"/>
          </w:tcPr>
          <w:p w14:paraId="1CE28CCE"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280,3</w:t>
            </w:r>
          </w:p>
        </w:tc>
      </w:tr>
      <w:tr w:rsidR="00F47AA4" w:rsidRPr="008D6A59" w14:paraId="64A3E967" w14:textId="77777777" w:rsidTr="00D86D9B">
        <w:trPr>
          <w:trHeight w:val="244"/>
        </w:trPr>
        <w:tc>
          <w:tcPr>
            <w:tcW w:w="1654" w:type="pct"/>
            <w:shd w:val="clear" w:color="auto" w:fill="auto"/>
            <w:vAlign w:val="center"/>
          </w:tcPr>
          <w:p w14:paraId="3436866B"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страховые взносы</w:t>
            </w:r>
          </w:p>
        </w:tc>
        <w:tc>
          <w:tcPr>
            <w:tcW w:w="477" w:type="pct"/>
            <w:shd w:val="clear" w:color="auto" w:fill="auto"/>
            <w:vAlign w:val="center"/>
          </w:tcPr>
          <w:p w14:paraId="2ACF7D2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118,2</w:t>
            </w:r>
          </w:p>
        </w:tc>
        <w:tc>
          <w:tcPr>
            <w:tcW w:w="477" w:type="pct"/>
            <w:shd w:val="clear" w:color="auto" w:fill="auto"/>
            <w:vAlign w:val="center"/>
          </w:tcPr>
          <w:p w14:paraId="7501298A"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85,4</w:t>
            </w:r>
          </w:p>
        </w:tc>
        <w:tc>
          <w:tcPr>
            <w:tcW w:w="477" w:type="pct"/>
            <w:shd w:val="clear" w:color="auto" w:fill="auto"/>
            <w:vAlign w:val="center"/>
          </w:tcPr>
          <w:p w14:paraId="48A3944F"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341,2</w:t>
            </w:r>
          </w:p>
        </w:tc>
        <w:tc>
          <w:tcPr>
            <w:tcW w:w="477" w:type="pct"/>
            <w:shd w:val="clear" w:color="auto" w:fill="auto"/>
            <w:vAlign w:val="center"/>
          </w:tcPr>
          <w:p w14:paraId="467D7A3C"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598,2</w:t>
            </w:r>
          </w:p>
        </w:tc>
        <w:tc>
          <w:tcPr>
            <w:tcW w:w="477" w:type="pct"/>
            <w:shd w:val="clear" w:color="auto" w:fill="auto"/>
            <w:vAlign w:val="center"/>
          </w:tcPr>
          <w:p w14:paraId="56C719FA"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623,4</w:t>
            </w:r>
          </w:p>
        </w:tc>
        <w:tc>
          <w:tcPr>
            <w:tcW w:w="484" w:type="pct"/>
            <w:shd w:val="clear" w:color="auto" w:fill="auto"/>
            <w:vAlign w:val="center"/>
          </w:tcPr>
          <w:p w14:paraId="2F3C5EEB"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666,8</w:t>
            </w:r>
          </w:p>
        </w:tc>
        <w:tc>
          <w:tcPr>
            <w:tcW w:w="477" w:type="pct"/>
            <w:shd w:val="clear" w:color="auto" w:fill="auto"/>
            <w:vAlign w:val="center"/>
          </w:tcPr>
          <w:p w14:paraId="3A1221B5"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713,4</w:t>
            </w:r>
          </w:p>
        </w:tc>
      </w:tr>
      <w:tr w:rsidR="00F47AA4" w:rsidRPr="008D6A59" w14:paraId="68C32E0F" w14:textId="77777777" w:rsidTr="00D86D9B">
        <w:trPr>
          <w:trHeight w:val="244"/>
        </w:trPr>
        <w:tc>
          <w:tcPr>
            <w:tcW w:w="1654" w:type="pct"/>
            <w:shd w:val="clear" w:color="auto" w:fill="F2F2F2" w:themeFill="background1" w:themeFillShade="F2"/>
            <w:vAlign w:val="center"/>
          </w:tcPr>
          <w:p w14:paraId="0A9E9577"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ввозные таможенные пошлины</w:t>
            </w:r>
          </w:p>
        </w:tc>
        <w:tc>
          <w:tcPr>
            <w:tcW w:w="477" w:type="pct"/>
            <w:shd w:val="clear" w:color="auto" w:fill="F2F2F2" w:themeFill="background1" w:themeFillShade="F2"/>
            <w:vAlign w:val="center"/>
          </w:tcPr>
          <w:p w14:paraId="00D8A8F6"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75,5</w:t>
            </w:r>
          </w:p>
        </w:tc>
        <w:tc>
          <w:tcPr>
            <w:tcW w:w="477" w:type="pct"/>
            <w:shd w:val="clear" w:color="auto" w:fill="F2F2F2" w:themeFill="background1" w:themeFillShade="F2"/>
            <w:vAlign w:val="center"/>
          </w:tcPr>
          <w:p w14:paraId="12D697B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63,2</w:t>
            </w:r>
          </w:p>
        </w:tc>
        <w:tc>
          <w:tcPr>
            <w:tcW w:w="477" w:type="pct"/>
            <w:shd w:val="clear" w:color="auto" w:fill="F2F2F2" w:themeFill="background1" w:themeFillShade="F2"/>
            <w:vAlign w:val="center"/>
          </w:tcPr>
          <w:p w14:paraId="4D874A15"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97,0</w:t>
            </w:r>
          </w:p>
        </w:tc>
        <w:tc>
          <w:tcPr>
            <w:tcW w:w="477" w:type="pct"/>
            <w:shd w:val="clear" w:color="auto" w:fill="F2F2F2" w:themeFill="background1" w:themeFillShade="F2"/>
            <w:vAlign w:val="center"/>
          </w:tcPr>
          <w:p w14:paraId="5A31DD9C"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114,3</w:t>
            </w:r>
          </w:p>
        </w:tc>
        <w:tc>
          <w:tcPr>
            <w:tcW w:w="477" w:type="pct"/>
            <w:shd w:val="clear" w:color="auto" w:fill="F2F2F2" w:themeFill="background1" w:themeFillShade="F2"/>
            <w:vAlign w:val="center"/>
          </w:tcPr>
          <w:p w14:paraId="460F80E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114,7</w:t>
            </w:r>
          </w:p>
        </w:tc>
        <w:tc>
          <w:tcPr>
            <w:tcW w:w="484" w:type="pct"/>
            <w:shd w:val="clear" w:color="auto" w:fill="F2F2F2" w:themeFill="background1" w:themeFillShade="F2"/>
            <w:vAlign w:val="center"/>
          </w:tcPr>
          <w:p w14:paraId="5BD06EC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112,7</w:t>
            </w:r>
          </w:p>
        </w:tc>
        <w:tc>
          <w:tcPr>
            <w:tcW w:w="477" w:type="pct"/>
            <w:shd w:val="clear" w:color="auto" w:fill="F2F2F2" w:themeFill="background1" w:themeFillShade="F2"/>
            <w:vAlign w:val="center"/>
          </w:tcPr>
          <w:p w14:paraId="66370B8E"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118,5</w:t>
            </w:r>
          </w:p>
        </w:tc>
      </w:tr>
      <w:tr w:rsidR="00F47AA4" w:rsidRPr="008D6A59" w14:paraId="0CCD0D1F" w14:textId="77777777" w:rsidTr="00D86D9B">
        <w:trPr>
          <w:trHeight w:val="244"/>
        </w:trPr>
        <w:tc>
          <w:tcPr>
            <w:tcW w:w="1654" w:type="pct"/>
            <w:shd w:val="clear" w:color="auto" w:fill="auto"/>
            <w:vAlign w:val="center"/>
          </w:tcPr>
          <w:p w14:paraId="5E5BC38E"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имущественные налоги</w:t>
            </w:r>
          </w:p>
        </w:tc>
        <w:tc>
          <w:tcPr>
            <w:tcW w:w="477" w:type="pct"/>
            <w:shd w:val="clear" w:color="auto" w:fill="auto"/>
            <w:vAlign w:val="center"/>
          </w:tcPr>
          <w:p w14:paraId="016A0AA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270,5</w:t>
            </w:r>
          </w:p>
        </w:tc>
        <w:tc>
          <w:tcPr>
            <w:tcW w:w="477" w:type="pct"/>
            <w:shd w:val="clear" w:color="auto" w:fill="auto"/>
            <w:vAlign w:val="center"/>
          </w:tcPr>
          <w:p w14:paraId="5C26BFD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362,1</w:t>
            </w:r>
          </w:p>
        </w:tc>
        <w:tc>
          <w:tcPr>
            <w:tcW w:w="477" w:type="pct"/>
            <w:shd w:val="clear" w:color="auto" w:fill="auto"/>
            <w:vAlign w:val="center"/>
          </w:tcPr>
          <w:p w14:paraId="559A96E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394,0</w:t>
            </w:r>
          </w:p>
        </w:tc>
        <w:tc>
          <w:tcPr>
            <w:tcW w:w="477" w:type="pct"/>
            <w:shd w:val="clear" w:color="auto" w:fill="auto"/>
            <w:vAlign w:val="center"/>
          </w:tcPr>
          <w:p w14:paraId="269B6A78"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427,1</w:t>
            </w:r>
          </w:p>
        </w:tc>
        <w:tc>
          <w:tcPr>
            <w:tcW w:w="477" w:type="pct"/>
            <w:shd w:val="clear" w:color="auto" w:fill="auto"/>
            <w:vAlign w:val="center"/>
          </w:tcPr>
          <w:p w14:paraId="33503591"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460,7</w:t>
            </w:r>
          </w:p>
        </w:tc>
        <w:tc>
          <w:tcPr>
            <w:tcW w:w="484" w:type="pct"/>
            <w:shd w:val="clear" w:color="auto" w:fill="auto"/>
            <w:vAlign w:val="center"/>
          </w:tcPr>
          <w:p w14:paraId="2723C974"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497,3</w:t>
            </w:r>
          </w:p>
        </w:tc>
        <w:tc>
          <w:tcPr>
            <w:tcW w:w="477" w:type="pct"/>
            <w:shd w:val="clear" w:color="auto" w:fill="auto"/>
            <w:vAlign w:val="center"/>
          </w:tcPr>
          <w:p w14:paraId="22F42F73"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516,9</w:t>
            </w:r>
          </w:p>
        </w:tc>
      </w:tr>
      <w:tr w:rsidR="00F47AA4" w:rsidRPr="008D6A59" w14:paraId="378A5463" w14:textId="77777777" w:rsidTr="00D86D9B">
        <w:trPr>
          <w:trHeight w:val="265"/>
        </w:trPr>
        <w:tc>
          <w:tcPr>
            <w:tcW w:w="1654" w:type="pct"/>
            <w:shd w:val="clear" w:color="auto" w:fill="F2F2F2" w:themeFill="background1" w:themeFillShade="F2"/>
            <w:vAlign w:val="center"/>
          </w:tcPr>
          <w:p w14:paraId="26D6490F" w14:textId="77777777" w:rsidR="00F47AA4" w:rsidRPr="00D86D9B" w:rsidRDefault="00F47AA4" w:rsidP="007D0021">
            <w:pPr>
              <w:spacing w:after="0" w:line="312" w:lineRule="auto"/>
              <w:rPr>
                <w:rFonts w:ascii="Century" w:hAnsi="Century"/>
                <w:color w:val="000000"/>
                <w:sz w:val="20"/>
              </w:rPr>
            </w:pPr>
            <w:r w:rsidRPr="00D86D9B">
              <w:rPr>
                <w:rFonts w:ascii="Century" w:hAnsi="Century"/>
                <w:color w:val="000000"/>
                <w:sz w:val="20"/>
              </w:rPr>
              <w:t>прочие налоги</w:t>
            </w:r>
          </w:p>
        </w:tc>
        <w:tc>
          <w:tcPr>
            <w:tcW w:w="477" w:type="pct"/>
            <w:shd w:val="clear" w:color="auto" w:fill="F2F2F2" w:themeFill="background1" w:themeFillShade="F2"/>
            <w:vAlign w:val="center"/>
          </w:tcPr>
          <w:p w14:paraId="05BD7C46"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319,2</w:t>
            </w:r>
          </w:p>
        </w:tc>
        <w:tc>
          <w:tcPr>
            <w:tcW w:w="477" w:type="pct"/>
            <w:shd w:val="clear" w:color="auto" w:fill="F2F2F2" w:themeFill="background1" w:themeFillShade="F2"/>
            <w:vAlign w:val="center"/>
          </w:tcPr>
          <w:p w14:paraId="51554945"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343,3</w:t>
            </w:r>
          </w:p>
        </w:tc>
        <w:tc>
          <w:tcPr>
            <w:tcW w:w="477" w:type="pct"/>
            <w:shd w:val="clear" w:color="auto" w:fill="F2F2F2" w:themeFill="background1" w:themeFillShade="F2"/>
            <w:vAlign w:val="center"/>
          </w:tcPr>
          <w:p w14:paraId="4FE8AC9D"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369,1</w:t>
            </w:r>
          </w:p>
        </w:tc>
        <w:tc>
          <w:tcPr>
            <w:tcW w:w="477" w:type="pct"/>
            <w:shd w:val="clear" w:color="auto" w:fill="F2F2F2" w:themeFill="background1" w:themeFillShade="F2"/>
            <w:vAlign w:val="center"/>
          </w:tcPr>
          <w:p w14:paraId="2C32E6FE"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409,5</w:t>
            </w:r>
          </w:p>
        </w:tc>
        <w:tc>
          <w:tcPr>
            <w:tcW w:w="477" w:type="pct"/>
            <w:shd w:val="clear" w:color="auto" w:fill="F2F2F2" w:themeFill="background1" w:themeFillShade="F2"/>
            <w:vAlign w:val="center"/>
          </w:tcPr>
          <w:p w14:paraId="37D45D97"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437,1</w:t>
            </w:r>
          </w:p>
        </w:tc>
        <w:tc>
          <w:tcPr>
            <w:tcW w:w="484" w:type="pct"/>
            <w:shd w:val="clear" w:color="auto" w:fill="F2F2F2" w:themeFill="background1" w:themeFillShade="F2"/>
            <w:vAlign w:val="center"/>
          </w:tcPr>
          <w:p w14:paraId="69172FFC"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465,8</w:t>
            </w:r>
          </w:p>
        </w:tc>
        <w:tc>
          <w:tcPr>
            <w:tcW w:w="477" w:type="pct"/>
            <w:shd w:val="clear" w:color="auto" w:fill="F2F2F2" w:themeFill="background1" w:themeFillShade="F2"/>
            <w:vAlign w:val="center"/>
          </w:tcPr>
          <w:p w14:paraId="3998D759" w14:textId="77777777" w:rsidR="00F47AA4" w:rsidRPr="00D86D9B" w:rsidRDefault="00F47AA4" w:rsidP="007D0021">
            <w:pPr>
              <w:spacing w:after="0" w:line="312" w:lineRule="auto"/>
              <w:jc w:val="right"/>
              <w:rPr>
                <w:rFonts w:ascii="Century" w:hAnsi="Century"/>
                <w:color w:val="000000"/>
                <w:sz w:val="20"/>
                <w:szCs w:val="20"/>
              </w:rPr>
            </w:pPr>
            <w:r w:rsidRPr="00D86D9B">
              <w:rPr>
                <w:rFonts w:ascii="Century" w:hAnsi="Century"/>
                <w:color w:val="000000"/>
                <w:sz w:val="20"/>
                <w:szCs w:val="20"/>
              </w:rPr>
              <w:t>505,3</w:t>
            </w:r>
          </w:p>
        </w:tc>
      </w:tr>
    </w:tbl>
    <w:p w14:paraId="50D438C0" w14:textId="77777777" w:rsidR="00275B04" w:rsidRDefault="00275B04" w:rsidP="00275B04">
      <w:pPr>
        <w:spacing w:before="120" w:after="120"/>
        <w:jc w:val="both"/>
        <w:rPr>
          <w:rFonts w:ascii="Times New Roman" w:hAnsi="Times New Roman"/>
          <w:b/>
          <w:sz w:val="28"/>
          <w:szCs w:val="24"/>
        </w:rPr>
      </w:pPr>
    </w:p>
    <w:p w14:paraId="47A1C5CB" w14:textId="0171355E" w:rsidR="00472EC6" w:rsidRDefault="00472EC6" w:rsidP="003A3F5F">
      <w:pPr>
        <w:spacing w:before="120" w:after="120"/>
        <w:jc w:val="both"/>
        <w:rPr>
          <w:rFonts w:ascii="Times New Roman" w:hAnsi="Times New Roman"/>
          <w:b/>
          <w:sz w:val="28"/>
          <w:szCs w:val="24"/>
        </w:rPr>
      </w:pPr>
      <w:r w:rsidRPr="003C6F7F">
        <w:rPr>
          <w:rFonts w:ascii="Times New Roman" w:hAnsi="Times New Roman"/>
          <w:b/>
          <w:sz w:val="28"/>
          <w:szCs w:val="24"/>
        </w:rPr>
        <w:t>Развитие</w:t>
      </w:r>
      <w:r w:rsidR="00452BE6">
        <w:rPr>
          <w:rFonts w:ascii="Times New Roman" w:hAnsi="Times New Roman"/>
          <w:b/>
          <w:sz w:val="28"/>
          <w:szCs w:val="24"/>
        </w:rPr>
        <w:t xml:space="preserve"> </w:t>
      </w:r>
      <w:r w:rsidRPr="003C6F7F">
        <w:rPr>
          <w:rFonts w:ascii="Times New Roman" w:hAnsi="Times New Roman"/>
          <w:b/>
          <w:sz w:val="28"/>
          <w:szCs w:val="24"/>
        </w:rPr>
        <w:t>контрактной</w:t>
      </w:r>
      <w:r w:rsidR="00452BE6">
        <w:rPr>
          <w:rFonts w:ascii="Times New Roman" w:hAnsi="Times New Roman"/>
          <w:b/>
          <w:sz w:val="28"/>
          <w:szCs w:val="24"/>
        </w:rPr>
        <w:t xml:space="preserve"> </w:t>
      </w:r>
      <w:r w:rsidRPr="003C6F7F">
        <w:rPr>
          <w:rFonts w:ascii="Times New Roman" w:hAnsi="Times New Roman"/>
          <w:b/>
          <w:sz w:val="28"/>
          <w:szCs w:val="24"/>
        </w:rPr>
        <w:t>системы</w:t>
      </w:r>
    </w:p>
    <w:p w14:paraId="0E7F7F4E" w14:textId="14BE7700" w:rsidR="00472EC6" w:rsidRDefault="00376B5A" w:rsidP="00472EC6">
      <w:pPr>
        <w:spacing w:before="120" w:after="120"/>
        <w:jc w:val="both"/>
        <w:rPr>
          <w:rFonts w:ascii="Times New Roman" w:hAnsi="Times New Roman"/>
          <w:sz w:val="24"/>
          <w:szCs w:val="24"/>
        </w:rPr>
      </w:pPr>
      <w:r>
        <w:rPr>
          <w:rFonts w:ascii="Times New Roman" w:hAnsi="Times New Roman"/>
          <w:sz w:val="24"/>
          <w:szCs w:val="24"/>
        </w:rPr>
        <w:t>В 2020 году обеспечено</w:t>
      </w:r>
      <w:r w:rsidR="008170A0">
        <w:rPr>
          <w:rFonts w:ascii="Times New Roman" w:hAnsi="Times New Roman"/>
          <w:sz w:val="24"/>
          <w:szCs w:val="24"/>
        </w:rPr>
        <w:t xml:space="preserve"> </w:t>
      </w:r>
      <w:r w:rsidR="00472EC6" w:rsidRPr="00A9749A">
        <w:rPr>
          <w:rFonts w:ascii="Times New Roman" w:hAnsi="Times New Roman"/>
          <w:sz w:val="24"/>
          <w:szCs w:val="24"/>
        </w:rPr>
        <w:t>упрощени</w:t>
      </w:r>
      <w:r>
        <w:rPr>
          <w:rFonts w:ascii="Times New Roman" w:hAnsi="Times New Roman"/>
          <w:sz w:val="24"/>
          <w:szCs w:val="24"/>
        </w:rPr>
        <w:t>е</w:t>
      </w:r>
      <w:r w:rsidR="00452BE6">
        <w:rPr>
          <w:rFonts w:ascii="Times New Roman" w:hAnsi="Times New Roman"/>
          <w:sz w:val="24"/>
          <w:szCs w:val="24"/>
        </w:rPr>
        <w:t xml:space="preserve"> </w:t>
      </w:r>
      <w:r w:rsidR="00472EC6" w:rsidRPr="00A9749A">
        <w:rPr>
          <w:rFonts w:ascii="Times New Roman" w:hAnsi="Times New Roman"/>
          <w:sz w:val="24"/>
          <w:szCs w:val="24"/>
        </w:rPr>
        <w:t>и</w:t>
      </w:r>
      <w:r w:rsidR="00452BE6">
        <w:rPr>
          <w:rFonts w:ascii="Times New Roman" w:hAnsi="Times New Roman"/>
          <w:sz w:val="24"/>
          <w:szCs w:val="24"/>
        </w:rPr>
        <w:t xml:space="preserve"> </w:t>
      </w:r>
      <w:r w:rsidR="00472EC6" w:rsidRPr="00A9749A">
        <w:rPr>
          <w:rFonts w:ascii="Times New Roman" w:hAnsi="Times New Roman"/>
          <w:sz w:val="24"/>
          <w:szCs w:val="24"/>
        </w:rPr>
        <w:t>оптимизаци</w:t>
      </w:r>
      <w:r>
        <w:rPr>
          <w:rFonts w:ascii="Times New Roman" w:hAnsi="Times New Roman"/>
          <w:sz w:val="24"/>
          <w:szCs w:val="24"/>
        </w:rPr>
        <w:t>я</w:t>
      </w:r>
      <w:r w:rsidR="00452BE6">
        <w:rPr>
          <w:rFonts w:ascii="Times New Roman" w:hAnsi="Times New Roman"/>
          <w:sz w:val="24"/>
          <w:szCs w:val="24"/>
        </w:rPr>
        <w:t xml:space="preserve"> </w:t>
      </w:r>
      <w:r w:rsidR="00472EC6" w:rsidRPr="00A9749A">
        <w:rPr>
          <w:rFonts w:ascii="Times New Roman" w:hAnsi="Times New Roman"/>
          <w:sz w:val="24"/>
          <w:szCs w:val="24"/>
        </w:rPr>
        <w:t>порядка</w:t>
      </w:r>
      <w:r w:rsidR="00452BE6">
        <w:rPr>
          <w:rFonts w:ascii="Times New Roman" w:hAnsi="Times New Roman"/>
          <w:sz w:val="24"/>
          <w:szCs w:val="24"/>
        </w:rPr>
        <w:t xml:space="preserve"> </w:t>
      </w:r>
      <w:r>
        <w:rPr>
          <w:rFonts w:ascii="Times New Roman" w:hAnsi="Times New Roman"/>
          <w:sz w:val="24"/>
          <w:szCs w:val="24"/>
        </w:rPr>
        <w:t xml:space="preserve">осуществления </w:t>
      </w:r>
      <w:r w:rsidR="00472EC6" w:rsidRPr="00A9749A">
        <w:rPr>
          <w:rFonts w:ascii="Times New Roman" w:hAnsi="Times New Roman"/>
          <w:sz w:val="24"/>
          <w:szCs w:val="24"/>
        </w:rPr>
        <w:t>государственных</w:t>
      </w:r>
      <w:r w:rsidR="00452BE6">
        <w:rPr>
          <w:rFonts w:ascii="Times New Roman" w:hAnsi="Times New Roman"/>
          <w:sz w:val="24"/>
          <w:szCs w:val="24"/>
        </w:rPr>
        <w:t xml:space="preserve"> </w:t>
      </w:r>
      <w:r>
        <w:rPr>
          <w:rFonts w:ascii="Times New Roman" w:hAnsi="Times New Roman"/>
          <w:sz w:val="24"/>
          <w:szCs w:val="24"/>
        </w:rPr>
        <w:t xml:space="preserve">и муниципальных </w:t>
      </w:r>
      <w:r w:rsidR="00472EC6" w:rsidRPr="00A9749A">
        <w:rPr>
          <w:rFonts w:ascii="Times New Roman" w:hAnsi="Times New Roman"/>
          <w:sz w:val="24"/>
          <w:szCs w:val="24"/>
        </w:rPr>
        <w:t>закупок</w:t>
      </w:r>
      <w:r w:rsidR="008170A0">
        <w:rPr>
          <w:rFonts w:ascii="Times New Roman" w:hAnsi="Times New Roman"/>
          <w:sz w:val="24"/>
          <w:szCs w:val="24"/>
        </w:rPr>
        <w:t xml:space="preserve">, а также </w:t>
      </w:r>
      <w:r>
        <w:rPr>
          <w:rFonts w:ascii="Times New Roman" w:hAnsi="Times New Roman"/>
          <w:sz w:val="24"/>
          <w:szCs w:val="24"/>
        </w:rPr>
        <w:t xml:space="preserve">снижены негативные последствия </w:t>
      </w:r>
      <w:r w:rsidR="008170A0">
        <w:rPr>
          <w:rFonts w:ascii="Times New Roman" w:hAnsi="Times New Roman"/>
          <w:sz w:val="24"/>
          <w:szCs w:val="24"/>
        </w:rPr>
        <w:t>влияния распространения новой коронавирусной инфекции</w:t>
      </w:r>
      <w:r>
        <w:rPr>
          <w:rFonts w:ascii="Times New Roman" w:hAnsi="Times New Roman"/>
          <w:sz w:val="24"/>
          <w:szCs w:val="24"/>
        </w:rPr>
        <w:t>, в частности</w:t>
      </w:r>
      <w:r w:rsidR="00472EC6">
        <w:rPr>
          <w:rFonts w:ascii="Times New Roman" w:hAnsi="Times New Roman"/>
          <w:sz w:val="24"/>
          <w:szCs w:val="24"/>
        </w:rPr>
        <w:t>:</w:t>
      </w:r>
    </w:p>
    <w:p w14:paraId="4C438576" w14:textId="1BA3827F" w:rsidR="00472EC6" w:rsidRPr="00215845" w:rsidRDefault="00472EC6" w:rsidP="001A2C5A">
      <w:pPr>
        <w:pStyle w:val="aa"/>
        <w:numPr>
          <w:ilvl w:val="0"/>
          <w:numId w:val="7"/>
        </w:numPr>
        <w:spacing w:before="120" w:after="120"/>
        <w:jc w:val="both"/>
        <w:rPr>
          <w:rFonts w:ascii="Times New Roman" w:hAnsi="Times New Roman"/>
          <w:sz w:val="24"/>
          <w:szCs w:val="24"/>
        </w:rPr>
      </w:pPr>
      <w:r w:rsidRPr="00215845">
        <w:rPr>
          <w:rFonts w:ascii="Times New Roman" w:hAnsi="Times New Roman"/>
          <w:sz w:val="24"/>
          <w:szCs w:val="24"/>
        </w:rPr>
        <w:t>снижен</w:t>
      </w:r>
      <w:r w:rsidR="00452BE6">
        <w:rPr>
          <w:rFonts w:ascii="Times New Roman" w:hAnsi="Times New Roman"/>
          <w:sz w:val="24"/>
          <w:szCs w:val="24"/>
        </w:rPr>
        <w:t xml:space="preserve"> </w:t>
      </w:r>
      <w:r w:rsidRPr="00215845">
        <w:rPr>
          <w:rFonts w:ascii="Times New Roman" w:hAnsi="Times New Roman"/>
          <w:sz w:val="24"/>
          <w:szCs w:val="24"/>
        </w:rPr>
        <w:t>минимальн</w:t>
      </w:r>
      <w:r w:rsidR="007079D7">
        <w:rPr>
          <w:rFonts w:ascii="Times New Roman" w:hAnsi="Times New Roman"/>
          <w:sz w:val="24"/>
          <w:szCs w:val="24"/>
        </w:rPr>
        <w:t>ый</w:t>
      </w:r>
      <w:r w:rsidR="00452BE6">
        <w:rPr>
          <w:rFonts w:ascii="Times New Roman" w:hAnsi="Times New Roman"/>
          <w:sz w:val="24"/>
          <w:szCs w:val="24"/>
        </w:rPr>
        <w:t xml:space="preserve"> </w:t>
      </w:r>
      <w:r w:rsidRPr="00215845">
        <w:rPr>
          <w:rFonts w:ascii="Times New Roman" w:hAnsi="Times New Roman"/>
          <w:sz w:val="24"/>
          <w:szCs w:val="24"/>
        </w:rPr>
        <w:t>размер</w:t>
      </w:r>
      <w:r w:rsidR="00452BE6">
        <w:rPr>
          <w:rFonts w:ascii="Times New Roman" w:hAnsi="Times New Roman"/>
          <w:sz w:val="24"/>
          <w:szCs w:val="24"/>
        </w:rPr>
        <w:t xml:space="preserve"> </w:t>
      </w:r>
      <w:r w:rsidRPr="00215845">
        <w:rPr>
          <w:rFonts w:ascii="Times New Roman" w:hAnsi="Times New Roman"/>
          <w:sz w:val="24"/>
          <w:szCs w:val="24"/>
        </w:rPr>
        <w:t>обеспечения</w:t>
      </w:r>
      <w:r w:rsidR="00452BE6">
        <w:rPr>
          <w:rFonts w:ascii="Times New Roman" w:hAnsi="Times New Roman"/>
          <w:sz w:val="24"/>
          <w:szCs w:val="24"/>
        </w:rPr>
        <w:t xml:space="preserve"> </w:t>
      </w:r>
      <w:r w:rsidRPr="00215845">
        <w:rPr>
          <w:rFonts w:ascii="Times New Roman" w:hAnsi="Times New Roman"/>
          <w:sz w:val="24"/>
          <w:szCs w:val="24"/>
        </w:rPr>
        <w:t>исполнения</w:t>
      </w:r>
      <w:r w:rsidR="00452BE6">
        <w:rPr>
          <w:rFonts w:ascii="Times New Roman" w:hAnsi="Times New Roman"/>
          <w:sz w:val="24"/>
          <w:szCs w:val="24"/>
        </w:rPr>
        <w:t xml:space="preserve"> </w:t>
      </w:r>
      <w:r w:rsidRPr="00215845">
        <w:rPr>
          <w:rFonts w:ascii="Times New Roman" w:hAnsi="Times New Roman"/>
          <w:sz w:val="24"/>
          <w:szCs w:val="24"/>
        </w:rPr>
        <w:t>контрактов</w:t>
      </w:r>
      <w:r w:rsidR="00452BE6">
        <w:rPr>
          <w:rFonts w:ascii="Times New Roman" w:hAnsi="Times New Roman"/>
          <w:sz w:val="24"/>
          <w:szCs w:val="24"/>
        </w:rPr>
        <w:t xml:space="preserve"> </w:t>
      </w:r>
      <w:r w:rsidRPr="00215845">
        <w:rPr>
          <w:rFonts w:ascii="Times New Roman" w:hAnsi="Times New Roman"/>
          <w:b/>
          <w:sz w:val="24"/>
          <w:szCs w:val="24"/>
        </w:rPr>
        <w:t>с</w:t>
      </w:r>
      <w:r w:rsidR="00452BE6">
        <w:rPr>
          <w:rFonts w:ascii="Times New Roman" w:hAnsi="Times New Roman"/>
          <w:b/>
          <w:sz w:val="24"/>
          <w:szCs w:val="24"/>
        </w:rPr>
        <w:t xml:space="preserve"> </w:t>
      </w:r>
      <w:r w:rsidRPr="00215845">
        <w:rPr>
          <w:rFonts w:ascii="Times New Roman" w:hAnsi="Times New Roman"/>
          <w:b/>
          <w:sz w:val="24"/>
          <w:szCs w:val="24"/>
        </w:rPr>
        <w:t>5</w:t>
      </w:r>
      <w:r w:rsidR="00B71626">
        <w:rPr>
          <w:rFonts w:ascii="Times New Roman" w:hAnsi="Times New Roman"/>
          <w:b/>
          <w:sz w:val="24"/>
          <w:szCs w:val="24"/>
        </w:rPr>
        <w:t xml:space="preserve">% </w:t>
      </w:r>
      <w:r w:rsidRPr="00215845">
        <w:rPr>
          <w:rFonts w:ascii="Times New Roman" w:hAnsi="Times New Roman"/>
          <w:b/>
          <w:sz w:val="24"/>
          <w:szCs w:val="24"/>
        </w:rPr>
        <w:t>до</w:t>
      </w:r>
      <w:r w:rsidR="00452BE6">
        <w:rPr>
          <w:rFonts w:ascii="Times New Roman" w:hAnsi="Times New Roman"/>
          <w:b/>
          <w:sz w:val="24"/>
          <w:szCs w:val="24"/>
        </w:rPr>
        <w:t xml:space="preserve"> </w:t>
      </w:r>
      <w:r w:rsidRPr="00215845">
        <w:rPr>
          <w:rFonts w:ascii="Times New Roman" w:hAnsi="Times New Roman"/>
          <w:b/>
          <w:sz w:val="24"/>
          <w:szCs w:val="24"/>
        </w:rPr>
        <w:t>0,5</w:t>
      </w:r>
      <w:r w:rsidR="00B71626">
        <w:rPr>
          <w:rFonts w:ascii="Times New Roman" w:hAnsi="Times New Roman"/>
          <w:b/>
          <w:sz w:val="24"/>
          <w:szCs w:val="24"/>
        </w:rPr>
        <w:t>%</w:t>
      </w:r>
      <w:r w:rsidRPr="00215845">
        <w:rPr>
          <w:rFonts w:ascii="Times New Roman" w:hAnsi="Times New Roman"/>
          <w:sz w:val="24"/>
          <w:szCs w:val="24"/>
        </w:rPr>
        <w:t>;</w:t>
      </w:r>
      <w:r w:rsidR="00452BE6">
        <w:rPr>
          <w:rFonts w:ascii="Times New Roman" w:hAnsi="Times New Roman"/>
          <w:sz w:val="24"/>
          <w:szCs w:val="24"/>
        </w:rPr>
        <w:t xml:space="preserve"> </w:t>
      </w:r>
    </w:p>
    <w:p w14:paraId="5563ED90" w14:textId="169F98FE" w:rsidR="00472EC6" w:rsidRPr="00215845" w:rsidRDefault="00472EC6" w:rsidP="001A2C5A">
      <w:pPr>
        <w:pStyle w:val="aa"/>
        <w:numPr>
          <w:ilvl w:val="0"/>
          <w:numId w:val="7"/>
        </w:numPr>
        <w:spacing w:before="120" w:after="120"/>
        <w:jc w:val="both"/>
        <w:rPr>
          <w:rFonts w:ascii="Times New Roman" w:hAnsi="Times New Roman"/>
          <w:sz w:val="24"/>
          <w:szCs w:val="24"/>
        </w:rPr>
      </w:pPr>
      <w:r w:rsidRPr="00215845">
        <w:rPr>
          <w:rFonts w:ascii="Times New Roman" w:hAnsi="Times New Roman"/>
          <w:b/>
          <w:sz w:val="24"/>
          <w:szCs w:val="24"/>
        </w:rPr>
        <w:t>исключен</w:t>
      </w:r>
      <w:r w:rsidR="007079D7">
        <w:rPr>
          <w:rFonts w:ascii="Times New Roman" w:hAnsi="Times New Roman"/>
          <w:b/>
          <w:sz w:val="24"/>
          <w:szCs w:val="24"/>
        </w:rPr>
        <w:t>а</w:t>
      </w:r>
      <w:r w:rsidR="00452BE6">
        <w:rPr>
          <w:rFonts w:ascii="Times New Roman" w:hAnsi="Times New Roman"/>
          <w:b/>
          <w:sz w:val="24"/>
          <w:szCs w:val="24"/>
        </w:rPr>
        <w:t xml:space="preserve"> </w:t>
      </w:r>
      <w:r w:rsidRPr="00215845">
        <w:rPr>
          <w:rFonts w:ascii="Times New Roman" w:hAnsi="Times New Roman"/>
          <w:b/>
          <w:sz w:val="24"/>
          <w:szCs w:val="24"/>
        </w:rPr>
        <w:t>необходимост</w:t>
      </w:r>
      <w:r w:rsidR="007079D7">
        <w:rPr>
          <w:rFonts w:ascii="Times New Roman" w:hAnsi="Times New Roman"/>
          <w:b/>
          <w:sz w:val="24"/>
          <w:szCs w:val="24"/>
        </w:rPr>
        <w:t>ь</w:t>
      </w:r>
      <w:r w:rsidR="00452BE6">
        <w:rPr>
          <w:rFonts w:ascii="Times New Roman" w:hAnsi="Times New Roman"/>
          <w:b/>
          <w:sz w:val="24"/>
          <w:szCs w:val="24"/>
        </w:rPr>
        <w:t xml:space="preserve"> </w:t>
      </w:r>
      <w:r w:rsidRPr="00215845">
        <w:rPr>
          <w:rFonts w:ascii="Times New Roman" w:hAnsi="Times New Roman"/>
          <w:b/>
          <w:sz w:val="24"/>
          <w:szCs w:val="24"/>
        </w:rPr>
        <w:t>обязательного</w:t>
      </w:r>
      <w:r w:rsidR="00452BE6">
        <w:rPr>
          <w:rFonts w:ascii="Times New Roman" w:hAnsi="Times New Roman"/>
          <w:b/>
          <w:sz w:val="24"/>
          <w:szCs w:val="24"/>
        </w:rPr>
        <w:t xml:space="preserve"> </w:t>
      </w:r>
      <w:r w:rsidRPr="00215845">
        <w:rPr>
          <w:rFonts w:ascii="Times New Roman" w:hAnsi="Times New Roman"/>
          <w:b/>
          <w:sz w:val="24"/>
          <w:szCs w:val="24"/>
        </w:rPr>
        <w:t>обеспечения</w:t>
      </w:r>
      <w:r w:rsidR="00452BE6">
        <w:rPr>
          <w:rFonts w:ascii="Times New Roman" w:hAnsi="Times New Roman"/>
          <w:b/>
          <w:sz w:val="24"/>
          <w:szCs w:val="24"/>
        </w:rPr>
        <w:t xml:space="preserve"> </w:t>
      </w:r>
      <w:r w:rsidRPr="00215845">
        <w:rPr>
          <w:rFonts w:ascii="Times New Roman" w:hAnsi="Times New Roman"/>
          <w:sz w:val="24"/>
          <w:szCs w:val="24"/>
        </w:rPr>
        <w:t>поставщиками</w:t>
      </w:r>
      <w:r w:rsidR="00452BE6">
        <w:rPr>
          <w:rFonts w:ascii="Times New Roman" w:hAnsi="Times New Roman"/>
          <w:sz w:val="24"/>
          <w:szCs w:val="24"/>
        </w:rPr>
        <w:t xml:space="preserve"> </w:t>
      </w:r>
      <w:r w:rsidRPr="00215845">
        <w:rPr>
          <w:rFonts w:ascii="Times New Roman" w:hAnsi="Times New Roman"/>
          <w:sz w:val="24"/>
          <w:szCs w:val="24"/>
        </w:rPr>
        <w:t>(подрядчиками,</w:t>
      </w:r>
      <w:r w:rsidR="00452BE6">
        <w:rPr>
          <w:rFonts w:ascii="Times New Roman" w:hAnsi="Times New Roman"/>
          <w:sz w:val="24"/>
          <w:szCs w:val="24"/>
        </w:rPr>
        <w:t xml:space="preserve"> </w:t>
      </w:r>
      <w:r w:rsidRPr="00215845">
        <w:rPr>
          <w:rFonts w:ascii="Times New Roman" w:hAnsi="Times New Roman"/>
          <w:sz w:val="24"/>
          <w:szCs w:val="24"/>
        </w:rPr>
        <w:t>исполнителями)</w:t>
      </w:r>
      <w:r w:rsidR="00452BE6">
        <w:rPr>
          <w:rFonts w:ascii="Times New Roman" w:hAnsi="Times New Roman"/>
          <w:sz w:val="24"/>
          <w:szCs w:val="24"/>
        </w:rPr>
        <w:t xml:space="preserve"> </w:t>
      </w:r>
      <w:r w:rsidRPr="00215845">
        <w:rPr>
          <w:rFonts w:ascii="Times New Roman" w:hAnsi="Times New Roman"/>
          <w:b/>
          <w:sz w:val="24"/>
          <w:szCs w:val="24"/>
        </w:rPr>
        <w:t>гарантийных</w:t>
      </w:r>
      <w:r w:rsidR="00452BE6">
        <w:rPr>
          <w:rFonts w:ascii="Times New Roman" w:hAnsi="Times New Roman"/>
          <w:b/>
          <w:sz w:val="24"/>
          <w:szCs w:val="24"/>
        </w:rPr>
        <w:t xml:space="preserve"> </w:t>
      </w:r>
      <w:r w:rsidRPr="00215845">
        <w:rPr>
          <w:rFonts w:ascii="Times New Roman" w:hAnsi="Times New Roman"/>
          <w:b/>
          <w:sz w:val="24"/>
          <w:szCs w:val="24"/>
        </w:rPr>
        <w:t>обязательств</w:t>
      </w:r>
      <w:r w:rsidRPr="00215845">
        <w:rPr>
          <w:rFonts w:ascii="Times New Roman" w:hAnsi="Times New Roman"/>
          <w:sz w:val="24"/>
          <w:szCs w:val="24"/>
        </w:rPr>
        <w:t>,</w:t>
      </w:r>
      <w:r w:rsidR="00452BE6">
        <w:rPr>
          <w:rFonts w:ascii="Times New Roman" w:hAnsi="Times New Roman"/>
          <w:sz w:val="24"/>
          <w:szCs w:val="24"/>
        </w:rPr>
        <w:t xml:space="preserve"> </w:t>
      </w:r>
      <w:r w:rsidRPr="00215845">
        <w:rPr>
          <w:rFonts w:ascii="Times New Roman" w:hAnsi="Times New Roman"/>
          <w:sz w:val="24"/>
          <w:szCs w:val="24"/>
        </w:rPr>
        <w:t>а</w:t>
      </w:r>
      <w:r w:rsidR="00452BE6">
        <w:rPr>
          <w:rFonts w:ascii="Times New Roman" w:hAnsi="Times New Roman"/>
          <w:sz w:val="24"/>
          <w:szCs w:val="24"/>
        </w:rPr>
        <w:t xml:space="preserve"> </w:t>
      </w:r>
      <w:r w:rsidRPr="00215845">
        <w:rPr>
          <w:rFonts w:ascii="Times New Roman" w:hAnsi="Times New Roman"/>
          <w:sz w:val="24"/>
          <w:szCs w:val="24"/>
        </w:rPr>
        <w:t>также</w:t>
      </w:r>
      <w:r w:rsidR="007079D7">
        <w:rPr>
          <w:rFonts w:ascii="Times New Roman" w:hAnsi="Times New Roman"/>
          <w:sz w:val="24"/>
          <w:szCs w:val="24"/>
        </w:rPr>
        <w:t xml:space="preserve"> обеспечена</w:t>
      </w:r>
      <w:r w:rsidR="00452BE6">
        <w:rPr>
          <w:rFonts w:ascii="Times New Roman" w:hAnsi="Times New Roman"/>
          <w:sz w:val="24"/>
          <w:szCs w:val="24"/>
        </w:rPr>
        <w:t xml:space="preserve"> </w:t>
      </w:r>
      <w:r w:rsidRPr="00215845">
        <w:rPr>
          <w:rFonts w:ascii="Times New Roman" w:hAnsi="Times New Roman"/>
          <w:sz w:val="24"/>
          <w:szCs w:val="24"/>
        </w:rPr>
        <w:t>возможность</w:t>
      </w:r>
      <w:r w:rsidR="00452BE6">
        <w:rPr>
          <w:rFonts w:ascii="Times New Roman" w:hAnsi="Times New Roman"/>
          <w:sz w:val="24"/>
          <w:szCs w:val="24"/>
        </w:rPr>
        <w:t xml:space="preserve"> </w:t>
      </w:r>
      <w:r w:rsidRPr="00215845">
        <w:rPr>
          <w:rFonts w:ascii="Times New Roman" w:hAnsi="Times New Roman"/>
          <w:b/>
          <w:sz w:val="24"/>
          <w:szCs w:val="24"/>
        </w:rPr>
        <w:t>не</w:t>
      </w:r>
      <w:r w:rsidR="00452BE6">
        <w:rPr>
          <w:rFonts w:ascii="Times New Roman" w:hAnsi="Times New Roman"/>
          <w:b/>
          <w:sz w:val="24"/>
          <w:szCs w:val="24"/>
        </w:rPr>
        <w:t xml:space="preserve"> </w:t>
      </w:r>
      <w:r w:rsidRPr="00215845">
        <w:rPr>
          <w:rFonts w:ascii="Times New Roman" w:hAnsi="Times New Roman"/>
          <w:b/>
          <w:sz w:val="24"/>
          <w:szCs w:val="24"/>
        </w:rPr>
        <w:t>устанавливать</w:t>
      </w:r>
      <w:r w:rsidR="00452BE6">
        <w:rPr>
          <w:rFonts w:ascii="Times New Roman" w:hAnsi="Times New Roman"/>
          <w:b/>
          <w:sz w:val="24"/>
          <w:szCs w:val="24"/>
        </w:rPr>
        <w:t xml:space="preserve"> </w:t>
      </w:r>
      <w:r w:rsidRPr="00215845">
        <w:rPr>
          <w:rFonts w:ascii="Times New Roman" w:hAnsi="Times New Roman"/>
          <w:b/>
          <w:sz w:val="24"/>
          <w:szCs w:val="24"/>
        </w:rPr>
        <w:t>обеспечение</w:t>
      </w:r>
      <w:r w:rsidR="00452BE6">
        <w:rPr>
          <w:rFonts w:ascii="Times New Roman" w:hAnsi="Times New Roman"/>
          <w:sz w:val="24"/>
          <w:szCs w:val="24"/>
        </w:rPr>
        <w:t xml:space="preserve"> </w:t>
      </w:r>
      <w:r w:rsidRPr="00215845">
        <w:rPr>
          <w:rFonts w:ascii="Times New Roman" w:hAnsi="Times New Roman"/>
          <w:sz w:val="24"/>
          <w:szCs w:val="24"/>
        </w:rPr>
        <w:t>исполнения</w:t>
      </w:r>
      <w:r w:rsidR="00452BE6">
        <w:rPr>
          <w:rFonts w:ascii="Times New Roman" w:hAnsi="Times New Roman"/>
          <w:sz w:val="24"/>
          <w:szCs w:val="24"/>
        </w:rPr>
        <w:t xml:space="preserve"> </w:t>
      </w:r>
      <w:r w:rsidRPr="00215845">
        <w:rPr>
          <w:rFonts w:ascii="Times New Roman" w:hAnsi="Times New Roman"/>
          <w:sz w:val="24"/>
          <w:szCs w:val="24"/>
        </w:rPr>
        <w:t>контракта,</w:t>
      </w:r>
      <w:r w:rsidR="00452BE6">
        <w:rPr>
          <w:rFonts w:ascii="Times New Roman" w:hAnsi="Times New Roman"/>
          <w:sz w:val="24"/>
          <w:szCs w:val="24"/>
        </w:rPr>
        <w:t xml:space="preserve"> </w:t>
      </w:r>
      <w:r w:rsidRPr="00215845">
        <w:rPr>
          <w:rFonts w:ascii="Times New Roman" w:hAnsi="Times New Roman"/>
          <w:sz w:val="24"/>
          <w:szCs w:val="24"/>
        </w:rPr>
        <w:t>по</w:t>
      </w:r>
      <w:r w:rsidR="00452BE6">
        <w:rPr>
          <w:rFonts w:ascii="Times New Roman" w:hAnsi="Times New Roman"/>
          <w:sz w:val="24"/>
          <w:szCs w:val="24"/>
        </w:rPr>
        <w:t xml:space="preserve"> </w:t>
      </w:r>
      <w:r w:rsidRPr="00215845">
        <w:rPr>
          <w:rFonts w:ascii="Times New Roman" w:hAnsi="Times New Roman"/>
          <w:sz w:val="24"/>
          <w:szCs w:val="24"/>
        </w:rPr>
        <w:t>которому</w:t>
      </w:r>
      <w:r w:rsidR="00452BE6">
        <w:rPr>
          <w:rFonts w:ascii="Times New Roman" w:hAnsi="Times New Roman"/>
          <w:sz w:val="24"/>
          <w:szCs w:val="24"/>
        </w:rPr>
        <w:t xml:space="preserve"> </w:t>
      </w:r>
      <w:r w:rsidRPr="00215845">
        <w:rPr>
          <w:rFonts w:ascii="Times New Roman" w:hAnsi="Times New Roman"/>
          <w:sz w:val="24"/>
          <w:szCs w:val="24"/>
        </w:rPr>
        <w:t>обеспечивается</w:t>
      </w:r>
      <w:r w:rsidR="00452BE6">
        <w:rPr>
          <w:rFonts w:ascii="Times New Roman" w:hAnsi="Times New Roman"/>
          <w:sz w:val="24"/>
          <w:szCs w:val="24"/>
        </w:rPr>
        <w:t xml:space="preserve"> </w:t>
      </w:r>
      <w:r w:rsidRPr="00215845">
        <w:rPr>
          <w:rFonts w:ascii="Times New Roman" w:hAnsi="Times New Roman"/>
          <w:sz w:val="24"/>
          <w:szCs w:val="24"/>
        </w:rPr>
        <w:t>казн</w:t>
      </w:r>
      <w:r w:rsidR="00AA52BF">
        <w:rPr>
          <w:rFonts w:ascii="Times New Roman" w:hAnsi="Times New Roman"/>
          <w:sz w:val="24"/>
          <w:szCs w:val="24"/>
        </w:rPr>
        <w:t>ачейское</w:t>
      </w:r>
      <w:r w:rsidR="00452BE6">
        <w:rPr>
          <w:rFonts w:ascii="Times New Roman" w:hAnsi="Times New Roman"/>
          <w:sz w:val="24"/>
          <w:szCs w:val="24"/>
        </w:rPr>
        <w:t xml:space="preserve"> </w:t>
      </w:r>
      <w:r w:rsidR="00AA52BF">
        <w:rPr>
          <w:rFonts w:ascii="Times New Roman" w:hAnsi="Times New Roman"/>
          <w:sz w:val="24"/>
          <w:szCs w:val="24"/>
        </w:rPr>
        <w:t>сопровождение</w:t>
      </w:r>
      <w:r w:rsidR="00452BE6">
        <w:rPr>
          <w:rFonts w:ascii="Times New Roman" w:hAnsi="Times New Roman"/>
          <w:sz w:val="24"/>
          <w:szCs w:val="24"/>
        </w:rPr>
        <w:t xml:space="preserve"> </w:t>
      </w:r>
      <w:r w:rsidR="00AA52BF">
        <w:rPr>
          <w:rFonts w:ascii="Times New Roman" w:hAnsi="Times New Roman"/>
          <w:sz w:val="24"/>
          <w:szCs w:val="24"/>
        </w:rPr>
        <w:t>расчетов;</w:t>
      </w:r>
    </w:p>
    <w:p w14:paraId="759D8427" w14:textId="6912D570" w:rsidR="00472EC6" w:rsidRPr="007079D7" w:rsidRDefault="007079D7" w:rsidP="007079D7">
      <w:pPr>
        <w:pStyle w:val="aa"/>
        <w:numPr>
          <w:ilvl w:val="0"/>
          <w:numId w:val="7"/>
        </w:numPr>
        <w:spacing w:before="120" w:after="120"/>
        <w:jc w:val="both"/>
        <w:rPr>
          <w:rFonts w:ascii="Times New Roman" w:hAnsi="Times New Roman"/>
          <w:sz w:val="24"/>
          <w:szCs w:val="24"/>
        </w:rPr>
      </w:pPr>
      <w:r w:rsidRPr="007079D7">
        <w:rPr>
          <w:rFonts w:ascii="Times New Roman" w:hAnsi="Times New Roman"/>
          <w:sz w:val="24"/>
          <w:szCs w:val="24"/>
        </w:rPr>
        <w:t>предусмотрена возможность уменьшения обеспечения исполнения контракта на размер аванса</w:t>
      </w:r>
      <w:r>
        <w:rPr>
          <w:rFonts w:ascii="Times New Roman" w:hAnsi="Times New Roman"/>
          <w:sz w:val="24"/>
          <w:szCs w:val="24"/>
        </w:rPr>
        <w:t xml:space="preserve">, </w:t>
      </w:r>
      <w:r w:rsidR="00472EC6" w:rsidRPr="007079D7">
        <w:rPr>
          <w:rFonts w:ascii="Times New Roman" w:hAnsi="Times New Roman"/>
          <w:sz w:val="24"/>
          <w:szCs w:val="24"/>
        </w:rPr>
        <w:t>если</w:t>
      </w:r>
      <w:r w:rsidR="00452BE6" w:rsidRPr="007079D7">
        <w:rPr>
          <w:rFonts w:ascii="Times New Roman" w:hAnsi="Times New Roman"/>
          <w:sz w:val="24"/>
          <w:szCs w:val="24"/>
        </w:rPr>
        <w:t xml:space="preserve"> </w:t>
      </w:r>
      <w:r w:rsidR="00472EC6" w:rsidRPr="007079D7">
        <w:rPr>
          <w:rFonts w:ascii="Times New Roman" w:hAnsi="Times New Roman"/>
          <w:sz w:val="24"/>
          <w:szCs w:val="24"/>
        </w:rPr>
        <w:t>в</w:t>
      </w:r>
      <w:r w:rsidR="00452BE6" w:rsidRPr="007079D7">
        <w:rPr>
          <w:rFonts w:ascii="Times New Roman" w:hAnsi="Times New Roman"/>
          <w:sz w:val="24"/>
          <w:szCs w:val="24"/>
        </w:rPr>
        <w:t xml:space="preserve"> </w:t>
      </w:r>
      <w:r w:rsidR="00472EC6" w:rsidRPr="007079D7">
        <w:rPr>
          <w:rFonts w:ascii="Times New Roman" w:hAnsi="Times New Roman"/>
          <w:sz w:val="24"/>
          <w:szCs w:val="24"/>
        </w:rPr>
        <w:t>части</w:t>
      </w:r>
      <w:r w:rsidR="00452BE6" w:rsidRPr="007079D7">
        <w:rPr>
          <w:rFonts w:ascii="Times New Roman" w:hAnsi="Times New Roman"/>
          <w:sz w:val="24"/>
          <w:szCs w:val="24"/>
        </w:rPr>
        <w:t xml:space="preserve"> </w:t>
      </w:r>
      <w:r w:rsidR="00472EC6" w:rsidRPr="007079D7">
        <w:rPr>
          <w:rFonts w:ascii="Times New Roman" w:hAnsi="Times New Roman"/>
          <w:sz w:val="24"/>
          <w:szCs w:val="24"/>
        </w:rPr>
        <w:t>таких</w:t>
      </w:r>
      <w:r w:rsidR="00452BE6" w:rsidRPr="007079D7">
        <w:rPr>
          <w:rFonts w:ascii="Times New Roman" w:hAnsi="Times New Roman"/>
          <w:sz w:val="24"/>
          <w:szCs w:val="24"/>
        </w:rPr>
        <w:t xml:space="preserve"> </w:t>
      </w:r>
      <w:r w:rsidR="00472EC6" w:rsidRPr="007079D7">
        <w:rPr>
          <w:rFonts w:ascii="Times New Roman" w:hAnsi="Times New Roman"/>
          <w:sz w:val="24"/>
          <w:szCs w:val="24"/>
        </w:rPr>
        <w:t>авансов</w:t>
      </w:r>
      <w:r w:rsidR="00452BE6" w:rsidRPr="007079D7">
        <w:rPr>
          <w:rFonts w:ascii="Times New Roman" w:hAnsi="Times New Roman"/>
          <w:sz w:val="24"/>
          <w:szCs w:val="24"/>
        </w:rPr>
        <w:t xml:space="preserve"> </w:t>
      </w:r>
      <w:r w:rsidR="00472EC6" w:rsidRPr="007079D7">
        <w:rPr>
          <w:rFonts w:ascii="Times New Roman" w:hAnsi="Times New Roman"/>
          <w:sz w:val="24"/>
          <w:szCs w:val="24"/>
        </w:rPr>
        <w:t>осуществляется</w:t>
      </w:r>
      <w:r w:rsidR="00452BE6" w:rsidRPr="007079D7">
        <w:rPr>
          <w:rFonts w:ascii="Times New Roman" w:hAnsi="Times New Roman"/>
          <w:sz w:val="24"/>
          <w:szCs w:val="24"/>
        </w:rPr>
        <w:t xml:space="preserve"> </w:t>
      </w:r>
      <w:r w:rsidR="00472EC6" w:rsidRPr="007079D7">
        <w:rPr>
          <w:rFonts w:ascii="Times New Roman" w:hAnsi="Times New Roman"/>
          <w:sz w:val="24"/>
          <w:szCs w:val="24"/>
        </w:rPr>
        <w:t>казначейское</w:t>
      </w:r>
      <w:r w:rsidR="00452BE6" w:rsidRPr="007079D7">
        <w:rPr>
          <w:rFonts w:ascii="Times New Roman" w:hAnsi="Times New Roman"/>
          <w:sz w:val="24"/>
          <w:szCs w:val="24"/>
        </w:rPr>
        <w:t xml:space="preserve"> </w:t>
      </w:r>
      <w:r w:rsidR="00472EC6" w:rsidRPr="007079D7">
        <w:rPr>
          <w:rFonts w:ascii="Times New Roman" w:hAnsi="Times New Roman"/>
          <w:sz w:val="24"/>
          <w:szCs w:val="24"/>
        </w:rPr>
        <w:t>сопровождение</w:t>
      </w:r>
      <w:r w:rsidR="00452BE6" w:rsidRPr="007079D7">
        <w:rPr>
          <w:rFonts w:ascii="Times New Roman" w:hAnsi="Times New Roman"/>
          <w:sz w:val="24"/>
          <w:szCs w:val="24"/>
        </w:rPr>
        <w:t xml:space="preserve"> </w:t>
      </w:r>
      <w:r w:rsidR="00472EC6" w:rsidRPr="007079D7">
        <w:rPr>
          <w:rFonts w:ascii="Times New Roman" w:hAnsi="Times New Roman"/>
          <w:sz w:val="24"/>
          <w:szCs w:val="24"/>
        </w:rPr>
        <w:t>расчетов;</w:t>
      </w:r>
    </w:p>
    <w:p w14:paraId="36E3BA04" w14:textId="3AC2324B" w:rsidR="00472EC6" w:rsidRPr="00215845" w:rsidRDefault="007079D7" w:rsidP="001A2C5A">
      <w:pPr>
        <w:pStyle w:val="aa"/>
        <w:numPr>
          <w:ilvl w:val="0"/>
          <w:numId w:val="7"/>
        </w:numPr>
        <w:spacing w:before="120" w:after="120"/>
        <w:contextualSpacing w:val="0"/>
        <w:jc w:val="both"/>
        <w:rPr>
          <w:rFonts w:ascii="Times New Roman" w:hAnsi="Times New Roman"/>
          <w:sz w:val="24"/>
          <w:szCs w:val="24"/>
        </w:rPr>
      </w:pPr>
      <w:r>
        <w:rPr>
          <w:rFonts w:ascii="Times New Roman" w:hAnsi="Times New Roman"/>
          <w:sz w:val="24"/>
          <w:szCs w:val="24"/>
        </w:rPr>
        <w:t xml:space="preserve">обеспечено </w:t>
      </w:r>
      <w:r w:rsidR="00472EC6" w:rsidRPr="00215845">
        <w:rPr>
          <w:rFonts w:ascii="Times New Roman" w:hAnsi="Times New Roman"/>
          <w:sz w:val="24"/>
          <w:szCs w:val="24"/>
        </w:rPr>
        <w:t>заключени</w:t>
      </w:r>
      <w:r>
        <w:rPr>
          <w:rFonts w:ascii="Times New Roman" w:hAnsi="Times New Roman"/>
          <w:sz w:val="24"/>
          <w:szCs w:val="24"/>
        </w:rPr>
        <w:t>е</w:t>
      </w:r>
      <w:r w:rsidR="00452BE6">
        <w:rPr>
          <w:rFonts w:ascii="Times New Roman" w:hAnsi="Times New Roman"/>
          <w:sz w:val="24"/>
          <w:szCs w:val="24"/>
        </w:rPr>
        <w:t xml:space="preserve"> </w:t>
      </w:r>
      <w:r w:rsidR="00472EC6" w:rsidRPr="00215845">
        <w:rPr>
          <w:rFonts w:ascii="Times New Roman" w:hAnsi="Times New Roman"/>
          <w:sz w:val="24"/>
          <w:szCs w:val="24"/>
        </w:rPr>
        <w:t>контрактов</w:t>
      </w:r>
      <w:r w:rsidR="00452BE6">
        <w:rPr>
          <w:rFonts w:ascii="Times New Roman" w:hAnsi="Times New Roman"/>
          <w:sz w:val="24"/>
          <w:szCs w:val="24"/>
        </w:rPr>
        <w:t xml:space="preserve"> </w:t>
      </w:r>
      <w:r w:rsidR="00472EC6" w:rsidRPr="00215845">
        <w:rPr>
          <w:rFonts w:ascii="Times New Roman" w:hAnsi="Times New Roman"/>
          <w:sz w:val="24"/>
          <w:szCs w:val="24"/>
        </w:rPr>
        <w:t>«</w:t>
      </w:r>
      <w:r w:rsidR="00472EC6" w:rsidRPr="00215845">
        <w:rPr>
          <w:rFonts w:ascii="Times New Roman" w:hAnsi="Times New Roman"/>
          <w:b/>
          <w:sz w:val="24"/>
          <w:szCs w:val="24"/>
        </w:rPr>
        <w:t>под</w:t>
      </w:r>
      <w:r w:rsidR="00452BE6">
        <w:rPr>
          <w:rFonts w:ascii="Times New Roman" w:hAnsi="Times New Roman"/>
          <w:b/>
          <w:sz w:val="24"/>
          <w:szCs w:val="24"/>
        </w:rPr>
        <w:t xml:space="preserve"> </w:t>
      </w:r>
      <w:r w:rsidR="00472EC6" w:rsidRPr="00215845">
        <w:rPr>
          <w:rFonts w:ascii="Times New Roman" w:hAnsi="Times New Roman"/>
          <w:b/>
          <w:sz w:val="24"/>
          <w:szCs w:val="24"/>
        </w:rPr>
        <w:t>ключ</w:t>
      </w:r>
      <w:r w:rsidR="00472EC6" w:rsidRPr="00215845">
        <w:rPr>
          <w:rFonts w:ascii="Times New Roman" w:hAnsi="Times New Roman"/>
          <w:sz w:val="24"/>
          <w:szCs w:val="24"/>
        </w:rPr>
        <w:t>»</w:t>
      </w:r>
      <w:r w:rsidR="00452BE6">
        <w:rPr>
          <w:rFonts w:ascii="Times New Roman" w:hAnsi="Times New Roman"/>
          <w:sz w:val="24"/>
          <w:szCs w:val="24"/>
        </w:rPr>
        <w:t xml:space="preserve"> </w:t>
      </w:r>
      <w:r w:rsidR="00472EC6" w:rsidRPr="00215845">
        <w:rPr>
          <w:rFonts w:ascii="Times New Roman" w:hAnsi="Times New Roman"/>
          <w:sz w:val="24"/>
          <w:szCs w:val="24"/>
        </w:rPr>
        <w:t>по</w:t>
      </w:r>
      <w:r w:rsidR="00452BE6">
        <w:rPr>
          <w:rFonts w:ascii="Times New Roman" w:hAnsi="Times New Roman"/>
          <w:sz w:val="24"/>
          <w:szCs w:val="24"/>
        </w:rPr>
        <w:t xml:space="preserve"> </w:t>
      </w:r>
      <w:r w:rsidR="00472EC6" w:rsidRPr="00215845">
        <w:rPr>
          <w:rFonts w:ascii="Times New Roman" w:hAnsi="Times New Roman"/>
          <w:sz w:val="24"/>
          <w:szCs w:val="24"/>
        </w:rPr>
        <w:t>любым</w:t>
      </w:r>
      <w:r w:rsidR="00452BE6">
        <w:rPr>
          <w:rFonts w:ascii="Times New Roman" w:hAnsi="Times New Roman"/>
          <w:sz w:val="24"/>
          <w:szCs w:val="24"/>
        </w:rPr>
        <w:t xml:space="preserve"> </w:t>
      </w:r>
      <w:r w:rsidR="00472EC6" w:rsidRPr="00215845">
        <w:rPr>
          <w:rFonts w:ascii="Times New Roman" w:hAnsi="Times New Roman"/>
          <w:sz w:val="24"/>
          <w:szCs w:val="24"/>
        </w:rPr>
        <w:t>объектам</w:t>
      </w:r>
      <w:r w:rsidR="00452BE6">
        <w:rPr>
          <w:rFonts w:ascii="Times New Roman" w:hAnsi="Times New Roman"/>
          <w:sz w:val="24"/>
          <w:szCs w:val="24"/>
        </w:rPr>
        <w:t xml:space="preserve"> </w:t>
      </w:r>
      <w:r w:rsidR="00472EC6" w:rsidRPr="00215845">
        <w:rPr>
          <w:rFonts w:ascii="Times New Roman" w:hAnsi="Times New Roman"/>
          <w:sz w:val="24"/>
          <w:szCs w:val="24"/>
        </w:rPr>
        <w:t>капитального</w:t>
      </w:r>
      <w:r w:rsidR="00452BE6">
        <w:rPr>
          <w:rFonts w:ascii="Times New Roman" w:hAnsi="Times New Roman"/>
          <w:sz w:val="24"/>
          <w:szCs w:val="24"/>
        </w:rPr>
        <w:t xml:space="preserve"> </w:t>
      </w:r>
      <w:r w:rsidR="00472EC6" w:rsidRPr="00215845">
        <w:rPr>
          <w:rFonts w:ascii="Times New Roman" w:hAnsi="Times New Roman"/>
          <w:sz w:val="24"/>
          <w:szCs w:val="24"/>
        </w:rPr>
        <w:t>строительства</w:t>
      </w:r>
      <w:r w:rsidR="00452BE6">
        <w:rPr>
          <w:rFonts w:ascii="Times New Roman" w:hAnsi="Times New Roman"/>
          <w:sz w:val="24"/>
          <w:szCs w:val="24"/>
        </w:rPr>
        <w:t xml:space="preserve"> </w:t>
      </w:r>
      <w:r w:rsidR="00472EC6" w:rsidRPr="00215845">
        <w:rPr>
          <w:rFonts w:ascii="Times New Roman" w:hAnsi="Times New Roman"/>
          <w:sz w:val="24"/>
          <w:szCs w:val="24"/>
        </w:rPr>
        <w:t>(по</w:t>
      </w:r>
      <w:r w:rsidR="00452BE6">
        <w:rPr>
          <w:rFonts w:ascii="Times New Roman" w:hAnsi="Times New Roman"/>
          <w:sz w:val="24"/>
          <w:szCs w:val="24"/>
        </w:rPr>
        <w:t xml:space="preserve"> </w:t>
      </w:r>
      <w:r w:rsidR="00472EC6" w:rsidRPr="00215845">
        <w:rPr>
          <w:rFonts w:ascii="Times New Roman" w:hAnsi="Times New Roman"/>
          <w:sz w:val="24"/>
          <w:szCs w:val="24"/>
        </w:rPr>
        <w:t>перечням</w:t>
      </w:r>
      <w:r w:rsidR="00452BE6">
        <w:rPr>
          <w:rFonts w:ascii="Times New Roman" w:hAnsi="Times New Roman"/>
          <w:sz w:val="24"/>
          <w:szCs w:val="24"/>
        </w:rPr>
        <w:t xml:space="preserve"> </w:t>
      </w:r>
      <w:r w:rsidR="00472EC6" w:rsidRPr="00215845">
        <w:rPr>
          <w:rFonts w:ascii="Times New Roman" w:hAnsi="Times New Roman"/>
          <w:sz w:val="24"/>
          <w:szCs w:val="24"/>
        </w:rPr>
        <w:t>Правительства</w:t>
      </w:r>
      <w:r w:rsidR="00452BE6">
        <w:rPr>
          <w:rFonts w:ascii="Times New Roman" w:hAnsi="Times New Roman"/>
          <w:sz w:val="24"/>
          <w:szCs w:val="24"/>
        </w:rPr>
        <w:t xml:space="preserve"> </w:t>
      </w:r>
      <w:r w:rsidR="00472EC6" w:rsidRPr="00215845">
        <w:rPr>
          <w:rFonts w:ascii="Times New Roman" w:hAnsi="Times New Roman"/>
          <w:sz w:val="24"/>
          <w:szCs w:val="24"/>
        </w:rPr>
        <w:t>Р</w:t>
      </w:r>
      <w:r w:rsidR="008E0F0E">
        <w:rPr>
          <w:rFonts w:ascii="Times New Roman" w:hAnsi="Times New Roman"/>
          <w:sz w:val="24"/>
          <w:szCs w:val="24"/>
        </w:rPr>
        <w:t>Ф</w:t>
      </w:r>
      <w:r w:rsidR="00472EC6" w:rsidRPr="00215845">
        <w:rPr>
          <w:rFonts w:ascii="Times New Roman" w:hAnsi="Times New Roman"/>
          <w:sz w:val="24"/>
          <w:szCs w:val="24"/>
        </w:rPr>
        <w:t>,</w:t>
      </w:r>
      <w:r w:rsidR="00452BE6">
        <w:rPr>
          <w:rFonts w:ascii="Times New Roman" w:hAnsi="Times New Roman"/>
          <w:sz w:val="24"/>
          <w:szCs w:val="24"/>
        </w:rPr>
        <w:t xml:space="preserve"> </w:t>
      </w:r>
      <w:r w:rsidR="00472EC6" w:rsidRPr="00215845">
        <w:rPr>
          <w:rFonts w:ascii="Times New Roman" w:hAnsi="Times New Roman"/>
          <w:sz w:val="24"/>
          <w:szCs w:val="24"/>
        </w:rPr>
        <w:t>высших</w:t>
      </w:r>
      <w:r w:rsidR="00452BE6">
        <w:rPr>
          <w:rFonts w:ascii="Times New Roman" w:hAnsi="Times New Roman"/>
          <w:sz w:val="24"/>
          <w:szCs w:val="24"/>
        </w:rPr>
        <w:t xml:space="preserve"> </w:t>
      </w:r>
      <w:r w:rsidR="00472EC6" w:rsidRPr="00215845">
        <w:rPr>
          <w:rFonts w:ascii="Times New Roman" w:hAnsi="Times New Roman"/>
          <w:sz w:val="24"/>
          <w:szCs w:val="24"/>
        </w:rPr>
        <w:t>исполнительных</w:t>
      </w:r>
      <w:r w:rsidR="00452BE6">
        <w:rPr>
          <w:rFonts w:ascii="Times New Roman" w:hAnsi="Times New Roman"/>
          <w:sz w:val="24"/>
          <w:szCs w:val="24"/>
        </w:rPr>
        <w:t xml:space="preserve"> </w:t>
      </w:r>
      <w:r w:rsidR="00472EC6" w:rsidRPr="00215845">
        <w:rPr>
          <w:rFonts w:ascii="Times New Roman" w:hAnsi="Times New Roman"/>
          <w:sz w:val="24"/>
          <w:szCs w:val="24"/>
        </w:rPr>
        <w:t>органов</w:t>
      </w:r>
      <w:r w:rsidR="00452BE6">
        <w:rPr>
          <w:rFonts w:ascii="Times New Roman" w:hAnsi="Times New Roman"/>
          <w:sz w:val="24"/>
          <w:szCs w:val="24"/>
        </w:rPr>
        <w:t xml:space="preserve"> </w:t>
      </w:r>
      <w:r w:rsidR="00472EC6" w:rsidRPr="00215845">
        <w:rPr>
          <w:rFonts w:ascii="Times New Roman" w:hAnsi="Times New Roman"/>
          <w:sz w:val="24"/>
          <w:szCs w:val="24"/>
        </w:rPr>
        <w:t>субъектов</w:t>
      </w:r>
      <w:r w:rsidR="00452BE6">
        <w:rPr>
          <w:rFonts w:ascii="Times New Roman" w:hAnsi="Times New Roman"/>
          <w:sz w:val="24"/>
          <w:szCs w:val="24"/>
        </w:rPr>
        <w:t xml:space="preserve"> </w:t>
      </w:r>
      <w:r w:rsidR="00472EC6" w:rsidRPr="00215845">
        <w:rPr>
          <w:rFonts w:ascii="Times New Roman" w:hAnsi="Times New Roman"/>
          <w:sz w:val="24"/>
          <w:szCs w:val="24"/>
        </w:rPr>
        <w:t>Р</w:t>
      </w:r>
      <w:r w:rsidR="008E0F0E">
        <w:rPr>
          <w:rFonts w:ascii="Times New Roman" w:hAnsi="Times New Roman"/>
          <w:sz w:val="24"/>
          <w:szCs w:val="24"/>
        </w:rPr>
        <w:t>Ф</w:t>
      </w:r>
      <w:r w:rsidR="00452BE6">
        <w:rPr>
          <w:rFonts w:ascii="Times New Roman" w:hAnsi="Times New Roman"/>
          <w:sz w:val="24"/>
          <w:szCs w:val="24"/>
        </w:rPr>
        <w:t xml:space="preserve"> </w:t>
      </w:r>
      <w:r w:rsidR="00472EC6" w:rsidRPr="00215845">
        <w:rPr>
          <w:rFonts w:ascii="Times New Roman" w:hAnsi="Times New Roman"/>
          <w:sz w:val="24"/>
          <w:szCs w:val="24"/>
        </w:rPr>
        <w:t>или</w:t>
      </w:r>
      <w:r w:rsidR="00452BE6">
        <w:rPr>
          <w:rFonts w:ascii="Times New Roman" w:hAnsi="Times New Roman"/>
          <w:sz w:val="24"/>
          <w:szCs w:val="24"/>
        </w:rPr>
        <w:t xml:space="preserve"> </w:t>
      </w:r>
      <w:r w:rsidR="00472EC6" w:rsidRPr="00215845">
        <w:rPr>
          <w:rFonts w:ascii="Times New Roman" w:hAnsi="Times New Roman"/>
          <w:sz w:val="24"/>
          <w:szCs w:val="24"/>
        </w:rPr>
        <w:t>местной</w:t>
      </w:r>
      <w:r w:rsidR="00452BE6">
        <w:rPr>
          <w:rFonts w:ascii="Times New Roman" w:hAnsi="Times New Roman"/>
          <w:sz w:val="24"/>
          <w:szCs w:val="24"/>
        </w:rPr>
        <w:t xml:space="preserve"> </w:t>
      </w:r>
      <w:r w:rsidR="00472EC6" w:rsidRPr="00215845">
        <w:rPr>
          <w:rFonts w:ascii="Times New Roman" w:hAnsi="Times New Roman"/>
          <w:sz w:val="24"/>
          <w:szCs w:val="24"/>
        </w:rPr>
        <w:t>администрации),</w:t>
      </w:r>
      <w:r w:rsidR="00452BE6">
        <w:rPr>
          <w:rFonts w:ascii="Times New Roman" w:hAnsi="Times New Roman"/>
          <w:sz w:val="24"/>
          <w:szCs w:val="24"/>
        </w:rPr>
        <w:t xml:space="preserve"> </w:t>
      </w:r>
      <w:r w:rsidR="00472EC6" w:rsidRPr="00215845">
        <w:rPr>
          <w:rFonts w:ascii="Times New Roman" w:hAnsi="Times New Roman"/>
          <w:sz w:val="24"/>
          <w:szCs w:val="24"/>
        </w:rPr>
        <w:t>предметом</w:t>
      </w:r>
      <w:r w:rsidR="00452BE6">
        <w:rPr>
          <w:rFonts w:ascii="Times New Roman" w:hAnsi="Times New Roman"/>
          <w:sz w:val="24"/>
          <w:szCs w:val="24"/>
        </w:rPr>
        <w:t xml:space="preserve"> </w:t>
      </w:r>
      <w:r w:rsidR="00472EC6" w:rsidRPr="00215845">
        <w:rPr>
          <w:rFonts w:ascii="Times New Roman" w:hAnsi="Times New Roman"/>
          <w:sz w:val="24"/>
          <w:szCs w:val="24"/>
        </w:rPr>
        <w:t>которых</w:t>
      </w:r>
      <w:r w:rsidR="00452BE6">
        <w:rPr>
          <w:rFonts w:ascii="Times New Roman" w:hAnsi="Times New Roman"/>
          <w:sz w:val="24"/>
          <w:szCs w:val="24"/>
        </w:rPr>
        <w:t xml:space="preserve"> </w:t>
      </w:r>
      <w:r w:rsidR="00472EC6" w:rsidRPr="00215845">
        <w:rPr>
          <w:rFonts w:ascii="Times New Roman" w:hAnsi="Times New Roman"/>
          <w:sz w:val="24"/>
          <w:szCs w:val="24"/>
        </w:rPr>
        <w:t>одновременно</w:t>
      </w:r>
      <w:r w:rsidR="00452BE6">
        <w:rPr>
          <w:rFonts w:ascii="Times New Roman" w:hAnsi="Times New Roman"/>
          <w:sz w:val="24"/>
          <w:szCs w:val="24"/>
        </w:rPr>
        <w:t xml:space="preserve"> </w:t>
      </w:r>
      <w:r w:rsidR="00472EC6" w:rsidRPr="00215845">
        <w:rPr>
          <w:rFonts w:ascii="Times New Roman" w:hAnsi="Times New Roman"/>
          <w:sz w:val="24"/>
          <w:szCs w:val="24"/>
        </w:rPr>
        <w:t>могут</w:t>
      </w:r>
      <w:r w:rsidR="00452BE6">
        <w:rPr>
          <w:rFonts w:ascii="Times New Roman" w:hAnsi="Times New Roman"/>
          <w:sz w:val="24"/>
          <w:szCs w:val="24"/>
        </w:rPr>
        <w:t xml:space="preserve"> </w:t>
      </w:r>
      <w:r w:rsidR="00B71626">
        <w:rPr>
          <w:rFonts w:ascii="Times New Roman" w:hAnsi="Times New Roman"/>
          <w:sz w:val="24"/>
          <w:szCs w:val="24"/>
        </w:rPr>
        <w:t>выступать</w:t>
      </w:r>
      <w:r w:rsidR="00452BE6">
        <w:rPr>
          <w:rFonts w:ascii="Times New Roman" w:hAnsi="Times New Roman"/>
          <w:sz w:val="24"/>
          <w:szCs w:val="24"/>
        </w:rPr>
        <w:t xml:space="preserve"> </w:t>
      </w:r>
      <w:r w:rsidR="00472EC6" w:rsidRPr="00215845">
        <w:rPr>
          <w:rFonts w:ascii="Times New Roman" w:hAnsi="Times New Roman"/>
          <w:sz w:val="24"/>
          <w:szCs w:val="24"/>
        </w:rPr>
        <w:t>работы</w:t>
      </w:r>
      <w:r w:rsidR="00452BE6">
        <w:rPr>
          <w:rFonts w:ascii="Times New Roman" w:hAnsi="Times New Roman"/>
          <w:sz w:val="24"/>
          <w:szCs w:val="24"/>
        </w:rPr>
        <w:t xml:space="preserve"> </w:t>
      </w:r>
      <w:r w:rsidR="00472EC6" w:rsidRPr="00215845">
        <w:rPr>
          <w:rFonts w:ascii="Times New Roman" w:hAnsi="Times New Roman"/>
          <w:sz w:val="24"/>
          <w:szCs w:val="24"/>
        </w:rPr>
        <w:t>по</w:t>
      </w:r>
      <w:r w:rsidR="00452BE6">
        <w:rPr>
          <w:rFonts w:ascii="Times New Roman" w:hAnsi="Times New Roman"/>
          <w:sz w:val="24"/>
          <w:szCs w:val="24"/>
        </w:rPr>
        <w:t xml:space="preserve"> </w:t>
      </w:r>
      <w:r w:rsidR="00472EC6" w:rsidRPr="00215845">
        <w:rPr>
          <w:rFonts w:ascii="Times New Roman" w:hAnsi="Times New Roman"/>
          <w:sz w:val="24"/>
          <w:szCs w:val="24"/>
        </w:rPr>
        <w:t>проектированию,</w:t>
      </w:r>
      <w:r w:rsidR="00452BE6">
        <w:rPr>
          <w:rFonts w:ascii="Times New Roman" w:hAnsi="Times New Roman"/>
          <w:sz w:val="24"/>
          <w:szCs w:val="24"/>
        </w:rPr>
        <w:t xml:space="preserve"> </w:t>
      </w:r>
      <w:r w:rsidR="00472EC6" w:rsidRPr="00215845">
        <w:rPr>
          <w:rFonts w:ascii="Times New Roman" w:hAnsi="Times New Roman"/>
          <w:sz w:val="24"/>
          <w:szCs w:val="24"/>
        </w:rPr>
        <w:t>строительству</w:t>
      </w:r>
      <w:r w:rsidR="00452BE6">
        <w:rPr>
          <w:rFonts w:ascii="Times New Roman" w:hAnsi="Times New Roman"/>
          <w:sz w:val="24"/>
          <w:szCs w:val="24"/>
        </w:rPr>
        <w:t xml:space="preserve"> </w:t>
      </w:r>
      <w:r w:rsidR="00472EC6" w:rsidRPr="00215845">
        <w:rPr>
          <w:rFonts w:ascii="Times New Roman" w:hAnsi="Times New Roman"/>
          <w:sz w:val="24"/>
          <w:szCs w:val="24"/>
        </w:rPr>
        <w:t>и</w:t>
      </w:r>
      <w:r w:rsidR="00452BE6">
        <w:rPr>
          <w:rFonts w:ascii="Times New Roman" w:hAnsi="Times New Roman"/>
          <w:sz w:val="24"/>
          <w:szCs w:val="24"/>
        </w:rPr>
        <w:t xml:space="preserve"> </w:t>
      </w:r>
      <w:r w:rsidR="00472EC6" w:rsidRPr="00215845">
        <w:rPr>
          <w:rFonts w:ascii="Times New Roman" w:hAnsi="Times New Roman"/>
          <w:sz w:val="24"/>
          <w:szCs w:val="24"/>
        </w:rPr>
        <w:t>поставке</w:t>
      </w:r>
      <w:r w:rsidR="00452BE6">
        <w:rPr>
          <w:rFonts w:ascii="Times New Roman" w:hAnsi="Times New Roman"/>
          <w:sz w:val="24"/>
          <w:szCs w:val="24"/>
        </w:rPr>
        <w:t xml:space="preserve"> </w:t>
      </w:r>
      <w:r w:rsidR="00472EC6" w:rsidRPr="00215845">
        <w:rPr>
          <w:rFonts w:ascii="Times New Roman" w:hAnsi="Times New Roman"/>
          <w:sz w:val="24"/>
          <w:szCs w:val="24"/>
        </w:rPr>
        <w:t>оборудования</w:t>
      </w:r>
      <w:r w:rsidR="00AA52BF">
        <w:rPr>
          <w:rFonts w:ascii="Times New Roman" w:hAnsi="Times New Roman"/>
          <w:sz w:val="24"/>
          <w:szCs w:val="24"/>
        </w:rPr>
        <w:t>.</w:t>
      </w:r>
    </w:p>
    <w:p w14:paraId="5963EA04" w14:textId="77777777" w:rsidR="00472EC6" w:rsidRPr="00A9749A" w:rsidRDefault="00472EC6" w:rsidP="00472EC6">
      <w:pPr>
        <w:spacing w:before="120" w:after="120"/>
        <w:jc w:val="both"/>
        <w:rPr>
          <w:rFonts w:ascii="Times New Roman" w:hAnsi="Times New Roman"/>
          <w:sz w:val="24"/>
          <w:szCs w:val="24"/>
        </w:rPr>
      </w:pPr>
      <w:r w:rsidRPr="00A9749A">
        <w:rPr>
          <w:rFonts w:ascii="Times New Roman" w:hAnsi="Times New Roman"/>
          <w:sz w:val="24"/>
          <w:szCs w:val="24"/>
        </w:rPr>
        <w:t>Кроме</w:t>
      </w:r>
      <w:r w:rsidR="00452BE6">
        <w:rPr>
          <w:rFonts w:ascii="Times New Roman" w:hAnsi="Times New Roman"/>
          <w:sz w:val="24"/>
          <w:szCs w:val="24"/>
        </w:rPr>
        <w:t xml:space="preserve"> </w:t>
      </w:r>
      <w:r w:rsidRPr="00A9749A">
        <w:rPr>
          <w:rFonts w:ascii="Times New Roman" w:hAnsi="Times New Roman"/>
          <w:sz w:val="24"/>
          <w:szCs w:val="24"/>
        </w:rPr>
        <w:t>того,</w:t>
      </w:r>
      <w:r w:rsidR="00452BE6">
        <w:rPr>
          <w:rFonts w:ascii="Times New Roman" w:hAnsi="Times New Roman"/>
          <w:sz w:val="24"/>
          <w:szCs w:val="24"/>
        </w:rPr>
        <w:t xml:space="preserve"> </w:t>
      </w:r>
      <w:r w:rsidRPr="00A9749A">
        <w:rPr>
          <w:rFonts w:ascii="Times New Roman" w:hAnsi="Times New Roman"/>
          <w:b/>
          <w:sz w:val="24"/>
          <w:szCs w:val="24"/>
        </w:rPr>
        <w:t>в</w:t>
      </w:r>
      <w:r w:rsidR="00452BE6">
        <w:rPr>
          <w:rFonts w:ascii="Times New Roman" w:hAnsi="Times New Roman"/>
          <w:b/>
          <w:sz w:val="24"/>
          <w:szCs w:val="24"/>
        </w:rPr>
        <w:t xml:space="preserve"> </w:t>
      </w:r>
      <w:r w:rsidRPr="00A9749A">
        <w:rPr>
          <w:rFonts w:ascii="Times New Roman" w:hAnsi="Times New Roman"/>
          <w:b/>
          <w:sz w:val="24"/>
          <w:szCs w:val="24"/>
        </w:rPr>
        <w:t>качестве</w:t>
      </w:r>
      <w:r w:rsidR="00452BE6">
        <w:rPr>
          <w:rFonts w:ascii="Times New Roman" w:hAnsi="Times New Roman"/>
          <w:b/>
          <w:sz w:val="24"/>
          <w:szCs w:val="24"/>
        </w:rPr>
        <w:t xml:space="preserve"> </w:t>
      </w:r>
      <w:r w:rsidRPr="00A9749A">
        <w:rPr>
          <w:rFonts w:ascii="Times New Roman" w:hAnsi="Times New Roman"/>
          <w:b/>
          <w:sz w:val="24"/>
          <w:szCs w:val="24"/>
        </w:rPr>
        <w:t>временных</w:t>
      </w:r>
      <w:r w:rsidR="00452BE6">
        <w:rPr>
          <w:rFonts w:ascii="Times New Roman" w:hAnsi="Times New Roman"/>
          <w:b/>
          <w:sz w:val="24"/>
          <w:szCs w:val="24"/>
        </w:rPr>
        <w:t xml:space="preserve"> </w:t>
      </w:r>
      <w:r w:rsidRPr="00A9749A">
        <w:rPr>
          <w:rFonts w:ascii="Times New Roman" w:hAnsi="Times New Roman"/>
          <w:b/>
          <w:sz w:val="24"/>
          <w:szCs w:val="24"/>
        </w:rPr>
        <w:t>мер,</w:t>
      </w:r>
      <w:r w:rsidR="00452BE6">
        <w:rPr>
          <w:rFonts w:ascii="Times New Roman" w:hAnsi="Times New Roman"/>
          <w:b/>
          <w:sz w:val="24"/>
          <w:szCs w:val="24"/>
        </w:rPr>
        <w:t xml:space="preserve"> </w:t>
      </w:r>
      <w:r w:rsidRPr="00A9749A">
        <w:rPr>
          <w:rFonts w:ascii="Times New Roman" w:hAnsi="Times New Roman"/>
          <w:b/>
          <w:sz w:val="24"/>
          <w:szCs w:val="24"/>
        </w:rPr>
        <w:t>действующих</w:t>
      </w:r>
      <w:r w:rsidR="00452BE6">
        <w:rPr>
          <w:rFonts w:ascii="Times New Roman" w:hAnsi="Times New Roman"/>
          <w:b/>
          <w:sz w:val="24"/>
          <w:szCs w:val="24"/>
        </w:rPr>
        <w:t xml:space="preserve"> </w:t>
      </w:r>
      <w:r w:rsidRPr="00A9749A">
        <w:rPr>
          <w:rFonts w:ascii="Times New Roman" w:hAnsi="Times New Roman"/>
          <w:b/>
          <w:sz w:val="24"/>
          <w:szCs w:val="24"/>
        </w:rPr>
        <w:t>только</w:t>
      </w:r>
      <w:r w:rsidR="00452BE6">
        <w:rPr>
          <w:rFonts w:ascii="Times New Roman" w:hAnsi="Times New Roman"/>
          <w:b/>
          <w:sz w:val="24"/>
          <w:szCs w:val="24"/>
        </w:rPr>
        <w:t xml:space="preserve"> </w:t>
      </w:r>
      <w:r w:rsidRPr="00A9749A">
        <w:rPr>
          <w:rFonts w:ascii="Times New Roman" w:hAnsi="Times New Roman"/>
          <w:b/>
          <w:sz w:val="24"/>
          <w:szCs w:val="24"/>
        </w:rPr>
        <w:t>в</w:t>
      </w:r>
      <w:r w:rsidR="00452BE6">
        <w:rPr>
          <w:rFonts w:ascii="Times New Roman" w:hAnsi="Times New Roman"/>
          <w:b/>
          <w:sz w:val="24"/>
          <w:szCs w:val="24"/>
        </w:rPr>
        <w:t xml:space="preserve"> </w:t>
      </w:r>
      <w:r w:rsidRPr="00A9749A">
        <w:rPr>
          <w:rFonts w:ascii="Times New Roman" w:hAnsi="Times New Roman"/>
          <w:b/>
          <w:sz w:val="24"/>
          <w:szCs w:val="24"/>
        </w:rPr>
        <w:t>2020</w:t>
      </w:r>
      <w:r w:rsidR="00452BE6">
        <w:rPr>
          <w:rFonts w:ascii="Times New Roman" w:hAnsi="Times New Roman"/>
          <w:sz w:val="24"/>
          <w:szCs w:val="24"/>
        </w:rPr>
        <w:t xml:space="preserve"> </w:t>
      </w:r>
      <w:r w:rsidRPr="00A9749A">
        <w:rPr>
          <w:rFonts w:ascii="Times New Roman" w:hAnsi="Times New Roman"/>
          <w:sz w:val="24"/>
          <w:szCs w:val="24"/>
        </w:rPr>
        <w:t>году,</w:t>
      </w:r>
      <w:r w:rsidR="00452BE6">
        <w:rPr>
          <w:rFonts w:ascii="Times New Roman" w:hAnsi="Times New Roman"/>
          <w:sz w:val="24"/>
          <w:szCs w:val="24"/>
        </w:rPr>
        <w:t xml:space="preserve"> </w:t>
      </w:r>
      <w:r>
        <w:rPr>
          <w:rFonts w:ascii="Times New Roman" w:hAnsi="Times New Roman"/>
          <w:sz w:val="24"/>
          <w:szCs w:val="24"/>
        </w:rPr>
        <w:t>были</w:t>
      </w:r>
      <w:r w:rsidR="00452BE6">
        <w:rPr>
          <w:rFonts w:ascii="Times New Roman" w:hAnsi="Times New Roman"/>
          <w:sz w:val="24"/>
          <w:szCs w:val="24"/>
        </w:rPr>
        <w:t xml:space="preserve"> </w:t>
      </w:r>
      <w:r w:rsidRPr="00A9749A">
        <w:rPr>
          <w:rFonts w:ascii="Times New Roman" w:hAnsi="Times New Roman"/>
          <w:sz w:val="24"/>
          <w:szCs w:val="24"/>
        </w:rPr>
        <w:t>приняты</w:t>
      </w:r>
      <w:r w:rsidR="00452BE6">
        <w:rPr>
          <w:rFonts w:ascii="Times New Roman" w:hAnsi="Times New Roman"/>
          <w:sz w:val="24"/>
          <w:szCs w:val="24"/>
        </w:rPr>
        <w:t xml:space="preserve"> </w:t>
      </w:r>
      <w:r w:rsidRPr="00A9749A">
        <w:rPr>
          <w:rFonts w:ascii="Times New Roman" w:hAnsi="Times New Roman"/>
          <w:sz w:val="24"/>
          <w:szCs w:val="24"/>
        </w:rPr>
        <w:t>следующие</w:t>
      </w:r>
      <w:r w:rsidR="00452BE6">
        <w:rPr>
          <w:rFonts w:ascii="Times New Roman" w:hAnsi="Times New Roman"/>
          <w:sz w:val="24"/>
          <w:szCs w:val="24"/>
        </w:rPr>
        <w:t xml:space="preserve"> </w:t>
      </w:r>
      <w:r w:rsidRPr="00A9749A">
        <w:rPr>
          <w:rFonts w:ascii="Times New Roman" w:hAnsi="Times New Roman"/>
          <w:sz w:val="24"/>
          <w:szCs w:val="24"/>
        </w:rPr>
        <w:t>новации</w:t>
      </w:r>
      <w:r w:rsidR="00452BE6">
        <w:rPr>
          <w:rFonts w:ascii="Times New Roman" w:hAnsi="Times New Roman"/>
          <w:sz w:val="24"/>
          <w:szCs w:val="24"/>
        </w:rPr>
        <w:t xml:space="preserve"> </w:t>
      </w:r>
      <w:r w:rsidRPr="00A9749A">
        <w:rPr>
          <w:rFonts w:ascii="Times New Roman" w:hAnsi="Times New Roman"/>
          <w:sz w:val="24"/>
          <w:szCs w:val="24"/>
        </w:rPr>
        <w:t>в</w:t>
      </w:r>
      <w:r w:rsidR="00452BE6">
        <w:rPr>
          <w:rFonts w:ascii="Times New Roman" w:hAnsi="Times New Roman"/>
          <w:sz w:val="24"/>
          <w:szCs w:val="24"/>
        </w:rPr>
        <w:t xml:space="preserve"> </w:t>
      </w:r>
      <w:r w:rsidRPr="00A9749A">
        <w:rPr>
          <w:rFonts w:ascii="Times New Roman" w:hAnsi="Times New Roman"/>
          <w:sz w:val="24"/>
          <w:szCs w:val="24"/>
        </w:rPr>
        <w:t>области</w:t>
      </w:r>
      <w:r w:rsidR="00452BE6">
        <w:rPr>
          <w:rFonts w:ascii="Times New Roman" w:hAnsi="Times New Roman"/>
          <w:sz w:val="24"/>
          <w:szCs w:val="24"/>
        </w:rPr>
        <w:t xml:space="preserve"> </w:t>
      </w:r>
      <w:r w:rsidRPr="00A9749A">
        <w:rPr>
          <w:rFonts w:ascii="Times New Roman" w:hAnsi="Times New Roman"/>
          <w:sz w:val="24"/>
          <w:szCs w:val="24"/>
        </w:rPr>
        <w:t>государственных</w:t>
      </w:r>
      <w:r w:rsidR="00452BE6">
        <w:rPr>
          <w:rFonts w:ascii="Times New Roman" w:hAnsi="Times New Roman"/>
          <w:sz w:val="24"/>
          <w:szCs w:val="24"/>
        </w:rPr>
        <w:t xml:space="preserve"> </w:t>
      </w:r>
      <w:r w:rsidRPr="00A9749A">
        <w:rPr>
          <w:rFonts w:ascii="Times New Roman" w:hAnsi="Times New Roman"/>
          <w:sz w:val="24"/>
          <w:szCs w:val="24"/>
        </w:rPr>
        <w:t>(</w:t>
      </w:r>
      <w:r w:rsidRPr="00C00CEC">
        <w:rPr>
          <w:rFonts w:ascii="Times New Roman" w:hAnsi="Times New Roman"/>
          <w:i/>
          <w:sz w:val="24"/>
          <w:szCs w:val="24"/>
        </w:rPr>
        <w:t>муниципальных</w:t>
      </w:r>
      <w:r w:rsidRPr="00A9749A">
        <w:rPr>
          <w:rFonts w:ascii="Times New Roman" w:hAnsi="Times New Roman"/>
          <w:sz w:val="24"/>
          <w:szCs w:val="24"/>
        </w:rPr>
        <w:t>)</w:t>
      </w:r>
      <w:r w:rsidR="00452BE6">
        <w:rPr>
          <w:rFonts w:ascii="Times New Roman" w:hAnsi="Times New Roman"/>
          <w:sz w:val="24"/>
          <w:szCs w:val="24"/>
        </w:rPr>
        <w:t xml:space="preserve"> </w:t>
      </w:r>
      <w:r w:rsidRPr="00A9749A">
        <w:rPr>
          <w:rFonts w:ascii="Times New Roman" w:hAnsi="Times New Roman"/>
          <w:sz w:val="24"/>
          <w:szCs w:val="24"/>
        </w:rPr>
        <w:t>закупок:</w:t>
      </w:r>
    </w:p>
    <w:p w14:paraId="69158EFE" w14:textId="77777777" w:rsidR="00472EC6" w:rsidRPr="00215845" w:rsidRDefault="00472EC6" w:rsidP="001A2C5A">
      <w:pPr>
        <w:pStyle w:val="aa"/>
        <w:numPr>
          <w:ilvl w:val="0"/>
          <w:numId w:val="7"/>
        </w:numPr>
        <w:spacing w:before="120" w:after="120"/>
        <w:contextualSpacing w:val="0"/>
        <w:jc w:val="both"/>
        <w:rPr>
          <w:rFonts w:ascii="Times New Roman" w:hAnsi="Times New Roman"/>
          <w:sz w:val="24"/>
          <w:szCs w:val="24"/>
        </w:rPr>
      </w:pPr>
      <w:r w:rsidRPr="00215845">
        <w:rPr>
          <w:rFonts w:ascii="Times New Roman" w:hAnsi="Times New Roman"/>
          <w:sz w:val="24"/>
          <w:szCs w:val="24"/>
        </w:rPr>
        <w:t>возможность</w:t>
      </w:r>
      <w:r w:rsidR="00452BE6">
        <w:rPr>
          <w:rFonts w:ascii="Times New Roman" w:hAnsi="Times New Roman"/>
          <w:sz w:val="24"/>
          <w:szCs w:val="24"/>
        </w:rPr>
        <w:t xml:space="preserve"> </w:t>
      </w:r>
      <w:r w:rsidRPr="00215845">
        <w:rPr>
          <w:rFonts w:ascii="Times New Roman" w:hAnsi="Times New Roman"/>
          <w:b/>
          <w:sz w:val="24"/>
          <w:szCs w:val="24"/>
        </w:rPr>
        <w:t>по</w:t>
      </w:r>
      <w:r w:rsidR="00452BE6">
        <w:rPr>
          <w:rFonts w:ascii="Times New Roman" w:hAnsi="Times New Roman"/>
          <w:b/>
          <w:sz w:val="24"/>
          <w:szCs w:val="24"/>
        </w:rPr>
        <w:t xml:space="preserve"> </w:t>
      </w:r>
      <w:r w:rsidRPr="00215845">
        <w:rPr>
          <w:rFonts w:ascii="Times New Roman" w:hAnsi="Times New Roman"/>
          <w:b/>
          <w:sz w:val="24"/>
          <w:szCs w:val="24"/>
        </w:rPr>
        <w:t>соглашению</w:t>
      </w:r>
      <w:r w:rsidR="00452BE6">
        <w:rPr>
          <w:rFonts w:ascii="Times New Roman" w:hAnsi="Times New Roman"/>
          <w:b/>
          <w:sz w:val="24"/>
          <w:szCs w:val="24"/>
        </w:rPr>
        <w:t xml:space="preserve"> </w:t>
      </w:r>
      <w:r w:rsidRPr="00215845">
        <w:rPr>
          <w:rFonts w:ascii="Times New Roman" w:hAnsi="Times New Roman"/>
          <w:b/>
          <w:sz w:val="24"/>
          <w:szCs w:val="24"/>
        </w:rPr>
        <w:t>сторон</w:t>
      </w:r>
      <w:r w:rsidR="00452BE6">
        <w:rPr>
          <w:rFonts w:ascii="Times New Roman" w:hAnsi="Times New Roman"/>
          <w:b/>
          <w:sz w:val="24"/>
          <w:szCs w:val="24"/>
        </w:rPr>
        <w:t xml:space="preserve"> </w:t>
      </w:r>
      <w:r w:rsidRPr="00215845">
        <w:rPr>
          <w:rFonts w:ascii="Times New Roman" w:hAnsi="Times New Roman"/>
          <w:b/>
          <w:sz w:val="24"/>
          <w:szCs w:val="24"/>
        </w:rPr>
        <w:t>изменять</w:t>
      </w:r>
      <w:r w:rsidR="00452BE6">
        <w:rPr>
          <w:rFonts w:ascii="Times New Roman" w:hAnsi="Times New Roman"/>
          <w:b/>
          <w:sz w:val="24"/>
          <w:szCs w:val="24"/>
        </w:rPr>
        <w:t xml:space="preserve"> </w:t>
      </w:r>
      <w:r w:rsidRPr="00215845">
        <w:rPr>
          <w:rFonts w:ascii="Times New Roman" w:hAnsi="Times New Roman"/>
          <w:b/>
          <w:sz w:val="24"/>
          <w:szCs w:val="24"/>
        </w:rPr>
        <w:t>срок</w:t>
      </w:r>
      <w:r w:rsidR="00452BE6">
        <w:rPr>
          <w:rFonts w:ascii="Times New Roman" w:hAnsi="Times New Roman"/>
          <w:sz w:val="24"/>
          <w:szCs w:val="24"/>
        </w:rPr>
        <w:t xml:space="preserve"> </w:t>
      </w:r>
      <w:r w:rsidRPr="00215845">
        <w:rPr>
          <w:rFonts w:ascii="Times New Roman" w:hAnsi="Times New Roman"/>
          <w:sz w:val="24"/>
          <w:szCs w:val="24"/>
        </w:rPr>
        <w:t>исполнения</w:t>
      </w:r>
      <w:r w:rsidR="00452BE6">
        <w:rPr>
          <w:rFonts w:ascii="Times New Roman" w:hAnsi="Times New Roman"/>
          <w:sz w:val="24"/>
          <w:szCs w:val="24"/>
        </w:rPr>
        <w:t xml:space="preserve"> </w:t>
      </w:r>
      <w:r w:rsidRPr="00215845">
        <w:rPr>
          <w:rFonts w:ascii="Times New Roman" w:hAnsi="Times New Roman"/>
          <w:sz w:val="24"/>
          <w:szCs w:val="24"/>
        </w:rPr>
        <w:t>заключенного</w:t>
      </w:r>
      <w:r w:rsidR="00452BE6">
        <w:rPr>
          <w:rFonts w:ascii="Times New Roman" w:hAnsi="Times New Roman"/>
          <w:sz w:val="24"/>
          <w:szCs w:val="24"/>
        </w:rPr>
        <w:t xml:space="preserve"> </w:t>
      </w:r>
      <w:r w:rsidRPr="00215845">
        <w:rPr>
          <w:rFonts w:ascii="Times New Roman" w:hAnsi="Times New Roman"/>
          <w:sz w:val="24"/>
          <w:szCs w:val="24"/>
        </w:rPr>
        <w:t>контракта</w:t>
      </w:r>
      <w:r w:rsidR="00452BE6">
        <w:rPr>
          <w:rFonts w:ascii="Times New Roman" w:hAnsi="Times New Roman"/>
          <w:sz w:val="24"/>
          <w:szCs w:val="24"/>
        </w:rPr>
        <w:t xml:space="preserve"> </w:t>
      </w:r>
      <w:r w:rsidRPr="00C00CEC">
        <w:rPr>
          <w:rFonts w:ascii="Times New Roman" w:hAnsi="Times New Roman"/>
          <w:b/>
          <w:sz w:val="24"/>
          <w:szCs w:val="24"/>
        </w:rPr>
        <w:t>и</w:t>
      </w:r>
      <w:r w:rsidR="00452BE6">
        <w:rPr>
          <w:rFonts w:ascii="Times New Roman" w:hAnsi="Times New Roman"/>
          <w:b/>
          <w:sz w:val="24"/>
          <w:szCs w:val="24"/>
        </w:rPr>
        <w:t xml:space="preserve"> </w:t>
      </w:r>
      <w:r w:rsidRPr="00C00CEC">
        <w:rPr>
          <w:rFonts w:ascii="Times New Roman" w:hAnsi="Times New Roman"/>
          <w:b/>
          <w:sz w:val="24"/>
          <w:szCs w:val="24"/>
        </w:rPr>
        <w:t>(или)</w:t>
      </w:r>
      <w:r w:rsidR="00452BE6">
        <w:rPr>
          <w:rFonts w:ascii="Times New Roman" w:hAnsi="Times New Roman"/>
          <w:b/>
          <w:sz w:val="24"/>
          <w:szCs w:val="24"/>
        </w:rPr>
        <w:t xml:space="preserve"> </w:t>
      </w:r>
      <w:r w:rsidRPr="00C00CEC">
        <w:rPr>
          <w:rFonts w:ascii="Times New Roman" w:hAnsi="Times New Roman"/>
          <w:b/>
          <w:sz w:val="24"/>
          <w:szCs w:val="24"/>
        </w:rPr>
        <w:t>его</w:t>
      </w:r>
      <w:r w:rsidR="00452BE6">
        <w:rPr>
          <w:rFonts w:ascii="Times New Roman" w:hAnsi="Times New Roman"/>
          <w:b/>
          <w:sz w:val="24"/>
          <w:szCs w:val="24"/>
        </w:rPr>
        <w:t xml:space="preserve"> </w:t>
      </w:r>
      <w:r w:rsidRPr="00C00CEC">
        <w:rPr>
          <w:rFonts w:ascii="Times New Roman" w:hAnsi="Times New Roman"/>
          <w:b/>
          <w:sz w:val="24"/>
          <w:szCs w:val="24"/>
        </w:rPr>
        <w:t>цены</w:t>
      </w:r>
      <w:r w:rsidRPr="00215845">
        <w:rPr>
          <w:rFonts w:ascii="Times New Roman" w:hAnsi="Times New Roman"/>
          <w:sz w:val="24"/>
          <w:szCs w:val="24"/>
        </w:rPr>
        <w:t>,</w:t>
      </w:r>
      <w:r w:rsidR="00452BE6">
        <w:rPr>
          <w:rFonts w:ascii="Times New Roman" w:hAnsi="Times New Roman"/>
          <w:sz w:val="24"/>
          <w:szCs w:val="24"/>
        </w:rPr>
        <w:t xml:space="preserve"> </w:t>
      </w:r>
      <w:r w:rsidRPr="00215845">
        <w:rPr>
          <w:rFonts w:ascii="Times New Roman" w:hAnsi="Times New Roman"/>
          <w:sz w:val="24"/>
          <w:szCs w:val="24"/>
        </w:rPr>
        <w:t>если</w:t>
      </w:r>
      <w:r w:rsidR="00452BE6">
        <w:rPr>
          <w:rFonts w:ascii="Times New Roman" w:hAnsi="Times New Roman"/>
          <w:sz w:val="24"/>
          <w:szCs w:val="24"/>
        </w:rPr>
        <w:t xml:space="preserve"> </w:t>
      </w:r>
      <w:r w:rsidRPr="00215845">
        <w:rPr>
          <w:rFonts w:ascii="Times New Roman" w:hAnsi="Times New Roman"/>
          <w:sz w:val="24"/>
          <w:szCs w:val="24"/>
        </w:rPr>
        <w:t>в</w:t>
      </w:r>
      <w:r w:rsidR="00452BE6">
        <w:rPr>
          <w:rFonts w:ascii="Times New Roman" w:hAnsi="Times New Roman"/>
          <w:sz w:val="24"/>
          <w:szCs w:val="24"/>
        </w:rPr>
        <w:t xml:space="preserve"> </w:t>
      </w:r>
      <w:r w:rsidRPr="00215845">
        <w:rPr>
          <w:rFonts w:ascii="Times New Roman" w:hAnsi="Times New Roman"/>
          <w:sz w:val="24"/>
          <w:szCs w:val="24"/>
        </w:rPr>
        <w:t>связи</w:t>
      </w:r>
      <w:r w:rsidR="00452BE6">
        <w:rPr>
          <w:rFonts w:ascii="Times New Roman" w:hAnsi="Times New Roman"/>
          <w:sz w:val="24"/>
          <w:szCs w:val="24"/>
        </w:rPr>
        <w:t xml:space="preserve"> </w:t>
      </w:r>
      <w:r w:rsidRPr="00215845">
        <w:rPr>
          <w:rFonts w:ascii="Times New Roman" w:hAnsi="Times New Roman"/>
          <w:sz w:val="24"/>
          <w:szCs w:val="24"/>
        </w:rPr>
        <w:t>с</w:t>
      </w:r>
      <w:r w:rsidR="00452BE6">
        <w:rPr>
          <w:rFonts w:ascii="Times New Roman" w:hAnsi="Times New Roman"/>
          <w:sz w:val="24"/>
          <w:szCs w:val="24"/>
        </w:rPr>
        <w:t xml:space="preserve"> </w:t>
      </w:r>
      <w:r w:rsidRPr="00215845">
        <w:rPr>
          <w:rFonts w:ascii="Times New Roman" w:hAnsi="Times New Roman"/>
          <w:sz w:val="24"/>
          <w:szCs w:val="24"/>
        </w:rPr>
        <w:t>распространением</w:t>
      </w:r>
      <w:r w:rsidR="00452BE6">
        <w:rPr>
          <w:rFonts w:ascii="Times New Roman" w:hAnsi="Times New Roman"/>
          <w:sz w:val="24"/>
          <w:szCs w:val="24"/>
        </w:rPr>
        <w:t xml:space="preserve"> </w:t>
      </w:r>
      <w:r w:rsidRPr="00215845">
        <w:rPr>
          <w:rFonts w:ascii="Times New Roman" w:hAnsi="Times New Roman"/>
          <w:sz w:val="24"/>
          <w:szCs w:val="24"/>
        </w:rPr>
        <w:t>новой</w:t>
      </w:r>
      <w:r w:rsidR="00452BE6">
        <w:rPr>
          <w:rFonts w:ascii="Times New Roman" w:hAnsi="Times New Roman"/>
          <w:sz w:val="24"/>
          <w:szCs w:val="24"/>
        </w:rPr>
        <w:t xml:space="preserve"> </w:t>
      </w:r>
      <w:r w:rsidRPr="00215845">
        <w:rPr>
          <w:rFonts w:ascii="Times New Roman" w:hAnsi="Times New Roman"/>
          <w:sz w:val="24"/>
          <w:szCs w:val="24"/>
        </w:rPr>
        <w:t>коронавирусной</w:t>
      </w:r>
      <w:r w:rsidR="00452BE6">
        <w:rPr>
          <w:rFonts w:ascii="Times New Roman" w:hAnsi="Times New Roman"/>
          <w:sz w:val="24"/>
          <w:szCs w:val="24"/>
        </w:rPr>
        <w:t xml:space="preserve"> </w:t>
      </w:r>
      <w:r w:rsidRPr="00215845">
        <w:rPr>
          <w:rFonts w:ascii="Times New Roman" w:hAnsi="Times New Roman"/>
          <w:sz w:val="24"/>
          <w:szCs w:val="24"/>
        </w:rPr>
        <w:t>инфекции</w:t>
      </w:r>
      <w:r w:rsidR="00452BE6">
        <w:rPr>
          <w:rFonts w:ascii="Times New Roman" w:hAnsi="Times New Roman"/>
          <w:sz w:val="24"/>
          <w:szCs w:val="24"/>
        </w:rPr>
        <w:t xml:space="preserve"> </w:t>
      </w:r>
      <w:r w:rsidRPr="00C00CEC">
        <w:rPr>
          <w:rFonts w:ascii="Times New Roman" w:hAnsi="Times New Roman"/>
          <w:i/>
          <w:sz w:val="24"/>
          <w:szCs w:val="24"/>
        </w:rPr>
        <w:t>(а</w:t>
      </w:r>
      <w:r w:rsidR="00452BE6">
        <w:rPr>
          <w:rFonts w:ascii="Times New Roman" w:hAnsi="Times New Roman"/>
          <w:i/>
          <w:sz w:val="24"/>
          <w:szCs w:val="24"/>
        </w:rPr>
        <w:t xml:space="preserve"> </w:t>
      </w:r>
      <w:r w:rsidRPr="00C00CEC">
        <w:rPr>
          <w:rFonts w:ascii="Times New Roman" w:hAnsi="Times New Roman"/>
          <w:i/>
          <w:sz w:val="24"/>
          <w:szCs w:val="24"/>
        </w:rPr>
        <w:t>также</w:t>
      </w:r>
      <w:r w:rsidR="00452BE6">
        <w:rPr>
          <w:rFonts w:ascii="Times New Roman" w:hAnsi="Times New Roman"/>
          <w:i/>
          <w:sz w:val="24"/>
          <w:szCs w:val="24"/>
        </w:rPr>
        <w:t xml:space="preserve"> </w:t>
      </w:r>
      <w:r w:rsidRPr="00C00CEC">
        <w:rPr>
          <w:rFonts w:ascii="Times New Roman" w:hAnsi="Times New Roman"/>
          <w:i/>
          <w:sz w:val="24"/>
          <w:szCs w:val="24"/>
        </w:rPr>
        <w:t>в</w:t>
      </w:r>
      <w:r w:rsidR="00452BE6">
        <w:rPr>
          <w:rFonts w:ascii="Times New Roman" w:hAnsi="Times New Roman"/>
          <w:i/>
          <w:sz w:val="24"/>
          <w:szCs w:val="24"/>
        </w:rPr>
        <w:t xml:space="preserve"> </w:t>
      </w:r>
      <w:r w:rsidRPr="00C00CEC">
        <w:rPr>
          <w:rFonts w:ascii="Times New Roman" w:hAnsi="Times New Roman"/>
          <w:i/>
          <w:sz w:val="24"/>
          <w:szCs w:val="24"/>
        </w:rPr>
        <w:t>иных</w:t>
      </w:r>
      <w:r w:rsidR="00452BE6">
        <w:rPr>
          <w:rFonts w:ascii="Times New Roman" w:hAnsi="Times New Roman"/>
          <w:i/>
          <w:sz w:val="24"/>
          <w:szCs w:val="24"/>
        </w:rPr>
        <w:t xml:space="preserve"> </w:t>
      </w:r>
      <w:r w:rsidRPr="00C00CEC">
        <w:rPr>
          <w:rFonts w:ascii="Times New Roman" w:hAnsi="Times New Roman"/>
          <w:i/>
          <w:sz w:val="24"/>
          <w:szCs w:val="24"/>
        </w:rPr>
        <w:t>случаях,</w:t>
      </w:r>
      <w:r w:rsidR="00452BE6">
        <w:rPr>
          <w:rFonts w:ascii="Times New Roman" w:hAnsi="Times New Roman"/>
          <w:i/>
          <w:sz w:val="24"/>
          <w:szCs w:val="24"/>
        </w:rPr>
        <w:t xml:space="preserve"> </w:t>
      </w:r>
      <w:r w:rsidRPr="00C00CEC">
        <w:rPr>
          <w:rFonts w:ascii="Times New Roman" w:hAnsi="Times New Roman"/>
          <w:i/>
          <w:sz w:val="24"/>
          <w:szCs w:val="24"/>
        </w:rPr>
        <w:t>установленных</w:t>
      </w:r>
      <w:r w:rsidR="00452BE6">
        <w:rPr>
          <w:rFonts w:ascii="Times New Roman" w:hAnsi="Times New Roman"/>
          <w:i/>
          <w:sz w:val="24"/>
          <w:szCs w:val="24"/>
        </w:rPr>
        <w:t xml:space="preserve"> </w:t>
      </w:r>
      <w:r w:rsidRPr="00C00CEC">
        <w:rPr>
          <w:rFonts w:ascii="Times New Roman" w:hAnsi="Times New Roman"/>
          <w:i/>
          <w:sz w:val="24"/>
          <w:szCs w:val="24"/>
        </w:rPr>
        <w:t>Правительством</w:t>
      </w:r>
      <w:r w:rsidR="00452BE6">
        <w:rPr>
          <w:rFonts w:ascii="Times New Roman" w:hAnsi="Times New Roman"/>
          <w:i/>
          <w:sz w:val="24"/>
          <w:szCs w:val="24"/>
        </w:rPr>
        <w:t xml:space="preserve"> </w:t>
      </w:r>
      <w:r w:rsidRPr="00C00CEC">
        <w:rPr>
          <w:rFonts w:ascii="Times New Roman" w:hAnsi="Times New Roman"/>
          <w:i/>
          <w:sz w:val="24"/>
          <w:szCs w:val="24"/>
        </w:rPr>
        <w:t>Р</w:t>
      </w:r>
      <w:r w:rsidR="008E0F0E">
        <w:rPr>
          <w:rFonts w:ascii="Times New Roman" w:hAnsi="Times New Roman"/>
          <w:i/>
          <w:sz w:val="24"/>
          <w:szCs w:val="24"/>
        </w:rPr>
        <w:t>Ф</w:t>
      </w:r>
      <w:r w:rsidRPr="00215845">
        <w:rPr>
          <w:rFonts w:ascii="Times New Roman" w:hAnsi="Times New Roman"/>
          <w:sz w:val="24"/>
          <w:szCs w:val="24"/>
        </w:rPr>
        <w:t>)</w:t>
      </w:r>
      <w:r w:rsidR="00452BE6">
        <w:rPr>
          <w:rFonts w:ascii="Times New Roman" w:hAnsi="Times New Roman"/>
          <w:sz w:val="24"/>
          <w:szCs w:val="24"/>
        </w:rPr>
        <w:t xml:space="preserve"> </w:t>
      </w:r>
      <w:r w:rsidRPr="00215845">
        <w:rPr>
          <w:rFonts w:ascii="Times New Roman" w:hAnsi="Times New Roman"/>
          <w:sz w:val="24"/>
          <w:szCs w:val="24"/>
        </w:rPr>
        <w:t>возникли</w:t>
      </w:r>
      <w:r w:rsidR="00452BE6">
        <w:rPr>
          <w:rFonts w:ascii="Times New Roman" w:hAnsi="Times New Roman"/>
          <w:sz w:val="24"/>
          <w:szCs w:val="24"/>
        </w:rPr>
        <w:t xml:space="preserve"> </w:t>
      </w:r>
      <w:r w:rsidRPr="00215845">
        <w:rPr>
          <w:rFonts w:ascii="Times New Roman" w:hAnsi="Times New Roman"/>
          <w:sz w:val="24"/>
          <w:szCs w:val="24"/>
        </w:rPr>
        <w:t>независящие</w:t>
      </w:r>
      <w:r w:rsidR="00452BE6">
        <w:rPr>
          <w:rFonts w:ascii="Times New Roman" w:hAnsi="Times New Roman"/>
          <w:sz w:val="24"/>
          <w:szCs w:val="24"/>
        </w:rPr>
        <w:t xml:space="preserve"> </w:t>
      </w:r>
      <w:r w:rsidRPr="00215845">
        <w:rPr>
          <w:rFonts w:ascii="Times New Roman" w:hAnsi="Times New Roman"/>
          <w:sz w:val="24"/>
          <w:szCs w:val="24"/>
        </w:rPr>
        <w:t>от</w:t>
      </w:r>
      <w:r w:rsidR="00452BE6">
        <w:rPr>
          <w:rFonts w:ascii="Times New Roman" w:hAnsi="Times New Roman"/>
          <w:sz w:val="24"/>
          <w:szCs w:val="24"/>
        </w:rPr>
        <w:t xml:space="preserve"> </w:t>
      </w:r>
      <w:r w:rsidRPr="00215845">
        <w:rPr>
          <w:rFonts w:ascii="Times New Roman" w:hAnsi="Times New Roman"/>
          <w:sz w:val="24"/>
          <w:szCs w:val="24"/>
        </w:rPr>
        <w:t>сторон</w:t>
      </w:r>
      <w:r w:rsidR="00452BE6">
        <w:rPr>
          <w:rFonts w:ascii="Times New Roman" w:hAnsi="Times New Roman"/>
          <w:sz w:val="24"/>
          <w:szCs w:val="24"/>
        </w:rPr>
        <w:t xml:space="preserve"> </w:t>
      </w:r>
      <w:r w:rsidRPr="00215845">
        <w:rPr>
          <w:rFonts w:ascii="Times New Roman" w:hAnsi="Times New Roman"/>
          <w:sz w:val="24"/>
          <w:szCs w:val="24"/>
        </w:rPr>
        <w:t>обстоятельства,</w:t>
      </w:r>
      <w:r w:rsidR="00452BE6">
        <w:rPr>
          <w:rFonts w:ascii="Times New Roman" w:hAnsi="Times New Roman"/>
          <w:sz w:val="24"/>
          <w:szCs w:val="24"/>
        </w:rPr>
        <w:t xml:space="preserve"> </w:t>
      </w:r>
      <w:r w:rsidRPr="00215845">
        <w:rPr>
          <w:rFonts w:ascii="Times New Roman" w:hAnsi="Times New Roman"/>
          <w:sz w:val="24"/>
          <w:szCs w:val="24"/>
        </w:rPr>
        <w:t>влекущие</w:t>
      </w:r>
      <w:r w:rsidR="00452BE6">
        <w:rPr>
          <w:rFonts w:ascii="Times New Roman" w:hAnsi="Times New Roman"/>
          <w:sz w:val="24"/>
          <w:szCs w:val="24"/>
        </w:rPr>
        <w:t xml:space="preserve"> </w:t>
      </w:r>
      <w:r w:rsidRPr="00215845">
        <w:rPr>
          <w:rFonts w:ascii="Times New Roman" w:hAnsi="Times New Roman"/>
          <w:sz w:val="24"/>
          <w:szCs w:val="24"/>
        </w:rPr>
        <w:t>невозможность</w:t>
      </w:r>
      <w:r w:rsidR="00452BE6">
        <w:rPr>
          <w:rFonts w:ascii="Times New Roman" w:hAnsi="Times New Roman"/>
          <w:sz w:val="24"/>
          <w:szCs w:val="24"/>
        </w:rPr>
        <w:t xml:space="preserve"> </w:t>
      </w:r>
      <w:r w:rsidRPr="00215845">
        <w:rPr>
          <w:rFonts w:ascii="Times New Roman" w:hAnsi="Times New Roman"/>
          <w:sz w:val="24"/>
          <w:szCs w:val="24"/>
        </w:rPr>
        <w:t>его</w:t>
      </w:r>
      <w:r w:rsidR="00452BE6">
        <w:rPr>
          <w:rFonts w:ascii="Times New Roman" w:hAnsi="Times New Roman"/>
          <w:sz w:val="24"/>
          <w:szCs w:val="24"/>
        </w:rPr>
        <w:t xml:space="preserve"> </w:t>
      </w:r>
      <w:r w:rsidRPr="00215845">
        <w:rPr>
          <w:rFonts w:ascii="Times New Roman" w:hAnsi="Times New Roman"/>
          <w:sz w:val="24"/>
          <w:szCs w:val="24"/>
        </w:rPr>
        <w:t>исполнения;</w:t>
      </w:r>
      <w:r w:rsidR="00452BE6">
        <w:rPr>
          <w:rFonts w:ascii="Times New Roman" w:hAnsi="Times New Roman"/>
          <w:sz w:val="24"/>
          <w:szCs w:val="24"/>
        </w:rPr>
        <w:t xml:space="preserve"> </w:t>
      </w:r>
    </w:p>
    <w:p w14:paraId="7B1B838E" w14:textId="77777777" w:rsidR="00472EC6" w:rsidRPr="00215845" w:rsidRDefault="00472EC6" w:rsidP="001A2C5A">
      <w:pPr>
        <w:pStyle w:val="aa"/>
        <w:numPr>
          <w:ilvl w:val="0"/>
          <w:numId w:val="7"/>
        </w:numPr>
        <w:spacing w:before="120" w:after="120"/>
        <w:contextualSpacing w:val="0"/>
        <w:jc w:val="both"/>
        <w:rPr>
          <w:rFonts w:ascii="Times New Roman" w:hAnsi="Times New Roman"/>
          <w:sz w:val="24"/>
          <w:szCs w:val="24"/>
        </w:rPr>
      </w:pPr>
      <w:r w:rsidRPr="00215845">
        <w:rPr>
          <w:rFonts w:ascii="Times New Roman" w:hAnsi="Times New Roman"/>
          <w:sz w:val="24"/>
          <w:szCs w:val="24"/>
        </w:rPr>
        <w:t>возможность</w:t>
      </w:r>
      <w:r w:rsidR="00452BE6">
        <w:rPr>
          <w:rFonts w:ascii="Times New Roman" w:hAnsi="Times New Roman"/>
          <w:sz w:val="24"/>
          <w:szCs w:val="24"/>
        </w:rPr>
        <w:t xml:space="preserve"> </w:t>
      </w:r>
      <w:r w:rsidRPr="00215845">
        <w:rPr>
          <w:rFonts w:ascii="Times New Roman" w:hAnsi="Times New Roman"/>
          <w:b/>
          <w:sz w:val="24"/>
          <w:szCs w:val="24"/>
        </w:rPr>
        <w:t>списания</w:t>
      </w:r>
      <w:r w:rsidR="00452BE6">
        <w:rPr>
          <w:rFonts w:ascii="Times New Roman" w:hAnsi="Times New Roman"/>
          <w:b/>
          <w:sz w:val="24"/>
          <w:szCs w:val="24"/>
        </w:rPr>
        <w:t xml:space="preserve"> </w:t>
      </w:r>
      <w:r w:rsidRPr="00215845">
        <w:rPr>
          <w:rFonts w:ascii="Times New Roman" w:hAnsi="Times New Roman"/>
          <w:b/>
          <w:sz w:val="24"/>
          <w:szCs w:val="24"/>
        </w:rPr>
        <w:t>заказчиком</w:t>
      </w:r>
      <w:r w:rsidR="00452BE6">
        <w:rPr>
          <w:rFonts w:ascii="Times New Roman" w:hAnsi="Times New Roman"/>
          <w:sz w:val="24"/>
          <w:szCs w:val="24"/>
        </w:rPr>
        <w:t xml:space="preserve"> </w:t>
      </w:r>
      <w:r w:rsidRPr="00215845">
        <w:rPr>
          <w:rFonts w:ascii="Times New Roman" w:hAnsi="Times New Roman"/>
          <w:sz w:val="24"/>
          <w:szCs w:val="24"/>
        </w:rPr>
        <w:t>начисленных</w:t>
      </w:r>
      <w:r w:rsidR="00452BE6">
        <w:rPr>
          <w:rFonts w:ascii="Times New Roman" w:hAnsi="Times New Roman"/>
          <w:sz w:val="24"/>
          <w:szCs w:val="24"/>
        </w:rPr>
        <w:t xml:space="preserve"> </w:t>
      </w:r>
      <w:r w:rsidRPr="00215845">
        <w:rPr>
          <w:rFonts w:ascii="Times New Roman" w:hAnsi="Times New Roman"/>
          <w:sz w:val="24"/>
          <w:szCs w:val="24"/>
        </w:rPr>
        <w:t>поставщику</w:t>
      </w:r>
      <w:r w:rsidR="00452BE6">
        <w:rPr>
          <w:rFonts w:ascii="Times New Roman" w:hAnsi="Times New Roman"/>
          <w:sz w:val="24"/>
          <w:szCs w:val="24"/>
        </w:rPr>
        <w:t xml:space="preserve"> </w:t>
      </w:r>
      <w:r w:rsidRPr="00215845">
        <w:rPr>
          <w:rFonts w:ascii="Times New Roman" w:hAnsi="Times New Roman"/>
          <w:sz w:val="24"/>
          <w:szCs w:val="24"/>
        </w:rPr>
        <w:t>(</w:t>
      </w:r>
      <w:r w:rsidRPr="00215845">
        <w:rPr>
          <w:rFonts w:ascii="Times New Roman" w:hAnsi="Times New Roman"/>
          <w:i/>
          <w:sz w:val="24"/>
          <w:szCs w:val="24"/>
        </w:rPr>
        <w:t>подрядчику,</w:t>
      </w:r>
      <w:r w:rsidR="00452BE6">
        <w:rPr>
          <w:rFonts w:ascii="Times New Roman" w:hAnsi="Times New Roman"/>
          <w:i/>
          <w:sz w:val="24"/>
          <w:szCs w:val="24"/>
        </w:rPr>
        <w:t xml:space="preserve"> </w:t>
      </w:r>
      <w:r w:rsidRPr="00215845">
        <w:rPr>
          <w:rFonts w:ascii="Times New Roman" w:hAnsi="Times New Roman"/>
          <w:i/>
          <w:sz w:val="24"/>
          <w:szCs w:val="24"/>
        </w:rPr>
        <w:t>исполнителю</w:t>
      </w:r>
      <w:r w:rsidRPr="00215845">
        <w:rPr>
          <w:rFonts w:ascii="Times New Roman" w:hAnsi="Times New Roman"/>
          <w:sz w:val="24"/>
          <w:szCs w:val="24"/>
        </w:rPr>
        <w:t>)</w:t>
      </w:r>
      <w:r w:rsidR="00452BE6">
        <w:rPr>
          <w:rFonts w:ascii="Times New Roman" w:hAnsi="Times New Roman"/>
          <w:sz w:val="24"/>
          <w:szCs w:val="24"/>
        </w:rPr>
        <w:t xml:space="preserve"> </w:t>
      </w:r>
      <w:r w:rsidRPr="00215845">
        <w:rPr>
          <w:rFonts w:ascii="Times New Roman" w:hAnsi="Times New Roman"/>
          <w:b/>
          <w:sz w:val="24"/>
          <w:szCs w:val="24"/>
        </w:rPr>
        <w:t>неустоек</w:t>
      </w:r>
      <w:r w:rsidR="00452BE6">
        <w:rPr>
          <w:rFonts w:ascii="Times New Roman" w:hAnsi="Times New Roman"/>
          <w:sz w:val="24"/>
          <w:szCs w:val="24"/>
        </w:rPr>
        <w:t xml:space="preserve"> </w:t>
      </w:r>
      <w:r w:rsidRPr="00215845">
        <w:rPr>
          <w:rFonts w:ascii="Times New Roman" w:hAnsi="Times New Roman"/>
          <w:sz w:val="24"/>
          <w:szCs w:val="24"/>
        </w:rPr>
        <w:t>(</w:t>
      </w:r>
      <w:r w:rsidRPr="00215845">
        <w:rPr>
          <w:rFonts w:ascii="Times New Roman" w:hAnsi="Times New Roman"/>
          <w:i/>
          <w:sz w:val="24"/>
          <w:szCs w:val="24"/>
        </w:rPr>
        <w:t>штрафов,</w:t>
      </w:r>
      <w:r w:rsidR="00452BE6">
        <w:rPr>
          <w:rFonts w:ascii="Times New Roman" w:hAnsi="Times New Roman"/>
          <w:i/>
          <w:sz w:val="24"/>
          <w:szCs w:val="24"/>
        </w:rPr>
        <w:t xml:space="preserve"> </w:t>
      </w:r>
      <w:r w:rsidRPr="00215845">
        <w:rPr>
          <w:rFonts w:ascii="Times New Roman" w:hAnsi="Times New Roman"/>
          <w:i/>
          <w:sz w:val="24"/>
          <w:szCs w:val="24"/>
        </w:rPr>
        <w:t>пеней</w:t>
      </w:r>
      <w:r w:rsidRPr="00215845">
        <w:rPr>
          <w:rFonts w:ascii="Times New Roman" w:hAnsi="Times New Roman"/>
          <w:sz w:val="24"/>
          <w:szCs w:val="24"/>
        </w:rPr>
        <w:t>)</w:t>
      </w:r>
      <w:r w:rsidR="00452BE6">
        <w:rPr>
          <w:rFonts w:ascii="Times New Roman" w:hAnsi="Times New Roman"/>
          <w:sz w:val="24"/>
          <w:szCs w:val="24"/>
        </w:rPr>
        <w:t xml:space="preserve"> </w:t>
      </w:r>
      <w:r w:rsidRPr="00215845">
        <w:rPr>
          <w:rFonts w:ascii="Times New Roman" w:hAnsi="Times New Roman"/>
          <w:sz w:val="24"/>
          <w:szCs w:val="24"/>
        </w:rPr>
        <w:t>в</w:t>
      </w:r>
      <w:r w:rsidR="00452BE6">
        <w:rPr>
          <w:rFonts w:ascii="Times New Roman" w:hAnsi="Times New Roman"/>
          <w:sz w:val="24"/>
          <w:szCs w:val="24"/>
        </w:rPr>
        <w:t xml:space="preserve"> </w:t>
      </w:r>
      <w:r w:rsidRPr="00215845">
        <w:rPr>
          <w:rFonts w:ascii="Times New Roman" w:hAnsi="Times New Roman"/>
          <w:sz w:val="24"/>
          <w:szCs w:val="24"/>
        </w:rPr>
        <w:t>связи</w:t>
      </w:r>
      <w:r w:rsidR="00452BE6">
        <w:rPr>
          <w:rFonts w:ascii="Times New Roman" w:hAnsi="Times New Roman"/>
          <w:sz w:val="24"/>
          <w:szCs w:val="24"/>
        </w:rPr>
        <w:t xml:space="preserve"> </w:t>
      </w:r>
      <w:r w:rsidRPr="00215845">
        <w:rPr>
          <w:rFonts w:ascii="Times New Roman" w:hAnsi="Times New Roman"/>
          <w:sz w:val="24"/>
          <w:szCs w:val="24"/>
        </w:rPr>
        <w:t>с</w:t>
      </w:r>
      <w:r w:rsidR="00452BE6">
        <w:rPr>
          <w:rFonts w:ascii="Times New Roman" w:hAnsi="Times New Roman"/>
          <w:sz w:val="24"/>
          <w:szCs w:val="24"/>
        </w:rPr>
        <w:t xml:space="preserve"> </w:t>
      </w:r>
      <w:r w:rsidRPr="00215845">
        <w:rPr>
          <w:rFonts w:ascii="Times New Roman" w:hAnsi="Times New Roman"/>
          <w:sz w:val="24"/>
          <w:szCs w:val="24"/>
        </w:rPr>
        <w:t>неисполнением</w:t>
      </w:r>
      <w:r w:rsidR="00452BE6">
        <w:rPr>
          <w:rFonts w:ascii="Times New Roman" w:hAnsi="Times New Roman"/>
          <w:sz w:val="24"/>
          <w:szCs w:val="24"/>
        </w:rPr>
        <w:t xml:space="preserve"> </w:t>
      </w:r>
      <w:r w:rsidRPr="00215845">
        <w:rPr>
          <w:rFonts w:ascii="Times New Roman" w:hAnsi="Times New Roman"/>
          <w:sz w:val="24"/>
          <w:szCs w:val="24"/>
        </w:rPr>
        <w:t>контрактов,</w:t>
      </w:r>
      <w:r w:rsidR="00452BE6">
        <w:rPr>
          <w:rFonts w:ascii="Times New Roman" w:hAnsi="Times New Roman"/>
          <w:sz w:val="24"/>
          <w:szCs w:val="24"/>
        </w:rPr>
        <w:t xml:space="preserve"> </w:t>
      </w:r>
      <w:r w:rsidRPr="00215845">
        <w:rPr>
          <w:rFonts w:ascii="Times New Roman" w:hAnsi="Times New Roman"/>
          <w:sz w:val="24"/>
          <w:szCs w:val="24"/>
        </w:rPr>
        <w:t>в</w:t>
      </w:r>
      <w:r w:rsidR="00452BE6">
        <w:rPr>
          <w:rFonts w:ascii="Times New Roman" w:hAnsi="Times New Roman"/>
          <w:sz w:val="24"/>
          <w:szCs w:val="24"/>
        </w:rPr>
        <w:t xml:space="preserve"> </w:t>
      </w:r>
      <w:r w:rsidRPr="00215845">
        <w:rPr>
          <w:rFonts w:ascii="Times New Roman" w:hAnsi="Times New Roman"/>
          <w:sz w:val="24"/>
          <w:szCs w:val="24"/>
        </w:rPr>
        <w:t>том</w:t>
      </w:r>
      <w:r w:rsidR="00452BE6">
        <w:rPr>
          <w:rFonts w:ascii="Times New Roman" w:hAnsi="Times New Roman"/>
          <w:sz w:val="24"/>
          <w:szCs w:val="24"/>
        </w:rPr>
        <w:t xml:space="preserve"> </w:t>
      </w:r>
      <w:r w:rsidRPr="00215845">
        <w:rPr>
          <w:rFonts w:ascii="Times New Roman" w:hAnsi="Times New Roman"/>
          <w:sz w:val="24"/>
          <w:szCs w:val="24"/>
        </w:rPr>
        <w:t>числе</w:t>
      </w:r>
      <w:r w:rsidR="00452BE6">
        <w:rPr>
          <w:rFonts w:ascii="Times New Roman" w:hAnsi="Times New Roman"/>
          <w:sz w:val="24"/>
          <w:szCs w:val="24"/>
        </w:rPr>
        <w:t xml:space="preserve"> </w:t>
      </w:r>
      <w:r w:rsidRPr="00215845">
        <w:rPr>
          <w:rFonts w:ascii="Times New Roman" w:hAnsi="Times New Roman"/>
          <w:sz w:val="24"/>
          <w:szCs w:val="24"/>
        </w:rPr>
        <w:t>в</w:t>
      </w:r>
      <w:r w:rsidR="00452BE6">
        <w:rPr>
          <w:rFonts w:ascii="Times New Roman" w:hAnsi="Times New Roman"/>
          <w:sz w:val="24"/>
          <w:szCs w:val="24"/>
        </w:rPr>
        <w:t xml:space="preserve"> </w:t>
      </w:r>
      <w:r w:rsidRPr="00215845">
        <w:rPr>
          <w:rFonts w:ascii="Times New Roman" w:hAnsi="Times New Roman"/>
          <w:sz w:val="24"/>
          <w:szCs w:val="24"/>
        </w:rPr>
        <w:t>связи</w:t>
      </w:r>
      <w:r w:rsidR="00452BE6">
        <w:rPr>
          <w:rFonts w:ascii="Times New Roman" w:hAnsi="Times New Roman"/>
          <w:sz w:val="24"/>
          <w:szCs w:val="24"/>
        </w:rPr>
        <w:t xml:space="preserve"> </w:t>
      </w:r>
      <w:r w:rsidRPr="00215845">
        <w:rPr>
          <w:rFonts w:ascii="Times New Roman" w:hAnsi="Times New Roman"/>
          <w:sz w:val="24"/>
          <w:szCs w:val="24"/>
        </w:rPr>
        <w:t>с</w:t>
      </w:r>
      <w:r w:rsidR="00452BE6">
        <w:rPr>
          <w:rFonts w:ascii="Times New Roman" w:hAnsi="Times New Roman"/>
          <w:sz w:val="24"/>
          <w:szCs w:val="24"/>
        </w:rPr>
        <w:t xml:space="preserve"> </w:t>
      </w:r>
      <w:r w:rsidRPr="00215845">
        <w:rPr>
          <w:rFonts w:ascii="Times New Roman" w:hAnsi="Times New Roman"/>
          <w:sz w:val="24"/>
          <w:szCs w:val="24"/>
        </w:rPr>
        <w:t>распространением</w:t>
      </w:r>
      <w:r w:rsidR="00452BE6">
        <w:rPr>
          <w:rFonts w:ascii="Times New Roman" w:hAnsi="Times New Roman"/>
          <w:sz w:val="24"/>
          <w:szCs w:val="24"/>
        </w:rPr>
        <w:t xml:space="preserve"> </w:t>
      </w:r>
      <w:r w:rsidRPr="00215845">
        <w:rPr>
          <w:rFonts w:ascii="Times New Roman" w:hAnsi="Times New Roman"/>
          <w:sz w:val="24"/>
          <w:szCs w:val="24"/>
        </w:rPr>
        <w:t>новой</w:t>
      </w:r>
      <w:r w:rsidR="00452BE6">
        <w:rPr>
          <w:rFonts w:ascii="Times New Roman" w:hAnsi="Times New Roman"/>
          <w:sz w:val="24"/>
          <w:szCs w:val="24"/>
        </w:rPr>
        <w:t xml:space="preserve"> </w:t>
      </w:r>
      <w:r w:rsidRPr="00215845">
        <w:rPr>
          <w:rFonts w:ascii="Times New Roman" w:hAnsi="Times New Roman"/>
          <w:sz w:val="24"/>
          <w:szCs w:val="24"/>
        </w:rPr>
        <w:t>коронавирусной</w:t>
      </w:r>
      <w:r w:rsidR="00452BE6">
        <w:rPr>
          <w:rFonts w:ascii="Times New Roman" w:hAnsi="Times New Roman"/>
          <w:sz w:val="24"/>
          <w:szCs w:val="24"/>
        </w:rPr>
        <w:t xml:space="preserve"> </w:t>
      </w:r>
      <w:r w:rsidRPr="00215845">
        <w:rPr>
          <w:rFonts w:ascii="Times New Roman" w:hAnsi="Times New Roman"/>
          <w:sz w:val="24"/>
          <w:szCs w:val="24"/>
        </w:rPr>
        <w:t>инфекции;</w:t>
      </w:r>
    </w:p>
    <w:p w14:paraId="6992E441" w14:textId="77777777" w:rsidR="00472EC6" w:rsidRDefault="00472EC6" w:rsidP="001A2C5A">
      <w:pPr>
        <w:pStyle w:val="aa"/>
        <w:numPr>
          <w:ilvl w:val="0"/>
          <w:numId w:val="7"/>
        </w:numPr>
        <w:spacing w:before="120" w:after="120"/>
        <w:contextualSpacing w:val="0"/>
        <w:jc w:val="both"/>
        <w:rPr>
          <w:rFonts w:ascii="Times New Roman" w:hAnsi="Times New Roman"/>
          <w:sz w:val="24"/>
          <w:szCs w:val="24"/>
        </w:rPr>
      </w:pPr>
      <w:r w:rsidRPr="00215845">
        <w:rPr>
          <w:rFonts w:ascii="Times New Roman" w:hAnsi="Times New Roman"/>
          <w:sz w:val="24"/>
          <w:szCs w:val="24"/>
        </w:rPr>
        <w:t>возможность</w:t>
      </w:r>
      <w:r w:rsidR="00452BE6">
        <w:rPr>
          <w:rFonts w:ascii="Times New Roman" w:hAnsi="Times New Roman"/>
          <w:sz w:val="24"/>
          <w:szCs w:val="24"/>
        </w:rPr>
        <w:t xml:space="preserve"> </w:t>
      </w:r>
      <w:r w:rsidRPr="00215845">
        <w:rPr>
          <w:rFonts w:ascii="Times New Roman" w:hAnsi="Times New Roman"/>
          <w:sz w:val="24"/>
          <w:szCs w:val="24"/>
        </w:rPr>
        <w:t>заказчика</w:t>
      </w:r>
      <w:r w:rsidR="00452BE6">
        <w:rPr>
          <w:rFonts w:ascii="Times New Roman" w:hAnsi="Times New Roman"/>
          <w:sz w:val="24"/>
          <w:szCs w:val="24"/>
        </w:rPr>
        <w:t xml:space="preserve"> </w:t>
      </w:r>
      <w:r w:rsidRPr="00215845">
        <w:rPr>
          <w:rFonts w:ascii="Times New Roman" w:hAnsi="Times New Roman"/>
          <w:b/>
          <w:sz w:val="24"/>
          <w:szCs w:val="24"/>
        </w:rPr>
        <w:t>не</w:t>
      </w:r>
      <w:r w:rsidR="00452BE6">
        <w:rPr>
          <w:rFonts w:ascii="Times New Roman" w:hAnsi="Times New Roman"/>
          <w:b/>
          <w:sz w:val="24"/>
          <w:szCs w:val="24"/>
        </w:rPr>
        <w:t xml:space="preserve"> </w:t>
      </w:r>
      <w:r w:rsidRPr="00215845">
        <w:rPr>
          <w:rFonts w:ascii="Times New Roman" w:hAnsi="Times New Roman"/>
          <w:b/>
          <w:sz w:val="24"/>
          <w:szCs w:val="24"/>
        </w:rPr>
        <w:t>устанавливать</w:t>
      </w:r>
      <w:r w:rsidR="00452BE6">
        <w:rPr>
          <w:rFonts w:ascii="Times New Roman" w:hAnsi="Times New Roman"/>
          <w:b/>
          <w:sz w:val="24"/>
          <w:szCs w:val="24"/>
        </w:rPr>
        <w:t xml:space="preserve"> </w:t>
      </w:r>
      <w:r w:rsidRPr="00215845">
        <w:rPr>
          <w:rFonts w:ascii="Times New Roman" w:hAnsi="Times New Roman"/>
          <w:b/>
          <w:sz w:val="24"/>
          <w:szCs w:val="24"/>
        </w:rPr>
        <w:t>требование</w:t>
      </w:r>
      <w:r w:rsidR="00452BE6">
        <w:rPr>
          <w:rFonts w:ascii="Times New Roman" w:hAnsi="Times New Roman"/>
          <w:b/>
          <w:sz w:val="24"/>
          <w:szCs w:val="24"/>
        </w:rPr>
        <w:t xml:space="preserve"> </w:t>
      </w:r>
      <w:r w:rsidRPr="00215845">
        <w:rPr>
          <w:rFonts w:ascii="Times New Roman" w:hAnsi="Times New Roman"/>
          <w:b/>
          <w:sz w:val="24"/>
          <w:szCs w:val="24"/>
        </w:rPr>
        <w:t>обеспечения</w:t>
      </w:r>
      <w:r w:rsidR="00452BE6">
        <w:rPr>
          <w:rFonts w:ascii="Times New Roman" w:hAnsi="Times New Roman"/>
          <w:sz w:val="24"/>
          <w:szCs w:val="24"/>
        </w:rPr>
        <w:t xml:space="preserve"> </w:t>
      </w:r>
      <w:r w:rsidRPr="00215845">
        <w:rPr>
          <w:rFonts w:ascii="Times New Roman" w:hAnsi="Times New Roman"/>
          <w:sz w:val="24"/>
          <w:szCs w:val="24"/>
        </w:rPr>
        <w:t>исполнения</w:t>
      </w:r>
      <w:r w:rsidR="00452BE6">
        <w:rPr>
          <w:rFonts w:ascii="Times New Roman" w:hAnsi="Times New Roman"/>
          <w:sz w:val="24"/>
          <w:szCs w:val="24"/>
        </w:rPr>
        <w:t xml:space="preserve"> </w:t>
      </w:r>
      <w:r w:rsidRPr="00215845">
        <w:rPr>
          <w:rFonts w:ascii="Times New Roman" w:hAnsi="Times New Roman"/>
          <w:sz w:val="24"/>
          <w:szCs w:val="24"/>
        </w:rPr>
        <w:t>контракта,</w:t>
      </w:r>
      <w:r w:rsidR="00452BE6">
        <w:rPr>
          <w:rFonts w:ascii="Times New Roman" w:hAnsi="Times New Roman"/>
          <w:sz w:val="24"/>
          <w:szCs w:val="24"/>
        </w:rPr>
        <w:t xml:space="preserve"> </w:t>
      </w:r>
      <w:r w:rsidRPr="00215845">
        <w:rPr>
          <w:rFonts w:ascii="Times New Roman" w:hAnsi="Times New Roman"/>
          <w:b/>
          <w:sz w:val="24"/>
          <w:szCs w:val="24"/>
        </w:rPr>
        <w:t>обеспечения</w:t>
      </w:r>
      <w:r w:rsidR="00452BE6">
        <w:rPr>
          <w:rFonts w:ascii="Times New Roman" w:hAnsi="Times New Roman"/>
          <w:b/>
          <w:sz w:val="24"/>
          <w:szCs w:val="24"/>
        </w:rPr>
        <w:t xml:space="preserve"> </w:t>
      </w:r>
      <w:r w:rsidRPr="00215845">
        <w:rPr>
          <w:rFonts w:ascii="Times New Roman" w:hAnsi="Times New Roman"/>
          <w:b/>
          <w:sz w:val="24"/>
          <w:szCs w:val="24"/>
        </w:rPr>
        <w:t>гарантийных</w:t>
      </w:r>
      <w:r w:rsidR="00452BE6">
        <w:rPr>
          <w:rFonts w:ascii="Times New Roman" w:hAnsi="Times New Roman"/>
          <w:b/>
          <w:sz w:val="24"/>
          <w:szCs w:val="24"/>
        </w:rPr>
        <w:t xml:space="preserve"> </w:t>
      </w:r>
      <w:r w:rsidRPr="00215845">
        <w:rPr>
          <w:rFonts w:ascii="Times New Roman" w:hAnsi="Times New Roman"/>
          <w:b/>
          <w:sz w:val="24"/>
          <w:szCs w:val="24"/>
        </w:rPr>
        <w:t>обязательств</w:t>
      </w:r>
      <w:r w:rsidR="00452BE6">
        <w:rPr>
          <w:rFonts w:ascii="Times New Roman" w:hAnsi="Times New Roman"/>
          <w:sz w:val="24"/>
          <w:szCs w:val="24"/>
        </w:rPr>
        <w:t xml:space="preserve"> </w:t>
      </w:r>
      <w:r w:rsidRPr="00215845">
        <w:rPr>
          <w:rFonts w:ascii="Times New Roman" w:hAnsi="Times New Roman"/>
          <w:sz w:val="24"/>
          <w:szCs w:val="24"/>
        </w:rPr>
        <w:t>при</w:t>
      </w:r>
      <w:r w:rsidR="00452BE6">
        <w:rPr>
          <w:rFonts w:ascii="Times New Roman" w:hAnsi="Times New Roman"/>
          <w:sz w:val="24"/>
          <w:szCs w:val="24"/>
        </w:rPr>
        <w:t xml:space="preserve"> </w:t>
      </w:r>
      <w:r w:rsidRPr="00215845">
        <w:rPr>
          <w:rFonts w:ascii="Times New Roman" w:hAnsi="Times New Roman"/>
          <w:sz w:val="24"/>
          <w:szCs w:val="24"/>
        </w:rPr>
        <w:t>осуществлении</w:t>
      </w:r>
      <w:r w:rsidR="00452BE6">
        <w:rPr>
          <w:rFonts w:ascii="Times New Roman" w:hAnsi="Times New Roman"/>
          <w:sz w:val="24"/>
          <w:szCs w:val="24"/>
        </w:rPr>
        <w:t xml:space="preserve"> </w:t>
      </w:r>
      <w:r w:rsidRPr="00215845">
        <w:rPr>
          <w:rFonts w:ascii="Times New Roman" w:hAnsi="Times New Roman"/>
          <w:sz w:val="24"/>
          <w:szCs w:val="24"/>
        </w:rPr>
        <w:t>закупок</w:t>
      </w:r>
      <w:r w:rsidR="00452BE6">
        <w:rPr>
          <w:rFonts w:ascii="Times New Roman" w:hAnsi="Times New Roman"/>
          <w:sz w:val="24"/>
          <w:szCs w:val="24"/>
        </w:rPr>
        <w:t xml:space="preserve"> </w:t>
      </w:r>
      <w:r w:rsidRPr="00215845">
        <w:rPr>
          <w:rFonts w:ascii="Times New Roman" w:hAnsi="Times New Roman"/>
          <w:sz w:val="24"/>
          <w:szCs w:val="24"/>
        </w:rPr>
        <w:t>у</w:t>
      </w:r>
      <w:r w:rsidR="00452BE6">
        <w:rPr>
          <w:rFonts w:ascii="Times New Roman" w:hAnsi="Times New Roman"/>
          <w:sz w:val="24"/>
          <w:szCs w:val="24"/>
        </w:rPr>
        <w:t xml:space="preserve"> </w:t>
      </w:r>
      <w:r w:rsidRPr="00215845">
        <w:rPr>
          <w:rFonts w:ascii="Times New Roman" w:hAnsi="Times New Roman"/>
          <w:sz w:val="24"/>
          <w:szCs w:val="24"/>
        </w:rPr>
        <w:t>субъектов</w:t>
      </w:r>
      <w:r w:rsidR="00452BE6">
        <w:rPr>
          <w:rFonts w:ascii="Times New Roman" w:hAnsi="Times New Roman"/>
          <w:sz w:val="24"/>
          <w:szCs w:val="24"/>
        </w:rPr>
        <w:t xml:space="preserve"> </w:t>
      </w:r>
      <w:r w:rsidRPr="00215845">
        <w:rPr>
          <w:rFonts w:ascii="Times New Roman" w:hAnsi="Times New Roman"/>
          <w:sz w:val="24"/>
          <w:szCs w:val="24"/>
        </w:rPr>
        <w:t>малого</w:t>
      </w:r>
      <w:r w:rsidR="00452BE6">
        <w:rPr>
          <w:rFonts w:ascii="Times New Roman" w:hAnsi="Times New Roman"/>
          <w:sz w:val="24"/>
          <w:szCs w:val="24"/>
        </w:rPr>
        <w:t xml:space="preserve"> </w:t>
      </w:r>
      <w:r w:rsidRPr="00215845">
        <w:rPr>
          <w:rFonts w:ascii="Times New Roman" w:hAnsi="Times New Roman"/>
          <w:sz w:val="24"/>
          <w:szCs w:val="24"/>
        </w:rPr>
        <w:t>предпринимательства</w:t>
      </w:r>
      <w:r w:rsidR="00452BE6">
        <w:rPr>
          <w:rFonts w:ascii="Times New Roman" w:hAnsi="Times New Roman"/>
          <w:sz w:val="24"/>
          <w:szCs w:val="24"/>
        </w:rPr>
        <w:t xml:space="preserve"> </w:t>
      </w:r>
      <w:r w:rsidRPr="00215845">
        <w:rPr>
          <w:rFonts w:ascii="Times New Roman" w:hAnsi="Times New Roman"/>
          <w:sz w:val="24"/>
          <w:szCs w:val="24"/>
        </w:rPr>
        <w:t>и</w:t>
      </w:r>
      <w:r w:rsidR="00452BE6">
        <w:rPr>
          <w:rFonts w:ascii="Times New Roman" w:hAnsi="Times New Roman"/>
          <w:sz w:val="24"/>
          <w:szCs w:val="24"/>
        </w:rPr>
        <w:t xml:space="preserve"> </w:t>
      </w:r>
      <w:r w:rsidRPr="00215845">
        <w:rPr>
          <w:rFonts w:ascii="Times New Roman" w:hAnsi="Times New Roman"/>
          <w:sz w:val="24"/>
          <w:szCs w:val="24"/>
        </w:rPr>
        <w:t>социально</w:t>
      </w:r>
      <w:r w:rsidR="00452BE6">
        <w:rPr>
          <w:rFonts w:ascii="Times New Roman" w:hAnsi="Times New Roman"/>
          <w:sz w:val="24"/>
          <w:szCs w:val="24"/>
        </w:rPr>
        <w:t xml:space="preserve"> </w:t>
      </w:r>
      <w:r w:rsidRPr="00215845">
        <w:rPr>
          <w:rFonts w:ascii="Times New Roman" w:hAnsi="Times New Roman"/>
          <w:sz w:val="24"/>
          <w:szCs w:val="24"/>
        </w:rPr>
        <w:t>ориентированных</w:t>
      </w:r>
      <w:r w:rsidR="00452BE6">
        <w:rPr>
          <w:rFonts w:ascii="Times New Roman" w:hAnsi="Times New Roman"/>
          <w:sz w:val="24"/>
          <w:szCs w:val="24"/>
        </w:rPr>
        <w:t xml:space="preserve"> </w:t>
      </w:r>
      <w:r w:rsidRPr="00215845">
        <w:rPr>
          <w:rFonts w:ascii="Times New Roman" w:hAnsi="Times New Roman"/>
          <w:sz w:val="24"/>
          <w:szCs w:val="24"/>
        </w:rPr>
        <w:t>некоммерческих</w:t>
      </w:r>
      <w:r w:rsidR="00452BE6">
        <w:rPr>
          <w:rFonts w:ascii="Times New Roman" w:hAnsi="Times New Roman"/>
          <w:sz w:val="24"/>
          <w:szCs w:val="24"/>
        </w:rPr>
        <w:t xml:space="preserve"> </w:t>
      </w:r>
      <w:r w:rsidRPr="00215845">
        <w:rPr>
          <w:rFonts w:ascii="Times New Roman" w:hAnsi="Times New Roman"/>
          <w:sz w:val="24"/>
          <w:szCs w:val="24"/>
        </w:rPr>
        <w:t>организаций.</w:t>
      </w:r>
    </w:p>
    <w:p w14:paraId="434B939D" w14:textId="1968233F" w:rsidR="00472EC6" w:rsidRDefault="00472EC6" w:rsidP="00472EC6">
      <w:pPr>
        <w:spacing w:before="120" w:after="120"/>
        <w:jc w:val="both"/>
        <w:rPr>
          <w:rFonts w:ascii="Times New Roman" w:hAnsi="Times New Roman"/>
          <w:sz w:val="24"/>
          <w:szCs w:val="24"/>
        </w:rPr>
      </w:pPr>
      <w:r>
        <w:rPr>
          <w:rFonts w:ascii="Times New Roman" w:hAnsi="Times New Roman"/>
          <w:sz w:val="24"/>
          <w:szCs w:val="24"/>
        </w:rPr>
        <w:lastRenderedPageBreak/>
        <w:t>Система</w:t>
      </w:r>
      <w:r w:rsidR="00452BE6">
        <w:rPr>
          <w:rFonts w:ascii="Times New Roman" w:hAnsi="Times New Roman"/>
          <w:sz w:val="24"/>
          <w:szCs w:val="24"/>
        </w:rPr>
        <w:t xml:space="preserve"> </w:t>
      </w:r>
      <w:r>
        <w:rPr>
          <w:rFonts w:ascii="Times New Roman" w:hAnsi="Times New Roman"/>
          <w:sz w:val="24"/>
          <w:szCs w:val="24"/>
        </w:rPr>
        <w:t>государственных</w:t>
      </w:r>
      <w:r w:rsidR="00452BE6">
        <w:rPr>
          <w:rFonts w:ascii="Times New Roman" w:hAnsi="Times New Roman"/>
          <w:sz w:val="24"/>
          <w:szCs w:val="24"/>
        </w:rPr>
        <w:t xml:space="preserve"> </w:t>
      </w:r>
      <w:r>
        <w:rPr>
          <w:rFonts w:ascii="Times New Roman" w:hAnsi="Times New Roman"/>
          <w:sz w:val="24"/>
          <w:szCs w:val="24"/>
        </w:rPr>
        <w:t>закупок</w:t>
      </w:r>
      <w:r w:rsidR="00452BE6">
        <w:rPr>
          <w:rFonts w:ascii="Times New Roman" w:hAnsi="Times New Roman"/>
          <w:sz w:val="24"/>
          <w:szCs w:val="24"/>
        </w:rPr>
        <w:t xml:space="preserve"> </w:t>
      </w:r>
      <w:r>
        <w:rPr>
          <w:rFonts w:ascii="Times New Roman" w:hAnsi="Times New Roman"/>
          <w:sz w:val="24"/>
          <w:szCs w:val="24"/>
        </w:rPr>
        <w:t>была</w:t>
      </w:r>
      <w:r w:rsidR="00452BE6">
        <w:rPr>
          <w:rFonts w:ascii="Times New Roman" w:hAnsi="Times New Roman"/>
          <w:sz w:val="24"/>
          <w:szCs w:val="24"/>
        </w:rPr>
        <w:t xml:space="preserve"> </w:t>
      </w:r>
      <w:r>
        <w:rPr>
          <w:rFonts w:ascii="Times New Roman" w:hAnsi="Times New Roman"/>
          <w:sz w:val="24"/>
          <w:szCs w:val="24"/>
        </w:rPr>
        <w:t>адаптирована</w:t>
      </w:r>
      <w:r w:rsidR="00452BE6">
        <w:rPr>
          <w:rFonts w:ascii="Times New Roman" w:hAnsi="Times New Roman"/>
          <w:sz w:val="24"/>
          <w:szCs w:val="24"/>
        </w:rPr>
        <w:t xml:space="preserve"> </w:t>
      </w:r>
      <w:r>
        <w:rPr>
          <w:rFonts w:ascii="Times New Roman" w:hAnsi="Times New Roman"/>
          <w:sz w:val="24"/>
          <w:szCs w:val="24"/>
        </w:rPr>
        <w:t>под</w:t>
      </w:r>
      <w:r w:rsidR="00452BE6">
        <w:rPr>
          <w:rFonts w:ascii="Times New Roman" w:hAnsi="Times New Roman"/>
          <w:sz w:val="24"/>
          <w:szCs w:val="24"/>
        </w:rPr>
        <w:t xml:space="preserve"> </w:t>
      </w:r>
      <w:r>
        <w:rPr>
          <w:rFonts w:ascii="Times New Roman" w:hAnsi="Times New Roman"/>
          <w:sz w:val="24"/>
          <w:szCs w:val="24"/>
        </w:rPr>
        <w:t>изменившиеся</w:t>
      </w:r>
      <w:r w:rsidR="00452BE6">
        <w:rPr>
          <w:rFonts w:ascii="Times New Roman" w:hAnsi="Times New Roman"/>
          <w:sz w:val="24"/>
          <w:szCs w:val="24"/>
        </w:rPr>
        <w:t xml:space="preserve"> </w:t>
      </w:r>
      <w:r>
        <w:rPr>
          <w:rFonts w:ascii="Times New Roman" w:hAnsi="Times New Roman"/>
          <w:sz w:val="24"/>
          <w:szCs w:val="24"/>
        </w:rPr>
        <w:t>условия</w:t>
      </w:r>
      <w:r w:rsidR="00452BE6">
        <w:rPr>
          <w:rFonts w:ascii="Times New Roman" w:hAnsi="Times New Roman"/>
          <w:sz w:val="24"/>
          <w:szCs w:val="24"/>
        </w:rPr>
        <w:t xml:space="preserve"> </w:t>
      </w:r>
      <w:r>
        <w:rPr>
          <w:rFonts w:ascii="Times New Roman" w:hAnsi="Times New Roman"/>
          <w:sz w:val="24"/>
          <w:szCs w:val="24"/>
        </w:rPr>
        <w:t>работы</w:t>
      </w:r>
      <w:r w:rsidR="007079D7">
        <w:rPr>
          <w:rFonts w:ascii="Times New Roman" w:hAnsi="Times New Roman"/>
          <w:sz w:val="24"/>
          <w:szCs w:val="24"/>
        </w:rPr>
        <w:t>,</w:t>
      </w:r>
      <w:r w:rsidR="00452BE6">
        <w:rPr>
          <w:rFonts w:ascii="Times New Roman" w:hAnsi="Times New Roman"/>
          <w:sz w:val="24"/>
          <w:szCs w:val="24"/>
        </w:rPr>
        <w:t xml:space="preserve"> </w:t>
      </w:r>
      <w:r>
        <w:rPr>
          <w:rFonts w:ascii="Times New Roman" w:hAnsi="Times New Roman"/>
          <w:sz w:val="24"/>
          <w:szCs w:val="24"/>
        </w:rPr>
        <w:t>обеспечила</w:t>
      </w:r>
      <w:r w:rsidR="00452BE6">
        <w:rPr>
          <w:rFonts w:ascii="Times New Roman" w:hAnsi="Times New Roman"/>
          <w:sz w:val="24"/>
          <w:szCs w:val="24"/>
        </w:rPr>
        <w:t xml:space="preserve"> </w:t>
      </w:r>
      <w:r>
        <w:rPr>
          <w:rFonts w:ascii="Times New Roman" w:hAnsi="Times New Roman"/>
          <w:sz w:val="24"/>
          <w:szCs w:val="24"/>
        </w:rPr>
        <w:t>стабильные</w:t>
      </w:r>
      <w:r w:rsidR="00452BE6">
        <w:rPr>
          <w:rFonts w:ascii="Times New Roman" w:hAnsi="Times New Roman"/>
          <w:sz w:val="24"/>
          <w:szCs w:val="24"/>
        </w:rPr>
        <w:t xml:space="preserve"> </w:t>
      </w:r>
      <w:r>
        <w:rPr>
          <w:rFonts w:ascii="Times New Roman" w:hAnsi="Times New Roman"/>
          <w:sz w:val="24"/>
          <w:szCs w:val="24"/>
        </w:rPr>
        <w:t>условия</w:t>
      </w:r>
      <w:r w:rsidR="00452BE6">
        <w:rPr>
          <w:rFonts w:ascii="Times New Roman" w:hAnsi="Times New Roman"/>
          <w:sz w:val="24"/>
          <w:szCs w:val="24"/>
        </w:rPr>
        <w:t xml:space="preserve"> </w:t>
      </w:r>
      <w:r>
        <w:rPr>
          <w:rFonts w:ascii="Times New Roman" w:hAnsi="Times New Roman"/>
          <w:sz w:val="24"/>
          <w:szCs w:val="24"/>
        </w:rPr>
        <w:t>функционирования,</w:t>
      </w:r>
      <w:r w:rsidR="00452BE6">
        <w:rPr>
          <w:rFonts w:ascii="Times New Roman" w:hAnsi="Times New Roman"/>
          <w:sz w:val="24"/>
          <w:szCs w:val="24"/>
        </w:rPr>
        <w:t xml:space="preserve"> </w:t>
      </w:r>
      <w:r>
        <w:rPr>
          <w:rFonts w:ascii="Times New Roman" w:hAnsi="Times New Roman"/>
          <w:sz w:val="24"/>
          <w:szCs w:val="24"/>
        </w:rPr>
        <w:t>а</w:t>
      </w:r>
      <w:r w:rsidR="00452BE6">
        <w:rPr>
          <w:rFonts w:ascii="Times New Roman" w:hAnsi="Times New Roman"/>
          <w:sz w:val="24"/>
          <w:szCs w:val="24"/>
        </w:rPr>
        <w:t xml:space="preserve"> </w:t>
      </w:r>
      <w:r>
        <w:rPr>
          <w:rFonts w:ascii="Times New Roman" w:hAnsi="Times New Roman"/>
          <w:sz w:val="24"/>
          <w:szCs w:val="24"/>
        </w:rPr>
        <w:t>также</w:t>
      </w:r>
      <w:r w:rsidR="00452BE6">
        <w:rPr>
          <w:rFonts w:ascii="Times New Roman" w:hAnsi="Times New Roman"/>
          <w:sz w:val="24"/>
          <w:szCs w:val="24"/>
        </w:rPr>
        <w:t xml:space="preserve"> </w:t>
      </w:r>
      <w:r w:rsidR="007079D7">
        <w:rPr>
          <w:rFonts w:ascii="Times New Roman" w:hAnsi="Times New Roman"/>
          <w:sz w:val="24"/>
          <w:szCs w:val="24"/>
        </w:rPr>
        <w:t xml:space="preserve">снизила </w:t>
      </w:r>
      <w:r>
        <w:rPr>
          <w:rFonts w:ascii="Times New Roman" w:hAnsi="Times New Roman"/>
          <w:sz w:val="24"/>
          <w:szCs w:val="24"/>
        </w:rPr>
        <w:t>негативны</w:t>
      </w:r>
      <w:r w:rsidR="007079D7">
        <w:rPr>
          <w:rFonts w:ascii="Times New Roman" w:hAnsi="Times New Roman"/>
          <w:sz w:val="24"/>
          <w:szCs w:val="24"/>
        </w:rPr>
        <w:t>е</w:t>
      </w:r>
      <w:r w:rsidR="00452BE6">
        <w:rPr>
          <w:rFonts w:ascii="Times New Roman" w:hAnsi="Times New Roman"/>
          <w:sz w:val="24"/>
          <w:szCs w:val="24"/>
        </w:rPr>
        <w:t xml:space="preserve"> </w:t>
      </w:r>
      <w:r>
        <w:rPr>
          <w:rFonts w:ascii="Times New Roman" w:hAnsi="Times New Roman"/>
          <w:sz w:val="24"/>
          <w:szCs w:val="24"/>
        </w:rPr>
        <w:t>последстви</w:t>
      </w:r>
      <w:r w:rsidR="007079D7">
        <w:rPr>
          <w:rFonts w:ascii="Times New Roman" w:hAnsi="Times New Roman"/>
          <w:sz w:val="24"/>
          <w:szCs w:val="24"/>
        </w:rPr>
        <w:t>я</w:t>
      </w:r>
      <w:r w:rsidR="00452BE6">
        <w:rPr>
          <w:rFonts w:ascii="Times New Roman" w:hAnsi="Times New Roman"/>
          <w:sz w:val="24"/>
          <w:szCs w:val="24"/>
        </w:rPr>
        <w:t xml:space="preserve"> </w:t>
      </w:r>
      <w:r>
        <w:rPr>
          <w:rFonts w:ascii="Times New Roman" w:hAnsi="Times New Roman"/>
          <w:sz w:val="24"/>
          <w:szCs w:val="24"/>
        </w:rPr>
        <w:t>пандемии</w:t>
      </w:r>
      <w:r w:rsidR="00452BE6">
        <w:rPr>
          <w:rFonts w:ascii="Times New Roman" w:hAnsi="Times New Roman"/>
          <w:sz w:val="24"/>
          <w:szCs w:val="24"/>
        </w:rPr>
        <w:t xml:space="preserve"> </w:t>
      </w:r>
      <w:r>
        <w:rPr>
          <w:rFonts w:ascii="Times New Roman" w:hAnsi="Times New Roman"/>
          <w:sz w:val="24"/>
          <w:szCs w:val="24"/>
        </w:rPr>
        <w:t>для</w:t>
      </w:r>
      <w:r w:rsidR="007079D7">
        <w:rPr>
          <w:rFonts w:ascii="Times New Roman" w:hAnsi="Times New Roman"/>
          <w:sz w:val="24"/>
          <w:szCs w:val="24"/>
        </w:rPr>
        <w:t xml:space="preserve"> всех участников контрактной системы</w:t>
      </w:r>
      <w:r>
        <w:rPr>
          <w:rFonts w:ascii="Times New Roman" w:hAnsi="Times New Roman"/>
          <w:sz w:val="24"/>
          <w:szCs w:val="24"/>
        </w:rPr>
        <w:t>.</w:t>
      </w:r>
    </w:p>
    <w:p w14:paraId="7B3D92DB" w14:textId="4F321254" w:rsidR="007079D7" w:rsidRPr="007079D7" w:rsidRDefault="007079D7" w:rsidP="007079D7">
      <w:pPr>
        <w:spacing w:before="120" w:after="120"/>
        <w:jc w:val="both"/>
        <w:rPr>
          <w:rFonts w:ascii="Times New Roman" w:hAnsi="Times New Roman"/>
          <w:sz w:val="24"/>
          <w:szCs w:val="24"/>
        </w:rPr>
      </w:pPr>
      <w:r w:rsidRPr="007079D7">
        <w:rPr>
          <w:rFonts w:ascii="Times New Roman" w:hAnsi="Times New Roman"/>
          <w:sz w:val="24"/>
          <w:szCs w:val="24"/>
        </w:rPr>
        <w:t xml:space="preserve">В пилотном режиме запущен механизм </w:t>
      </w:r>
      <w:r w:rsidRPr="007079D7">
        <w:rPr>
          <w:rFonts w:ascii="Times New Roman" w:hAnsi="Times New Roman"/>
          <w:b/>
          <w:sz w:val="24"/>
          <w:szCs w:val="24"/>
        </w:rPr>
        <w:t xml:space="preserve">электронного актирования приемки товаров, работ и услуг в рамках исполнения контрактов посредством единой информационной системы в сфере закупок </w:t>
      </w:r>
      <w:r w:rsidRPr="007079D7">
        <w:rPr>
          <w:rFonts w:ascii="Times New Roman" w:hAnsi="Times New Roman"/>
          <w:sz w:val="24"/>
          <w:szCs w:val="24"/>
        </w:rPr>
        <w:t>(далее – ЕИС).</w:t>
      </w:r>
    </w:p>
    <w:p w14:paraId="5CE8CC2A" w14:textId="15D436D3" w:rsidR="007079D7" w:rsidRDefault="007079D7" w:rsidP="007079D7">
      <w:pPr>
        <w:spacing w:before="120" w:after="120"/>
        <w:jc w:val="both"/>
        <w:rPr>
          <w:rFonts w:ascii="Times New Roman" w:hAnsi="Times New Roman"/>
          <w:sz w:val="24"/>
          <w:szCs w:val="24"/>
        </w:rPr>
      </w:pPr>
      <w:r w:rsidRPr="007079D7">
        <w:rPr>
          <w:rFonts w:ascii="Times New Roman" w:hAnsi="Times New Roman"/>
          <w:sz w:val="24"/>
          <w:szCs w:val="24"/>
        </w:rPr>
        <w:t>В целях комплексной оптимизации контрактной системы в сфере закупок, в том числе</w:t>
      </w:r>
      <w:r>
        <w:rPr>
          <w:rFonts w:ascii="Times New Roman" w:hAnsi="Times New Roman"/>
          <w:sz w:val="24"/>
          <w:szCs w:val="24"/>
        </w:rPr>
        <w:t xml:space="preserve"> </w:t>
      </w:r>
      <w:r w:rsidRPr="007079D7">
        <w:rPr>
          <w:rFonts w:ascii="Times New Roman" w:hAnsi="Times New Roman"/>
          <w:sz w:val="24"/>
          <w:szCs w:val="24"/>
        </w:rPr>
        <w:t>в целях завершения перевода процедур закупок в электронную форму (от планирования</w:t>
      </w:r>
      <w:r>
        <w:rPr>
          <w:rFonts w:ascii="Times New Roman" w:hAnsi="Times New Roman"/>
          <w:sz w:val="24"/>
          <w:szCs w:val="24"/>
        </w:rPr>
        <w:t xml:space="preserve"> </w:t>
      </w:r>
      <w:r w:rsidRPr="007079D7">
        <w:rPr>
          <w:rFonts w:ascii="Times New Roman" w:hAnsi="Times New Roman"/>
          <w:sz w:val="24"/>
          <w:szCs w:val="24"/>
        </w:rPr>
        <w:t xml:space="preserve">закупок до приемки результатов исполнения </w:t>
      </w:r>
      <w:r>
        <w:rPr>
          <w:rFonts w:ascii="Times New Roman" w:hAnsi="Times New Roman"/>
          <w:sz w:val="24"/>
          <w:szCs w:val="24"/>
        </w:rPr>
        <w:t>контрактов) обеспечено принятие Ф</w:t>
      </w:r>
      <w:r w:rsidRPr="007079D7">
        <w:rPr>
          <w:rFonts w:ascii="Times New Roman" w:hAnsi="Times New Roman"/>
          <w:sz w:val="24"/>
          <w:szCs w:val="24"/>
        </w:rPr>
        <w:t>едерального закона от 02.07.2021 № 360-ФЗ «О внесении изменений в отдельные</w:t>
      </w:r>
      <w:r>
        <w:rPr>
          <w:rFonts w:ascii="Times New Roman" w:hAnsi="Times New Roman"/>
          <w:sz w:val="24"/>
          <w:szCs w:val="24"/>
        </w:rPr>
        <w:t xml:space="preserve"> </w:t>
      </w:r>
      <w:r w:rsidRPr="007079D7">
        <w:rPr>
          <w:rFonts w:ascii="Times New Roman" w:hAnsi="Times New Roman"/>
          <w:sz w:val="24"/>
          <w:szCs w:val="24"/>
        </w:rPr>
        <w:t>законодательные акты Российской Федерации», положения которого вступают в силу</w:t>
      </w:r>
      <w:r>
        <w:rPr>
          <w:rFonts w:ascii="Times New Roman" w:hAnsi="Times New Roman"/>
          <w:sz w:val="24"/>
          <w:szCs w:val="24"/>
        </w:rPr>
        <w:t xml:space="preserve"> </w:t>
      </w:r>
      <w:r w:rsidRPr="007079D7">
        <w:rPr>
          <w:rFonts w:ascii="Times New Roman" w:hAnsi="Times New Roman"/>
          <w:sz w:val="24"/>
          <w:szCs w:val="24"/>
        </w:rPr>
        <w:t xml:space="preserve">с </w:t>
      </w:r>
      <w:r>
        <w:rPr>
          <w:rFonts w:ascii="Times New Roman" w:hAnsi="Times New Roman"/>
          <w:sz w:val="24"/>
          <w:szCs w:val="24"/>
        </w:rPr>
        <w:t>1 января 2022 года</w:t>
      </w:r>
      <w:r w:rsidRPr="007079D7">
        <w:rPr>
          <w:rFonts w:ascii="Times New Roman" w:hAnsi="Times New Roman"/>
          <w:sz w:val="24"/>
          <w:szCs w:val="24"/>
        </w:rPr>
        <w:t>.</w:t>
      </w:r>
      <w:r w:rsidRPr="007079D7">
        <w:rPr>
          <w:rFonts w:ascii="Times New Roman" w:hAnsi="Times New Roman"/>
          <w:sz w:val="24"/>
          <w:szCs w:val="24"/>
        </w:rPr>
        <w:cr/>
      </w:r>
    </w:p>
    <w:p w14:paraId="456ACD7E" w14:textId="77777777" w:rsidR="006549B2" w:rsidRPr="006F0782" w:rsidRDefault="006549B2" w:rsidP="006549B2">
      <w:pPr>
        <w:spacing w:before="120" w:after="120"/>
        <w:jc w:val="both"/>
        <w:rPr>
          <w:rFonts w:ascii="Times New Roman" w:hAnsi="Times New Roman"/>
          <w:b/>
          <w:sz w:val="28"/>
          <w:szCs w:val="24"/>
        </w:rPr>
      </w:pPr>
      <w:r w:rsidRPr="007325E6">
        <w:rPr>
          <w:rFonts w:ascii="Times New Roman" w:hAnsi="Times New Roman"/>
          <w:b/>
          <w:sz w:val="28"/>
          <w:szCs w:val="24"/>
        </w:rPr>
        <w:t>Централизация</w:t>
      </w:r>
      <w:r>
        <w:rPr>
          <w:rFonts w:ascii="Times New Roman" w:hAnsi="Times New Roman"/>
          <w:b/>
          <w:sz w:val="28"/>
          <w:szCs w:val="24"/>
        </w:rPr>
        <w:t xml:space="preserve"> закупок товаров, работ, услуг для </w:t>
      </w:r>
      <w:r w:rsidRPr="006549B2">
        <w:rPr>
          <w:rFonts w:ascii="Times New Roman" w:hAnsi="Times New Roman"/>
          <w:b/>
          <w:sz w:val="28"/>
          <w:szCs w:val="24"/>
        </w:rPr>
        <w:t>обеспечения федеральных государственных нужд</w:t>
      </w:r>
    </w:p>
    <w:p w14:paraId="2D5A4459" w14:textId="77777777" w:rsidR="006549B2" w:rsidRDefault="006549B2" w:rsidP="006549B2">
      <w:pPr>
        <w:spacing w:before="120" w:after="120"/>
        <w:jc w:val="both"/>
        <w:rPr>
          <w:rFonts w:ascii="Times New Roman" w:hAnsi="Times New Roman"/>
          <w:sz w:val="24"/>
          <w:szCs w:val="24"/>
        </w:rPr>
      </w:pPr>
      <w:r>
        <w:rPr>
          <w:rFonts w:ascii="Times New Roman" w:hAnsi="Times New Roman"/>
          <w:sz w:val="24"/>
          <w:szCs w:val="24"/>
        </w:rPr>
        <w:t xml:space="preserve">В </w:t>
      </w:r>
      <w:r w:rsidRPr="00511FDC">
        <w:rPr>
          <w:rFonts w:ascii="Times New Roman" w:hAnsi="Times New Roman"/>
          <w:sz w:val="24"/>
          <w:szCs w:val="24"/>
        </w:rPr>
        <w:t>2020</w:t>
      </w:r>
      <w:r>
        <w:rPr>
          <w:rFonts w:ascii="Times New Roman" w:hAnsi="Times New Roman"/>
          <w:sz w:val="24"/>
          <w:szCs w:val="24"/>
        </w:rPr>
        <w:t xml:space="preserve"> </w:t>
      </w:r>
      <w:r w:rsidRPr="00511FDC">
        <w:rPr>
          <w:rFonts w:ascii="Times New Roman" w:hAnsi="Times New Roman"/>
          <w:sz w:val="24"/>
          <w:szCs w:val="24"/>
        </w:rPr>
        <w:t>году</w:t>
      </w:r>
      <w:r>
        <w:rPr>
          <w:rFonts w:ascii="Times New Roman" w:hAnsi="Times New Roman"/>
          <w:sz w:val="24"/>
          <w:szCs w:val="24"/>
        </w:rPr>
        <w:t xml:space="preserve"> </w:t>
      </w:r>
      <w:r w:rsidRPr="00511FDC">
        <w:rPr>
          <w:rFonts w:ascii="Times New Roman" w:hAnsi="Times New Roman"/>
          <w:sz w:val="24"/>
          <w:szCs w:val="24"/>
        </w:rPr>
        <w:t>пров</w:t>
      </w:r>
      <w:r>
        <w:rPr>
          <w:rFonts w:ascii="Times New Roman" w:hAnsi="Times New Roman"/>
          <w:sz w:val="24"/>
          <w:szCs w:val="24"/>
        </w:rPr>
        <w:t xml:space="preserve">еден </w:t>
      </w:r>
      <w:r w:rsidRPr="00511FDC">
        <w:rPr>
          <w:rFonts w:ascii="Times New Roman" w:hAnsi="Times New Roman"/>
          <w:sz w:val="24"/>
          <w:szCs w:val="24"/>
        </w:rPr>
        <w:t>эксперимент</w:t>
      </w:r>
      <w:r>
        <w:rPr>
          <w:rFonts w:ascii="Times New Roman" w:hAnsi="Times New Roman"/>
          <w:sz w:val="24"/>
          <w:szCs w:val="24"/>
        </w:rPr>
        <w:t xml:space="preserve"> </w:t>
      </w:r>
      <w:r w:rsidRPr="002B766A">
        <w:rPr>
          <w:rFonts w:ascii="Times New Roman" w:hAnsi="Times New Roman"/>
          <w:sz w:val="24"/>
          <w:szCs w:val="24"/>
        </w:rPr>
        <w:t>по</w:t>
      </w:r>
      <w:r>
        <w:rPr>
          <w:rFonts w:ascii="Times New Roman" w:hAnsi="Times New Roman"/>
          <w:sz w:val="24"/>
          <w:szCs w:val="24"/>
        </w:rPr>
        <w:t xml:space="preserve"> </w:t>
      </w:r>
      <w:r w:rsidRPr="002B766A">
        <w:rPr>
          <w:rFonts w:ascii="Times New Roman" w:hAnsi="Times New Roman"/>
          <w:sz w:val="24"/>
          <w:szCs w:val="24"/>
        </w:rPr>
        <w:t>централизации</w:t>
      </w:r>
      <w:r>
        <w:rPr>
          <w:rFonts w:ascii="Times New Roman" w:hAnsi="Times New Roman"/>
          <w:sz w:val="24"/>
          <w:szCs w:val="24"/>
        </w:rPr>
        <w:t xml:space="preserve"> </w:t>
      </w:r>
      <w:r w:rsidRPr="002B766A">
        <w:rPr>
          <w:rFonts w:ascii="Times New Roman" w:hAnsi="Times New Roman"/>
          <w:sz w:val="24"/>
          <w:szCs w:val="24"/>
        </w:rPr>
        <w:t>закупок</w:t>
      </w:r>
      <w:r>
        <w:rPr>
          <w:rFonts w:ascii="Times New Roman" w:hAnsi="Times New Roman"/>
          <w:sz w:val="24"/>
          <w:szCs w:val="24"/>
        </w:rPr>
        <w:t xml:space="preserve"> </w:t>
      </w:r>
      <w:r w:rsidRPr="002B766A">
        <w:rPr>
          <w:rFonts w:ascii="Times New Roman" w:hAnsi="Times New Roman"/>
          <w:sz w:val="24"/>
          <w:szCs w:val="24"/>
        </w:rPr>
        <w:t>отдельных</w:t>
      </w:r>
      <w:r>
        <w:rPr>
          <w:rFonts w:ascii="Times New Roman" w:hAnsi="Times New Roman"/>
          <w:sz w:val="24"/>
          <w:szCs w:val="24"/>
        </w:rPr>
        <w:t xml:space="preserve"> </w:t>
      </w:r>
      <w:r w:rsidRPr="002B766A">
        <w:rPr>
          <w:rFonts w:ascii="Times New Roman" w:hAnsi="Times New Roman"/>
          <w:sz w:val="24"/>
          <w:szCs w:val="24"/>
        </w:rPr>
        <w:t>товаров</w:t>
      </w:r>
      <w:r>
        <w:rPr>
          <w:rFonts w:ascii="Times New Roman" w:hAnsi="Times New Roman"/>
          <w:sz w:val="24"/>
          <w:szCs w:val="24"/>
        </w:rPr>
        <w:t>, в котором приняли участие 12 федеральны</w:t>
      </w:r>
      <w:r w:rsidR="00D423C2">
        <w:rPr>
          <w:rFonts w:ascii="Times New Roman" w:hAnsi="Times New Roman"/>
          <w:sz w:val="24"/>
          <w:szCs w:val="24"/>
        </w:rPr>
        <w:t xml:space="preserve">х </w:t>
      </w:r>
      <w:r>
        <w:rPr>
          <w:rFonts w:ascii="Times New Roman" w:hAnsi="Times New Roman"/>
          <w:sz w:val="24"/>
          <w:szCs w:val="24"/>
        </w:rPr>
        <w:t>орган</w:t>
      </w:r>
      <w:r w:rsidR="00D423C2">
        <w:rPr>
          <w:rFonts w:ascii="Times New Roman" w:hAnsi="Times New Roman"/>
          <w:sz w:val="24"/>
          <w:szCs w:val="24"/>
        </w:rPr>
        <w:t xml:space="preserve">ов </w:t>
      </w:r>
      <w:r>
        <w:rPr>
          <w:rFonts w:ascii="Times New Roman" w:hAnsi="Times New Roman"/>
          <w:sz w:val="24"/>
          <w:szCs w:val="24"/>
        </w:rPr>
        <w:t>исполнительной власти и их территориальные подразделения</w:t>
      </w:r>
      <w:r w:rsidR="00CE5947">
        <w:rPr>
          <w:rFonts w:ascii="Times New Roman" w:hAnsi="Times New Roman"/>
          <w:sz w:val="24"/>
          <w:szCs w:val="24"/>
        </w:rPr>
        <w:t>. П</w:t>
      </w:r>
      <w:r w:rsidR="00D423C2">
        <w:rPr>
          <w:rFonts w:ascii="Times New Roman" w:hAnsi="Times New Roman"/>
          <w:sz w:val="24"/>
          <w:szCs w:val="24"/>
        </w:rPr>
        <w:t xml:space="preserve">о итогам </w:t>
      </w:r>
      <w:r w:rsidR="00CE5947">
        <w:rPr>
          <w:rFonts w:ascii="Times New Roman" w:hAnsi="Times New Roman"/>
          <w:sz w:val="24"/>
          <w:szCs w:val="24"/>
        </w:rPr>
        <w:t>эксперимента</w:t>
      </w:r>
      <w:r w:rsidR="00D423C2" w:rsidRPr="00D423C2">
        <w:rPr>
          <w:rFonts w:ascii="Times New Roman" w:hAnsi="Times New Roman"/>
          <w:sz w:val="24"/>
          <w:szCs w:val="24"/>
        </w:rPr>
        <w:t>:</w:t>
      </w:r>
      <w:r>
        <w:rPr>
          <w:rFonts w:ascii="Times New Roman" w:hAnsi="Times New Roman"/>
          <w:sz w:val="24"/>
          <w:szCs w:val="24"/>
        </w:rPr>
        <w:t xml:space="preserve"> </w:t>
      </w:r>
    </w:p>
    <w:p w14:paraId="7AFCE18C" w14:textId="77777777" w:rsidR="006549B2" w:rsidRDefault="006549B2" w:rsidP="006549B2">
      <w:pPr>
        <w:pStyle w:val="aa"/>
        <w:numPr>
          <w:ilvl w:val="0"/>
          <w:numId w:val="13"/>
        </w:numPr>
        <w:spacing w:before="120" w:after="120"/>
        <w:ind w:left="357" w:hanging="357"/>
        <w:contextualSpacing w:val="0"/>
        <w:jc w:val="both"/>
        <w:rPr>
          <w:rFonts w:ascii="Times New Roman" w:hAnsi="Times New Roman"/>
          <w:sz w:val="24"/>
          <w:szCs w:val="24"/>
        </w:rPr>
      </w:pPr>
      <w:r>
        <w:rPr>
          <w:rFonts w:ascii="Times New Roman" w:hAnsi="Times New Roman"/>
          <w:sz w:val="24"/>
          <w:szCs w:val="24"/>
        </w:rPr>
        <w:t>отработ</w:t>
      </w:r>
      <w:r w:rsidR="00D423C2">
        <w:rPr>
          <w:rFonts w:ascii="Times New Roman" w:hAnsi="Times New Roman"/>
          <w:sz w:val="24"/>
          <w:szCs w:val="24"/>
        </w:rPr>
        <w:t xml:space="preserve">аны </w:t>
      </w:r>
      <w:r w:rsidRPr="009A30AC">
        <w:rPr>
          <w:rFonts w:ascii="Times New Roman" w:hAnsi="Times New Roman"/>
          <w:b/>
          <w:sz w:val="24"/>
          <w:szCs w:val="24"/>
        </w:rPr>
        <w:t>процедур</w:t>
      </w:r>
      <w:r>
        <w:rPr>
          <w:rFonts w:ascii="Times New Roman" w:hAnsi="Times New Roman"/>
          <w:b/>
          <w:sz w:val="24"/>
          <w:szCs w:val="24"/>
        </w:rPr>
        <w:t xml:space="preserve">ы </w:t>
      </w:r>
      <w:r w:rsidRPr="009A30AC">
        <w:rPr>
          <w:rFonts w:ascii="Times New Roman" w:hAnsi="Times New Roman"/>
          <w:b/>
          <w:sz w:val="24"/>
          <w:szCs w:val="24"/>
        </w:rPr>
        <w:t>взаимодействия</w:t>
      </w:r>
      <w:r>
        <w:rPr>
          <w:rFonts w:ascii="Times New Roman" w:hAnsi="Times New Roman"/>
          <w:sz w:val="24"/>
          <w:szCs w:val="24"/>
        </w:rPr>
        <w:t xml:space="preserve">, механизма передачи лимитов между участниками, </w:t>
      </w:r>
      <w:r w:rsidRPr="00511FDC">
        <w:rPr>
          <w:rFonts w:ascii="Times New Roman" w:hAnsi="Times New Roman"/>
          <w:sz w:val="24"/>
          <w:szCs w:val="24"/>
        </w:rPr>
        <w:t>технологи</w:t>
      </w:r>
      <w:r>
        <w:rPr>
          <w:rFonts w:ascii="Times New Roman" w:hAnsi="Times New Roman"/>
          <w:sz w:val="24"/>
          <w:szCs w:val="24"/>
        </w:rPr>
        <w:t xml:space="preserve">и </w:t>
      </w:r>
      <w:r w:rsidRPr="00511FDC">
        <w:rPr>
          <w:rFonts w:ascii="Times New Roman" w:hAnsi="Times New Roman"/>
          <w:sz w:val="24"/>
          <w:szCs w:val="24"/>
        </w:rPr>
        <w:t>организации</w:t>
      </w:r>
      <w:r>
        <w:rPr>
          <w:rFonts w:ascii="Times New Roman" w:hAnsi="Times New Roman"/>
          <w:sz w:val="24"/>
          <w:szCs w:val="24"/>
        </w:rPr>
        <w:t xml:space="preserve"> </w:t>
      </w:r>
      <w:r w:rsidRPr="00511FDC">
        <w:rPr>
          <w:rFonts w:ascii="Times New Roman" w:hAnsi="Times New Roman"/>
          <w:sz w:val="24"/>
          <w:szCs w:val="24"/>
        </w:rPr>
        <w:t>централизованных</w:t>
      </w:r>
      <w:r>
        <w:rPr>
          <w:rFonts w:ascii="Times New Roman" w:hAnsi="Times New Roman"/>
          <w:sz w:val="24"/>
          <w:szCs w:val="24"/>
        </w:rPr>
        <w:t xml:space="preserve"> </w:t>
      </w:r>
      <w:r w:rsidRPr="00511FDC">
        <w:rPr>
          <w:rFonts w:ascii="Times New Roman" w:hAnsi="Times New Roman"/>
          <w:sz w:val="24"/>
          <w:szCs w:val="24"/>
        </w:rPr>
        <w:t>закупок</w:t>
      </w:r>
      <w:r>
        <w:rPr>
          <w:rFonts w:ascii="Times New Roman" w:hAnsi="Times New Roman"/>
          <w:sz w:val="24"/>
          <w:szCs w:val="24"/>
        </w:rPr>
        <w:t>;</w:t>
      </w:r>
    </w:p>
    <w:p w14:paraId="5265A22F" w14:textId="77777777" w:rsidR="006549B2" w:rsidRDefault="00D423C2" w:rsidP="006549B2">
      <w:pPr>
        <w:pStyle w:val="aa"/>
        <w:numPr>
          <w:ilvl w:val="0"/>
          <w:numId w:val="13"/>
        </w:numPr>
        <w:spacing w:before="120" w:after="120"/>
        <w:ind w:left="357" w:hanging="357"/>
        <w:contextualSpacing w:val="0"/>
        <w:jc w:val="both"/>
        <w:rPr>
          <w:rFonts w:ascii="Times New Roman" w:hAnsi="Times New Roman"/>
          <w:sz w:val="24"/>
          <w:szCs w:val="24"/>
        </w:rPr>
      </w:pPr>
      <w:r w:rsidRPr="00D423C2">
        <w:rPr>
          <w:rFonts w:ascii="Times New Roman" w:hAnsi="Times New Roman"/>
          <w:sz w:val="24"/>
          <w:szCs w:val="24"/>
        </w:rPr>
        <w:t>обеспечен</w:t>
      </w:r>
      <w:r>
        <w:rPr>
          <w:rFonts w:ascii="Times New Roman" w:hAnsi="Times New Roman"/>
          <w:sz w:val="24"/>
          <w:szCs w:val="24"/>
        </w:rPr>
        <w:t>о</w:t>
      </w:r>
      <w:r>
        <w:rPr>
          <w:rFonts w:ascii="Times New Roman" w:hAnsi="Times New Roman"/>
          <w:b/>
          <w:sz w:val="24"/>
          <w:szCs w:val="24"/>
        </w:rPr>
        <w:t xml:space="preserve"> </w:t>
      </w:r>
      <w:r w:rsidR="006549B2" w:rsidRPr="009A30AC">
        <w:rPr>
          <w:rFonts w:ascii="Times New Roman" w:hAnsi="Times New Roman"/>
          <w:b/>
          <w:sz w:val="24"/>
          <w:szCs w:val="24"/>
        </w:rPr>
        <w:t>исполнение</w:t>
      </w:r>
      <w:r w:rsidR="006549B2">
        <w:rPr>
          <w:rFonts w:ascii="Times New Roman" w:hAnsi="Times New Roman"/>
          <w:b/>
          <w:sz w:val="24"/>
          <w:szCs w:val="24"/>
        </w:rPr>
        <w:t xml:space="preserve"> </w:t>
      </w:r>
      <w:r w:rsidR="006549B2" w:rsidRPr="009A30AC">
        <w:rPr>
          <w:rFonts w:ascii="Times New Roman" w:hAnsi="Times New Roman"/>
          <w:b/>
          <w:sz w:val="24"/>
          <w:szCs w:val="24"/>
        </w:rPr>
        <w:t>контрактов</w:t>
      </w:r>
      <w:r w:rsidR="006549B2">
        <w:rPr>
          <w:rFonts w:ascii="Times New Roman" w:hAnsi="Times New Roman"/>
          <w:sz w:val="24"/>
          <w:szCs w:val="24"/>
        </w:rPr>
        <w:t xml:space="preserve"> централизованны</w:t>
      </w:r>
      <w:r w:rsidR="00B71626">
        <w:rPr>
          <w:rFonts w:ascii="Times New Roman" w:hAnsi="Times New Roman"/>
          <w:sz w:val="24"/>
          <w:szCs w:val="24"/>
        </w:rPr>
        <w:t>х</w:t>
      </w:r>
      <w:r w:rsidR="006549B2">
        <w:rPr>
          <w:rFonts w:ascii="Times New Roman" w:hAnsi="Times New Roman"/>
          <w:sz w:val="24"/>
          <w:szCs w:val="24"/>
        </w:rPr>
        <w:t xml:space="preserve"> закуп</w:t>
      </w:r>
      <w:r w:rsidR="00B71626">
        <w:rPr>
          <w:rFonts w:ascii="Times New Roman" w:hAnsi="Times New Roman"/>
          <w:sz w:val="24"/>
          <w:szCs w:val="24"/>
        </w:rPr>
        <w:t>ок</w:t>
      </w:r>
      <w:r w:rsidR="006549B2">
        <w:rPr>
          <w:rFonts w:ascii="Times New Roman" w:hAnsi="Times New Roman"/>
          <w:sz w:val="24"/>
          <w:szCs w:val="24"/>
        </w:rPr>
        <w:t xml:space="preserve"> </w:t>
      </w:r>
      <w:r w:rsidR="006549B2" w:rsidRPr="009A30AC">
        <w:rPr>
          <w:rFonts w:ascii="Times New Roman" w:hAnsi="Times New Roman"/>
          <w:b/>
          <w:sz w:val="24"/>
          <w:szCs w:val="24"/>
        </w:rPr>
        <w:t>по</w:t>
      </w:r>
      <w:r w:rsidR="006549B2">
        <w:rPr>
          <w:rFonts w:ascii="Times New Roman" w:hAnsi="Times New Roman"/>
          <w:b/>
          <w:sz w:val="24"/>
          <w:szCs w:val="24"/>
        </w:rPr>
        <w:t xml:space="preserve"> </w:t>
      </w:r>
      <w:r w:rsidR="006549B2" w:rsidRPr="009A30AC">
        <w:rPr>
          <w:rFonts w:ascii="Times New Roman" w:hAnsi="Times New Roman"/>
          <w:b/>
          <w:sz w:val="24"/>
          <w:szCs w:val="24"/>
        </w:rPr>
        <w:t>ценам</w:t>
      </w:r>
      <w:r w:rsidR="006549B2">
        <w:rPr>
          <w:rFonts w:ascii="Times New Roman" w:hAnsi="Times New Roman"/>
          <w:b/>
          <w:sz w:val="24"/>
          <w:szCs w:val="24"/>
        </w:rPr>
        <w:t xml:space="preserve"> </w:t>
      </w:r>
      <w:r w:rsidR="006549B2" w:rsidRPr="009A30AC">
        <w:rPr>
          <w:rFonts w:ascii="Times New Roman" w:hAnsi="Times New Roman"/>
          <w:b/>
          <w:sz w:val="24"/>
          <w:szCs w:val="24"/>
        </w:rPr>
        <w:t>на</w:t>
      </w:r>
      <w:r w:rsidR="006549B2">
        <w:rPr>
          <w:rFonts w:ascii="Times New Roman" w:hAnsi="Times New Roman"/>
          <w:b/>
          <w:sz w:val="24"/>
          <w:szCs w:val="24"/>
        </w:rPr>
        <w:t xml:space="preserve"> </w:t>
      </w:r>
      <w:r w:rsidR="006549B2" w:rsidRPr="009A30AC">
        <w:rPr>
          <w:rFonts w:ascii="Times New Roman" w:hAnsi="Times New Roman"/>
          <w:b/>
          <w:sz w:val="24"/>
          <w:szCs w:val="24"/>
        </w:rPr>
        <w:t>20%</w:t>
      </w:r>
      <w:r w:rsidR="006549B2">
        <w:rPr>
          <w:rFonts w:ascii="Times New Roman" w:hAnsi="Times New Roman"/>
          <w:b/>
          <w:sz w:val="24"/>
          <w:szCs w:val="24"/>
        </w:rPr>
        <w:t xml:space="preserve"> </w:t>
      </w:r>
      <w:r w:rsidR="006549B2" w:rsidRPr="009A30AC">
        <w:rPr>
          <w:rFonts w:ascii="Times New Roman" w:hAnsi="Times New Roman"/>
          <w:b/>
          <w:sz w:val="24"/>
          <w:szCs w:val="24"/>
        </w:rPr>
        <w:t>ниже</w:t>
      </w:r>
      <w:r w:rsidR="006549B2">
        <w:rPr>
          <w:rFonts w:ascii="Times New Roman" w:hAnsi="Times New Roman"/>
          <w:sz w:val="24"/>
          <w:szCs w:val="24"/>
        </w:rPr>
        <w:t xml:space="preserve"> рыночных благодаря увеличению объема закупок;</w:t>
      </w:r>
    </w:p>
    <w:p w14:paraId="200BB553" w14:textId="77777777" w:rsidR="006549B2" w:rsidRDefault="006549B2" w:rsidP="006549B2">
      <w:pPr>
        <w:pStyle w:val="aa"/>
        <w:numPr>
          <w:ilvl w:val="0"/>
          <w:numId w:val="13"/>
        </w:numPr>
        <w:spacing w:before="120" w:after="120"/>
        <w:ind w:left="357" w:hanging="357"/>
        <w:contextualSpacing w:val="0"/>
        <w:jc w:val="both"/>
        <w:rPr>
          <w:rFonts w:ascii="Times New Roman" w:hAnsi="Times New Roman"/>
          <w:sz w:val="24"/>
          <w:szCs w:val="24"/>
        </w:rPr>
      </w:pPr>
      <w:r w:rsidRPr="005F4490">
        <w:rPr>
          <w:rFonts w:ascii="Times New Roman" w:hAnsi="Times New Roman"/>
          <w:sz w:val="24"/>
          <w:szCs w:val="24"/>
        </w:rPr>
        <w:t>определен</w:t>
      </w:r>
      <w:r w:rsidR="00CE5947">
        <w:rPr>
          <w:rFonts w:ascii="Times New Roman" w:hAnsi="Times New Roman"/>
          <w:sz w:val="24"/>
          <w:szCs w:val="24"/>
        </w:rPr>
        <w:t>ы</w:t>
      </w:r>
      <w:r>
        <w:rPr>
          <w:rFonts w:ascii="Times New Roman" w:hAnsi="Times New Roman"/>
          <w:sz w:val="24"/>
          <w:szCs w:val="24"/>
        </w:rPr>
        <w:t xml:space="preserve"> </w:t>
      </w:r>
      <w:r w:rsidRPr="005F4490">
        <w:rPr>
          <w:rFonts w:ascii="Times New Roman" w:hAnsi="Times New Roman"/>
          <w:sz w:val="24"/>
          <w:szCs w:val="24"/>
        </w:rPr>
        <w:t>пре</w:t>
      </w:r>
      <w:r>
        <w:rPr>
          <w:rFonts w:ascii="Times New Roman" w:hAnsi="Times New Roman"/>
          <w:sz w:val="24"/>
          <w:szCs w:val="24"/>
        </w:rPr>
        <w:t>дполагаемы</w:t>
      </w:r>
      <w:r w:rsidR="00CE5947">
        <w:rPr>
          <w:rFonts w:ascii="Times New Roman" w:hAnsi="Times New Roman"/>
          <w:sz w:val="24"/>
          <w:szCs w:val="24"/>
        </w:rPr>
        <w:t>е</w:t>
      </w:r>
      <w:r>
        <w:rPr>
          <w:rFonts w:ascii="Times New Roman" w:hAnsi="Times New Roman"/>
          <w:sz w:val="24"/>
          <w:szCs w:val="24"/>
        </w:rPr>
        <w:t xml:space="preserve"> </w:t>
      </w:r>
      <w:r w:rsidRPr="005F4490">
        <w:rPr>
          <w:rFonts w:ascii="Times New Roman" w:hAnsi="Times New Roman"/>
          <w:sz w:val="24"/>
          <w:szCs w:val="24"/>
        </w:rPr>
        <w:t>параметр</w:t>
      </w:r>
      <w:r w:rsidR="00CE5947">
        <w:rPr>
          <w:rFonts w:ascii="Times New Roman" w:hAnsi="Times New Roman"/>
          <w:sz w:val="24"/>
          <w:szCs w:val="24"/>
        </w:rPr>
        <w:t xml:space="preserve">ы </w:t>
      </w:r>
      <w:r w:rsidRPr="009A30AC">
        <w:rPr>
          <w:rFonts w:ascii="Times New Roman" w:hAnsi="Times New Roman"/>
          <w:b/>
          <w:sz w:val="24"/>
          <w:szCs w:val="24"/>
        </w:rPr>
        <w:t>оптимизации</w:t>
      </w:r>
      <w:r>
        <w:rPr>
          <w:rFonts w:ascii="Times New Roman" w:hAnsi="Times New Roman"/>
          <w:b/>
          <w:sz w:val="24"/>
          <w:szCs w:val="24"/>
        </w:rPr>
        <w:t xml:space="preserve"> </w:t>
      </w:r>
      <w:r w:rsidRPr="009A30AC">
        <w:rPr>
          <w:rFonts w:ascii="Times New Roman" w:hAnsi="Times New Roman"/>
          <w:b/>
          <w:sz w:val="24"/>
          <w:szCs w:val="24"/>
        </w:rPr>
        <w:t>численности</w:t>
      </w:r>
      <w:r>
        <w:rPr>
          <w:rFonts w:ascii="Times New Roman" w:hAnsi="Times New Roman"/>
          <w:b/>
          <w:sz w:val="24"/>
          <w:szCs w:val="24"/>
        </w:rPr>
        <w:t xml:space="preserve"> </w:t>
      </w:r>
      <w:r w:rsidRPr="009A30AC">
        <w:rPr>
          <w:rFonts w:ascii="Times New Roman" w:hAnsi="Times New Roman"/>
          <w:b/>
          <w:sz w:val="24"/>
          <w:szCs w:val="24"/>
        </w:rPr>
        <w:t>работников</w:t>
      </w:r>
      <w:r>
        <w:rPr>
          <w:rFonts w:ascii="Times New Roman" w:hAnsi="Times New Roman"/>
          <w:sz w:val="24"/>
          <w:szCs w:val="24"/>
        </w:rPr>
        <w:t xml:space="preserve"> </w:t>
      </w:r>
      <w:r w:rsidRPr="005F4490">
        <w:rPr>
          <w:rFonts w:ascii="Times New Roman" w:hAnsi="Times New Roman"/>
          <w:sz w:val="24"/>
          <w:szCs w:val="24"/>
        </w:rPr>
        <w:t>соответствующих</w:t>
      </w:r>
      <w:r>
        <w:rPr>
          <w:rFonts w:ascii="Times New Roman" w:hAnsi="Times New Roman"/>
          <w:sz w:val="24"/>
          <w:szCs w:val="24"/>
        </w:rPr>
        <w:t xml:space="preserve"> </w:t>
      </w:r>
      <w:r w:rsidRPr="005F4490">
        <w:rPr>
          <w:rFonts w:ascii="Times New Roman" w:hAnsi="Times New Roman"/>
          <w:sz w:val="24"/>
          <w:szCs w:val="24"/>
        </w:rPr>
        <w:t>структурных</w:t>
      </w:r>
      <w:r>
        <w:rPr>
          <w:rFonts w:ascii="Times New Roman" w:hAnsi="Times New Roman"/>
          <w:sz w:val="24"/>
          <w:szCs w:val="24"/>
        </w:rPr>
        <w:t xml:space="preserve"> </w:t>
      </w:r>
      <w:r w:rsidRPr="005F4490">
        <w:rPr>
          <w:rFonts w:ascii="Times New Roman" w:hAnsi="Times New Roman"/>
          <w:sz w:val="24"/>
          <w:szCs w:val="24"/>
        </w:rPr>
        <w:t>подразделений</w:t>
      </w:r>
      <w:r w:rsidR="00CE5947">
        <w:rPr>
          <w:rFonts w:ascii="Times New Roman" w:hAnsi="Times New Roman"/>
          <w:sz w:val="24"/>
          <w:szCs w:val="24"/>
        </w:rPr>
        <w:t xml:space="preserve">, высвобождаемых </w:t>
      </w:r>
      <w:r w:rsidRPr="005F4490">
        <w:rPr>
          <w:rFonts w:ascii="Times New Roman" w:hAnsi="Times New Roman"/>
          <w:sz w:val="24"/>
          <w:szCs w:val="24"/>
        </w:rPr>
        <w:t>благодаря</w:t>
      </w:r>
      <w:r>
        <w:rPr>
          <w:rFonts w:ascii="Times New Roman" w:hAnsi="Times New Roman"/>
          <w:sz w:val="24"/>
          <w:szCs w:val="24"/>
        </w:rPr>
        <w:t xml:space="preserve"> </w:t>
      </w:r>
      <w:r w:rsidRPr="005F4490">
        <w:rPr>
          <w:rFonts w:ascii="Times New Roman" w:hAnsi="Times New Roman"/>
          <w:sz w:val="24"/>
          <w:szCs w:val="24"/>
        </w:rPr>
        <w:t>использованию</w:t>
      </w:r>
      <w:r>
        <w:rPr>
          <w:rFonts w:ascii="Times New Roman" w:hAnsi="Times New Roman"/>
          <w:sz w:val="24"/>
          <w:szCs w:val="24"/>
        </w:rPr>
        <w:t xml:space="preserve"> </w:t>
      </w:r>
      <w:r w:rsidR="00B71626">
        <w:rPr>
          <w:rFonts w:ascii="Times New Roman" w:hAnsi="Times New Roman"/>
          <w:sz w:val="24"/>
          <w:szCs w:val="24"/>
        </w:rPr>
        <w:t>указанного</w:t>
      </w:r>
      <w:r>
        <w:rPr>
          <w:rFonts w:ascii="Times New Roman" w:hAnsi="Times New Roman"/>
          <w:sz w:val="24"/>
          <w:szCs w:val="24"/>
        </w:rPr>
        <w:t xml:space="preserve"> </w:t>
      </w:r>
      <w:r w:rsidRPr="005F4490">
        <w:rPr>
          <w:rFonts w:ascii="Times New Roman" w:hAnsi="Times New Roman"/>
          <w:sz w:val="24"/>
          <w:szCs w:val="24"/>
        </w:rPr>
        <w:t>механизма.</w:t>
      </w:r>
    </w:p>
    <w:p w14:paraId="7C37F93B" w14:textId="77777777" w:rsidR="006549B2" w:rsidRPr="005F4490" w:rsidRDefault="006549B2" w:rsidP="006549B2">
      <w:pPr>
        <w:pStyle w:val="aa"/>
        <w:spacing w:before="120" w:after="120"/>
        <w:ind w:left="0"/>
        <w:contextualSpacing w:val="0"/>
        <w:jc w:val="both"/>
        <w:rPr>
          <w:rFonts w:ascii="Times New Roman" w:hAnsi="Times New Roman"/>
          <w:sz w:val="24"/>
          <w:szCs w:val="24"/>
        </w:rPr>
      </w:pPr>
      <w:r w:rsidRPr="005F4490">
        <w:rPr>
          <w:rFonts w:ascii="Times New Roman" w:hAnsi="Times New Roman"/>
          <w:sz w:val="24"/>
          <w:szCs w:val="24"/>
        </w:rPr>
        <w:t>В</w:t>
      </w:r>
      <w:r>
        <w:rPr>
          <w:rFonts w:ascii="Times New Roman" w:hAnsi="Times New Roman"/>
          <w:sz w:val="24"/>
          <w:szCs w:val="24"/>
        </w:rPr>
        <w:t xml:space="preserve"> </w:t>
      </w:r>
      <w:r w:rsidRPr="005F4490">
        <w:rPr>
          <w:rFonts w:ascii="Times New Roman" w:hAnsi="Times New Roman"/>
          <w:sz w:val="24"/>
          <w:szCs w:val="24"/>
        </w:rPr>
        <w:t>2021</w:t>
      </w:r>
      <w:r>
        <w:rPr>
          <w:rFonts w:ascii="Times New Roman" w:hAnsi="Times New Roman"/>
          <w:sz w:val="24"/>
          <w:szCs w:val="24"/>
        </w:rPr>
        <w:t xml:space="preserve"> </w:t>
      </w:r>
      <w:r w:rsidRPr="005F4490">
        <w:rPr>
          <w:rFonts w:ascii="Times New Roman" w:hAnsi="Times New Roman"/>
          <w:sz w:val="24"/>
          <w:szCs w:val="24"/>
        </w:rPr>
        <w:t>году</w:t>
      </w:r>
      <w:r>
        <w:rPr>
          <w:rFonts w:ascii="Times New Roman" w:hAnsi="Times New Roman"/>
          <w:sz w:val="24"/>
          <w:szCs w:val="24"/>
        </w:rPr>
        <w:t xml:space="preserve"> </w:t>
      </w:r>
      <w:r w:rsidRPr="005F4490">
        <w:rPr>
          <w:rFonts w:ascii="Times New Roman" w:hAnsi="Times New Roman"/>
          <w:sz w:val="24"/>
          <w:szCs w:val="24"/>
        </w:rPr>
        <w:t>перечень</w:t>
      </w:r>
      <w:r>
        <w:rPr>
          <w:rFonts w:ascii="Times New Roman" w:hAnsi="Times New Roman"/>
          <w:sz w:val="24"/>
          <w:szCs w:val="24"/>
        </w:rPr>
        <w:t xml:space="preserve"> </w:t>
      </w:r>
      <w:r w:rsidRPr="005F4490">
        <w:rPr>
          <w:rFonts w:ascii="Times New Roman" w:hAnsi="Times New Roman"/>
          <w:sz w:val="24"/>
          <w:szCs w:val="24"/>
        </w:rPr>
        <w:t>участников</w:t>
      </w:r>
      <w:r>
        <w:rPr>
          <w:rFonts w:ascii="Times New Roman" w:hAnsi="Times New Roman"/>
          <w:sz w:val="24"/>
          <w:szCs w:val="24"/>
        </w:rPr>
        <w:t xml:space="preserve"> </w:t>
      </w:r>
      <w:r w:rsidRPr="005F4490">
        <w:rPr>
          <w:rFonts w:ascii="Times New Roman" w:hAnsi="Times New Roman"/>
          <w:sz w:val="24"/>
          <w:szCs w:val="24"/>
        </w:rPr>
        <w:t>эксперимента</w:t>
      </w:r>
      <w:r>
        <w:rPr>
          <w:rFonts w:ascii="Times New Roman" w:hAnsi="Times New Roman"/>
          <w:sz w:val="24"/>
          <w:szCs w:val="24"/>
        </w:rPr>
        <w:t xml:space="preserve"> </w:t>
      </w:r>
      <w:r w:rsidRPr="005F4490">
        <w:rPr>
          <w:rFonts w:ascii="Times New Roman" w:hAnsi="Times New Roman"/>
          <w:sz w:val="24"/>
          <w:szCs w:val="24"/>
        </w:rPr>
        <w:t>расширяется</w:t>
      </w:r>
      <w:r>
        <w:rPr>
          <w:rFonts w:ascii="Times New Roman" w:hAnsi="Times New Roman"/>
          <w:sz w:val="24"/>
          <w:szCs w:val="24"/>
        </w:rPr>
        <w:t xml:space="preserve"> </w:t>
      </w:r>
      <w:r w:rsidRPr="005F4490">
        <w:rPr>
          <w:rFonts w:ascii="Times New Roman" w:hAnsi="Times New Roman"/>
          <w:sz w:val="24"/>
          <w:szCs w:val="24"/>
        </w:rPr>
        <w:t>более</w:t>
      </w:r>
      <w:r>
        <w:rPr>
          <w:rFonts w:ascii="Times New Roman" w:hAnsi="Times New Roman"/>
          <w:sz w:val="24"/>
          <w:szCs w:val="24"/>
        </w:rPr>
        <w:t xml:space="preserve"> </w:t>
      </w:r>
      <w:r w:rsidRPr="005F4490">
        <w:rPr>
          <w:rFonts w:ascii="Times New Roman" w:hAnsi="Times New Roman"/>
          <w:sz w:val="24"/>
          <w:szCs w:val="24"/>
        </w:rPr>
        <w:t>чем</w:t>
      </w:r>
      <w:r>
        <w:rPr>
          <w:rFonts w:ascii="Times New Roman" w:hAnsi="Times New Roman"/>
          <w:sz w:val="24"/>
          <w:szCs w:val="24"/>
        </w:rPr>
        <w:t xml:space="preserve"> </w:t>
      </w:r>
      <w:r w:rsidRPr="005F4490">
        <w:rPr>
          <w:rFonts w:ascii="Times New Roman" w:hAnsi="Times New Roman"/>
          <w:sz w:val="24"/>
          <w:szCs w:val="24"/>
        </w:rPr>
        <w:t>в</w:t>
      </w:r>
      <w:r>
        <w:rPr>
          <w:rFonts w:ascii="Times New Roman" w:hAnsi="Times New Roman"/>
          <w:sz w:val="24"/>
          <w:szCs w:val="24"/>
        </w:rPr>
        <w:t xml:space="preserve"> </w:t>
      </w:r>
      <w:r w:rsidR="00B71626">
        <w:rPr>
          <w:rFonts w:ascii="Times New Roman" w:hAnsi="Times New Roman"/>
          <w:sz w:val="24"/>
          <w:szCs w:val="24"/>
        </w:rPr>
        <w:t xml:space="preserve">два </w:t>
      </w:r>
      <w:r w:rsidRPr="005F4490">
        <w:rPr>
          <w:rFonts w:ascii="Times New Roman" w:hAnsi="Times New Roman"/>
          <w:sz w:val="24"/>
          <w:szCs w:val="24"/>
        </w:rPr>
        <w:t>раза</w:t>
      </w:r>
      <w:r>
        <w:rPr>
          <w:rFonts w:ascii="Times New Roman" w:hAnsi="Times New Roman"/>
          <w:sz w:val="24"/>
          <w:szCs w:val="24"/>
        </w:rPr>
        <w:t xml:space="preserve"> </w:t>
      </w:r>
      <w:r w:rsidRPr="005F4490">
        <w:rPr>
          <w:rFonts w:ascii="Times New Roman" w:hAnsi="Times New Roman"/>
          <w:sz w:val="24"/>
          <w:szCs w:val="24"/>
        </w:rPr>
        <w:t>(до</w:t>
      </w:r>
      <w:r>
        <w:rPr>
          <w:rFonts w:ascii="Times New Roman" w:hAnsi="Times New Roman"/>
          <w:sz w:val="24"/>
          <w:szCs w:val="24"/>
        </w:rPr>
        <w:t xml:space="preserve"> </w:t>
      </w:r>
      <w:r w:rsidRPr="005F4490">
        <w:rPr>
          <w:rFonts w:ascii="Times New Roman" w:hAnsi="Times New Roman"/>
          <w:sz w:val="24"/>
          <w:szCs w:val="24"/>
        </w:rPr>
        <w:t>30</w:t>
      </w:r>
      <w:r>
        <w:rPr>
          <w:rFonts w:ascii="Times New Roman" w:hAnsi="Times New Roman"/>
          <w:sz w:val="24"/>
          <w:szCs w:val="24"/>
        </w:rPr>
        <w:t xml:space="preserve"> </w:t>
      </w:r>
      <w:r w:rsidRPr="005F4490">
        <w:rPr>
          <w:rFonts w:ascii="Times New Roman" w:hAnsi="Times New Roman"/>
          <w:sz w:val="24"/>
          <w:szCs w:val="24"/>
        </w:rPr>
        <w:t>участников)</w:t>
      </w:r>
      <w:r>
        <w:rPr>
          <w:rFonts w:ascii="Times New Roman" w:hAnsi="Times New Roman"/>
          <w:sz w:val="24"/>
          <w:szCs w:val="24"/>
        </w:rPr>
        <w:t>.</w:t>
      </w:r>
    </w:p>
    <w:p w14:paraId="0A614299" w14:textId="77777777" w:rsidR="00341652" w:rsidRDefault="00341652" w:rsidP="00341652">
      <w:pPr>
        <w:spacing w:before="120" w:after="120"/>
        <w:jc w:val="both"/>
        <w:rPr>
          <w:rFonts w:ascii="Times New Roman" w:hAnsi="Times New Roman"/>
          <w:b/>
          <w:sz w:val="28"/>
          <w:szCs w:val="24"/>
        </w:rPr>
      </w:pPr>
      <w:r>
        <w:rPr>
          <w:rFonts w:ascii="Times New Roman" w:hAnsi="Times New Roman"/>
          <w:b/>
          <w:sz w:val="28"/>
          <w:szCs w:val="24"/>
        </w:rPr>
        <w:t>Казначейское сопровождение</w:t>
      </w:r>
    </w:p>
    <w:p w14:paraId="5044AC4A" w14:textId="77777777" w:rsidR="00341652" w:rsidRDefault="00341652" w:rsidP="00341652">
      <w:pPr>
        <w:spacing w:before="120" w:after="120"/>
        <w:jc w:val="both"/>
        <w:rPr>
          <w:rFonts w:ascii="Times New Roman" w:hAnsi="Times New Roman"/>
          <w:sz w:val="24"/>
          <w:szCs w:val="24"/>
        </w:rPr>
      </w:pPr>
      <w:r>
        <w:rPr>
          <w:rFonts w:ascii="Times New Roman" w:hAnsi="Times New Roman"/>
          <w:sz w:val="24"/>
          <w:szCs w:val="24"/>
        </w:rPr>
        <w:t xml:space="preserve">В </w:t>
      </w:r>
      <w:r w:rsidRPr="00EC1F19">
        <w:rPr>
          <w:rFonts w:ascii="Times New Roman" w:hAnsi="Times New Roman"/>
          <w:sz w:val="24"/>
          <w:szCs w:val="24"/>
        </w:rPr>
        <w:t>20</w:t>
      </w:r>
      <w:r>
        <w:rPr>
          <w:rFonts w:ascii="Times New Roman" w:hAnsi="Times New Roman"/>
          <w:sz w:val="24"/>
          <w:szCs w:val="24"/>
        </w:rPr>
        <w:t>20</w:t>
      </w:r>
      <w:r w:rsidRPr="001220DF">
        <w:rPr>
          <w:rFonts w:ascii="Times New Roman" w:hAnsi="Times New Roman"/>
          <w:sz w:val="24"/>
          <w:szCs w:val="24"/>
        </w:rPr>
        <w:t>-202</w:t>
      </w:r>
      <w:r>
        <w:rPr>
          <w:rFonts w:ascii="Times New Roman" w:hAnsi="Times New Roman"/>
          <w:sz w:val="24"/>
          <w:szCs w:val="24"/>
        </w:rPr>
        <w:t xml:space="preserve">1 </w:t>
      </w:r>
      <w:r w:rsidRPr="00EC1F19">
        <w:rPr>
          <w:rFonts w:ascii="Times New Roman" w:hAnsi="Times New Roman"/>
          <w:sz w:val="24"/>
          <w:szCs w:val="24"/>
        </w:rPr>
        <w:t>г</w:t>
      </w:r>
      <w:r>
        <w:rPr>
          <w:rFonts w:ascii="Times New Roman" w:hAnsi="Times New Roman"/>
          <w:sz w:val="24"/>
          <w:szCs w:val="24"/>
        </w:rPr>
        <w:t>г. продолжилось развитие системы казначейского сопровождения и ее функциональных возможностей:</w:t>
      </w:r>
    </w:p>
    <w:p w14:paraId="75928260" w14:textId="77777777" w:rsidR="00386E6F" w:rsidRDefault="00386E6F" w:rsidP="00386E6F">
      <w:pPr>
        <w:pStyle w:val="aa"/>
        <w:numPr>
          <w:ilvl w:val="0"/>
          <w:numId w:val="14"/>
        </w:numPr>
        <w:spacing w:before="120" w:after="120"/>
        <w:ind w:left="360"/>
        <w:jc w:val="both"/>
        <w:rPr>
          <w:rFonts w:ascii="Times New Roman" w:hAnsi="Times New Roman"/>
          <w:sz w:val="24"/>
          <w:szCs w:val="24"/>
        </w:rPr>
      </w:pPr>
      <w:r>
        <w:rPr>
          <w:rFonts w:ascii="Times New Roman" w:hAnsi="Times New Roman"/>
          <w:sz w:val="24"/>
          <w:szCs w:val="24"/>
        </w:rPr>
        <w:t xml:space="preserve">принят в первом чтении </w:t>
      </w:r>
      <w:r w:rsidRPr="0039483F">
        <w:rPr>
          <w:rFonts w:ascii="Times New Roman" w:hAnsi="Times New Roman"/>
          <w:sz w:val="24"/>
          <w:szCs w:val="24"/>
        </w:rPr>
        <w:t>законопроект</w:t>
      </w:r>
      <w:r>
        <w:rPr>
          <w:rFonts w:ascii="Times New Roman" w:hAnsi="Times New Roman"/>
          <w:sz w:val="24"/>
          <w:szCs w:val="24"/>
        </w:rPr>
        <w:t xml:space="preserve"> </w:t>
      </w:r>
      <w:r w:rsidRPr="0039483F">
        <w:rPr>
          <w:rFonts w:ascii="Times New Roman" w:hAnsi="Times New Roman"/>
          <w:sz w:val="24"/>
          <w:szCs w:val="24"/>
        </w:rPr>
        <w:t>об</w:t>
      </w:r>
      <w:r>
        <w:rPr>
          <w:rFonts w:ascii="Times New Roman" w:hAnsi="Times New Roman"/>
          <w:sz w:val="24"/>
          <w:szCs w:val="24"/>
        </w:rPr>
        <w:t xml:space="preserve"> </w:t>
      </w:r>
      <w:r w:rsidRPr="0039483F">
        <w:rPr>
          <w:rFonts w:ascii="Times New Roman" w:hAnsi="Times New Roman"/>
          <w:sz w:val="24"/>
          <w:szCs w:val="24"/>
        </w:rPr>
        <w:t>установлении</w:t>
      </w:r>
      <w:r>
        <w:rPr>
          <w:rFonts w:ascii="Times New Roman" w:hAnsi="Times New Roman"/>
          <w:sz w:val="24"/>
          <w:szCs w:val="24"/>
        </w:rPr>
        <w:t xml:space="preserve"> </w:t>
      </w:r>
      <w:r w:rsidRPr="0039483F">
        <w:rPr>
          <w:rFonts w:ascii="Times New Roman" w:hAnsi="Times New Roman"/>
          <w:b/>
          <w:sz w:val="24"/>
          <w:szCs w:val="24"/>
        </w:rPr>
        <w:t>на</w:t>
      </w:r>
      <w:r>
        <w:rPr>
          <w:rFonts w:ascii="Times New Roman" w:hAnsi="Times New Roman"/>
          <w:b/>
          <w:sz w:val="24"/>
          <w:szCs w:val="24"/>
        </w:rPr>
        <w:t xml:space="preserve"> </w:t>
      </w:r>
      <w:r w:rsidRPr="0039483F">
        <w:rPr>
          <w:rFonts w:ascii="Times New Roman" w:hAnsi="Times New Roman"/>
          <w:b/>
          <w:sz w:val="24"/>
          <w:szCs w:val="24"/>
        </w:rPr>
        <w:t>постоянной</w:t>
      </w:r>
      <w:r>
        <w:rPr>
          <w:rFonts w:ascii="Times New Roman" w:hAnsi="Times New Roman"/>
          <w:b/>
          <w:sz w:val="24"/>
          <w:szCs w:val="24"/>
        </w:rPr>
        <w:t xml:space="preserve"> </w:t>
      </w:r>
      <w:r w:rsidRPr="0039483F">
        <w:rPr>
          <w:rFonts w:ascii="Times New Roman" w:hAnsi="Times New Roman"/>
          <w:b/>
          <w:sz w:val="24"/>
          <w:szCs w:val="24"/>
        </w:rPr>
        <w:t>основе</w:t>
      </w:r>
      <w:r>
        <w:rPr>
          <w:rFonts w:ascii="Times New Roman" w:hAnsi="Times New Roman"/>
          <w:b/>
          <w:sz w:val="24"/>
          <w:szCs w:val="24"/>
        </w:rPr>
        <w:t xml:space="preserve"> </w:t>
      </w:r>
      <w:r w:rsidRPr="0039483F">
        <w:rPr>
          <w:rFonts w:ascii="Times New Roman" w:hAnsi="Times New Roman"/>
          <w:b/>
          <w:sz w:val="24"/>
          <w:szCs w:val="24"/>
        </w:rPr>
        <w:t>правового</w:t>
      </w:r>
      <w:r>
        <w:rPr>
          <w:rFonts w:ascii="Times New Roman" w:hAnsi="Times New Roman"/>
          <w:b/>
          <w:sz w:val="24"/>
          <w:szCs w:val="24"/>
        </w:rPr>
        <w:t xml:space="preserve"> </w:t>
      </w:r>
      <w:r w:rsidRPr="0039483F">
        <w:rPr>
          <w:rFonts w:ascii="Times New Roman" w:hAnsi="Times New Roman"/>
          <w:b/>
          <w:sz w:val="24"/>
          <w:szCs w:val="24"/>
        </w:rPr>
        <w:t>регулирования</w:t>
      </w:r>
      <w:r>
        <w:rPr>
          <w:rFonts w:ascii="Times New Roman" w:hAnsi="Times New Roman"/>
          <w:b/>
          <w:sz w:val="24"/>
          <w:szCs w:val="24"/>
        </w:rPr>
        <w:t xml:space="preserve"> </w:t>
      </w:r>
      <w:r w:rsidRPr="0039483F">
        <w:rPr>
          <w:rFonts w:ascii="Times New Roman" w:hAnsi="Times New Roman"/>
          <w:sz w:val="24"/>
          <w:szCs w:val="24"/>
        </w:rPr>
        <w:t>казначейского</w:t>
      </w:r>
      <w:r>
        <w:rPr>
          <w:rFonts w:ascii="Times New Roman" w:hAnsi="Times New Roman"/>
          <w:sz w:val="24"/>
          <w:szCs w:val="24"/>
        </w:rPr>
        <w:t xml:space="preserve"> </w:t>
      </w:r>
      <w:r w:rsidRPr="0039483F">
        <w:rPr>
          <w:rFonts w:ascii="Times New Roman" w:hAnsi="Times New Roman"/>
          <w:sz w:val="24"/>
          <w:szCs w:val="24"/>
        </w:rPr>
        <w:t>сопровождения</w:t>
      </w:r>
      <w:r w:rsidRPr="00386E6F">
        <w:rPr>
          <w:rFonts w:ascii="Times New Roman" w:hAnsi="Times New Roman"/>
          <w:sz w:val="24"/>
          <w:szCs w:val="24"/>
        </w:rPr>
        <w:t>;</w:t>
      </w:r>
    </w:p>
    <w:p w14:paraId="10A08182" w14:textId="77777777" w:rsidR="00341652" w:rsidRDefault="00341652" w:rsidP="00341652">
      <w:pPr>
        <w:pStyle w:val="aa"/>
        <w:numPr>
          <w:ilvl w:val="0"/>
          <w:numId w:val="14"/>
        </w:numPr>
        <w:spacing w:before="120" w:after="120"/>
        <w:ind w:left="360"/>
        <w:jc w:val="both"/>
        <w:rPr>
          <w:rFonts w:ascii="Times New Roman" w:hAnsi="Times New Roman"/>
          <w:sz w:val="24"/>
          <w:szCs w:val="24"/>
        </w:rPr>
      </w:pPr>
      <w:r w:rsidRPr="00091753">
        <w:rPr>
          <w:rFonts w:ascii="Times New Roman" w:hAnsi="Times New Roman"/>
          <w:sz w:val="24"/>
          <w:szCs w:val="24"/>
        </w:rPr>
        <w:t>усовершенствован</w:t>
      </w:r>
      <w:r>
        <w:rPr>
          <w:rFonts w:ascii="Times New Roman" w:hAnsi="Times New Roman"/>
          <w:sz w:val="24"/>
          <w:szCs w:val="24"/>
        </w:rPr>
        <w:t xml:space="preserve"> </w:t>
      </w:r>
      <w:r w:rsidRPr="00091753">
        <w:rPr>
          <w:rFonts w:ascii="Times New Roman" w:hAnsi="Times New Roman"/>
          <w:sz w:val="24"/>
          <w:szCs w:val="24"/>
        </w:rPr>
        <w:t>порядок</w:t>
      </w:r>
      <w:r>
        <w:rPr>
          <w:rFonts w:ascii="Times New Roman" w:hAnsi="Times New Roman"/>
          <w:sz w:val="24"/>
          <w:szCs w:val="24"/>
        </w:rPr>
        <w:t xml:space="preserve"> </w:t>
      </w:r>
      <w:r w:rsidRPr="00597CEC">
        <w:rPr>
          <w:rFonts w:ascii="Times New Roman" w:hAnsi="Times New Roman"/>
          <w:b/>
          <w:sz w:val="24"/>
          <w:szCs w:val="24"/>
        </w:rPr>
        <w:t>открытия</w:t>
      </w:r>
      <w:r>
        <w:rPr>
          <w:rFonts w:ascii="Times New Roman" w:hAnsi="Times New Roman"/>
          <w:b/>
          <w:sz w:val="24"/>
          <w:szCs w:val="24"/>
        </w:rPr>
        <w:t xml:space="preserve"> </w:t>
      </w:r>
      <w:r w:rsidRPr="00597CEC">
        <w:rPr>
          <w:rFonts w:ascii="Times New Roman" w:hAnsi="Times New Roman"/>
          <w:b/>
          <w:sz w:val="24"/>
          <w:szCs w:val="24"/>
        </w:rPr>
        <w:t>и</w:t>
      </w:r>
      <w:r>
        <w:rPr>
          <w:rFonts w:ascii="Times New Roman" w:hAnsi="Times New Roman"/>
          <w:b/>
          <w:sz w:val="24"/>
          <w:szCs w:val="24"/>
        </w:rPr>
        <w:t xml:space="preserve"> </w:t>
      </w:r>
      <w:r w:rsidRPr="00597CEC">
        <w:rPr>
          <w:rFonts w:ascii="Times New Roman" w:hAnsi="Times New Roman"/>
          <w:b/>
          <w:sz w:val="24"/>
          <w:szCs w:val="24"/>
        </w:rPr>
        <w:t>ведения</w:t>
      </w:r>
      <w:r>
        <w:rPr>
          <w:rFonts w:ascii="Times New Roman" w:hAnsi="Times New Roman"/>
          <w:sz w:val="24"/>
          <w:szCs w:val="24"/>
        </w:rPr>
        <w:t xml:space="preserve"> </w:t>
      </w:r>
      <w:r w:rsidRPr="00091753">
        <w:rPr>
          <w:rFonts w:ascii="Times New Roman" w:hAnsi="Times New Roman"/>
          <w:sz w:val="24"/>
          <w:szCs w:val="24"/>
        </w:rPr>
        <w:t>в</w:t>
      </w:r>
      <w:r>
        <w:rPr>
          <w:rFonts w:ascii="Times New Roman" w:hAnsi="Times New Roman"/>
          <w:sz w:val="24"/>
          <w:szCs w:val="24"/>
        </w:rPr>
        <w:t xml:space="preserve"> </w:t>
      </w:r>
      <w:r w:rsidRPr="00091753">
        <w:rPr>
          <w:rFonts w:ascii="Times New Roman" w:hAnsi="Times New Roman"/>
          <w:sz w:val="24"/>
          <w:szCs w:val="24"/>
        </w:rPr>
        <w:t>ГИИС</w:t>
      </w:r>
      <w:r>
        <w:rPr>
          <w:rFonts w:ascii="Times New Roman" w:hAnsi="Times New Roman"/>
          <w:sz w:val="24"/>
          <w:szCs w:val="24"/>
        </w:rPr>
        <w:t xml:space="preserve"> </w:t>
      </w:r>
      <w:r w:rsidRPr="00091753">
        <w:rPr>
          <w:rFonts w:ascii="Times New Roman" w:hAnsi="Times New Roman"/>
          <w:sz w:val="24"/>
          <w:szCs w:val="24"/>
        </w:rPr>
        <w:t>«Электронный</w:t>
      </w:r>
      <w:r>
        <w:rPr>
          <w:rFonts w:ascii="Times New Roman" w:hAnsi="Times New Roman"/>
          <w:sz w:val="24"/>
          <w:szCs w:val="24"/>
        </w:rPr>
        <w:t xml:space="preserve"> </w:t>
      </w:r>
      <w:r w:rsidRPr="00091753">
        <w:rPr>
          <w:rFonts w:ascii="Times New Roman" w:hAnsi="Times New Roman"/>
          <w:sz w:val="24"/>
          <w:szCs w:val="24"/>
        </w:rPr>
        <w:t>бюджет»</w:t>
      </w:r>
      <w:r>
        <w:rPr>
          <w:rFonts w:ascii="Times New Roman" w:hAnsi="Times New Roman"/>
          <w:sz w:val="24"/>
          <w:szCs w:val="24"/>
        </w:rPr>
        <w:t xml:space="preserve"> </w:t>
      </w:r>
      <w:r w:rsidRPr="00597CEC">
        <w:rPr>
          <w:rFonts w:ascii="Times New Roman" w:hAnsi="Times New Roman"/>
          <w:b/>
          <w:sz w:val="24"/>
          <w:szCs w:val="24"/>
        </w:rPr>
        <w:t>лицевых</w:t>
      </w:r>
      <w:r>
        <w:rPr>
          <w:rFonts w:ascii="Times New Roman" w:hAnsi="Times New Roman"/>
          <w:b/>
          <w:sz w:val="24"/>
          <w:szCs w:val="24"/>
        </w:rPr>
        <w:t xml:space="preserve"> </w:t>
      </w:r>
      <w:r w:rsidRPr="00597CEC">
        <w:rPr>
          <w:rFonts w:ascii="Times New Roman" w:hAnsi="Times New Roman"/>
          <w:b/>
          <w:sz w:val="24"/>
          <w:szCs w:val="24"/>
        </w:rPr>
        <w:t>счетов</w:t>
      </w:r>
      <w:r>
        <w:rPr>
          <w:rFonts w:ascii="Times New Roman" w:hAnsi="Times New Roman"/>
          <w:b/>
          <w:sz w:val="24"/>
          <w:szCs w:val="24"/>
        </w:rPr>
        <w:t xml:space="preserve"> </w:t>
      </w:r>
      <w:r w:rsidRPr="00597CEC">
        <w:rPr>
          <w:rFonts w:ascii="Times New Roman" w:hAnsi="Times New Roman"/>
          <w:b/>
          <w:sz w:val="24"/>
          <w:szCs w:val="24"/>
        </w:rPr>
        <w:t>неучастника</w:t>
      </w:r>
      <w:r>
        <w:rPr>
          <w:rFonts w:ascii="Times New Roman" w:hAnsi="Times New Roman"/>
          <w:b/>
          <w:sz w:val="24"/>
          <w:szCs w:val="24"/>
        </w:rPr>
        <w:t xml:space="preserve"> </w:t>
      </w:r>
      <w:r w:rsidRPr="00597CEC">
        <w:rPr>
          <w:rFonts w:ascii="Times New Roman" w:hAnsi="Times New Roman"/>
          <w:b/>
          <w:sz w:val="24"/>
          <w:szCs w:val="24"/>
        </w:rPr>
        <w:t>бюджетного</w:t>
      </w:r>
      <w:r>
        <w:rPr>
          <w:rFonts w:ascii="Times New Roman" w:hAnsi="Times New Roman"/>
          <w:b/>
          <w:sz w:val="24"/>
          <w:szCs w:val="24"/>
        </w:rPr>
        <w:t xml:space="preserve"> </w:t>
      </w:r>
      <w:r w:rsidRPr="00597CEC">
        <w:rPr>
          <w:rFonts w:ascii="Times New Roman" w:hAnsi="Times New Roman"/>
          <w:b/>
          <w:sz w:val="24"/>
          <w:szCs w:val="24"/>
        </w:rPr>
        <w:t>процесса</w:t>
      </w:r>
      <w:r>
        <w:rPr>
          <w:rFonts w:ascii="Times New Roman" w:hAnsi="Times New Roman"/>
          <w:sz w:val="24"/>
          <w:szCs w:val="24"/>
        </w:rPr>
        <w:t xml:space="preserve">, что </w:t>
      </w:r>
      <w:r w:rsidRPr="00091753">
        <w:rPr>
          <w:rFonts w:ascii="Times New Roman" w:hAnsi="Times New Roman"/>
          <w:sz w:val="24"/>
          <w:szCs w:val="24"/>
        </w:rPr>
        <w:t>позволя</w:t>
      </w:r>
      <w:r>
        <w:rPr>
          <w:rFonts w:ascii="Times New Roman" w:hAnsi="Times New Roman"/>
          <w:sz w:val="24"/>
          <w:szCs w:val="24"/>
        </w:rPr>
        <w:t xml:space="preserve">ет </w:t>
      </w:r>
      <w:r w:rsidRPr="00091753">
        <w:rPr>
          <w:rFonts w:ascii="Times New Roman" w:hAnsi="Times New Roman"/>
          <w:sz w:val="24"/>
          <w:szCs w:val="24"/>
        </w:rPr>
        <w:t>осуществлять</w:t>
      </w:r>
      <w:r>
        <w:rPr>
          <w:rFonts w:ascii="Times New Roman" w:hAnsi="Times New Roman"/>
          <w:sz w:val="24"/>
          <w:szCs w:val="24"/>
        </w:rPr>
        <w:t xml:space="preserve"> </w:t>
      </w:r>
      <w:r w:rsidRPr="00091753">
        <w:rPr>
          <w:rFonts w:ascii="Times New Roman" w:hAnsi="Times New Roman"/>
          <w:sz w:val="24"/>
          <w:szCs w:val="24"/>
        </w:rPr>
        <w:t>закупки,</w:t>
      </w:r>
      <w:r>
        <w:rPr>
          <w:rFonts w:ascii="Times New Roman" w:hAnsi="Times New Roman"/>
          <w:sz w:val="24"/>
          <w:szCs w:val="24"/>
        </w:rPr>
        <w:t xml:space="preserve"> </w:t>
      </w:r>
      <w:r w:rsidRPr="00091753">
        <w:rPr>
          <w:rFonts w:ascii="Times New Roman" w:hAnsi="Times New Roman"/>
          <w:sz w:val="24"/>
          <w:szCs w:val="24"/>
        </w:rPr>
        <w:t>уплату</w:t>
      </w:r>
      <w:r>
        <w:rPr>
          <w:rFonts w:ascii="Times New Roman" w:hAnsi="Times New Roman"/>
          <w:sz w:val="24"/>
          <w:szCs w:val="24"/>
        </w:rPr>
        <w:t xml:space="preserve"> </w:t>
      </w:r>
      <w:r w:rsidRPr="00091753">
        <w:rPr>
          <w:rFonts w:ascii="Times New Roman" w:hAnsi="Times New Roman"/>
          <w:sz w:val="24"/>
          <w:szCs w:val="24"/>
        </w:rPr>
        <w:t>налогов</w:t>
      </w:r>
      <w:r>
        <w:rPr>
          <w:rFonts w:ascii="Times New Roman" w:hAnsi="Times New Roman"/>
          <w:sz w:val="24"/>
          <w:szCs w:val="24"/>
        </w:rPr>
        <w:t xml:space="preserve"> </w:t>
      </w:r>
      <w:r w:rsidRPr="00091753">
        <w:rPr>
          <w:rFonts w:ascii="Times New Roman" w:hAnsi="Times New Roman"/>
          <w:sz w:val="24"/>
          <w:szCs w:val="24"/>
        </w:rPr>
        <w:t>и</w:t>
      </w:r>
      <w:r>
        <w:rPr>
          <w:rFonts w:ascii="Times New Roman" w:hAnsi="Times New Roman"/>
          <w:sz w:val="24"/>
          <w:szCs w:val="24"/>
        </w:rPr>
        <w:t xml:space="preserve"> </w:t>
      </w:r>
      <w:r w:rsidRPr="00091753">
        <w:rPr>
          <w:rFonts w:ascii="Times New Roman" w:hAnsi="Times New Roman"/>
          <w:sz w:val="24"/>
          <w:szCs w:val="24"/>
        </w:rPr>
        <w:t>перечисление</w:t>
      </w:r>
      <w:r>
        <w:rPr>
          <w:rFonts w:ascii="Times New Roman" w:hAnsi="Times New Roman"/>
          <w:sz w:val="24"/>
          <w:szCs w:val="24"/>
        </w:rPr>
        <w:t xml:space="preserve"> </w:t>
      </w:r>
      <w:r w:rsidRPr="00091753">
        <w:rPr>
          <w:rFonts w:ascii="Times New Roman" w:hAnsi="Times New Roman"/>
          <w:sz w:val="24"/>
          <w:szCs w:val="24"/>
        </w:rPr>
        <w:t>заработной</w:t>
      </w:r>
      <w:r>
        <w:rPr>
          <w:rFonts w:ascii="Times New Roman" w:hAnsi="Times New Roman"/>
          <w:sz w:val="24"/>
          <w:szCs w:val="24"/>
        </w:rPr>
        <w:t xml:space="preserve"> </w:t>
      </w:r>
      <w:r w:rsidRPr="00091753">
        <w:rPr>
          <w:rFonts w:ascii="Times New Roman" w:hAnsi="Times New Roman"/>
          <w:sz w:val="24"/>
          <w:szCs w:val="24"/>
        </w:rPr>
        <w:t>платы</w:t>
      </w:r>
      <w:r>
        <w:rPr>
          <w:rFonts w:ascii="Times New Roman" w:hAnsi="Times New Roman"/>
          <w:sz w:val="24"/>
          <w:szCs w:val="24"/>
        </w:rPr>
        <w:t xml:space="preserve"> </w:t>
      </w:r>
      <w:r w:rsidRPr="00091753">
        <w:rPr>
          <w:rFonts w:ascii="Times New Roman" w:hAnsi="Times New Roman"/>
          <w:sz w:val="24"/>
          <w:szCs w:val="24"/>
        </w:rPr>
        <w:t>с</w:t>
      </w:r>
      <w:r>
        <w:rPr>
          <w:rFonts w:ascii="Times New Roman" w:hAnsi="Times New Roman"/>
          <w:sz w:val="24"/>
          <w:szCs w:val="24"/>
        </w:rPr>
        <w:t xml:space="preserve"> </w:t>
      </w:r>
      <w:r w:rsidRPr="00091753">
        <w:rPr>
          <w:rFonts w:ascii="Times New Roman" w:hAnsi="Times New Roman"/>
          <w:sz w:val="24"/>
          <w:szCs w:val="24"/>
        </w:rPr>
        <w:t>применением</w:t>
      </w:r>
      <w:r>
        <w:rPr>
          <w:rFonts w:ascii="Times New Roman" w:hAnsi="Times New Roman"/>
          <w:sz w:val="24"/>
          <w:szCs w:val="24"/>
        </w:rPr>
        <w:t xml:space="preserve"> </w:t>
      </w:r>
      <w:r w:rsidRPr="00091753">
        <w:rPr>
          <w:rFonts w:ascii="Times New Roman" w:hAnsi="Times New Roman"/>
          <w:sz w:val="24"/>
          <w:szCs w:val="24"/>
        </w:rPr>
        <w:t>автоматизированного</w:t>
      </w:r>
      <w:r>
        <w:rPr>
          <w:rFonts w:ascii="Times New Roman" w:hAnsi="Times New Roman"/>
          <w:sz w:val="24"/>
          <w:szCs w:val="24"/>
        </w:rPr>
        <w:t xml:space="preserve"> </w:t>
      </w:r>
      <w:r w:rsidRPr="00091753">
        <w:rPr>
          <w:rFonts w:ascii="Times New Roman" w:hAnsi="Times New Roman"/>
          <w:sz w:val="24"/>
          <w:szCs w:val="24"/>
        </w:rPr>
        <w:t>контроля</w:t>
      </w:r>
      <w:r>
        <w:rPr>
          <w:rFonts w:ascii="Times New Roman" w:hAnsi="Times New Roman"/>
          <w:sz w:val="24"/>
          <w:szCs w:val="24"/>
        </w:rPr>
        <w:t xml:space="preserve"> </w:t>
      </w:r>
      <w:r w:rsidRPr="00091753">
        <w:rPr>
          <w:rFonts w:ascii="Times New Roman" w:hAnsi="Times New Roman"/>
          <w:sz w:val="24"/>
          <w:szCs w:val="24"/>
        </w:rPr>
        <w:t>при</w:t>
      </w:r>
      <w:r>
        <w:rPr>
          <w:rFonts w:ascii="Times New Roman" w:hAnsi="Times New Roman"/>
          <w:sz w:val="24"/>
          <w:szCs w:val="24"/>
        </w:rPr>
        <w:t xml:space="preserve"> </w:t>
      </w:r>
      <w:r w:rsidRPr="00091753">
        <w:rPr>
          <w:rFonts w:ascii="Times New Roman" w:hAnsi="Times New Roman"/>
          <w:sz w:val="24"/>
          <w:szCs w:val="24"/>
        </w:rPr>
        <w:t>проведен</w:t>
      </w:r>
      <w:r>
        <w:rPr>
          <w:rFonts w:ascii="Times New Roman" w:hAnsi="Times New Roman"/>
          <w:sz w:val="24"/>
          <w:szCs w:val="24"/>
        </w:rPr>
        <w:t xml:space="preserve">ии проверок платежных поручений и </w:t>
      </w:r>
      <w:r w:rsidRPr="00091753">
        <w:rPr>
          <w:rFonts w:ascii="Times New Roman" w:hAnsi="Times New Roman"/>
          <w:sz w:val="24"/>
          <w:szCs w:val="24"/>
        </w:rPr>
        <w:t>значительно</w:t>
      </w:r>
      <w:r>
        <w:rPr>
          <w:rFonts w:ascii="Times New Roman" w:hAnsi="Times New Roman"/>
          <w:sz w:val="24"/>
          <w:szCs w:val="24"/>
        </w:rPr>
        <w:t xml:space="preserve"> </w:t>
      </w:r>
      <w:r w:rsidRPr="00091753">
        <w:rPr>
          <w:rFonts w:ascii="Times New Roman" w:hAnsi="Times New Roman"/>
          <w:sz w:val="24"/>
          <w:szCs w:val="24"/>
        </w:rPr>
        <w:t>ускорить</w:t>
      </w:r>
      <w:r>
        <w:rPr>
          <w:rFonts w:ascii="Times New Roman" w:hAnsi="Times New Roman"/>
          <w:sz w:val="24"/>
          <w:szCs w:val="24"/>
        </w:rPr>
        <w:t xml:space="preserve"> доведение </w:t>
      </w:r>
      <w:r w:rsidRPr="00091753">
        <w:rPr>
          <w:rFonts w:ascii="Times New Roman" w:hAnsi="Times New Roman"/>
          <w:sz w:val="24"/>
          <w:szCs w:val="24"/>
        </w:rPr>
        <w:t>целевых</w:t>
      </w:r>
      <w:r>
        <w:rPr>
          <w:rFonts w:ascii="Times New Roman" w:hAnsi="Times New Roman"/>
          <w:sz w:val="24"/>
          <w:szCs w:val="24"/>
        </w:rPr>
        <w:t xml:space="preserve"> </w:t>
      </w:r>
      <w:r w:rsidRPr="00091753">
        <w:rPr>
          <w:rFonts w:ascii="Times New Roman" w:hAnsi="Times New Roman"/>
          <w:sz w:val="24"/>
          <w:szCs w:val="24"/>
        </w:rPr>
        <w:t>средств</w:t>
      </w:r>
      <w:r>
        <w:rPr>
          <w:rFonts w:ascii="Times New Roman" w:hAnsi="Times New Roman"/>
          <w:sz w:val="24"/>
          <w:szCs w:val="24"/>
        </w:rPr>
        <w:t xml:space="preserve"> </w:t>
      </w:r>
      <w:r w:rsidRPr="00091753">
        <w:rPr>
          <w:rFonts w:ascii="Times New Roman" w:hAnsi="Times New Roman"/>
          <w:sz w:val="24"/>
          <w:szCs w:val="24"/>
        </w:rPr>
        <w:t>до</w:t>
      </w:r>
      <w:r>
        <w:rPr>
          <w:rFonts w:ascii="Times New Roman" w:hAnsi="Times New Roman"/>
          <w:sz w:val="24"/>
          <w:szCs w:val="24"/>
        </w:rPr>
        <w:t xml:space="preserve"> </w:t>
      </w:r>
      <w:r w:rsidRPr="00091753">
        <w:rPr>
          <w:rFonts w:ascii="Times New Roman" w:hAnsi="Times New Roman"/>
          <w:sz w:val="24"/>
          <w:szCs w:val="24"/>
        </w:rPr>
        <w:t>коне</w:t>
      </w:r>
      <w:r>
        <w:rPr>
          <w:rFonts w:ascii="Times New Roman" w:hAnsi="Times New Roman"/>
          <w:sz w:val="24"/>
          <w:szCs w:val="24"/>
        </w:rPr>
        <w:t>чного получателя;</w:t>
      </w:r>
    </w:p>
    <w:p w14:paraId="7895099A" w14:textId="77777777" w:rsidR="00341652" w:rsidRPr="00E77725" w:rsidRDefault="00341652" w:rsidP="00341652">
      <w:pPr>
        <w:pStyle w:val="aa"/>
        <w:numPr>
          <w:ilvl w:val="0"/>
          <w:numId w:val="14"/>
        </w:numPr>
        <w:spacing w:before="120" w:after="120"/>
        <w:ind w:left="360"/>
        <w:jc w:val="both"/>
        <w:rPr>
          <w:rFonts w:ascii="Times New Roman" w:hAnsi="Times New Roman"/>
          <w:sz w:val="24"/>
          <w:szCs w:val="24"/>
        </w:rPr>
      </w:pPr>
      <w:r w:rsidRPr="00E77725">
        <w:rPr>
          <w:rFonts w:ascii="Times New Roman" w:hAnsi="Times New Roman"/>
          <w:sz w:val="24"/>
          <w:szCs w:val="24"/>
        </w:rPr>
        <w:lastRenderedPageBreak/>
        <w:t>обеспечена</w:t>
      </w:r>
      <w:r>
        <w:rPr>
          <w:rFonts w:ascii="Times New Roman" w:hAnsi="Times New Roman"/>
          <w:sz w:val="24"/>
          <w:szCs w:val="24"/>
        </w:rPr>
        <w:t xml:space="preserve"> </w:t>
      </w:r>
      <w:r w:rsidRPr="00597CEC">
        <w:rPr>
          <w:rFonts w:ascii="Times New Roman" w:hAnsi="Times New Roman"/>
          <w:b/>
          <w:sz w:val="24"/>
          <w:szCs w:val="24"/>
        </w:rPr>
        <w:t>интеграция</w:t>
      </w:r>
      <w:r>
        <w:rPr>
          <w:rFonts w:ascii="Times New Roman" w:hAnsi="Times New Roman"/>
          <w:b/>
          <w:sz w:val="24"/>
          <w:szCs w:val="24"/>
        </w:rPr>
        <w:t xml:space="preserve"> </w:t>
      </w:r>
      <w:r w:rsidRPr="00597CEC">
        <w:rPr>
          <w:rFonts w:ascii="Times New Roman" w:hAnsi="Times New Roman"/>
          <w:b/>
          <w:sz w:val="24"/>
          <w:szCs w:val="24"/>
        </w:rPr>
        <w:t>ГИИС</w:t>
      </w:r>
      <w:r>
        <w:rPr>
          <w:rFonts w:ascii="Times New Roman" w:hAnsi="Times New Roman"/>
          <w:b/>
          <w:sz w:val="24"/>
          <w:szCs w:val="24"/>
        </w:rPr>
        <w:t xml:space="preserve"> </w:t>
      </w:r>
      <w:r w:rsidRPr="00597CEC">
        <w:rPr>
          <w:rFonts w:ascii="Times New Roman" w:hAnsi="Times New Roman"/>
          <w:b/>
          <w:sz w:val="24"/>
          <w:szCs w:val="24"/>
        </w:rPr>
        <w:t>«Электронный</w:t>
      </w:r>
      <w:r>
        <w:rPr>
          <w:rFonts w:ascii="Times New Roman" w:hAnsi="Times New Roman"/>
          <w:b/>
          <w:sz w:val="24"/>
          <w:szCs w:val="24"/>
        </w:rPr>
        <w:t xml:space="preserve"> </w:t>
      </w:r>
      <w:r w:rsidRPr="00597CEC">
        <w:rPr>
          <w:rFonts w:ascii="Times New Roman" w:hAnsi="Times New Roman"/>
          <w:b/>
          <w:sz w:val="24"/>
          <w:szCs w:val="24"/>
        </w:rPr>
        <w:t>бюджет»</w:t>
      </w:r>
      <w:r>
        <w:rPr>
          <w:rFonts w:ascii="Times New Roman" w:hAnsi="Times New Roman"/>
          <w:b/>
          <w:sz w:val="24"/>
          <w:szCs w:val="24"/>
        </w:rPr>
        <w:t xml:space="preserve"> </w:t>
      </w:r>
      <w:r w:rsidRPr="00597CEC">
        <w:rPr>
          <w:rFonts w:ascii="Times New Roman" w:hAnsi="Times New Roman"/>
          <w:b/>
          <w:sz w:val="24"/>
          <w:szCs w:val="24"/>
        </w:rPr>
        <w:t>с</w:t>
      </w:r>
      <w:r>
        <w:rPr>
          <w:rFonts w:ascii="Times New Roman" w:hAnsi="Times New Roman"/>
          <w:b/>
          <w:sz w:val="24"/>
          <w:szCs w:val="24"/>
        </w:rPr>
        <w:t xml:space="preserve"> </w:t>
      </w:r>
      <w:r w:rsidRPr="00597CEC">
        <w:rPr>
          <w:rFonts w:ascii="Times New Roman" w:hAnsi="Times New Roman"/>
          <w:b/>
          <w:sz w:val="24"/>
          <w:szCs w:val="24"/>
        </w:rPr>
        <w:t>единой</w:t>
      </w:r>
      <w:r>
        <w:rPr>
          <w:rFonts w:ascii="Times New Roman" w:hAnsi="Times New Roman"/>
          <w:b/>
          <w:sz w:val="24"/>
          <w:szCs w:val="24"/>
        </w:rPr>
        <w:t xml:space="preserve"> </w:t>
      </w:r>
      <w:r w:rsidRPr="00597CEC">
        <w:rPr>
          <w:rFonts w:ascii="Times New Roman" w:hAnsi="Times New Roman"/>
          <w:b/>
          <w:sz w:val="24"/>
          <w:szCs w:val="24"/>
        </w:rPr>
        <w:t>информационной</w:t>
      </w:r>
      <w:r>
        <w:rPr>
          <w:rFonts w:ascii="Times New Roman" w:hAnsi="Times New Roman"/>
          <w:b/>
          <w:sz w:val="24"/>
          <w:szCs w:val="24"/>
        </w:rPr>
        <w:t xml:space="preserve"> </w:t>
      </w:r>
      <w:r w:rsidRPr="00597CEC">
        <w:rPr>
          <w:rFonts w:ascii="Times New Roman" w:hAnsi="Times New Roman"/>
          <w:b/>
          <w:sz w:val="24"/>
          <w:szCs w:val="24"/>
        </w:rPr>
        <w:t>системой</w:t>
      </w:r>
      <w:r>
        <w:rPr>
          <w:rFonts w:ascii="Times New Roman" w:hAnsi="Times New Roman"/>
          <w:b/>
          <w:sz w:val="24"/>
          <w:szCs w:val="24"/>
        </w:rPr>
        <w:t xml:space="preserve"> </w:t>
      </w:r>
      <w:r w:rsidRPr="00597CEC">
        <w:rPr>
          <w:rFonts w:ascii="Times New Roman" w:hAnsi="Times New Roman"/>
          <w:b/>
          <w:sz w:val="24"/>
          <w:szCs w:val="24"/>
        </w:rPr>
        <w:t>в</w:t>
      </w:r>
      <w:r>
        <w:rPr>
          <w:rFonts w:ascii="Times New Roman" w:hAnsi="Times New Roman"/>
          <w:b/>
          <w:sz w:val="24"/>
          <w:szCs w:val="24"/>
        </w:rPr>
        <w:t xml:space="preserve"> </w:t>
      </w:r>
      <w:r w:rsidRPr="00597CEC">
        <w:rPr>
          <w:rFonts w:ascii="Times New Roman" w:hAnsi="Times New Roman"/>
          <w:b/>
          <w:sz w:val="24"/>
          <w:szCs w:val="24"/>
        </w:rPr>
        <w:t>сфере</w:t>
      </w:r>
      <w:r>
        <w:rPr>
          <w:rFonts w:ascii="Times New Roman" w:hAnsi="Times New Roman"/>
          <w:b/>
          <w:sz w:val="24"/>
          <w:szCs w:val="24"/>
        </w:rPr>
        <w:t xml:space="preserve"> </w:t>
      </w:r>
      <w:r w:rsidRPr="00597CEC">
        <w:rPr>
          <w:rFonts w:ascii="Times New Roman" w:hAnsi="Times New Roman"/>
          <w:b/>
          <w:sz w:val="24"/>
          <w:szCs w:val="24"/>
        </w:rPr>
        <w:t>закупок</w:t>
      </w:r>
      <w:r>
        <w:rPr>
          <w:rFonts w:ascii="Times New Roman" w:hAnsi="Times New Roman"/>
          <w:sz w:val="24"/>
          <w:szCs w:val="24"/>
        </w:rPr>
        <w:t xml:space="preserve"> </w:t>
      </w:r>
      <w:r w:rsidRPr="00E77725">
        <w:rPr>
          <w:rFonts w:ascii="Times New Roman" w:hAnsi="Times New Roman"/>
          <w:sz w:val="24"/>
          <w:szCs w:val="24"/>
        </w:rPr>
        <w:t>и</w:t>
      </w:r>
      <w:r>
        <w:rPr>
          <w:rFonts w:ascii="Times New Roman" w:hAnsi="Times New Roman"/>
          <w:sz w:val="24"/>
          <w:szCs w:val="24"/>
        </w:rPr>
        <w:t xml:space="preserve"> </w:t>
      </w:r>
      <w:r w:rsidRPr="00E77725">
        <w:rPr>
          <w:rFonts w:ascii="Times New Roman" w:hAnsi="Times New Roman"/>
          <w:sz w:val="24"/>
          <w:szCs w:val="24"/>
        </w:rPr>
        <w:t>другими</w:t>
      </w:r>
      <w:r>
        <w:rPr>
          <w:rFonts w:ascii="Times New Roman" w:hAnsi="Times New Roman"/>
          <w:sz w:val="24"/>
          <w:szCs w:val="24"/>
        </w:rPr>
        <w:t xml:space="preserve"> </w:t>
      </w:r>
      <w:r w:rsidRPr="00E77725">
        <w:rPr>
          <w:rFonts w:ascii="Times New Roman" w:hAnsi="Times New Roman"/>
          <w:sz w:val="24"/>
          <w:szCs w:val="24"/>
        </w:rPr>
        <w:t>информационными</w:t>
      </w:r>
      <w:r>
        <w:rPr>
          <w:rFonts w:ascii="Times New Roman" w:hAnsi="Times New Roman"/>
          <w:sz w:val="24"/>
          <w:szCs w:val="24"/>
        </w:rPr>
        <w:t xml:space="preserve"> </w:t>
      </w:r>
      <w:r w:rsidR="008E0F0E">
        <w:rPr>
          <w:rFonts w:ascii="Times New Roman" w:hAnsi="Times New Roman"/>
          <w:sz w:val="24"/>
          <w:szCs w:val="24"/>
        </w:rPr>
        <w:t>системами</w:t>
      </w:r>
      <w:r w:rsidR="008E0F0E" w:rsidRPr="008E0F0E">
        <w:rPr>
          <w:rFonts w:ascii="Times New Roman" w:hAnsi="Times New Roman"/>
          <w:sz w:val="24"/>
          <w:szCs w:val="24"/>
        </w:rPr>
        <w:t>;</w:t>
      </w:r>
    </w:p>
    <w:p w14:paraId="089E4DB0" w14:textId="1FD3B28C" w:rsidR="00341652" w:rsidRDefault="00386E6F" w:rsidP="00341652">
      <w:pPr>
        <w:pStyle w:val="aa"/>
        <w:numPr>
          <w:ilvl w:val="0"/>
          <w:numId w:val="14"/>
        </w:numPr>
        <w:spacing w:before="120" w:after="120"/>
        <w:ind w:left="360"/>
        <w:jc w:val="both"/>
        <w:rPr>
          <w:rFonts w:ascii="Times New Roman" w:hAnsi="Times New Roman"/>
          <w:sz w:val="24"/>
          <w:szCs w:val="24"/>
        </w:rPr>
      </w:pPr>
      <w:r>
        <w:rPr>
          <w:rFonts w:ascii="Times New Roman" w:hAnsi="Times New Roman"/>
          <w:sz w:val="24"/>
          <w:szCs w:val="24"/>
        </w:rPr>
        <w:t xml:space="preserve">внедрено в </w:t>
      </w:r>
      <w:r w:rsidRPr="00597CEC">
        <w:rPr>
          <w:rFonts w:ascii="Times New Roman" w:hAnsi="Times New Roman"/>
          <w:b/>
          <w:sz w:val="24"/>
          <w:szCs w:val="24"/>
        </w:rPr>
        <w:t>97</w:t>
      </w:r>
      <w:r>
        <w:rPr>
          <w:rFonts w:ascii="Times New Roman" w:hAnsi="Times New Roman"/>
          <w:b/>
          <w:sz w:val="24"/>
          <w:szCs w:val="24"/>
        </w:rPr>
        <w:t xml:space="preserve"> </w:t>
      </w:r>
      <w:r w:rsidRPr="00597CEC">
        <w:rPr>
          <w:rFonts w:ascii="Times New Roman" w:hAnsi="Times New Roman"/>
          <w:b/>
          <w:sz w:val="24"/>
          <w:szCs w:val="24"/>
        </w:rPr>
        <w:t>финансовых</w:t>
      </w:r>
      <w:r>
        <w:rPr>
          <w:rFonts w:ascii="Times New Roman" w:hAnsi="Times New Roman"/>
          <w:b/>
          <w:sz w:val="24"/>
          <w:szCs w:val="24"/>
        </w:rPr>
        <w:t xml:space="preserve"> </w:t>
      </w:r>
      <w:r w:rsidR="00120AAD">
        <w:rPr>
          <w:rFonts w:ascii="Times New Roman" w:hAnsi="Times New Roman"/>
          <w:b/>
          <w:sz w:val="24"/>
          <w:szCs w:val="24"/>
        </w:rPr>
        <w:t>органах</w:t>
      </w:r>
      <w:r>
        <w:rPr>
          <w:rFonts w:ascii="Times New Roman" w:hAnsi="Times New Roman"/>
          <w:b/>
          <w:sz w:val="24"/>
          <w:szCs w:val="24"/>
        </w:rPr>
        <w:t xml:space="preserve"> </w:t>
      </w:r>
      <w:r w:rsidRPr="00597CEC">
        <w:rPr>
          <w:rFonts w:ascii="Times New Roman" w:hAnsi="Times New Roman"/>
          <w:b/>
          <w:sz w:val="24"/>
          <w:szCs w:val="24"/>
        </w:rPr>
        <w:t>субъектов</w:t>
      </w:r>
      <w:r>
        <w:rPr>
          <w:rFonts w:ascii="Times New Roman" w:hAnsi="Times New Roman"/>
          <w:b/>
          <w:sz w:val="24"/>
          <w:szCs w:val="24"/>
        </w:rPr>
        <w:t xml:space="preserve"> </w:t>
      </w:r>
      <w:r w:rsidRPr="00597CEC">
        <w:rPr>
          <w:rFonts w:ascii="Times New Roman" w:hAnsi="Times New Roman"/>
          <w:b/>
          <w:sz w:val="24"/>
          <w:szCs w:val="24"/>
        </w:rPr>
        <w:t>РФ</w:t>
      </w:r>
      <w:r w:rsidR="008E0F0E" w:rsidRPr="008E0F0E">
        <w:rPr>
          <w:rFonts w:ascii="Times New Roman" w:hAnsi="Times New Roman"/>
          <w:b/>
          <w:sz w:val="24"/>
          <w:szCs w:val="24"/>
        </w:rPr>
        <w:t xml:space="preserve"> </w:t>
      </w:r>
      <w:r w:rsidRPr="00597CEC">
        <w:rPr>
          <w:rFonts w:ascii="Times New Roman" w:hAnsi="Times New Roman"/>
          <w:b/>
          <w:sz w:val="24"/>
          <w:szCs w:val="24"/>
        </w:rPr>
        <w:t>и</w:t>
      </w:r>
      <w:r>
        <w:rPr>
          <w:rFonts w:ascii="Times New Roman" w:hAnsi="Times New Roman"/>
          <w:b/>
          <w:sz w:val="24"/>
          <w:szCs w:val="24"/>
        </w:rPr>
        <w:t xml:space="preserve"> </w:t>
      </w:r>
      <w:r w:rsidRPr="00597CEC">
        <w:rPr>
          <w:rFonts w:ascii="Times New Roman" w:hAnsi="Times New Roman"/>
          <w:b/>
          <w:sz w:val="24"/>
          <w:szCs w:val="24"/>
        </w:rPr>
        <w:t>муниципальных</w:t>
      </w:r>
      <w:r>
        <w:rPr>
          <w:rFonts w:ascii="Times New Roman" w:hAnsi="Times New Roman"/>
          <w:b/>
          <w:sz w:val="24"/>
          <w:szCs w:val="24"/>
        </w:rPr>
        <w:t xml:space="preserve"> </w:t>
      </w:r>
      <w:r w:rsidRPr="00597CEC">
        <w:rPr>
          <w:rFonts w:ascii="Times New Roman" w:hAnsi="Times New Roman"/>
          <w:b/>
          <w:sz w:val="24"/>
          <w:szCs w:val="24"/>
        </w:rPr>
        <w:t>образований</w:t>
      </w:r>
      <w:r>
        <w:rPr>
          <w:rFonts w:ascii="Times New Roman" w:hAnsi="Times New Roman"/>
          <w:sz w:val="24"/>
          <w:szCs w:val="24"/>
        </w:rPr>
        <w:t xml:space="preserve"> </w:t>
      </w:r>
      <w:r w:rsidR="00341652" w:rsidRPr="00E77725">
        <w:rPr>
          <w:rFonts w:ascii="Times New Roman" w:hAnsi="Times New Roman"/>
          <w:sz w:val="24"/>
          <w:szCs w:val="24"/>
        </w:rPr>
        <w:t>казначейско</w:t>
      </w:r>
      <w:r w:rsidR="00B71626">
        <w:rPr>
          <w:rFonts w:ascii="Times New Roman" w:hAnsi="Times New Roman"/>
          <w:sz w:val="24"/>
          <w:szCs w:val="24"/>
        </w:rPr>
        <w:t xml:space="preserve">е </w:t>
      </w:r>
      <w:r w:rsidR="00341652" w:rsidRPr="00E77725">
        <w:rPr>
          <w:rFonts w:ascii="Times New Roman" w:hAnsi="Times New Roman"/>
          <w:sz w:val="24"/>
          <w:szCs w:val="24"/>
        </w:rPr>
        <w:t>сопровождени</w:t>
      </w:r>
      <w:r w:rsidR="00B71626">
        <w:rPr>
          <w:rFonts w:ascii="Times New Roman" w:hAnsi="Times New Roman"/>
          <w:sz w:val="24"/>
          <w:szCs w:val="24"/>
        </w:rPr>
        <w:t>е</w:t>
      </w:r>
      <w:r w:rsidR="00341652">
        <w:rPr>
          <w:rFonts w:ascii="Times New Roman" w:hAnsi="Times New Roman"/>
          <w:sz w:val="24"/>
          <w:szCs w:val="24"/>
        </w:rPr>
        <w:t xml:space="preserve"> </w:t>
      </w:r>
      <w:r w:rsidR="00341652" w:rsidRPr="00E77725">
        <w:rPr>
          <w:rFonts w:ascii="Times New Roman" w:hAnsi="Times New Roman"/>
          <w:sz w:val="24"/>
          <w:szCs w:val="24"/>
        </w:rPr>
        <w:t>субсидий,</w:t>
      </w:r>
      <w:r w:rsidR="00341652">
        <w:rPr>
          <w:rFonts w:ascii="Times New Roman" w:hAnsi="Times New Roman"/>
          <w:sz w:val="24"/>
          <w:szCs w:val="24"/>
        </w:rPr>
        <w:t xml:space="preserve"> </w:t>
      </w:r>
      <w:r w:rsidR="00341652" w:rsidRPr="00E77725">
        <w:rPr>
          <w:rFonts w:ascii="Times New Roman" w:hAnsi="Times New Roman"/>
          <w:sz w:val="24"/>
          <w:szCs w:val="24"/>
        </w:rPr>
        <w:t>предоставляемых</w:t>
      </w:r>
      <w:r w:rsidR="00341652">
        <w:rPr>
          <w:rFonts w:ascii="Times New Roman" w:hAnsi="Times New Roman"/>
          <w:sz w:val="24"/>
          <w:szCs w:val="24"/>
        </w:rPr>
        <w:t xml:space="preserve"> </w:t>
      </w:r>
      <w:r w:rsidR="00341652" w:rsidRPr="00E77725">
        <w:rPr>
          <w:rFonts w:ascii="Times New Roman" w:hAnsi="Times New Roman"/>
          <w:sz w:val="24"/>
          <w:szCs w:val="24"/>
        </w:rPr>
        <w:t>из</w:t>
      </w:r>
      <w:r w:rsidR="00341652">
        <w:rPr>
          <w:rFonts w:ascii="Times New Roman" w:hAnsi="Times New Roman"/>
          <w:sz w:val="24"/>
          <w:szCs w:val="24"/>
        </w:rPr>
        <w:t xml:space="preserve"> </w:t>
      </w:r>
      <w:r w:rsidR="00341652" w:rsidRPr="00E77725">
        <w:rPr>
          <w:rFonts w:ascii="Times New Roman" w:hAnsi="Times New Roman"/>
          <w:sz w:val="24"/>
          <w:szCs w:val="24"/>
        </w:rPr>
        <w:t>бюджетов</w:t>
      </w:r>
      <w:r w:rsidR="00341652">
        <w:rPr>
          <w:rFonts w:ascii="Times New Roman" w:hAnsi="Times New Roman"/>
          <w:sz w:val="24"/>
          <w:szCs w:val="24"/>
        </w:rPr>
        <w:t xml:space="preserve"> </w:t>
      </w:r>
      <w:r w:rsidR="00341652" w:rsidRPr="00E77725">
        <w:rPr>
          <w:rFonts w:ascii="Times New Roman" w:hAnsi="Times New Roman"/>
          <w:sz w:val="24"/>
          <w:szCs w:val="24"/>
        </w:rPr>
        <w:t>субъектов</w:t>
      </w:r>
      <w:r w:rsidR="00341652">
        <w:rPr>
          <w:rFonts w:ascii="Times New Roman" w:hAnsi="Times New Roman"/>
          <w:sz w:val="24"/>
          <w:szCs w:val="24"/>
        </w:rPr>
        <w:t xml:space="preserve"> </w:t>
      </w:r>
      <w:r w:rsidR="00341652" w:rsidRPr="00E77725">
        <w:rPr>
          <w:rFonts w:ascii="Times New Roman" w:hAnsi="Times New Roman"/>
          <w:sz w:val="24"/>
          <w:szCs w:val="24"/>
        </w:rPr>
        <w:t>Р</w:t>
      </w:r>
      <w:r w:rsidR="008E0F0E">
        <w:rPr>
          <w:rFonts w:ascii="Times New Roman" w:hAnsi="Times New Roman"/>
          <w:sz w:val="24"/>
          <w:szCs w:val="24"/>
        </w:rPr>
        <w:t xml:space="preserve">Ф </w:t>
      </w:r>
      <w:r w:rsidR="00341652" w:rsidRPr="00E77725">
        <w:rPr>
          <w:rFonts w:ascii="Times New Roman" w:hAnsi="Times New Roman"/>
          <w:sz w:val="24"/>
          <w:szCs w:val="24"/>
        </w:rPr>
        <w:t>и</w:t>
      </w:r>
      <w:r w:rsidR="00341652">
        <w:rPr>
          <w:rFonts w:ascii="Times New Roman" w:hAnsi="Times New Roman"/>
          <w:sz w:val="24"/>
          <w:szCs w:val="24"/>
        </w:rPr>
        <w:t xml:space="preserve"> </w:t>
      </w:r>
      <w:r w:rsidR="00341652" w:rsidRPr="00E77725">
        <w:rPr>
          <w:rFonts w:ascii="Times New Roman" w:hAnsi="Times New Roman"/>
          <w:sz w:val="24"/>
          <w:szCs w:val="24"/>
        </w:rPr>
        <w:t>местных</w:t>
      </w:r>
      <w:r w:rsidR="00341652">
        <w:rPr>
          <w:rFonts w:ascii="Times New Roman" w:hAnsi="Times New Roman"/>
          <w:sz w:val="24"/>
          <w:szCs w:val="24"/>
        </w:rPr>
        <w:t xml:space="preserve"> </w:t>
      </w:r>
      <w:r w:rsidR="00341652" w:rsidRPr="00E77725">
        <w:rPr>
          <w:rFonts w:ascii="Times New Roman" w:hAnsi="Times New Roman"/>
          <w:sz w:val="24"/>
          <w:szCs w:val="24"/>
        </w:rPr>
        <w:t>бюджетов</w:t>
      </w:r>
      <w:r w:rsidR="00341652">
        <w:rPr>
          <w:rFonts w:ascii="Times New Roman" w:hAnsi="Times New Roman"/>
          <w:sz w:val="24"/>
          <w:szCs w:val="24"/>
        </w:rPr>
        <w:t xml:space="preserve"> </w:t>
      </w:r>
      <w:r w:rsidR="00341652" w:rsidRPr="00E77725">
        <w:rPr>
          <w:rFonts w:ascii="Times New Roman" w:hAnsi="Times New Roman"/>
          <w:sz w:val="24"/>
          <w:szCs w:val="24"/>
        </w:rPr>
        <w:t>юридическим</w:t>
      </w:r>
      <w:r w:rsidR="00341652">
        <w:rPr>
          <w:rFonts w:ascii="Times New Roman" w:hAnsi="Times New Roman"/>
          <w:sz w:val="24"/>
          <w:szCs w:val="24"/>
        </w:rPr>
        <w:t xml:space="preserve"> </w:t>
      </w:r>
      <w:r w:rsidR="00341652" w:rsidRPr="00E77725">
        <w:rPr>
          <w:rFonts w:ascii="Times New Roman" w:hAnsi="Times New Roman"/>
          <w:sz w:val="24"/>
          <w:szCs w:val="24"/>
        </w:rPr>
        <w:t>лицам,</w:t>
      </w:r>
      <w:r w:rsidR="00341652">
        <w:rPr>
          <w:rFonts w:ascii="Times New Roman" w:hAnsi="Times New Roman"/>
          <w:sz w:val="24"/>
          <w:szCs w:val="24"/>
        </w:rPr>
        <w:t xml:space="preserve"> </w:t>
      </w:r>
      <w:r w:rsidR="00341652" w:rsidRPr="00E77725">
        <w:rPr>
          <w:rFonts w:ascii="Times New Roman" w:hAnsi="Times New Roman"/>
          <w:sz w:val="24"/>
          <w:szCs w:val="24"/>
        </w:rPr>
        <w:t>индивидуальным</w:t>
      </w:r>
      <w:r w:rsidR="00341652">
        <w:rPr>
          <w:rFonts w:ascii="Times New Roman" w:hAnsi="Times New Roman"/>
          <w:sz w:val="24"/>
          <w:szCs w:val="24"/>
        </w:rPr>
        <w:t xml:space="preserve"> </w:t>
      </w:r>
      <w:r w:rsidR="00341652" w:rsidRPr="00E77725">
        <w:rPr>
          <w:rFonts w:ascii="Times New Roman" w:hAnsi="Times New Roman"/>
          <w:sz w:val="24"/>
          <w:szCs w:val="24"/>
        </w:rPr>
        <w:t>предпринимателям</w:t>
      </w:r>
      <w:r w:rsidR="00341652">
        <w:rPr>
          <w:rFonts w:ascii="Times New Roman" w:hAnsi="Times New Roman"/>
          <w:sz w:val="24"/>
          <w:szCs w:val="24"/>
        </w:rPr>
        <w:t xml:space="preserve">, </w:t>
      </w:r>
      <w:r w:rsidR="00341652" w:rsidRPr="00E77725">
        <w:rPr>
          <w:rFonts w:ascii="Times New Roman" w:hAnsi="Times New Roman"/>
          <w:sz w:val="24"/>
          <w:szCs w:val="24"/>
        </w:rPr>
        <w:t>а</w:t>
      </w:r>
      <w:r w:rsidR="00341652">
        <w:rPr>
          <w:rFonts w:ascii="Times New Roman" w:hAnsi="Times New Roman"/>
          <w:sz w:val="24"/>
          <w:szCs w:val="24"/>
        </w:rPr>
        <w:t xml:space="preserve"> </w:t>
      </w:r>
      <w:r w:rsidR="00341652" w:rsidRPr="00E77725">
        <w:rPr>
          <w:rFonts w:ascii="Times New Roman" w:hAnsi="Times New Roman"/>
          <w:sz w:val="24"/>
          <w:szCs w:val="24"/>
        </w:rPr>
        <w:t>также</w:t>
      </w:r>
      <w:r w:rsidR="00341652">
        <w:rPr>
          <w:rFonts w:ascii="Times New Roman" w:hAnsi="Times New Roman"/>
          <w:sz w:val="24"/>
          <w:szCs w:val="24"/>
        </w:rPr>
        <w:t xml:space="preserve"> </w:t>
      </w:r>
      <w:r w:rsidR="00341652" w:rsidRPr="00E77725">
        <w:rPr>
          <w:rFonts w:ascii="Times New Roman" w:hAnsi="Times New Roman"/>
          <w:sz w:val="24"/>
          <w:szCs w:val="24"/>
        </w:rPr>
        <w:t>фонд</w:t>
      </w:r>
      <w:r w:rsidR="00341652">
        <w:rPr>
          <w:rFonts w:ascii="Times New Roman" w:hAnsi="Times New Roman"/>
          <w:sz w:val="24"/>
          <w:szCs w:val="24"/>
        </w:rPr>
        <w:t xml:space="preserve">ам </w:t>
      </w:r>
      <w:r w:rsidR="00341652" w:rsidRPr="00E77725">
        <w:rPr>
          <w:rFonts w:ascii="Times New Roman" w:hAnsi="Times New Roman"/>
          <w:sz w:val="24"/>
          <w:szCs w:val="24"/>
        </w:rPr>
        <w:t>капитального</w:t>
      </w:r>
      <w:r w:rsidR="00341652">
        <w:rPr>
          <w:rFonts w:ascii="Times New Roman" w:hAnsi="Times New Roman"/>
          <w:sz w:val="24"/>
          <w:szCs w:val="24"/>
        </w:rPr>
        <w:t xml:space="preserve"> </w:t>
      </w:r>
      <w:r w:rsidR="00341652" w:rsidRPr="00E77725">
        <w:rPr>
          <w:rFonts w:ascii="Times New Roman" w:hAnsi="Times New Roman"/>
          <w:sz w:val="24"/>
          <w:szCs w:val="24"/>
        </w:rPr>
        <w:t>ремонта,</w:t>
      </w:r>
      <w:r w:rsidR="00341652">
        <w:rPr>
          <w:rFonts w:ascii="Times New Roman" w:hAnsi="Times New Roman"/>
          <w:sz w:val="24"/>
          <w:szCs w:val="24"/>
        </w:rPr>
        <w:t xml:space="preserve"> </w:t>
      </w:r>
      <w:r w:rsidR="00341652" w:rsidRPr="00E77725">
        <w:rPr>
          <w:rFonts w:ascii="Times New Roman" w:hAnsi="Times New Roman"/>
          <w:sz w:val="24"/>
          <w:szCs w:val="24"/>
        </w:rPr>
        <w:t>фонд</w:t>
      </w:r>
      <w:r w:rsidR="00341652">
        <w:rPr>
          <w:rFonts w:ascii="Times New Roman" w:hAnsi="Times New Roman"/>
          <w:sz w:val="24"/>
          <w:szCs w:val="24"/>
        </w:rPr>
        <w:t xml:space="preserve">ам </w:t>
      </w:r>
      <w:r w:rsidR="00341652" w:rsidRPr="00E77725">
        <w:rPr>
          <w:rFonts w:ascii="Times New Roman" w:hAnsi="Times New Roman"/>
          <w:sz w:val="24"/>
          <w:szCs w:val="24"/>
        </w:rPr>
        <w:t>развития</w:t>
      </w:r>
      <w:r w:rsidR="00341652">
        <w:rPr>
          <w:rFonts w:ascii="Times New Roman" w:hAnsi="Times New Roman"/>
          <w:sz w:val="24"/>
          <w:szCs w:val="24"/>
        </w:rPr>
        <w:t xml:space="preserve"> </w:t>
      </w:r>
      <w:r w:rsidR="00341652" w:rsidRPr="00E77725">
        <w:rPr>
          <w:rFonts w:ascii="Times New Roman" w:hAnsi="Times New Roman"/>
          <w:sz w:val="24"/>
          <w:szCs w:val="24"/>
        </w:rPr>
        <w:t>промышленности</w:t>
      </w:r>
      <w:r w:rsidR="00341652">
        <w:rPr>
          <w:rFonts w:ascii="Times New Roman" w:hAnsi="Times New Roman"/>
          <w:sz w:val="24"/>
          <w:szCs w:val="24"/>
        </w:rPr>
        <w:t xml:space="preserve"> </w:t>
      </w:r>
      <w:r w:rsidR="00341652" w:rsidRPr="00E77725">
        <w:rPr>
          <w:rFonts w:ascii="Times New Roman" w:hAnsi="Times New Roman"/>
          <w:sz w:val="24"/>
          <w:szCs w:val="24"/>
        </w:rPr>
        <w:t>субъект</w:t>
      </w:r>
      <w:r w:rsidR="00341652">
        <w:rPr>
          <w:rFonts w:ascii="Times New Roman" w:hAnsi="Times New Roman"/>
          <w:sz w:val="24"/>
          <w:szCs w:val="24"/>
        </w:rPr>
        <w:t xml:space="preserve">ов </w:t>
      </w:r>
      <w:r w:rsidR="00341652" w:rsidRPr="00E77725">
        <w:rPr>
          <w:rFonts w:ascii="Times New Roman" w:hAnsi="Times New Roman"/>
          <w:sz w:val="24"/>
          <w:szCs w:val="24"/>
        </w:rPr>
        <w:t>Р</w:t>
      </w:r>
      <w:r w:rsidR="008E0F0E">
        <w:rPr>
          <w:rFonts w:ascii="Times New Roman" w:hAnsi="Times New Roman"/>
          <w:sz w:val="24"/>
          <w:szCs w:val="24"/>
        </w:rPr>
        <w:t>Ф</w:t>
      </w:r>
      <w:r>
        <w:rPr>
          <w:rFonts w:ascii="Times New Roman" w:hAnsi="Times New Roman"/>
          <w:sz w:val="24"/>
          <w:szCs w:val="24"/>
        </w:rPr>
        <w:t>.</w:t>
      </w:r>
    </w:p>
    <w:p w14:paraId="3C170C6A" w14:textId="77777777" w:rsidR="00472EC6" w:rsidRPr="007325E6" w:rsidRDefault="00472EC6" w:rsidP="00472EC6">
      <w:pPr>
        <w:spacing w:before="120" w:after="120"/>
        <w:jc w:val="both"/>
        <w:rPr>
          <w:rFonts w:ascii="Times New Roman" w:hAnsi="Times New Roman"/>
          <w:b/>
          <w:sz w:val="28"/>
          <w:szCs w:val="24"/>
        </w:rPr>
      </w:pPr>
      <w:r w:rsidRPr="007325E6">
        <w:rPr>
          <w:rFonts w:ascii="Times New Roman" w:hAnsi="Times New Roman"/>
          <w:b/>
          <w:sz w:val="28"/>
          <w:szCs w:val="24"/>
        </w:rPr>
        <w:t>Повышение</w:t>
      </w:r>
      <w:r w:rsidR="00452BE6">
        <w:rPr>
          <w:rFonts w:ascii="Times New Roman" w:hAnsi="Times New Roman"/>
          <w:b/>
          <w:sz w:val="28"/>
          <w:szCs w:val="24"/>
        </w:rPr>
        <w:t xml:space="preserve"> </w:t>
      </w:r>
      <w:r w:rsidRPr="007325E6">
        <w:rPr>
          <w:rFonts w:ascii="Times New Roman" w:hAnsi="Times New Roman"/>
          <w:b/>
          <w:sz w:val="28"/>
          <w:szCs w:val="24"/>
        </w:rPr>
        <w:t>эффективности</w:t>
      </w:r>
      <w:r w:rsidR="00452BE6">
        <w:rPr>
          <w:rFonts w:ascii="Times New Roman" w:hAnsi="Times New Roman"/>
          <w:b/>
          <w:sz w:val="28"/>
          <w:szCs w:val="24"/>
        </w:rPr>
        <w:t xml:space="preserve"> </w:t>
      </w:r>
      <w:r w:rsidRPr="007325E6">
        <w:rPr>
          <w:rFonts w:ascii="Times New Roman" w:hAnsi="Times New Roman"/>
          <w:b/>
          <w:sz w:val="28"/>
          <w:szCs w:val="24"/>
        </w:rPr>
        <w:t>управления</w:t>
      </w:r>
      <w:r w:rsidR="00452BE6">
        <w:rPr>
          <w:rFonts w:ascii="Times New Roman" w:hAnsi="Times New Roman"/>
          <w:b/>
          <w:sz w:val="28"/>
          <w:szCs w:val="24"/>
        </w:rPr>
        <w:t xml:space="preserve"> </w:t>
      </w:r>
      <w:r w:rsidRPr="007325E6">
        <w:rPr>
          <w:rFonts w:ascii="Times New Roman" w:hAnsi="Times New Roman"/>
          <w:b/>
          <w:sz w:val="28"/>
          <w:szCs w:val="24"/>
        </w:rPr>
        <w:t>ликвидностью</w:t>
      </w:r>
      <w:r w:rsidR="00452BE6">
        <w:rPr>
          <w:rFonts w:ascii="Times New Roman" w:hAnsi="Times New Roman"/>
          <w:b/>
          <w:sz w:val="28"/>
          <w:szCs w:val="24"/>
        </w:rPr>
        <w:t xml:space="preserve"> </w:t>
      </w:r>
      <w:r w:rsidRPr="007325E6">
        <w:rPr>
          <w:rFonts w:ascii="Times New Roman" w:hAnsi="Times New Roman"/>
          <w:b/>
          <w:sz w:val="28"/>
          <w:szCs w:val="24"/>
        </w:rPr>
        <w:t>на</w:t>
      </w:r>
      <w:r w:rsidR="00452BE6">
        <w:rPr>
          <w:rFonts w:ascii="Times New Roman" w:hAnsi="Times New Roman"/>
          <w:b/>
          <w:sz w:val="28"/>
          <w:szCs w:val="24"/>
        </w:rPr>
        <w:t xml:space="preserve"> </w:t>
      </w:r>
      <w:r w:rsidRPr="007325E6">
        <w:rPr>
          <w:rFonts w:ascii="Times New Roman" w:hAnsi="Times New Roman"/>
          <w:b/>
          <w:sz w:val="28"/>
          <w:szCs w:val="24"/>
        </w:rPr>
        <w:t>едином</w:t>
      </w:r>
      <w:r w:rsidR="00452BE6">
        <w:rPr>
          <w:rFonts w:ascii="Times New Roman" w:hAnsi="Times New Roman"/>
          <w:b/>
          <w:sz w:val="28"/>
          <w:szCs w:val="24"/>
        </w:rPr>
        <w:t xml:space="preserve"> </w:t>
      </w:r>
      <w:r w:rsidRPr="007325E6">
        <w:rPr>
          <w:rFonts w:ascii="Times New Roman" w:hAnsi="Times New Roman"/>
          <w:b/>
          <w:sz w:val="28"/>
          <w:szCs w:val="24"/>
        </w:rPr>
        <w:t>счете</w:t>
      </w:r>
      <w:r w:rsidR="00452BE6">
        <w:rPr>
          <w:rFonts w:ascii="Times New Roman" w:hAnsi="Times New Roman"/>
          <w:b/>
          <w:sz w:val="28"/>
          <w:szCs w:val="24"/>
        </w:rPr>
        <w:t xml:space="preserve"> </w:t>
      </w:r>
      <w:r w:rsidRPr="007325E6">
        <w:rPr>
          <w:rFonts w:ascii="Times New Roman" w:hAnsi="Times New Roman"/>
          <w:b/>
          <w:sz w:val="28"/>
          <w:szCs w:val="24"/>
        </w:rPr>
        <w:t>федерального</w:t>
      </w:r>
      <w:r w:rsidR="00452BE6">
        <w:rPr>
          <w:rFonts w:ascii="Times New Roman" w:hAnsi="Times New Roman"/>
          <w:b/>
          <w:sz w:val="28"/>
          <w:szCs w:val="24"/>
        </w:rPr>
        <w:t xml:space="preserve"> </w:t>
      </w:r>
      <w:r w:rsidRPr="007325E6">
        <w:rPr>
          <w:rFonts w:ascii="Times New Roman" w:hAnsi="Times New Roman"/>
          <w:b/>
          <w:sz w:val="28"/>
          <w:szCs w:val="24"/>
        </w:rPr>
        <w:t>бюджета</w:t>
      </w:r>
      <w:r w:rsidR="00452BE6">
        <w:rPr>
          <w:rFonts w:ascii="Times New Roman" w:hAnsi="Times New Roman"/>
          <w:b/>
          <w:sz w:val="28"/>
          <w:szCs w:val="24"/>
        </w:rPr>
        <w:t xml:space="preserve"> </w:t>
      </w:r>
    </w:p>
    <w:p w14:paraId="5B44102E" w14:textId="77777777" w:rsidR="00472EC6" w:rsidRPr="00770229" w:rsidRDefault="00472EC6" w:rsidP="00472EC6">
      <w:pPr>
        <w:spacing w:before="120" w:after="120"/>
        <w:jc w:val="both"/>
        <w:rPr>
          <w:rFonts w:ascii="Times New Roman" w:hAnsi="Times New Roman"/>
          <w:sz w:val="24"/>
          <w:szCs w:val="24"/>
        </w:rPr>
      </w:pPr>
      <w:r w:rsidRPr="00770229">
        <w:rPr>
          <w:rFonts w:ascii="Times New Roman" w:hAnsi="Times New Roman"/>
          <w:sz w:val="24"/>
          <w:szCs w:val="24"/>
        </w:rPr>
        <w:t>В</w:t>
      </w:r>
      <w:r w:rsidR="00452BE6">
        <w:rPr>
          <w:rFonts w:ascii="Times New Roman" w:hAnsi="Times New Roman"/>
          <w:sz w:val="24"/>
          <w:szCs w:val="24"/>
        </w:rPr>
        <w:t xml:space="preserve"> </w:t>
      </w:r>
      <w:r w:rsidRPr="00770229">
        <w:rPr>
          <w:rFonts w:ascii="Times New Roman" w:hAnsi="Times New Roman"/>
          <w:sz w:val="24"/>
          <w:szCs w:val="24"/>
        </w:rPr>
        <w:t>рамках</w:t>
      </w:r>
      <w:r w:rsidR="00452BE6">
        <w:rPr>
          <w:rFonts w:ascii="Times New Roman" w:hAnsi="Times New Roman"/>
          <w:sz w:val="24"/>
          <w:szCs w:val="24"/>
        </w:rPr>
        <w:t xml:space="preserve"> </w:t>
      </w:r>
      <w:r w:rsidRPr="00770229">
        <w:rPr>
          <w:rFonts w:ascii="Times New Roman" w:hAnsi="Times New Roman"/>
          <w:sz w:val="24"/>
          <w:szCs w:val="24"/>
        </w:rPr>
        <w:t>работы</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совершенствованию</w:t>
      </w:r>
      <w:r w:rsidR="00452BE6">
        <w:rPr>
          <w:rFonts w:ascii="Times New Roman" w:hAnsi="Times New Roman"/>
          <w:sz w:val="24"/>
          <w:szCs w:val="24"/>
        </w:rPr>
        <w:t xml:space="preserve"> </w:t>
      </w:r>
      <w:r w:rsidRPr="00770229">
        <w:rPr>
          <w:rFonts w:ascii="Times New Roman" w:hAnsi="Times New Roman"/>
          <w:sz w:val="24"/>
          <w:szCs w:val="24"/>
        </w:rPr>
        <w:t>инструментов</w:t>
      </w:r>
      <w:r w:rsidR="00452BE6">
        <w:rPr>
          <w:rFonts w:ascii="Times New Roman" w:hAnsi="Times New Roman"/>
          <w:sz w:val="24"/>
          <w:szCs w:val="24"/>
        </w:rPr>
        <w:t xml:space="preserve"> </w:t>
      </w:r>
      <w:r w:rsidRPr="00770229">
        <w:rPr>
          <w:rFonts w:ascii="Times New Roman" w:hAnsi="Times New Roman"/>
          <w:sz w:val="24"/>
          <w:szCs w:val="24"/>
        </w:rPr>
        <w:t>управления</w:t>
      </w:r>
      <w:r w:rsidR="00452BE6">
        <w:rPr>
          <w:rFonts w:ascii="Times New Roman" w:hAnsi="Times New Roman"/>
          <w:sz w:val="24"/>
          <w:szCs w:val="24"/>
        </w:rPr>
        <w:t xml:space="preserve"> </w:t>
      </w:r>
      <w:r w:rsidRPr="00770229">
        <w:rPr>
          <w:rFonts w:ascii="Times New Roman" w:hAnsi="Times New Roman"/>
          <w:sz w:val="24"/>
          <w:szCs w:val="24"/>
        </w:rPr>
        <w:t>ликвидностью</w:t>
      </w:r>
      <w:r w:rsidR="00452BE6">
        <w:rPr>
          <w:rFonts w:ascii="Times New Roman" w:hAnsi="Times New Roman"/>
          <w:sz w:val="24"/>
          <w:szCs w:val="24"/>
        </w:rPr>
        <w:t xml:space="preserve"> </w:t>
      </w:r>
      <w:r w:rsidRPr="00770229">
        <w:rPr>
          <w:rFonts w:ascii="Times New Roman" w:hAnsi="Times New Roman"/>
          <w:sz w:val="24"/>
          <w:szCs w:val="24"/>
        </w:rPr>
        <w:t>на</w:t>
      </w:r>
      <w:r w:rsidR="00452BE6">
        <w:rPr>
          <w:rFonts w:ascii="Times New Roman" w:hAnsi="Times New Roman"/>
          <w:sz w:val="24"/>
          <w:szCs w:val="24"/>
        </w:rPr>
        <w:t xml:space="preserve"> </w:t>
      </w:r>
      <w:r w:rsidRPr="00770229">
        <w:rPr>
          <w:rFonts w:ascii="Times New Roman" w:hAnsi="Times New Roman"/>
          <w:sz w:val="24"/>
          <w:szCs w:val="24"/>
        </w:rPr>
        <w:t>едином</w:t>
      </w:r>
      <w:r w:rsidR="00452BE6">
        <w:rPr>
          <w:rFonts w:ascii="Times New Roman" w:hAnsi="Times New Roman"/>
          <w:sz w:val="24"/>
          <w:szCs w:val="24"/>
        </w:rPr>
        <w:t xml:space="preserve"> </w:t>
      </w:r>
      <w:r w:rsidRPr="00770229">
        <w:rPr>
          <w:rFonts w:ascii="Times New Roman" w:hAnsi="Times New Roman"/>
          <w:sz w:val="24"/>
          <w:szCs w:val="24"/>
        </w:rPr>
        <w:t>счете</w:t>
      </w:r>
      <w:r w:rsidR="00452BE6">
        <w:rPr>
          <w:rFonts w:ascii="Times New Roman" w:hAnsi="Times New Roman"/>
          <w:sz w:val="24"/>
          <w:szCs w:val="24"/>
        </w:rPr>
        <w:t xml:space="preserve"> </w:t>
      </w:r>
      <w:r w:rsidRPr="00770229">
        <w:rPr>
          <w:rFonts w:ascii="Times New Roman" w:hAnsi="Times New Roman"/>
          <w:sz w:val="24"/>
          <w:szCs w:val="24"/>
        </w:rPr>
        <w:t>федерального</w:t>
      </w:r>
      <w:r w:rsidR="00452BE6">
        <w:rPr>
          <w:rFonts w:ascii="Times New Roman" w:hAnsi="Times New Roman"/>
          <w:sz w:val="24"/>
          <w:szCs w:val="24"/>
        </w:rPr>
        <w:t xml:space="preserve"> </w:t>
      </w:r>
      <w:r w:rsidRPr="00770229">
        <w:rPr>
          <w:rFonts w:ascii="Times New Roman" w:hAnsi="Times New Roman"/>
          <w:sz w:val="24"/>
          <w:szCs w:val="24"/>
        </w:rPr>
        <w:t>бюджета</w:t>
      </w:r>
      <w:r w:rsidR="00452BE6">
        <w:rPr>
          <w:rFonts w:ascii="Times New Roman" w:hAnsi="Times New Roman"/>
          <w:sz w:val="24"/>
          <w:szCs w:val="24"/>
        </w:rPr>
        <w:t xml:space="preserve"> </w:t>
      </w:r>
      <w:r w:rsidRPr="00770229">
        <w:rPr>
          <w:rFonts w:ascii="Times New Roman" w:hAnsi="Times New Roman"/>
          <w:sz w:val="24"/>
          <w:szCs w:val="24"/>
        </w:rPr>
        <w:t>(ЕСФБ)</w:t>
      </w:r>
      <w:r w:rsidR="00452BE6">
        <w:rPr>
          <w:rFonts w:ascii="Times New Roman" w:hAnsi="Times New Roman"/>
          <w:sz w:val="24"/>
          <w:szCs w:val="24"/>
        </w:rPr>
        <w:t xml:space="preserve"> </w:t>
      </w:r>
      <w:r w:rsidRPr="00770229">
        <w:rPr>
          <w:rFonts w:ascii="Times New Roman" w:hAnsi="Times New Roman"/>
          <w:sz w:val="24"/>
          <w:szCs w:val="24"/>
        </w:rPr>
        <w:t>были</w:t>
      </w:r>
      <w:r w:rsidR="00452BE6">
        <w:rPr>
          <w:rFonts w:ascii="Times New Roman" w:hAnsi="Times New Roman"/>
          <w:sz w:val="24"/>
          <w:szCs w:val="24"/>
        </w:rPr>
        <w:t xml:space="preserve"> </w:t>
      </w:r>
      <w:r w:rsidRPr="00770229">
        <w:rPr>
          <w:rFonts w:ascii="Times New Roman" w:hAnsi="Times New Roman"/>
          <w:sz w:val="24"/>
          <w:szCs w:val="24"/>
        </w:rPr>
        <w:t>реализованы</w:t>
      </w:r>
      <w:r w:rsidR="00452BE6">
        <w:rPr>
          <w:rFonts w:ascii="Times New Roman" w:hAnsi="Times New Roman"/>
          <w:sz w:val="24"/>
          <w:szCs w:val="24"/>
        </w:rPr>
        <w:t xml:space="preserve"> </w:t>
      </w:r>
      <w:r w:rsidRPr="00770229">
        <w:rPr>
          <w:rFonts w:ascii="Times New Roman" w:hAnsi="Times New Roman"/>
          <w:sz w:val="24"/>
          <w:szCs w:val="24"/>
        </w:rPr>
        <w:t>следующие</w:t>
      </w:r>
      <w:r w:rsidR="00452BE6">
        <w:rPr>
          <w:rFonts w:ascii="Times New Roman" w:hAnsi="Times New Roman"/>
          <w:sz w:val="24"/>
          <w:szCs w:val="24"/>
        </w:rPr>
        <w:t xml:space="preserve"> </w:t>
      </w:r>
      <w:r w:rsidRPr="00770229">
        <w:rPr>
          <w:rFonts w:ascii="Times New Roman" w:hAnsi="Times New Roman"/>
          <w:sz w:val="24"/>
          <w:szCs w:val="24"/>
        </w:rPr>
        <w:t>мероприятия:</w:t>
      </w:r>
    </w:p>
    <w:p w14:paraId="5D2D8E19" w14:textId="77777777" w:rsidR="00472EC6" w:rsidRPr="00770229" w:rsidRDefault="005E0B19" w:rsidP="00021873">
      <w:pPr>
        <w:pStyle w:val="aa"/>
        <w:numPr>
          <w:ilvl w:val="0"/>
          <w:numId w:val="13"/>
        </w:numPr>
        <w:spacing w:before="120" w:after="120"/>
        <w:ind w:left="357" w:hanging="357"/>
        <w:contextualSpacing w:val="0"/>
        <w:jc w:val="both"/>
        <w:rPr>
          <w:rFonts w:ascii="Times New Roman" w:hAnsi="Times New Roman"/>
          <w:sz w:val="24"/>
          <w:szCs w:val="24"/>
        </w:rPr>
      </w:pPr>
      <w:r w:rsidRPr="00770229">
        <w:rPr>
          <w:rFonts w:ascii="Times New Roman" w:hAnsi="Times New Roman"/>
          <w:sz w:val="24"/>
          <w:szCs w:val="24"/>
        </w:rPr>
        <w:t>началось</w:t>
      </w:r>
      <w:r>
        <w:rPr>
          <w:rFonts w:ascii="Times New Roman" w:hAnsi="Times New Roman"/>
          <w:sz w:val="24"/>
          <w:szCs w:val="24"/>
        </w:rPr>
        <w:t xml:space="preserve"> </w:t>
      </w:r>
      <w:r w:rsidRPr="00770229">
        <w:rPr>
          <w:rFonts w:ascii="Times New Roman" w:hAnsi="Times New Roman"/>
          <w:sz w:val="24"/>
          <w:szCs w:val="24"/>
        </w:rPr>
        <w:t>проведение</w:t>
      </w:r>
      <w:r>
        <w:rPr>
          <w:rFonts w:ascii="Times New Roman" w:hAnsi="Times New Roman"/>
          <w:sz w:val="24"/>
          <w:szCs w:val="24"/>
        </w:rPr>
        <w:t xml:space="preserve"> </w:t>
      </w:r>
      <w:r w:rsidR="00472EC6" w:rsidRPr="00770229">
        <w:rPr>
          <w:rFonts w:ascii="Times New Roman" w:hAnsi="Times New Roman"/>
          <w:sz w:val="24"/>
          <w:szCs w:val="24"/>
        </w:rPr>
        <w:t>на</w:t>
      </w:r>
      <w:r w:rsidR="00452BE6">
        <w:rPr>
          <w:rFonts w:ascii="Times New Roman" w:hAnsi="Times New Roman"/>
          <w:sz w:val="24"/>
          <w:szCs w:val="24"/>
        </w:rPr>
        <w:t xml:space="preserve"> </w:t>
      </w:r>
      <w:r w:rsidR="00472EC6" w:rsidRPr="00770229">
        <w:rPr>
          <w:rFonts w:ascii="Times New Roman" w:hAnsi="Times New Roman"/>
          <w:sz w:val="24"/>
          <w:szCs w:val="24"/>
        </w:rPr>
        <w:t>регулярной</w:t>
      </w:r>
      <w:r w:rsidR="00452BE6">
        <w:rPr>
          <w:rFonts w:ascii="Times New Roman" w:hAnsi="Times New Roman"/>
          <w:sz w:val="24"/>
          <w:szCs w:val="24"/>
        </w:rPr>
        <w:t xml:space="preserve"> </w:t>
      </w:r>
      <w:r w:rsidR="00472EC6" w:rsidRPr="00770229">
        <w:rPr>
          <w:rFonts w:ascii="Times New Roman" w:hAnsi="Times New Roman"/>
          <w:sz w:val="24"/>
          <w:szCs w:val="24"/>
        </w:rPr>
        <w:t>основе</w:t>
      </w:r>
      <w:r w:rsidR="00452BE6">
        <w:rPr>
          <w:rFonts w:ascii="Times New Roman" w:hAnsi="Times New Roman"/>
          <w:sz w:val="24"/>
          <w:szCs w:val="24"/>
        </w:rPr>
        <w:t xml:space="preserve"> </w:t>
      </w:r>
      <w:r w:rsidR="00472EC6" w:rsidRPr="00770229">
        <w:rPr>
          <w:rFonts w:ascii="Times New Roman" w:hAnsi="Times New Roman"/>
          <w:sz w:val="24"/>
          <w:szCs w:val="24"/>
        </w:rPr>
        <w:t>операций</w:t>
      </w:r>
      <w:r w:rsidR="00452BE6">
        <w:rPr>
          <w:rFonts w:ascii="Times New Roman" w:hAnsi="Times New Roman"/>
          <w:sz w:val="24"/>
          <w:szCs w:val="24"/>
        </w:rPr>
        <w:t xml:space="preserve"> </w:t>
      </w:r>
      <w:r w:rsidR="00472EC6" w:rsidRPr="00770229">
        <w:rPr>
          <w:rFonts w:ascii="Times New Roman" w:hAnsi="Times New Roman"/>
          <w:sz w:val="24"/>
          <w:szCs w:val="24"/>
        </w:rPr>
        <w:t>по</w:t>
      </w:r>
      <w:r w:rsidR="00452BE6">
        <w:rPr>
          <w:rFonts w:ascii="Times New Roman" w:hAnsi="Times New Roman"/>
          <w:sz w:val="24"/>
          <w:szCs w:val="24"/>
        </w:rPr>
        <w:t xml:space="preserve"> </w:t>
      </w:r>
      <w:r w:rsidR="00472EC6" w:rsidRPr="00770229">
        <w:rPr>
          <w:rFonts w:ascii="Times New Roman" w:hAnsi="Times New Roman"/>
          <w:sz w:val="24"/>
          <w:szCs w:val="24"/>
        </w:rPr>
        <w:t>размещению</w:t>
      </w:r>
      <w:r w:rsidR="00452BE6">
        <w:rPr>
          <w:rFonts w:ascii="Times New Roman" w:hAnsi="Times New Roman"/>
          <w:sz w:val="24"/>
          <w:szCs w:val="24"/>
        </w:rPr>
        <w:t xml:space="preserve"> </w:t>
      </w:r>
      <w:r w:rsidR="00472EC6" w:rsidRPr="00770229">
        <w:rPr>
          <w:rFonts w:ascii="Times New Roman" w:hAnsi="Times New Roman"/>
          <w:sz w:val="24"/>
          <w:szCs w:val="24"/>
        </w:rPr>
        <w:t>остатков</w:t>
      </w:r>
      <w:r w:rsidR="00452BE6">
        <w:rPr>
          <w:rFonts w:ascii="Times New Roman" w:hAnsi="Times New Roman"/>
          <w:sz w:val="24"/>
          <w:szCs w:val="24"/>
        </w:rPr>
        <w:t xml:space="preserve"> </w:t>
      </w:r>
      <w:r w:rsidR="00472EC6" w:rsidRPr="00770229">
        <w:rPr>
          <w:rFonts w:ascii="Times New Roman" w:hAnsi="Times New Roman"/>
          <w:sz w:val="24"/>
          <w:szCs w:val="24"/>
        </w:rPr>
        <w:t>средств</w:t>
      </w:r>
      <w:r w:rsidR="00452BE6">
        <w:rPr>
          <w:rFonts w:ascii="Times New Roman" w:hAnsi="Times New Roman"/>
          <w:sz w:val="24"/>
          <w:szCs w:val="24"/>
        </w:rPr>
        <w:t xml:space="preserve"> </w:t>
      </w:r>
      <w:r w:rsidR="00472EC6" w:rsidRPr="00770229">
        <w:rPr>
          <w:rFonts w:ascii="Times New Roman" w:hAnsi="Times New Roman"/>
          <w:sz w:val="24"/>
          <w:szCs w:val="24"/>
        </w:rPr>
        <w:t>через</w:t>
      </w:r>
      <w:r w:rsidR="00452BE6">
        <w:rPr>
          <w:rFonts w:ascii="Times New Roman" w:hAnsi="Times New Roman"/>
          <w:sz w:val="24"/>
          <w:szCs w:val="24"/>
        </w:rPr>
        <w:t xml:space="preserve"> </w:t>
      </w:r>
      <w:r w:rsidR="00472EC6" w:rsidRPr="00770229">
        <w:rPr>
          <w:rFonts w:ascii="Times New Roman" w:hAnsi="Times New Roman"/>
          <w:sz w:val="24"/>
          <w:szCs w:val="24"/>
        </w:rPr>
        <w:t>договоры</w:t>
      </w:r>
      <w:r w:rsidR="00452BE6">
        <w:rPr>
          <w:rFonts w:ascii="Times New Roman" w:hAnsi="Times New Roman"/>
          <w:sz w:val="24"/>
          <w:szCs w:val="24"/>
        </w:rPr>
        <w:t xml:space="preserve"> </w:t>
      </w:r>
      <w:r w:rsidR="00472EC6" w:rsidRPr="00770229">
        <w:rPr>
          <w:rFonts w:ascii="Times New Roman" w:hAnsi="Times New Roman"/>
          <w:b/>
          <w:sz w:val="24"/>
          <w:szCs w:val="24"/>
        </w:rPr>
        <w:t>банковского</w:t>
      </w:r>
      <w:r w:rsidR="00452BE6">
        <w:rPr>
          <w:rFonts w:ascii="Times New Roman" w:hAnsi="Times New Roman"/>
          <w:b/>
          <w:sz w:val="24"/>
          <w:szCs w:val="24"/>
        </w:rPr>
        <w:t xml:space="preserve"> </w:t>
      </w:r>
      <w:r w:rsidR="00472EC6" w:rsidRPr="00770229">
        <w:rPr>
          <w:rFonts w:ascii="Times New Roman" w:hAnsi="Times New Roman"/>
          <w:b/>
          <w:sz w:val="24"/>
          <w:szCs w:val="24"/>
        </w:rPr>
        <w:t>вклада</w:t>
      </w:r>
      <w:r w:rsidR="00452BE6">
        <w:rPr>
          <w:rFonts w:ascii="Times New Roman" w:hAnsi="Times New Roman"/>
          <w:b/>
          <w:sz w:val="24"/>
          <w:szCs w:val="24"/>
        </w:rPr>
        <w:t xml:space="preserve"> </w:t>
      </w:r>
      <w:r w:rsidR="00472EC6" w:rsidRPr="00770229">
        <w:rPr>
          <w:rFonts w:ascii="Times New Roman" w:hAnsi="Times New Roman"/>
          <w:b/>
          <w:sz w:val="24"/>
          <w:szCs w:val="24"/>
        </w:rPr>
        <w:t>с</w:t>
      </w:r>
      <w:r w:rsidR="00452BE6">
        <w:rPr>
          <w:rFonts w:ascii="Times New Roman" w:hAnsi="Times New Roman"/>
          <w:b/>
          <w:sz w:val="24"/>
          <w:szCs w:val="24"/>
        </w:rPr>
        <w:t xml:space="preserve"> </w:t>
      </w:r>
      <w:r w:rsidR="00472EC6" w:rsidRPr="00770229">
        <w:rPr>
          <w:rFonts w:ascii="Times New Roman" w:hAnsi="Times New Roman"/>
          <w:b/>
          <w:sz w:val="24"/>
          <w:szCs w:val="24"/>
        </w:rPr>
        <w:t>центральным</w:t>
      </w:r>
      <w:r w:rsidR="00452BE6">
        <w:rPr>
          <w:rFonts w:ascii="Times New Roman" w:hAnsi="Times New Roman"/>
          <w:b/>
          <w:sz w:val="24"/>
          <w:szCs w:val="24"/>
        </w:rPr>
        <w:t xml:space="preserve"> </w:t>
      </w:r>
      <w:r w:rsidR="00472EC6" w:rsidRPr="00770229">
        <w:rPr>
          <w:rFonts w:ascii="Times New Roman" w:hAnsi="Times New Roman"/>
          <w:b/>
          <w:sz w:val="24"/>
          <w:szCs w:val="24"/>
        </w:rPr>
        <w:t>контрагентом</w:t>
      </w:r>
      <w:r w:rsidR="00472EC6" w:rsidRPr="00770229">
        <w:rPr>
          <w:rFonts w:ascii="Times New Roman" w:hAnsi="Times New Roman"/>
          <w:sz w:val="24"/>
          <w:szCs w:val="24"/>
        </w:rPr>
        <w:t>;</w:t>
      </w:r>
    </w:p>
    <w:p w14:paraId="37B149AC" w14:textId="77777777" w:rsidR="00472EC6" w:rsidRPr="00770229" w:rsidRDefault="00472EC6" w:rsidP="00021873">
      <w:pPr>
        <w:pStyle w:val="aa"/>
        <w:numPr>
          <w:ilvl w:val="0"/>
          <w:numId w:val="13"/>
        </w:numPr>
        <w:spacing w:before="120" w:after="120"/>
        <w:ind w:left="357" w:hanging="357"/>
        <w:contextualSpacing w:val="0"/>
        <w:jc w:val="both"/>
        <w:rPr>
          <w:rFonts w:ascii="Times New Roman" w:hAnsi="Times New Roman"/>
          <w:sz w:val="24"/>
          <w:szCs w:val="24"/>
        </w:rPr>
      </w:pPr>
      <w:r w:rsidRPr="00770229">
        <w:rPr>
          <w:rFonts w:ascii="Times New Roman" w:hAnsi="Times New Roman"/>
          <w:sz w:val="24"/>
          <w:szCs w:val="24"/>
        </w:rPr>
        <w:t>запущен</w:t>
      </w:r>
      <w:r w:rsidR="00452BE6">
        <w:rPr>
          <w:rFonts w:ascii="Times New Roman" w:hAnsi="Times New Roman"/>
          <w:sz w:val="24"/>
          <w:szCs w:val="24"/>
        </w:rPr>
        <w:t xml:space="preserve"> </w:t>
      </w:r>
      <w:r w:rsidRPr="00770229">
        <w:rPr>
          <w:rFonts w:ascii="Times New Roman" w:hAnsi="Times New Roman"/>
          <w:sz w:val="24"/>
          <w:szCs w:val="24"/>
        </w:rPr>
        <w:t>инструмент</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размещению</w:t>
      </w:r>
      <w:r w:rsidR="00452BE6">
        <w:rPr>
          <w:rFonts w:ascii="Times New Roman" w:hAnsi="Times New Roman"/>
          <w:sz w:val="24"/>
          <w:szCs w:val="24"/>
        </w:rPr>
        <w:t xml:space="preserve"> </w:t>
      </w:r>
      <w:r w:rsidRPr="00770229">
        <w:rPr>
          <w:rFonts w:ascii="Times New Roman" w:hAnsi="Times New Roman"/>
          <w:sz w:val="24"/>
          <w:szCs w:val="24"/>
        </w:rPr>
        <w:t>средств</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договорам</w:t>
      </w:r>
      <w:r w:rsidR="00452BE6">
        <w:rPr>
          <w:rFonts w:ascii="Times New Roman" w:hAnsi="Times New Roman"/>
          <w:sz w:val="24"/>
          <w:szCs w:val="24"/>
        </w:rPr>
        <w:t xml:space="preserve"> </w:t>
      </w:r>
      <w:r w:rsidRPr="00770229">
        <w:rPr>
          <w:rFonts w:ascii="Times New Roman" w:hAnsi="Times New Roman"/>
          <w:b/>
          <w:sz w:val="24"/>
          <w:szCs w:val="24"/>
        </w:rPr>
        <w:t>репо</w:t>
      </w:r>
      <w:r w:rsidR="00452BE6">
        <w:rPr>
          <w:rFonts w:ascii="Times New Roman" w:hAnsi="Times New Roman"/>
          <w:b/>
          <w:sz w:val="24"/>
          <w:szCs w:val="24"/>
        </w:rPr>
        <w:t xml:space="preserve"> </w:t>
      </w:r>
      <w:r w:rsidRPr="00770229">
        <w:rPr>
          <w:rFonts w:ascii="Times New Roman" w:hAnsi="Times New Roman"/>
          <w:b/>
          <w:sz w:val="24"/>
          <w:szCs w:val="24"/>
        </w:rPr>
        <w:t>в</w:t>
      </w:r>
      <w:r w:rsidR="00452BE6">
        <w:rPr>
          <w:rFonts w:ascii="Times New Roman" w:hAnsi="Times New Roman"/>
          <w:b/>
          <w:sz w:val="24"/>
          <w:szCs w:val="24"/>
        </w:rPr>
        <w:t xml:space="preserve"> </w:t>
      </w:r>
      <w:r w:rsidRPr="00770229">
        <w:rPr>
          <w:rFonts w:ascii="Times New Roman" w:hAnsi="Times New Roman"/>
          <w:b/>
          <w:sz w:val="24"/>
          <w:szCs w:val="24"/>
        </w:rPr>
        <w:t>иностранной</w:t>
      </w:r>
      <w:r w:rsidR="00452BE6">
        <w:rPr>
          <w:rFonts w:ascii="Times New Roman" w:hAnsi="Times New Roman"/>
          <w:b/>
          <w:sz w:val="24"/>
          <w:szCs w:val="24"/>
        </w:rPr>
        <w:t xml:space="preserve"> </w:t>
      </w:r>
      <w:r w:rsidRPr="00770229">
        <w:rPr>
          <w:rFonts w:ascii="Times New Roman" w:hAnsi="Times New Roman"/>
          <w:b/>
          <w:sz w:val="24"/>
          <w:szCs w:val="24"/>
        </w:rPr>
        <w:t>валюте</w:t>
      </w:r>
      <w:r w:rsidRPr="00770229">
        <w:rPr>
          <w:rFonts w:ascii="Times New Roman" w:hAnsi="Times New Roman"/>
          <w:sz w:val="24"/>
          <w:szCs w:val="24"/>
        </w:rPr>
        <w:t>;</w:t>
      </w:r>
    </w:p>
    <w:p w14:paraId="2764173D" w14:textId="77777777" w:rsidR="00472EC6" w:rsidRPr="00770229" w:rsidRDefault="00472EC6" w:rsidP="00021873">
      <w:pPr>
        <w:pStyle w:val="aa"/>
        <w:numPr>
          <w:ilvl w:val="0"/>
          <w:numId w:val="13"/>
        </w:numPr>
        <w:spacing w:before="120" w:after="120"/>
        <w:ind w:left="357" w:hanging="357"/>
        <w:contextualSpacing w:val="0"/>
        <w:jc w:val="both"/>
        <w:rPr>
          <w:rFonts w:ascii="Times New Roman" w:hAnsi="Times New Roman"/>
          <w:sz w:val="24"/>
          <w:szCs w:val="24"/>
        </w:rPr>
      </w:pPr>
      <w:r w:rsidRPr="00770229">
        <w:rPr>
          <w:rFonts w:ascii="Times New Roman" w:hAnsi="Times New Roman"/>
          <w:sz w:val="24"/>
          <w:szCs w:val="24"/>
        </w:rPr>
        <w:t>в</w:t>
      </w:r>
      <w:r w:rsidR="00452BE6">
        <w:rPr>
          <w:rFonts w:ascii="Times New Roman" w:hAnsi="Times New Roman"/>
          <w:sz w:val="24"/>
          <w:szCs w:val="24"/>
        </w:rPr>
        <w:t xml:space="preserve"> </w:t>
      </w:r>
      <w:r w:rsidRPr="00770229">
        <w:rPr>
          <w:rFonts w:ascii="Times New Roman" w:hAnsi="Times New Roman"/>
          <w:sz w:val="24"/>
          <w:szCs w:val="24"/>
        </w:rPr>
        <w:t>перечень</w:t>
      </w:r>
      <w:r w:rsidR="00452BE6">
        <w:rPr>
          <w:rFonts w:ascii="Times New Roman" w:hAnsi="Times New Roman"/>
          <w:sz w:val="24"/>
          <w:szCs w:val="24"/>
        </w:rPr>
        <w:t xml:space="preserve"> </w:t>
      </w:r>
      <w:r w:rsidRPr="00770229">
        <w:rPr>
          <w:rFonts w:ascii="Times New Roman" w:hAnsi="Times New Roman"/>
          <w:sz w:val="24"/>
          <w:szCs w:val="24"/>
        </w:rPr>
        <w:t>ценных</w:t>
      </w:r>
      <w:r w:rsidR="00452BE6">
        <w:rPr>
          <w:rFonts w:ascii="Times New Roman" w:hAnsi="Times New Roman"/>
          <w:sz w:val="24"/>
          <w:szCs w:val="24"/>
        </w:rPr>
        <w:t xml:space="preserve"> </w:t>
      </w:r>
      <w:r w:rsidRPr="00770229">
        <w:rPr>
          <w:rFonts w:ascii="Times New Roman" w:hAnsi="Times New Roman"/>
          <w:sz w:val="24"/>
          <w:szCs w:val="24"/>
        </w:rPr>
        <w:t>бумаг,</w:t>
      </w:r>
      <w:r w:rsidR="00452BE6">
        <w:rPr>
          <w:rFonts w:ascii="Times New Roman" w:hAnsi="Times New Roman"/>
          <w:sz w:val="24"/>
          <w:szCs w:val="24"/>
        </w:rPr>
        <w:t xml:space="preserve"> </w:t>
      </w:r>
      <w:r w:rsidRPr="00770229">
        <w:rPr>
          <w:rFonts w:ascii="Times New Roman" w:hAnsi="Times New Roman"/>
          <w:sz w:val="24"/>
          <w:szCs w:val="24"/>
        </w:rPr>
        <w:t>принимаемых</w:t>
      </w:r>
      <w:r w:rsidR="00452BE6">
        <w:rPr>
          <w:rFonts w:ascii="Times New Roman" w:hAnsi="Times New Roman"/>
          <w:sz w:val="24"/>
          <w:szCs w:val="24"/>
        </w:rPr>
        <w:t xml:space="preserve"> </w:t>
      </w:r>
      <w:r w:rsidRPr="00770229">
        <w:rPr>
          <w:rFonts w:ascii="Times New Roman" w:hAnsi="Times New Roman"/>
          <w:sz w:val="24"/>
          <w:szCs w:val="24"/>
        </w:rPr>
        <w:t>в</w:t>
      </w:r>
      <w:r w:rsidR="00452BE6">
        <w:rPr>
          <w:rFonts w:ascii="Times New Roman" w:hAnsi="Times New Roman"/>
          <w:sz w:val="24"/>
          <w:szCs w:val="24"/>
        </w:rPr>
        <w:t xml:space="preserve"> </w:t>
      </w:r>
      <w:r w:rsidRPr="00770229">
        <w:rPr>
          <w:rFonts w:ascii="Times New Roman" w:hAnsi="Times New Roman"/>
          <w:sz w:val="24"/>
          <w:szCs w:val="24"/>
        </w:rPr>
        <w:t>качестве</w:t>
      </w:r>
      <w:r w:rsidR="00452BE6">
        <w:rPr>
          <w:rFonts w:ascii="Times New Roman" w:hAnsi="Times New Roman"/>
          <w:sz w:val="24"/>
          <w:szCs w:val="24"/>
        </w:rPr>
        <w:t xml:space="preserve"> </w:t>
      </w:r>
      <w:r w:rsidRPr="00770229">
        <w:rPr>
          <w:rFonts w:ascii="Times New Roman" w:hAnsi="Times New Roman"/>
          <w:sz w:val="24"/>
          <w:szCs w:val="24"/>
        </w:rPr>
        <w:t>обеспечения</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договорам</w:t>
      </w:r>
      <w:r w:rsidR="00452BE6">
        <w:rPr>
          <w:rFonts w:ascii="Times New Roman" w:hAnsi="Times New Roman"/>
          <w:sz w:val="24"/>
          <w:szCs w:val="24"/>
        </w:rPr>
        <w:t xml:space="preserve"> </w:t>
      </w:r>
      <w:r w:rsidRPr="00770229">
        <w:rPr>
          <w:rFonts w:ascii="Times New Roman" w:hAnsi="Times New Roman"/>
          <w:b/>
          <w:sz w:val="24"/>
          <w:szCs w:val="24"/>
        </w:rPr>
        <w:t>репо</w:t>
      </w:r>
      <w:r w:rsidRPr="00770229">
        <w:rPr>
          <w:rFonts w:ascii="Times New Roman" w:hAnsi="Times New Roman"/>
          <w:sz w:val="24"/>
          <w:szCs w:val="24"/>
        </w:rPr>
        <w:t>,</w:t>
      </w:r>
      <w:r w:rsidR="00452BE6">
        <w:rPr>
          <w:rFonts w:ascii="Times New Roman" w:hAnsi="Times New Roman"/>
          <w:sz w:val="24"/>
          <w:szCs w:val="24"/>
        </w:rPr>
        <w:t xml:space="preserve"> </w:t>
      </w:r>
      <w:r w:rsidRPr="00770229">
        <w:rPr>
          <w:rFonts w:ascii="Times New Roman" w:hAnsi="Times New Roman"/>
          <w:sz w:val="24"/>
          <w:szCs w:val="24"/>
        </w:rPr>
        <w:t>включены</w:t>
      </w:r>
      <w:r w:rsidR="00452BE6">
        <w:rPr>
          <w:rFonts w:ascii="Times New Roman" w:hAnsi="Times New Roman"/>
          <w:sz w:val="24"/>
          <w:szCs w:val="24"/>
        </w:rPr>
        <w:t xml:space="preserve"> </w:t>
      </w:r>
      <w:r w:rsidRPr="00770229">
        <w:rPr>
          <w:rFonts w:ascii="Times New Roman" w:hAnsi="Times New Roman"/>
          <w:b/>
          <w:sz w:val="24"/>
          <w:szCs w:val="24"/>
        </w:rPr>
        <w:t>облигации</w:t>
      </w:r>
      <w:r w:rsidR="00452BE6">
        <w:rPr>
          <w:rFonts w:ascii="Times New Roman" w:hAnsi="Times New Roman"/>
          <w:b/>
          <w:sz w:val="24"/>
          <w:szCs w:val="24"/>
        </w:rPr>
        <w:t xml:space="preserve"> </w:t>
      </w:r>
      <w:r w:rsidRPr="00770229">
        <w:rPr>
          <w:rFonts w:ascii="Times New Roman" w:hAnsi="Times New Roman"/>
          <w:b/>
          <w:sz w:val="24"/>
          <w:szCs w:val="24"/>
        </w:rPr>
        <w:t>внешнего</w:t>
      </w:r>
      <w:r w:rsidR="00452BE6">
        <w:rPr>
          <w:rFonts w:ascii="Times New Roman" w:hAnsi="Times New Roman"/>
          <w:b/>
          <w:sz w:val="24"/>
          <w:szCs w:val="24"/>
        </w:rPr>
        <w:t xml:space="preserve"> </w:t>
      </w:r>
      <w:r w:rsidRPr="00770229">
        <w:rPr>
          <w:rFonts w:ascii="Times New Roman" w:hAnsi="Times New Roman"/>
          <w:b/>
          <w:sz w:val="24"/>
          <w:szCs w:val="24"/>
        </w:rPr>
        <w:t>займа</w:t>
      </w:r>
      <w:r w:rsidR="00452BE6">
        <w:rPr>
          <w:rFonts w:ascii="Times New Roman" w:hAnsi="Times New Roman"/>
          <w:sz w:val="24"/>
          <w:szCs w:val="24"/>
        </w:rPr>
        <w:t xml:space="preserve"> </w:t>
      </w:r>
      <w:r w:rsidRPr="00770229">
        <w:rPr>
          <w:rFonts w:ascii="Times New Roman" w:hAnsi="Times New Roman"/>
          <w:sz w:val="24"/>
          <w:szCs w:val="24"/>
        </w:rPr>
        <w:t>РФ;</w:t>
      </w:r>
    </w:p>
    <w:p w14:paraId="45DC4B23" w14:textId="77777777" w:rsidR="00472EC6" w:rsidRPr="00770229" w:rsidRDefault="00472EC6" w:rsidP="00021873">
      <w:pPr>
        <w:pStyle w:val="aa"/>
        <w:numPr>
          <w:ilvl w:val="0"/>
          <w:numId w:val="13"/>
        </w:numPr>
        <w:spacing w:before="120" w:after="120"/>
        <w:ind w:left="357" w:hanging="357"/>
        <w:contextualSpacing w:val="0"/>
        <w:jc w:val="both"/>
        <w:rPr>
          <w:rFonts w:ascii="Times New Roman" w:hAnsi="Times New Roman"/>
          <w:sz w:val="24"/>
          <w:szCs w:val="24"/>
        </w:rPr>
      </w:pPr>
      <w:r w:rsidRPr="00770229">
        <w:rPr>
          <w:rFonts w:ascii="Times New Roman" w:hAnsi="Times New Roman"/>
          <w:sz w:val="24"/>
          <w:szCs w:val="24"/>
        </w:rPr>
        <w:t>расширена</w:t>
      </w:r>
      <w:r w:rsidR="00452BE6">
        <w:rPr>
          <w:rFonts w:ascii="Times New Roman" w:hAnsi="Times New Roman"/>
          <w:sz w:val="24"/>
          <w:szCs w:val="24"/>
        </w:rPr>
        <w:t xml:space="preserve"> </w:t>
      </w:r>
      <w:r w:rsidRPr="00770229">
        <w:rPr>
          <w:rFonts w:ascii="Times New Roman" w:hAnsi="Times New Roman"/>
          <w:sz w:val="24"/>
          <w:szCs w:val="24"/>
        </w:rPr>
        <w:t>корзина</w:t>
      </w:r>
      <w:r w:rsidR="00452BE6">
        <w:rPr>
          <w:rFonts w:ascii="Times New Roman" w:hAnsi="Times New Roman"/>
          <w:sz w:val="24"/>
          <w:szCs w:val="24"/>
        </w:rPr>
        <w:t xml:space="preserve"> </w:t>
      </w:r>
      <w:r w:rsidRPr="00770229">
        <w:rPr>
          <w:rFonts w:ascii="Times New Roman" w:hAnsi="Times New Roman"/>
          <w:sz w:val="24"/>
          <w:szCs w:val="24"/>
        </w:rPr>
        <w:t>обеспечения</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договорам</w:t>
      </w:r>
      <w:r w:rsidR="00452BE6">
        <w:rPr>
          <w:rFonts w:ascii="Times New Roman" w:hAnsi="Times New Roman"/>
          <w:sz w:val="24"/>
          <w:szCs w:val="24"/>
        </w:rPr>
        <w:t xml:space="preserve"> </w:t>
      </w:r>
      <w:r w:rsidRPr="00770229">
        <w:rPr>
          <w:rFonts w:ascii="Times New Roman" w:hAnsi="Times New Roman"/>
          <w:b/>
          <w:sz w:val="24"/>
          <w:szCs w:val="24"/>
        </w:rPr>
        <w:t>репо</w:t>
      </w:r>
      <w:r w:rsidR="00452BE6">
        <w:rPr>
          <w:rFonts w:ascii="Times New Roman" w:hAnsi="Times New Roman"/>
          <w:sz w:val="24"/>
          <w:szCs w:val="24"/>
        </w:rPr>
        <w:t xml:space="preserve"> </w:t>
      </w:r>
      <w:r w:rsidRPr="00770229">
        <w:rPr>
          <w:rFonts w:ascii="Times New Roman" w:hAnsi="Times New Roman"/>
          <w:sz w:val="24"/>
          <w:szCs w:val="24"/>
        </w:rPr>
        <w:t>путем</w:t>
      </w:r>
      <w:r w:rsidR="00452BE6">
        <w:rPr>
          <w:rFonts w:ascii="Times New Roman" w:hAnsi="Times New Roman"/>
          <w:sz w:val="24"/>
          <w:szCs w:val="24"/>
        </w:rPr>
        <w:t xml:space="preserve"> </w:t>
      </w:r>
      <w:r w:rsidRPr="00770229">
        <w:rPr>
          <w:rFonts w:ascii="Times New Roman" w:hAnsi="Times New Roman"/>
          <w:sz w:val="24"/>
          <w:szCs w:val="24"/>
        </w:rPr>
        <w:t>включения</w:t>
      </w:r>
      <w:r w:rsidR="00452BE6">
        <w:rPr>
          <w:rFonts w:ascii="Times New Roman" w:hAnsi="Times New Roman"/>
          <w:sz w:val="24"/>
          <w:szCs w:val="24"/>
        </w:rPr>
        <w:t xml:space="preserve"> </w:t>
      </w:r>
      <w:r w:rsidRPr="00770229">
        <w:rPr>
          <w:rFonts w:ascii="Times New Roman" w:hAnsi="Times New Roman"/>
          <w:sz w:val="24"/>
          <w:szCs w:val="24"/>
        </w:rPr>
        <w:t>в</w:t>
      </w:r>
      <w:r w:rsidR="00452BE6">
        <w:rPr>
          <w:rFonts w:ascii="Times New Roman" w:hAnsi="Times New Roman"/>
          <w:sz w:val="24"/>
          <w:szCs w:val="24"/>
        </w:rPr>
        <w:t xml:space="preserve"> </w:t>
      </w:r>
      <w:r w:rsidRPr="00770229">
        <w:rPr>
          <w:rFonts w:ascii="Times New Roman" w:hAnsi="Times New Roman"/>
          <w:sz w:val="24"/>
          <w:szCs w:val="24"/>
        </w:rPr>
        <w:t>нее</w:t>
      </w:r>
      <w:r w:rsidR="00452BE6">
        <w:rPr>
          <w:rFonts w:ascii="Times New Roman" w:hAnsi="Times New Roman"/>
          <w:sz w:val="24"/>
          <w:szCs w:val="24"/>
        </w:rPr>
        <w:t xml:space="preserve"> </w:t>
      </w:r>
      <w:r w:rsidRPr="00770229">
        <w:rPr>
          <w:rFonts w:ascii="Times New Roman" w:hAnsi="Times New Roman"/>
          <w:b/>
          <w:sz w:val="24"/>
          <w:szCs w:val="24"/>
        </w:rPr>
        <w:t>ипотечных</w:t>
      </w:r>
      <w:r w:rsidR="00452BE6">
        <w:rPr>
          <w:rFonts w:ascii="Times New Roman" w:hAnsi="Times New Roman"/>
          <w:b/>
          <w:sz w:val="24"/>
          <w:szCs w:val="24"/>
        </w:rPr>
        <w:t xml:space="preserve"> </w:t>
      </w:r>
      <w:r w:rsidRPr="00770229">
        <w:rPr>
          <w:rFonts w:ascii="Times New Roman" w:hAnsi="Times New Roman"/>
          <w:b/>
          <w:sz w:val="24"/>
          <w:szCs w:val="24"/>
        </w:rPr>
        <w:t>ценных</w:t>
      </w:r>
      <w:r w:rsidR="00452BE6">
        <w:rPr>
          <w:rFonts w:ascii="Times New Roman" w:hAnsi="Times New Roman"/>
          <w:b/>
          <w:sz w:val="24"/>
          <w:szCs w:val="24"/>
        </w:rPr>
        <w:t xml:space="preserve"> </w:t>
      </w:r>
      <w:r w:rsidRPr="00770229">
        <w:rPr>
          <w:rFonts w:ascii="Times New Roman" w:hAnsi="Times New Roman"/>
          <w:b/>
          <w:sz w:val="24"/>
          <w:szCs w:val="24"/>
        </w:rPr>
        <w:t>бумаг</w:t>
      </w:r>
      <w:r w:rsidRPr="00770229">
        <w:rPr>
          <w:rFonts w:ascii="Times New Roman" w:hAnsi="Times New Roman"/>
          <w:sz w:val="24"/>
          <w:szCs w:val="24"/>
        </w:rPr>
        <w:t>,</w:t>
      </w:r>
      <w:r w:rsidR="00452BE6">
        <w:rPr>
          <w:rFonts w:ascii="Times New Roman" w:hAnsi="Times New Roman"/>
          <w:sz w:val="24"/>
          <w:szCs w:val="24"/>
        </w:rPr>
        <w:t xml:space="preserve"> </w:t>
      </w:r>
      <w:r w:rsidRPr="00770229">
        <w:rPr>
          <w:rFonts w:ascii="Times New Roman" w:hAnsi="Times New Roman"/>
          <w:sz w:val="24"/>
          <w:szCs w:val="24"/>
        </w:rPr>
        <w:t>выпущенных</w:t>
      </w:r>
      <w:r w:rsidR="00452BE6">
        <w:rPr>
          <w:rFonts w:ascii="Times New Roman" w:hAnsi="Times New Roman"/>
          <w:sz w:val="24"/>
          <w:szCs w:val="24"/>
        </w:rPr>
        <w:t xml:space="preserve"> </w:t>
      </w:r>
      <w:r w:rsidRPr="00770229">
        <w:rPr>
          <w:rFonts w:ascii="Times New Roman" w:hAnsi="Times New Roman"/>
          <w:b/>
          <w:sz w:val="24"/>
          <w:szCs w:val="24"/>
        </w:rPr>
        <w:t>ДОМ.РФ</w:t>
      </w:r>
      <w:r w:rsidRPr="00770229">
        <w:rPr>
          <w:rFonts w:ascii="Times New Roman" w:hAnsi="Times New Roman"/>
          <w:sz w:val="24"/>
          <w:szCs w:val="24"/>
        </w:rPr>
        <w:t>;</w:t>
      </w:r>
    </w:p>
    <w:p w14:paraId="2F3B5E99" w14:textId="77777777" w:rsidR="00472EC6" w:rsidRPr="00770229" w:rsidRDefault="00472EC6" w:rsidP="00021873">
      <w:pPr>
        <w:pStyle w:val="aa"/>
        <w:numPr>
          <w:ilvl w:val="0"/>
          <w:numId w:val="13"/>
        </w:numPr>
        <w:spacing w:before="120" w:after="120"/>
        <w:ind w:left="357" w:hanging="357"/>
        <w:contextualSpacing w:val="0"/>
        <w:jc w:val="both"/>
        <w:rPr>
          <w:rFonts w:ascii="Times New Roman" w:hAnsi="Times New Roman"/>
          <w:sz w:val="24"/>
          <w:szCs w:val="24"/>
        </w:rPr>
      </w:pPr>
      <w:r w:rsidRPr="00770229">
        <w:rPr>
          <w:rFonts w:ascii="Times New Roman" w:hAnsi="Times New Roman"/>
          <w:sz w:val="24"/>
          <w:szCs w:val="24"/>
        </w:rPr>
        <w:t>созданы</w:t>
      </w:r>
      <w:r w:rsidR="00452BE6">
        <w:rPr>
          <w:rFonts w:ascii="Times New Roman" w:hAnsi="Times New Roman"/>
          <w:sz w:val="24"/>
          <w:szCs w:val="24"/>
        </w:rPr>
        <w:t xml:space="preserve"> </w:t>
      </w:r>
      <w:r w:rsidRPr="00770229">
        <w:rPr>
          <w:rFonts w:ascii="Times New Roman" w:hAnsi="Times New Roman"/>
          <w:sz w:val="24"/>
          <w:szCs w:val="24"/>
        </w:rPr>
        <w:t>правовые</w:t>
      </w:r>
      <w:r w:rsidR="00452BE6">
        <w:rPr>
          <w:rFonts w:ascii="Times New Roman" w:hAnsi="Times New Roman"/>
          <w:sz w:val="24"/>
          <w:szCs w:val="24"/>
        </w:rPr>
        <w:t xml:space="preserve"> </w:t>
      </w:r>
      <w:r w:rsidRPr="00770229">
        <w:rPr>
          <w:rFonts w:ascii="Times New Roman" w:hAnsi="Times New Roman"/>
          <w:sz w:val="24"/>
          <w:szCs w:val="24"/>
        </w:rPr>
        <w:t>основы</w:t>
      </w:r>
      <w:r w:rsidR="00452BE6">
        <w:rPr>
          <w:rFonts w:ascii="Times New Roman" w:hAnsi="Times New Roman"/>
          <w:sz w:val="24"/>
          <w:szCs w:val="24"/>
        </w:rPr>
        <w:t xml:space="preserve"> </w:t>
      </w:r>
      <w:r w:rsidRPr="00770229">
        <w:rPr>
          <w:rFonts w:ascii="Times New Roman" w:hAnsi="Times New Roman"/>
          <w:sz w:val="24"/>
          <w:szCs w:val="24"/>
        </w:rPr>
        <w:t>для</w:t>
      </w:r>
      <w:r w:rsidR="00452BE6">
        <w:rPr>
          <w:rFonts w:ascii="Times New Roman" w:hAnsi="Times New Roman"/>
          <w:sz w:val="24"/>
          <w:szCs w:val="24"/>
        </w:rPr>
        <w:t xml:space="preserve"> </w:t>
      </w:r>
      <w:r w:rsidRPr="00770229">
        <w:rPr>
          <w:rFonts w:ascii="Times New Roman" w:hAnsi="Times New Roman"/>
          <w:sz w:val="24"/>
          <w:szCs w:val="24"/>
        </w:rPr>
        <w:t>проведения</w:t>
      </w:r>
      <w:r w:rsidR="00452BE6">
        <w:rPr>
          <w:rFonts w:ascii="Times New Roman" w:hAnsi="Times New Roman"/>
          <w:sz w:val="24"/>
          <w:szCs w:val="24"/>
        </w:rPr>
        <w:t xml:space="preserve"> </w:t>
      </w:r>
      <w:r w:rsidRPr="00770229">
        <w:rPr>
          <w:rFonts w:ascii="Times New Roman" w:hAnsi="Times New Roman"/>
          <w:sz w:val="24"/>
          <w:szCs w:val="24"/>
        </w:rPr>
        <w:t>операций</w:t>
      </w:r>
      <w:r w:rsidR="00452BE6">
        <w:rPr>
          <w:rFonts w:ascii="Times New Roman" w:hAnsi="Times New Roman"/>
          <w:sz w:val="24"/>
          <w:szCs w:val="24"/>
        </w:rPr>
        <w:t xml:space="preserve"> </w:t>
      </w:r>
      <w:r w:rsidRPr="00770229">
        <w:rPr>
          <w:rFonts w:ascii="Times New Roman" w:hAnsi="Times New Roman"/>
          <w:sz w:val="24"/>
          <w:szCs w:val="24"/>
        </w:rPr>
        <w:t>по</w:t>
      </w:r>
      <w:r w:rsidR="00452BE6">
        <w:rPr>
          <w:rFonts w:ascii="Times New Roman" w:hAnsi="Times New Roman"/>
          <w:sz w:val="24"/>
          <w:szCs w:val="24"/>
        </w:rPr>
        <w:t xml:space="preserve"> </w:t>
      </w:r>
      <w:r w:rsidRPr="00770229">
        <w:rPr>
          <w:rFonts w:ascii="Times New Roman" w:hAnsi="Times New Roman"/>
          <w:sz w:val="24"/>
          <w:szCs w:val="24"/>
        </w:rPr>
        <w:t>размещению</w:t>
      </w:r>
      <w:r w:rsidR="00452BE6">
        <w:rPr>
          <w:rFonts w:ascii="Times New Roman" w:hAnsi="Times New Roman"/>
          <w:sz w:val="24"/>
          <w:szCs w:val="24"/>
        </w:rPr>
        <w:t xml:space="preserve"> </w:t>
      </w:r>
      <w:r w:rsidRPr="00770229">
        <w:rPr>
          <w:rFonts w:ascii="Times New Roman" w:hAnsi="Times New Roman"/>
          <w:sz w:val="24"/>
          <w:szCs w:val="24"/>
        </w:rPr>
        <w:t>и</w:t>
      </w:r>
      <w:r w:rsidR="00452BE6">
        <w:rPr>
          <w:rFonts w:ascii="Times New Roman" w:hAnsi="Times New Roman"/>
          <w:sz w:val="24"/>
          <w:szCs w:val="24"/>
        </w:rPr>
        <w:t xml:space="preserve"> </w:t>
      </w:r>
      <w:r w:rsidRPr="00770229">
        <w:rPr>
          <w:rFonts w:ascii="Times New Roman" w:hAnsi="Times New Roman"/>
          <w:sz w:val="24"/>
          <w:szCs w:val="24"/>
        </w:rPr>
        <w:t>привлечению</w:t>
      </w:r>
      <w:r w:rsidR="00452BE6">
        <w:rPr>
          <w:rFonts w:ascii="Times New Roman" w:hAnsi="Times New Roman"/>
          <w:sz w:val="24"/>
          <w:szCs w:val="24"/>
        </w:rPr>
        <w:t xml:space="preserve"> </w:t>
      </w:r>
      <w:r w:rsidRPr="00770229">
        <w:rPr>
          <w:rFonts w:ascii="Times New Roman" w:hAnsi="Times New Roman"/>
          <w:sz w:val="24"/>
          <w:szCs w:val="24"/>
        </w:rPr>
        <w:t>свободных</w:t>
      </w:r>
      <w:r w:rsidR="00452BE6">
        <w:rPr>
          <w:rFonts w:ascii="Times New Roman" w:hAnsi="Times New Roman"/>
          <w:sz w:val="24"/>
          <w:szCs w:val="24"/>
        </w:rPr>
        <w:t xml:space="preserve"> </w:t>
      </w:r>
      <w:r w:rsidRPr="00770229">
        <w:rPr>
          <w:rFonts w:ascii="Times New Roman" w:hAnsi="Times New Roman"/>
          <w:sz w:val="24"/>
          <w:szCs w:val="24"/>
        </w:rPr>
        <w:t>остатков</w:t>
      </w:r>
      <w:r w:rsidR="00452BE6">
        <w:rPr>
          <w:rFonts w:ascii="Times New Roman" w:hAnsi="Times New Roman"/>
          <w:sz w:val="24"/>
          <w:szCs w:val="24"/>
        </w:rPr>
        <w:t xml:space="preserve"> </w:t>
      </w:r>
      <w:r w:rsidRPr="00770229">
        <w:rPr>
          <w:rFonts w:ascii="Times New Roman" w:hAnsi="Times New Roman"/>
          <w:sz w:val="24"/>
          <w:szCs w:val="24"/>
        </w:rPr>
        <w:t>ЕСФБ</w:t>
      </w:r>
      <w:r w:rsidR="00452BE6">
        <w:rPr>
          <w:rFonts w:ascii="Times New Roman" w:hAnsi="Times New Roman"/>
          <w:sz w:val="24"/>
          <w:szCs w:val="24"/>
        </w:rPr>
        <w:t xml:space="preserve"> </w:t>
      </w:r>
      <w:r w:rsidRPr="00770229">
        <w:rPr>
          <w:rFonts w:ascii="Times New Roman" w:hAnsi="Times New Roman"/>
          <w:b/>
          <w:sz w:val="24"/>
          <w:szCs w:val="24"/>
        </w:rPr>
        <w:t>на</w:t>
      </w:r>
      <w:r w:rsidR="00452BE6">
        <w:rPr>
          <w:rFonts w:ascii="Times New Roman" w:hAnsi="Times New Roman"/>
          <w:b/>
          <w:sz w:val="24"/>
          <w:szCs w:val="24"/>
        </w:rPr>
        <w:t xml:space="preserve"> </w:t>
      </w:r>
      <w:r w:rsidRPr="00770229">
        <w:rPr>
          <w:rFonts w:ascii="Times New Roman" w:hAnsi="Times New Roman"/>
          <w:b/>
          <w:sz w:val="24"/>
          <w:szCs w:val="24"/>
        </w:rPr>
        <w:t>организованном</w:t>
      </w:r>
      <w:r w:rsidR="00452BE6">
        <w:rPr>
          <w:rFonts w:ascii="Times New Roman" w:hAnsi="Times New Roman"/>
          <w:b/>
          <w:sz w:val="24"/>
          <w:szCs w:val="24"/>
        </w:rPr>
        <w:t xml:space="preserve"> </w:t>
      </w:r>
      <w:r w:rsidRPr="00770229">
        <w:rPr>
          <w:rFonts w:ascii="Times New Roman" w:hAnsi="Times New Roman"/>
          <w:b/>
          <w:sz w:val="24"/>
          <w:szCs w:val="24"/>
        </w:rPr>
        <w:t>рынке</w:t>
      </w:r>
      <w:r w:rsidR="00452BE6">
        <w:rPr>
          <w:rFonts w:ascii="Times New Roman" w:hAnsi="Times New Roman"/>
          <w:b/>
          <w:sz w:val="24"/>
          <w:szCs w:val="24"/>
        </w:rPr>
        <w:t xml:space="preserve"> </w:t>
      </w:r>
      <w:r w:rsidRPr="00770229">
        <w:rPr>
          <w:rFonts w:ascii="Times New Roman" w:hAnsi="Times New Roman"/>
          <w:b/>
          <w:sz w:val="24"/>
          <w:szCs w:val="24"/>
        </w:rPr>
        <w:t>репо</w:t>
      </w:r>
      <w:r w:rsidR="00386E6F">
        <w:rPr>
          <w:rFonts w:ascii="Times New Roman" w:hAnsi="Times New Roman"/>
          <w:sz w:val="24"/>
          <w:szCs w:val="24"/>
        </w:rPr>
        <w:t>.</w:t>
      </w:r>
    </w:p>
    <w:p w14:paraId="13A8E81B" w14:textId="3B9068EE" w:rsidR="005E0B19" w:rsidRDefault="005E0B19" w:rsidP="00472EC6">
      <w:pPr>
        <w:spacing w:before="120" w:after="120"/>
        <w:jc w:val="both"/>
        <w:rPr>
          <w:rFonts w:ascii="Times New Roman" w:hAnsi="Times New Roman"/>
          <w:sz w:val="24"/>
          <w:szCs w:val="24"/>
        </w:rPr>
      </w:pPr>
      <w:r>
        <w:rPr>
          <w:rFonts w:ascii="Times New Roman" w:hAnsi="Times New Roman"/>
          <w:sz w:val="24"/>
          <w:szCs w:val="24"/>
        </w:rPr>
        <w:t xml:space="preserve">В результате объем размещенных средств </w:t>
      </w:r>
      <w:r w:rsidRPr="009975F9">
        <w:rPr>
          <w:rFonts w:ascii="Times New Roman" w:hAnsi="Times New Roman"/>
          <w:sz w:val="24"/>
          <w:szCs w:val="24"/>
        </w:rPr>
        <w:t>увелич</w:t>
      </w:r>
      <w:r>
        <w:rPr>
          <w:rFonts w:ascii="Times New Roman" w:hAnsi="Times New Roman"/>
          <w:sz w:val="24"/>
          <w:szCs w:val="24"/>
        </w:rPr>
        <w:t>ил</w:t>
      </w:r>
      <w:r w:rsidR="0076098F">
        <w:rPr>
          <w:rFonts w:ascii="Times New Roman" w:hAnsi="Times New Roman"/>
          <w:sz w:val="24"/>
          <w:szCs w:val="24"/>
        </w:rPr>
        <w:t>ся</w:t>
      </w:r>
      <w:r w:rsidR="008E0F0E">
        <w:rPr>
          <w:rFonts w:ascii="Times New Roman" w:hAnsi="Times New Roman"/>
          <w:sz w:val="24"/>
          <w:szCs w:val="24"/>
        </w:rPr>
        <w:t xml:space="preserve"> </w:t>
      </w:r>
      <w:r w:rsidRPr="009975F9">
        <w:rPr>
          <w:rFonts w:ascii="Times New Roman" w:hAnsi="Times New Roman"/>
          <w:sz w:val="24"/>
          <w:szCs w:val="24"/>
        </w:rPr>
        <w:t>за</w:t>
      </w:r>
      <w:r>
        <w:rPr>
          <w:rFonts w:ascii="Times New Roman" w:hAnsi="Times New Roman"/>
          <w:sz w:val="24"/>
          <w:szCs w:val="24"/>
        </w:rPr>
        <w:t xml:space="preserve"> </w:t>
      </w:r>
      <w:r w:rsidRPr="009975F9">
        <w:rPr>
          <w:rFonts w:ascii="Times New Roman" w:hAnsi="Times New Roman"/>
          <w:sz w:val="24"/>
          <w:szCs w:val="24"/>
        </w:rPr>
        <w:t>2020</w:t>
      </w:r>
      <w:r>
        <w:rPr>
          <w:rFonts w:ascii="Times New Roman" w:hAnsi="Times New Roman"/>
          <w:sz w:val="24"/>
          <w:szCs w:val="24"/>
        </w:rPr>
        <w:t xml:space="preserve"> </w:t>
      </w:r>
      <w:r w:rsidRPr="009975F9">
        <w:rPr>
          <w:rFonts w:ascii="Times New Roman" w:hAnsi="Times New Roman"/>
          <w:sz w:val="24"/>
          <w:szCs w:val="24"/>
        </w:rPr>
        <w:t>год</w:t>
      </w:r>
      <w:r>
        <w:rPr>
          <w:rFonts w:ascii="Times New Roman" w:hAnsi="Times New Roman"/>
          <w:sz w:val="24"/>
          <w:szCs w:val="24"/>
        </w:rPr>
        <w:t xml:space="preserve"> </w:t>
      </w:r>
      <w:r w:rsidRPr="009975F9">
        <w:rPr>
          <w:rFonts w:ascii="Times New Roman" w:hAnsi="Times New Roman"/>
          <w:sz w:val="24"/>
          <w:szCs w:val="24"/>
        </w:rPr>
        <w:t>до</w:t>
      </w:r>
      <w:r>
        <w:rPr>
          <w:rFonts w:ascii="Times New Roman" w:hAnsi="Times New Roman"/>
          <w:sz w:val="24"/>
          <w:szCs w:val="24"/>
        </w:rPr>
        <w:t xml:space="preserve"> </w:t>
      </w:r>
      <w:r w:rsidRPr="009975F9">
        <w:rPr>
          <w:rFonts w:ascii="Times New Roman" w:hAnsi="Times New Roman"/>
          <w:sz w:val="24"/>
          <w:szCs w:val="24"/>
        </w:rPr>
        <w:t>2</w:t>
      </w:r>
      <w:r>
        <w:rPr>
          <w:rFonts w:ascii="Times New Roman" w:hAnsi="Times New Roman"/>
          <w:sz w:val="24"/>
          <w:szCs w:val="24"/>
        </w:rPr>
        <w:t> </w:t>
      </w:r>
      <w:r w:rsidRPr="009975F9">
        <w:rPr>
          <w:rFonts w:ascii="Times New Roman" w:hAnsi="Times New Roman"/>
          <w:sz w:val="24"/>
          <w:szCs w:val="24"/>
        </w:rPr>
        <w:t>903,1</w:t>
      </w:r>
      <w:r>
        <w:rPr>
          <w:rFonts w:ascii="Times New Roman" w:hAnsi="Times New Roman"/>
          <w:sz w:val="24"/>
          <w:szCs w:val="24"/>
        </w:rPr>
        <w:t> </w:t>
      </w:r>
      <w:r w:rsidRPr="009975F9">
        <w:rPr>
          <w:rFonts w:ascii="Times New Roman" w:hAnsi="Times New Roman"/>
          <w:sz w:val="24"/>
          <w:szCs w:val="24"/>
        </w:rPr>
        <w:t>млрд</w:t>
      </w:r>
      <w:r>
        <w:rPr>
          <w:rFonts w:ascii="Times New Roman" w:hAnsi="Times New Roman"/>
          <w:sz w:val="24"/>
          <w:szCs w:val="24"/>
        </w:rPr>
        <w:t> </w:t>
      </w:r>
      <w:r w:rsidRPr="009975F9">
        <w:rPr>
          <w:rFonts w:ascii="Times New Roman" w:hAnsi="Times New Roman"/>
          <w:sz w:val="24"/>
          <w:szCs w:val="24"/>
        </w:rPr>
        <w:t>рублей</w:t>
      </w:r>
      <w:r>
        <w:rPr>
          <w:rFonts w:ascii="Times New Roman" w:hAnsi="Times New Roman"/>
          <w:sz w:val="24"/>
          <w:szCs w:val="24"/>
        </w:rPr>
        <w:t xml:space="preserve">, а свободный остаток сократился </w:t>
      </w:r>
      <w:r w:rsidRPr="009975F9">
        <w:rPr>
          <w:rFonts w:ascii="Times New Roman" w:hAnsi="Times New Roman"/>
          <w:sz w:val="24"/>
          <w:szCs w:val="24"/>
        </w:rPr>
        <w:t>на</w:t>
      </w:r>
      <w:r>
        <w:rPr>
          <w:rFonts w:ascii="Times New Roman" w:hAnsi="Times New Roman"/>
          <w:sz w:val="24"/>
          <w:szCs w:val="24"/>
        </w:rPr>
        <w:t xml:space="preserve"> </w:t>
      </w:r>
      <w:r w:rsidRPr="009975F9">
        <w:rPr>
          <w:rFonts w:ascii="Times New Roman" w:hAnsi="Times New Roman"/>
          <w:sz w:val="24"/>
          <w:szCs w:val="24"/>
        </w:rPr>
        <w:t>10,8%.</w:t>
      </w:r>
    </w:p>
    <w:tbl>
      <w:tblPr>
        <w:tblStyle w:val="Smalltable"/>
        <w:tblW w:w="8014" w:type="dxa"/>
        <w:jc w:val="center"/>
        <w:tblInd w:w="0" w:type="dxa"/>
        <w:tblLook w:val="04A0" w:firstRow="1" w:lastRow="0" w:firstColumn="1" w:lastColumn="0" w:noHBand="0" w:noVBand="1"/>
      </w:tblPr>
      <w:tblGrid>
        <w:gridCol w:w="8014"/>
      </w:tblGrid>
      <w:tr w:rsidR="00472EC6" w:rsidRPr="00FF3B5B" w14:paraId="26CC546F" w14:textId="77777777" w:rsidTr="009330DC">
        <w:trPr>
          <w:trHeight w:val="258"/>
          <w:jc w:val="center"/>
        </w:trPr>
        <w:tc>
          <w:tcPr>
            <w:tcW w:w="8014" w:type="dxa"/>
            <w:shd w:val="clear" w:color="auto" w:fill="auto"/>
          </w:tcPr>
          <w:p w14:paraId="51DD0316" w14:textId="77777777" w:rsidR="00472EC6" w:rsidRPr="006A2512" w:rsidRDefault="00472EC6" w:rsidP="009330DC">
            <w:pPr>
              <w:spacing w:before="120" w:after="120"/>
              <w:rPr>
                <w:rFonts w:ascii="Times New Roman" w:hAnsi="Times New Roman"/>
                <w:b/>
                <w:sz w:val="24"/>
                <w:szCs w:val="24"/>
                <w:lang w:val="ru-RU"/>
              </w:rPr>
            </w:pPr>
            <w:r w:rsidRPr="006A2512">
              <w:rPr>
                <w:rFonts w:ascii="Times New Roman" w:hAnsi="Times New Roman"/>
                <w:b/>
                <w:sz w:val="24"/>
                <w:szCs w:val="24"/>
                <w:lang w:val="ru-RU"/>
              </w:rPr>
              <w:t>Средства</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федерального</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бюджета:</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остатки</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на</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счетах</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и</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в</w:t>
            </w:r>
            <w:r w:rsidR="00452BE6" w:rsidRPr="006A2512">
              <w:rPr>
                <w:rFonts w:ascii="Times New Roman" w:hAnsi="Times New Roman"/>
                <w:b/>
                <w:sz w:val="24"/>
                <w:szCs w:val="24"/>
                <w:lang w:val="ru-RU"/>
              </w:rPr>
              <w:t xml:space="preserve"> </w:t>
            </w:r>
            <w:r w:rsidRPr="006A2512">
              <w:rPr>
                <w:rFonts w:ascii="Times New Roman" w:hAnsi="Times New Roman"/>
                <w:b/>
                <w:sz w:val="24"/>
                <w:szCs w:val="24"/>
                <w:lang w:val="ru-RU"/>
              </w:rPr>
              <w:t>размещении</w:t>
            </w:r>
          </w:p>
        </w:tc>
      </w:tr>
      <w:tr w:rsidR="00472EC6" w:rsidRPr="00FF3B5B" w14:paraId="51A8DCAC" w14:textId="77777777" w:rsidTr="009330DC">
        <w:trPr>
          <w:trHeight w:hRule="exact" w:val="34"/>
          <w:jc w:val="center"/>
        </w:trPr>
        <w:tc>
          <w:tcPr>
            <w:tcW w:w="8014" w:type="dxa"/>
            <w:tcBorders>
              <w:bottom w:val="single" w:sz="4" w:space="0" w:color="auto"/>
            </w:tcBorders>
            <w:shd w:val="clear" w:color="auto" w:fill="auto"/>
          </w:tcPr>
          <w:p w14:paraId="07D00051" w14:textId="77777777" w:rsidR="00472EC6" w:rsidRPr="00CE4C59" w:rsidRDefault="00472EC6" w:rsidP="009330DC">
            <w:pPr>
              <w:pStyle w:val="TabText"/>
              <w:rPr>
                <w:rFonts w:ascii="Times New Roman" w:hAnsi="Times New Roman" w:cs="Times New Roman"/>
                <w:lang w:val="ru-RU"/>
              </w:rPr>
            </w:pPr>
          </w:p>
        </w:tc>
      </w:tr>
      <w:tr w:rsidR="00472EC6" w:rsidRPr="00FF3B5B" w14:paraId="1E94ACD4" w14:textId="77777777" w:rsidTr="007D7391">
        <w:tblPrEx>
          <w:tblCellMar>
            <w:left w:w="108" w:type="dxa"/>
            <w:right w:w="108" w:type="dxa"/>
          </w:tblCellMar>
        </w:tblPrEx>
        <w:trPr>
          <w:trHeight w:val="3806"/>
          <w:jc w:val="center"/>
        </w:trPr>
        <w:tc>
          <w:tcPr>
            <w:tcW w:w="8014" w:type="dxa"/>
            <w:tcBorders>
              <w:top w:val="single" w:sz="4" w:space="0" w:color="auto"/>
              <w:bottom w:val="single" w:sz="4" w:space="0" w:color="auto"/>
            </w:tcBorders>
            <w:shd w:val="clear" w:color="auto" w:fill="auto"/>
            <w:tcMar>
              <w:left w:w="0" w:type="nil"/>
              <w:right w:w="0" w:type="nil"/>
            </w:tcMar>
          </w:tcPr>
          <w:p w14:paraId="562683A1" w14:textId="77777777" w:rsidR="00472EC6" w:rsidRPr="00CE4C59" w:rsidRDefault="00472EC6" w:rsidP="009330DC">
            <w:pPr>
              <w:pStyle w:val="TabText"/>
              <w:ind w:left="-105"/>
              <w:jc w:val="center"/>
              <w:rPr>
                <w:rFonts w:ascii="Times New Roman" w:hAnsi="Times New Roman" w:cs="Times New Roman"/>
                <w:lang w:val="ru-RU"/>
              </w:rPr>
            </w:pPr>
            <w:r w:rsidRPr="00770229">
              <w:rPr>
                <w:rFonts w:asciiTheme="minorHAnsi" w:hAnsiTheme="minorHAnsi" w:cstheme="minorBidi"/>
                <w:noProof/>
                <w:sz w:val="24"/>
                <w:szCs w:val="24"/>
                <w:lang w:val="ru-RU" w:bidi="ar-SA"/>
              </w:rPr>
              <w:drawing>
                <wp:anchor distT="0" distB="0" distL="114300" distR="114300" simplePos="0" relativeHeight="251659264" behindDoc="1" locked="0" layoutInCell="1" allowOverlap="1" wp14:anchorId="11096520" wp14:editId="623A8DE3">
                  <wp:simplePos x="0" y="0"/>
                  <wp:positionH relativeFrom="margin">
                    <wp:posOffset>277495</wp:posOffset>
                  </wp:positionH>
                  <wp:positionV relativeFrom="paragraph">
                    <wp:posOffset>1270</wp:posOffset>
                  </wp:positionV>
                  <wp:extent cx="4609465" cy="2369185"/>
                  <wp:effectExtent l="0" t="0" r="635" b="0"/>
                  <wp:wrapSquare wrapText="bothSides"/>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Pr="00CE4C59">
              <w:rPr>
                <w:rFonts w:ascii="Times New Roman" w:hAnsi="Times New Roman" w:cs="Times New Roman"/>
                <w:noProof/>
                <w:lang w:val="ru-RU" w:bidi="ar-SA"/>
              </w:rPr>
              <mc:AlternateContent>
                <mc:Choice Requires="wps">
                  <w:drawing>
                    <wp:anchor distT="45720" distB="45720" distL="114300" distR="114300" simplePos="0" relativeHeight="251657216" behindDoc="0" locked="0" layoutInCell="1" allowOverlap="1" wp14:anchorId="333FF23E" wp14:editId="373CF0B1">
                      <wp:simplePos x="0" y="0"/>
                      <wp:positionH relativeFrom="column">
                        <wp:posOffset>-437458</wp:posOffset>
                      </wp:positionH>
                      <wp:positionV relativeFrom="paragraph">
                        <wp:posOffset>446667</wp:posOffset>
                      </wp:positionV>
                      <wp:extent cx="992505" cy="248920"/>
                      <wp:effectExtent l="0" t="9207" r="7937" b="7938"/>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992505" cy="248920"/>
                              </a:xfrm>
                              <a:prstGeom prst="rect">
                                <a:avLst/>
                              </a:prstGeom>
                              <a:solidFill>
                                <a:srgbClr val="FFFFFF"/>
                              </a:solidFill>
                              <a:ln w="9525">
                                <a:noFill/>
                                <a:miter lim="800000"/>
                                <a:headEnd/>
                                <a:tailEnd/>
                              </a:ln>
                            </wps:spPr>
                            <wps:txbx>
                              <w:txbxContent>
                                <w:p w14:paraId="1015FAD5" w14:textId="77777777" w:rsidR="000C5728" w:rsidRPr="00FF3B5B" w:rsidRDefault="000C5728" w:rsidP="00472EC6">
                                  <w:pPr>
                                    <w:jc w:val="right"/>
                                    <w:rPr>
                                      <w:rFonts w:ascii="Century" w:hAnsi="Century"/>
                                      <w:i/>
                                      <w:sz w:val="18"/>
                                    </w:rPr>
                                  </w:pPr>
                                  <w:r>
                                    <w:rPr>
                                      <w:rFonts w:ascii="Century" w:hAnsi="Century"/>
                                      <w:i/>
                                      <w:sz w:val="18"/>
                                    </w:rPr>
                                    <w:t>м</w:t>
                                  </w:r>
                                  <w:r w:rsidRPr="00FF3B5B">
                                    <w:rPr>
                                      <w:rFonts w:ascii="Century" w:hAnsi="Century"/>
                                      <w:i/>
                                      <w:sz w:val="18"/>
                                    </w:rPr>
                                    <w:t>лрд рублей</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FF23E" id="Надпись 2" o:spid="_x0000_s1027" type="#_x0000_t202" style="position:absolute;left:0;text-align:left;margin-left:-34.45pt;margin-top:35.15pt;width:78.15pt;height:19.6pt;rotation:-90;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" stroked="f">
                      <v:textbox>
                        <w:txbxContent>
                          <w:p w14:paraId="1015FAD5" w14:textId="77777777" w:rsidR="000C5728" w:rsidRPr="00FF3B5B" w:rsidRDefault="000C5728" w:rsidP="00472EC6">
                            <w:pPr>
                              <w:jc w:val="right"/>
                              <w:rPr>
                                <w:rFonts w:ascii="Century" w:hAnsi="Century"/>
                                <w:i/>
                                <w:sz w:val="18"/>
                              </w:rPr>
                            </w:pPr>
                            <w:r>
                              <w:rPr>
                                <w:rFonts w:ascii="Century" w:hAnsi="Century"/>
                                <w:i/>
                                <w:sz w:val="18"/>
                              </w:rPr>
                              <w:t>м</w:t>
                            </w:r>
                            <w:r w:rsidRPr="00FF3B5B">
                              <w:rPr>
                                <w:rFonts w:ascii="Century" w:hAnsi="Century"/>
                                <w:i/>
                                <w:sz w:val="18"/>
                              </w:rPr>
                              <w:t>лрд рублей</w:t>
                            </w:r>
                          </w:p>
                        </w:txbxContent>
                      </v:textbox>
                    </v:shape>
                  </w:pict>
                </mc:Fallback>
              </mc:AlternateContent>
            </w:r>
          </w:p>
        </w:tc>
      </w:tr>
      <w:tr w:rsidR="00472EC6" w:rsidRPr="00D21C94" w14:paraId="306379B4" w14:textId="77777777" w:rsidTr="009330DC">
        <w:trPr>
          <w:trHeight w:val="246"/>
          <w:jc w:val="center"/>
        </w:trPr>
        <w:tc>
          <w:tcPr>
            <w:tcW w:w="8014" w:type="dxa"/>
            <w:tcBorders>
              <w:top w:val="single" w:sz="4" w:space="0" w:color="auto"/>
            </w:tcBorders>
            <w:shd w:val="clear" w:color="auto" w:fill="auto"/>
          </w:tcPr>
          <w:p w14:paraId="48B705BA" w14:textId="77777777" w:rsidR="00472EC6" w:rsidRPr="00CE4C59" w:rsidRDefault="00472EC6" w:rsidP="009330DC">
            <w:pPr>
              <w:pStyle w:val="SourceLarge"/>
              <w:spacing w:after="0"/>
              <w:rPr>
                <w:rFonts w:ascii="Times New Roman" w:hAnsi="Times New Roman" w:cs="Times New Roman"/>
                <w:i/>
                <w:sz w:val="14"/>
                <w:szCs w:val="14"/>
                <w:lang w:val="ru-RU"/>
              </w:rPr>
            </w:pPr>
            <w:r w:rsidRPr="00CE4C59">
              <w:rPr>
                <w:rFonts w:ascii="Times New Roman" w:hAnsi="Times New Roman" w:cs="Times New Roman"/>
                <w:i/>
                <w:sz w:val="14"/>
                <w:szCs w:val="14"/>
                <w:lang w:val="ru-RU"/>
              </w:rPr>
              <w:t>Источник:</w:t>
            </w:r>
            <w:r w:rsidR="00452BE6">
              <w:rPr>
                <w:rFonts w:ascii="Times New Roman" w:hAnsi="Times New Roman" w:cs="Times New Roman"/>
                <w:i/>
                <w:sz w:val="14"/>
                <w:szCs w:val="14"/>
                <w:lang w:val="ru-RU"/>
              </w:rPr>
              <w:t xml:space="preserve"> </w:t>
            </w:r>
            <w:r w:rsidRPr="00CE4C59">
              <w:rPr>
                <w:rFonts w:ascii="Times New Roman" w:hAnsi="Times New Roman" w:cs="Times New Roman"/>
                <w:i/>
                <w:sz w:val="14"/>
                <w:szCs w:val="14"/>
                <w:lang w:val="ru-RU"/>
              </w:rPr>
              <w:t>Федеральное</w:t>
            </w:r>
            <w:r w:rsidR="00452BE6">
              <w:rPr>
                <w:rFonts w:ascii="Times New Roman" w:hAnsi="Times New Roman" w:cs="Times New Roman"/>
                <w:i/>
                <w:sz w:val="14"/>
                <w:szCs w:val="14"/>
                <w:lang w:val="ru-RU"/>
              </w:rPr>
              <w:t xml:space="preserve"> </w:t>
            </w:r>
            <w:r w:rsidRPr="00CE4C59">
              <w:rPr>
                <w:rFonts w:ascii="Times New Roman" w:hAnsi="Times New Roman" w:cs="Times New Roman"/>
                <w:i/>
                <w:sz w:val="14"/>
                <w:szCs w:val="14"/>
                <w:lang w:val="ru-RU"/>
              </w:rPr>
              <w:t>казначейство</w:t>
            </w:r>
          </w:p>
        </w:tc>
      </w:tr>
    </w:tbl>
    <w:p w14:paraId="7340ACA7" w14:textId="5F6BA9AD" w:rsidR="00472EC6" w:rsidRDefault="00AA52BF" w:rsidP="00472EC6">
      <w:pPr>
        <w:spacing w:before="120" w:after="120"/>
        <w:jc w:val="both"/>
        <w:rPr>
          <w:rFonts w:ascii="Times New Roman" w:hAnsi="Times New Roman"/>
          <w:sz w:val="24"/>
          <w:szCs w:val="24"/>
        </w:rPr>
      </w:pPr>
      <w:r>
        <w:rPr>
          <w:rFonts w:ascii="Times New Roman" w:hAnsi="Times New Roman"/>
          <w:sz w:val="24"/>
          <w:szCs w:val="24"/>
        </w:rPr>
        <w:lastRenderedPageBreak/>
        <w:t>С</w:t>
      </w:r>
      <w:r w:rsidR="00452BE6">
        <w:rPr>
          <w:rFonts w:ascii="Times New Roman" w:hAnsi="Times New Roman"/>
          <w:sz w:val="24"/>
          <w:szCs w:val="24"/>
        </w:rPr>
        <w:t xml:space="preserve"> </w:t>
      </w:r>
      <w:r>
        <w:rPr>
          <w:rFonts w:ascii="Times New Roman" w:hAnsi="Times New Roman"/>
          <w:sz w:val="24"/>
          <w:szCs w:val="24"/>
        </w:rPr>
        <w:t>2021</w:t>
      </w:r>
      <w:r w:rsidR="00452BE6">
        <w:rPr>
          <w:rFonts w:ascii="Times New Roman" w:hAnsi="Times New Roman"/>
          <w:sz w:val="24"/>
          <w:szCs w:val="24"/>
        </w:rPr>
        <w:t xml:space="preserve"> </w:t>
      </w:r>
      <w:r>
        <w:rPr>
          <w:rFonts w:ascii="Times New Roman" w:hAnsi="Times New Roman"/>
          <w:sz w:val="24"/>
          <w:szCs w:val="24"/>
        </w:rPr>
        <w:t>года</w:t>
      </w:r>
      <w:r w:rsidR="00452BE6">
        <w:rPr>
          <w:rFonts w:ascii="Times New Roman" w:hAnsi="Times New Roman"/>
          <w:sz w:val="24"/>
          <w:szCs w:val="24"/>
        </w:rPr>
        <w:t xml:space="preserve"> </w:t>
      </w:r>
      <w:r>
        <w:rPr>
          <w:rFonts w:ascii="Times New Roman" w:hAnsi="Times New Roman"/>
          <w:sz w:val="24"/>
          <w:szCs w:val="24"/>
        </w:rPr>
        <w:t>обеспечен</w:t>
      </w:r>
      <w:r w:rsidR="00B71626">
        <w:rPr>
          <w:rFonts w:ascii="Times New Roman" w:hAnsi="Times New Roman"/>
          <w:sz w:val="24"/>
          <w:szCs w:val="24"/>
        </w:rPr>
        <w:t xml:space="preserve">а возможность </w:t>
      </w:r>
      <w:r w:rsidR="00FE065D">
        <w:rPr>
          <w:rFonts w:ascii="Times New Roman" w:hAnsi="Times New Roman"/>
          <w:sz w:val="24"/>
          <w:szCs w:val="24"/>
        </w:rPr>
        <w:t>размещени</w:t>
      </w:r>
      <w:r w:rsidR="00B71626">
        <w:rPr>
          <w:rFonts w:ascii="Times New Roman" w:hAnsi="Times New Roman"/>
          <w:sz w:val="24"/>
          <w:szCs w:val="24"/>
        </w:rPr>
        <w:t>я</w:t>
      </w:r>
      <w:r w:rsidR="00FE065D">
        <w:rPr>
          <w:rFonts w:ascii="Times New Roman" w:hAnsi="Times New Roman"/>
          <w:sz w:val="24"/>
          <w:szCs w:val="24"/>
        </w:rPr>
        <w:t xml:space="preserve"> средств </w:t>
      </w:r>
      <w:r w:rsidRPr="00386E6F">
        <w:rPr>
          <w:rFonts w:ascii="Times New Roman" w:hAnsi="Times New Roman"/>
          <w:b/>
          <w:sz w:val="24"/>
          <w:szCs w:val="24"/>
        </w:rPr>
        <w:t>единого</w:t>
      </w:r>
      <w:r w:rsidR="00452BE6" w:rsidRPr="00386E6F">
        <w:rPr>
          <w:rFonts w:ascii="Times New Roman" w:hAnsi="Times New Roman"/>
          <w:b/>
          <w:sz w:val="24"/>
          <w:szCs w:val="24"/>
        </w:rPr>
        <w:t xml:space="preserve"> </w:t>
      </w:r>
      <w:r w:rsidRPr="00386E6F">
        <w:rPr>
          <w:rFonts w:ascii="Times New Roman" w:hAnsi="Times New Roman"/>
          <w:b/>
          <w:sz w:val="24"/>
          <w:szCs w:val="24"/>
        </w:rPr>
        <w:t>казначейского</w:t>
      </w:r>
      <w:r w:rsidR="00452BE6" w:rsidRPr="00386E6F">
        <w:rPr>
          <w:rFonts w:ascii="Times New Roman" w:hAnsi="Times New Roman"/>
          <w:b/>
          <w:sz w:val="24"/>
          <w:szCs w:val="24"/>
        </w:rPr>
        <w:t xml:space="preserve"> </w:t>
      </w:r>
      <w:r w:rsidRPr="00386E6F">
        <w:rPr>
          <w:rFonts w:ascii="Times New Roman" w:hAnsi="Times New Roman"/>
          <w:b/>
          <w:sz w:val="24"/>
          <w:szCs w:val="24"/>
        </w:rPr>
        <w:t>счета</w:t>
      </w:r>
      <w:r w:rsidR="00FE065D">
        <w:rPr>
          <w:rFonts w:ascii="Times New Roman" w:hAnsi="Times New Roman"/>
          <w:b/>
          <w:sz w:val="24"/>
          <w:szCs w:val="24"/>
        </w:rPr>
        <w:t xml:space="preserve"> </w:t>
      </w:r>
      <w:r w:rsidR="00FE065D" w:rsidRPr="00FE065D">
        <w:rPr>
          <w:rFonts w:ascii="Times New Roman" w:hAnsi="Times New Roman"/>
          <w:sz w:val="24"/>
          <w:szCs w:val="24"/>
        </w:rPr>
        <w:t>(</w:t>
      </w:r>
      <w:r w:rsidR="00472EC6" w:rsidRPr="00FE065D">
        <w:rPr>
          <w:rFonts w:ascii="Times New Roman" w:hAnsi="Times New Roman"/>
          <w:i/>
          <w:sz w:val="24"/>
          <w:szCs w:val="24"/>
        </w:rPr>
        <w:t>денежные</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средства</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на</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котором</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формируются</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за</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счет</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остатков</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средств</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на</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всех</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казначейских</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счетах,</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открытых</w:t>
      </w:r>
      <w:r w:rsidR="00452BE6" w:rsidRPr="00FE065D">
        <w:rPr>
          <w:rFonts w:ascii="Times New Roman" w:hAnsi="Times New Roman"/>
          <w:i/>
          <w:sz w:val="24"/>
          <w:szCs w:val="24"/>
        </w:rPr>
        <w:t xml:space="preserve"> </w:t>
      </w:r>
      <w:r w:rsidR="00472EC6" w:rsidRPr="00FE065D">
        <w:rPr>
          <w:rFonts w:ascii="Times New Roman" w:hAnsi="Times New Roman"/>
          <w:i/>
          <w:sz w:val="24"/>
          <w:szCs w:val="24"/>
        </w:rPr>
        <w:t>участника</w:t>
      </w:r>
      <w:r w:rsidRPr="00FE065D">
        <w:rPr>
          <w:rFonts w:ascii="Times New Roman" w:hAnsi="Times New Roman"/>
          <w:i/>
          <w:sz w:val="24"/>
          <w:szCs w:val="24"/>
        </w:rPr>
        <w:t>м</w:t>
      </w:r>
      <w:r w:rsidR="00452BE6" w:rsidRPr="00FE065D">
        <w:rPr>
          <w:rFonts w:ascii="Times New Roman" w:hAnsi="Times New Roman"/>
          <w:i/>
          <w:sz w:val="24"/>
          <w:szCs w:val="24"/>
        </w:rPr>
        <w:t xml:space="preserve"> </w:t>
      </w:r>
      <w:r w:rsidRPr="00FE065D">
        <w:rPr>
          <w:rFonts w:ascii="Times New Roman" w:hAnsi="Times New Roman"/>
          <w:i/>
          <w:sz w:val="24"/>
          <w:szCs w:val="24"/>
        </w:rPr>
        <w:t>системы</w:t>
      </w:r>
      <w:r w:rsidR="00452BE6" w:rsidRPr="00FE065D">
        <w:rPr>
          <w:rFonts w:ascii="Times New Roman" w:hAnsi="Times New Roman"/>
          <w:i/>
          <w:sz w:val="24"/>
          <w:szCs w:val="24"/>
        </w:rPr>
        <w:t xml:space="preserve"> </w:t>
      </w:r>
      <w:r w:rsidRPr="00FE065D">
        <w:rPr>
          <w:rFonts w:ascii="Times New Roman" w:hAnsi="Times New Roman"/>
          <w:i/>
          <w:sz w:val="24"/>
          <w:szCs w:val="24"/>
        </w:rPr>
        <w:t>казначейских</w:t>
      </w:r>
      <w:r w:rsidR="00452BE6" w:rsidRPr="00FE065D">
        <w:rPr>
          <w:rFonts w:ascii="Times New Roman" w:hAnsi="Times New Roman"/>
          <w:i/>
          <w:sz w:val="24"/>
          <w:szCs w:val="24"/>
        </w:rPr>
        <w:t xml:space="preserve"> </w:t>
      </w:r>
      <w:r w:rsidRPr="00FE065D">
        <w:rPr>
          <w:rFonts w:ascii="Times New Roman" w:hAnsi="Times New Roman"/>
          <w:i/>
          <w:sz w:val="24"/>
          <w:szCs w:val="24"/>
        </w:rPr>
        <w:t>платежей</w:t>
      </w:r>
      <w:r w:rsidR="00FE065D">
        <w:rPr>
          <w:rFonts w:ascii="Times New Roman" w:hAnsi="Times New Roman"/>
          <w:sz w:val="24"/>
          <w:szCs w:val="24"/>
        </w:rPr>
        <w:t>)</w:t>
      </w:r>
      <w:r w:rsidR="006549B2">
        <w:rPr>
          <w:rFonts w:ascii="Times New Roman" w:hAnsi="Times New Roman"/>
          <w:sz w:val="24"/>
          <w:szCs w:val="24"/>
        </w:rPr>
        <w:t xml:space="preserve">. Это </w:t>
      </w:r>
      <w:r w:rsidR="00FE065D">
        <w:rPr>
          <w:rFonts w:ascii="Times New Roman" w:hAnsi="Times New Roman"/>
          <w:sz w:val="24"/>
          <w:szCs w:val="24"/>
        </w:rPr>
        <w:t xml:space="preserve">позволило увеличить объем предоставляемых банковской системе средств и </w:t>
      </w:r>
      <w:r w:rsidR="006549B2">
        <w:rPr>
          <w:rFonts w:ascii="Times New Roman" w:hAnsi="Times New Roman"/>
          <w:sz w:val="24"/>
          <w:szCs w:val="24"/>
        </w:rPr>
        <w:t>обеспечить дополнительные поступления доходов федерального бюджета и бюджетов субъектов Р</w:t>
      </w:r>
      <w:r w:rsidR="008E0F0E">
        <w:rPr>
          <w:rFonts w:ascii="Times New Roman" w:hAnsi="Times New Roman"/>
          <w:sz w:val="24"/>
          <w:szCs w:val="24"/>
        </w:rPr>
        <w:t>Ф</w:t>
      </w:r>
      <w:r w:rsidR="006549B2">
        <w:rPr>
          <w:rFonts w:ascii="Times New Roman" w:hAnsi="Times New Roman"/>
          <w:sz w:val="24"/>
          <w:szCs w:val="24"/>
        </w:rPr>
        <w:t xml:space="preserve">, получаемых от </w:t>
      </w:r>
      <w:r>
        <w:rPr>
          <w:rFonts w:ascii="Times New Roman" w:hAnsi="Times New Roman"/>
          <w:sz w:val="24"/>
          <w:szCs w:val="24"/>
        </w:rPr>
        <w:t>управления</w:t>
      </w:r>
      <w:r w:rsidR="00452BE6">
        <w:rPr>
          <w:rFonts w:ascii="Times New Roman" w:hAnsi="Times New Roman"/>
          <w:sz w:val="24"/>
          <w:szCs w:val="24"/>
        </w:rPr>
        <w:t xml:space="preserve"> </w:t>
      </w:r>
      <w:r>
        <w:rPr>
          <w:rFonts w:ascii="Times New Roman" w:hAnsi="Times New Roman"/>
          <w:sz w:val="24"/>
          <w:szCs w:val="24"/>
        </w:rPr>
        <w:t>средствами</w:t>
      </w:r>
      <w:r w:rsidR="00452BE6">
        <w:rPr>
          <w:rFonts w:ascii="Times New Roman" w:hAnsi="Times New Roman"/>
          <w:sz w:val="24"/>
          <w:szCs w:val="24"/>
        </w:rPr>
        <w:t xml:space="preserve"> </w:t>
      </w:r>
      <w:r>
        <w:rPr>
          <w:rFonts w:ascii="Times New Roman" w:hAnsi="Times New Roman"/>
          <w:sz w:val="24"/>
          <w:szCs w:val="24"/>
        </w:rPr>
        <w:t>ЕКС</w:t>
      </w:r>
      <w:r w:rsidR="00472EC6" w:rsidRPr="009975F9">
        <w:rPr>
          <w:rFonts w:ascii="Times New Roman" w:hAnsi="Times New Roman"/>
          <w:sz w:val="24"/>
          <w:szCs w:val="24"/>
        </w:rPr>
        <w:t>.</w:t>
      </w:r>
      <w:r w:rsidR="00452BE6">
        <w:rPr>
          <w:rFonts w:ascii="Times New Roman" w:hAnsi="Times New Roman"/>
          <w:sz w:val="24"/>
          <w:szCs w:val="24"/>
        </w:rPr>
        <w:t xml:space="preserve"> </w:t>
      </w:r>
    </w:p>
    <w:p w14:paraId="132C80B3" w14:textId="77777777" w:rsidR="00472EC6" w:rsidRDefault="00472EC6" w:rsidP="00472EC6">
      <w:pPr>
        <w:spacing w:before="120" w:after="120"/>
        <w:jc w:val="both"/>
        <w:rPr>
          <w:rFonts w:ascii="Times New Roman" w:hAnsi="Times New Roman"/>
          <w:b/>
          <w:sz w:val="28"/>
          <w:szCs w:val="24"/>
          <w:highlight w:val="lightGray"/>
        </w:rPr>
      </w:pPr>
      <w:r w:rsidRPr="009B0BF1">
        <w:rPr>
          <w:rFonts w:ascii="Times New Roman" w:hAnsi="Times New Roman"/>
          <w:b/>
          <w:sz w:val="28"/>
          <w:szCs w:val="24"/>
        </w:rPr>
        <w:t>Повышение</w:t>
      </w:r>
      <w:r w:rsidR="00452BE6">
        <w:rPr>
          <w:rFonts w:ascii="Times New Roman" w:hAnsi="Times New Roman"/>
          <w:b/>
          <w:sz w:val="28"/>
          <w:szCs w:val="24"/>
        </w:rPr>
        <w:t xml:space="preserve"> </w:t>
      </w:r>
      <w:r w:rsidRPr="009B0BF1">
        <w:rPr>
          <w:rFonts w:ascii="Times New Roman" w:hAnsi="Times New Roman"/>
          <w:b/>
          <w:sz w:val="28"/>
          <w:szCs w:val="24"/>
        </w:rPr>
        <w:t>эффективности</w:t>
      </w:r>
      <w:r w:rsidR="00452BE6">
        <w:rPr>
          <w:rFonts w:ascii="Times New Roman" w:hAnsi="Times New Roman"/>
          <w:b/>
          <w:sz w:val="28"/>
          <w:szCs w:val="24"/>
        </w:rPr>
        <w:t xml:space="preserve"> </w:t>
      </w:r>
      <w:r w:rsidRPr="009B0BF1">
        <w:rPr>
          <w:rFonts w:ascii="Times New Roman" w:hAnsi="Times New Roman"/>
          <w:b/>
          <w:sz w:val="28"/>
          <w:szCs w:val="24"/>
        </w:rPr>
        <w:t>внутреннего</w:t>
      </w:r>
      <w:r w:rsidR="00452BE6">
        <w:rPr>
          <w:rFonts w:ascii="Times New Roman" w:hAnsi="Times New Roman"/>
          <w:b/>
          <w:sz w:val="28"/>
          <w:szCs w:val="24"/>
        </w:rPr>
        <w:t xml:space="preserve"> </w:t>
      </w:r>
      <w:r w:rsidRPr="009B0BF1">
        <w:rPr>
          <w:rFonts w:ascii="Times New Roman" w:hAnsi="Times New Roman"/>
          <w:b/>
          <w:sz w:val="28"/>
          <w:szCs w:val="24"/>
        </w:rPr>
        <w:t>государственного</w:t>
      </w:r>
      <w:r w:rsidR="00452BE6">
        <w:rPr>
          <w:rFonts w:ascii="Times New Roman" w:hAnsi="Times New Roman"/>
          <w:b/>
          <w:sz w:val="28"/>
          <w:szCs w:val="24"/>
        </w:rPr>
        <w:t xml:space="preserve"> </w:t>
      </w:r>
      <w:r w:rsidRPr="009B0BF1">
        <w:rPr>
          <w:rFonts w:ascii="Times New Roman" w:hAnsi="Times New Roman"/>
          <w:b/>
          <w:sz w:val="28"/>
          <w:szCs w:val="24"/>
        </w:rPr>
        <w:t>(муниципального)</w:t>
      </w:r>
      <w:r w:rsidR="00452BE6">
        <w:rPr>
          <w:rFonts w:ascii="Times New Roman" w:hAnsi="Times New Roman"/>
          <w:b/>
          <w:sz w:val="28"/>
          <w:szCs w:val="24"/>
        </w:rPr>
        <w:t xml:space="preserve"> </w:t>
      </w:r>
      <w:r w:rsidRPr="009B0BF1">
        <w:rPr>
          <w:rFonts w:ascii="Times New Roman" w:hAnsi="Times New Roman"/>
          <w:b/>
          <w:sz w:val="28"/>
          <w:szCs w:val="24"/>
        </w:rPr>
        <w:t>финансового</w:t>
      </w:r>
      <w:r w:rsidR="00452BE6">
        <w:rPr>
          <w:rFonts w:ascii="Times New Roman" w:hAnsi="Times New Roman"/>
          <w:b/>
          <w:sz w:val="28"/>
          <w:szCs w:val="24"/>
        </w:rPr>
        <w:t xml:space="preserve"> </w:t>
      </w:r>
      <w:r w:rsidRPr="009B0BF1">
        <w:rPr>
          <w:rFonts w:ascii="Times New Roman" w:hAnsi="Times New Roman"/>
          <w:b/>
          <w:sz w:val="28"/>
          <w:szCs w:val="24"/>
        </w:rPr>
        <w:t>контроля</w:t>
      </w:r>
    </w:p>
    <w:p w14:paraId="2D521A96" w14:textId="77777777" w:rsidR="002B766A" w:rsidRDefault="00472EC6" w:rsidP="00472EC6">
      <w:pPr>
        <w:spacing w:before="120" w:after="120"/>
        <w:jc w:val="both"/>
        <w:rPr>
          <w:rFonts w:ascii="Times New Roman" w:hAnsi="Times New Roman"/>
          <w:sz w:val="24"/>
          <w:szCs w:val="24"/>
        </w:rPr>
      </w:pPr>
      <w:r w:rsidRPr="00FF7025">
        <w:rPr>
          <w:rFonts w:ascii="Times New Roman" w:hAnsi="Times New Roman"/>
          <w:sz w:val="24"/>
          <w:szCs w:val="24"/>
        </w:rPr>
        <w:t>В</w:t>
      </w:r>
      <w:r w:rsidR="00452BE6">
        <w:rPr>
          <w:rFonts w:ascii="Times New Roman" w:hAnsi="Times New Roman"/>
          <w:sz w:val="24"/>
          <w:szCs w:val="24"/>
        </w:rPr>
        <w:t xml:space="preserve"> </w:t>
      </w:r>
      <w:r w:rsidRPr="00FF7025">
        <w:rPr>
          <w:rFonts w:ascii="Times New Roman" w:hAnsi="Times New Roman"/>
          <w:sz w:val="24"/>
          <w:szCs w:val="24"/>
        </w:rPr>
        <w:t>целях</w:t>
      </w:r>
      <w:r w:rsidR="00452BE6">
        <w:rPr>
          <w:rFonts w:ascii="Times New Roman" w:hAnsi="Times New Roman"/>
          <w:sz w:val="24"/>
          <w:szCs w:val="24"/>
        </w:rPr>
        <w:t xml:space="preserve"> </w:t>
      </w:r>
      <w:r w:rsidRPr="00FF7025">
        <w:rPr>
          <w:rFonts w:ascii="Times New Roman" w:hAnsi="Times New Roman"/>
          <w:sz w:val="24"/>
          <w:szCs w:val="24"/>
        </w:rPr>
        <w:t>обеспечения</w:t>
      </w:r>
      <w:r w:rsidR="00452BE6">
        <w:rPr>
          <w:rFonts w:ascii="Times New Roman" w:hAnsi="Times New Roman"/>
          <w:sz w:val="24"/>
          <w:szCs w:val="24"/>
        </w:rPr>
        <w:t xml:space="preserve"> </w:t>
      </w:r>
      <w:r w:rsidRPr="00FF7025">
        <w:rPr>
          <w:rFonts w:ascii="Times New Roman" w:hAnsi="Times New Roman"/>
          <w:sz w:val="24"/>
          <w:szCs w:val="24"/>
        </w:rPr>
        <w:t>контроля</w:t>
      </w:r>
      <w:r w:rsidR="00452BE6">
        <w:rPr>
          <w:rFonts w:ascii="Times New Roman" w:hAnsi="Times New Roman"/>
          <w:sz w:val="24"/>
          <w:szCs w:val="24"/>
        </w:rPr>
        <w:t xml:space="preserve"> </w:t>
      </w:r>
      <w:r w:rsidRPr="00FF7025">
        <w:rPr>
          <w:rFonts w:ascii="Times New Roman" w:hAnsi="Times New Roman"/>
          <w:sz w:val="24"/>
          <w:szCs w:val="24"/>
        </w:rPr>
        <w:t>за</w:t>
      </w:r>
      <w:r w:rsidR="00452BE6">
        <w:rPr>
          <w:rFonts w:ascii="Times New Roman" w:hAnsi="Times New Roman"/>
          <w:sz w:val="24"/>
          <w:szCs w:val="24"/>
        </w:rPr>
        <w:t xml:space="preserve"> </w:t>
      </w:r>
      <w:r w:rsidRPr="00FF7025">
        <w:rPr>
          <w:rFonts w:ascii="Times New Roman" w:hAnsi="Times New Roman"/>
          <w:sz w:val="24"/>
          <w:szCs w:val="24"/>
        </w:rPr>
        <w:t>правомерным,</w:t>
      </w:r>
      <w:r w:rsidR="00452BE6">
        <w:rPr>
          <w:rFonts w:ascii="Times New Roman" w:hAnsi="Times New Roman"/>
          <w:sz w:val="24"/>
          <w:szCs w:val="24"/>
        </w:rPr>
        <w:t xml:space="preserve"> </w:t>
      </w:r>
      <w:r w:rsidRPr="00FF7025">
        <w:rPr>
          <w:rFonts w:ascii="Times New Roman" w:hAnsi="Times New Roman"/>
          <w:sz w:val="24"/>
          <w:szCs w:val="24"/>
        </w:rPr>
        <w:t>результативным</w:t>
      </w:r>
      <w:r w:rsidR="00452BE6">
        <w:rPr>
          <w:rFonts w:ascii="Times New Roman" w:hAnsi="Times New Roman"/>
          <w:sz w:val="24"/>
          <w:szCs w:val="24"/>
        </w:rPr>
        <w:t xml:space="preserve"> </w:t>
      </w:r>
      <w:r w:rsidRPr="00FF7025">
        <w:rPr>
          <w:rFonts w:ascii="Times New Roman" w:hAnsi="Times New Roman"/>
          <w:sz w:val="24"/>
          <w:szCs w:val="24"/>
        </w:rPr>
        <w:t>и</w:t>
      </w:r>
      <w:r w:rsidR="00452BE6">
        <w:rPr>
          <w:rFonts w:ascii="Times New Roman" w:hAnsi="Times New Roman"/>
          <w:sz w:val="24"/>
          <w:szCs w:val="24"/>
        </w:rPr>
        <w:t xml:space="preserve"> </w:t>
      </w:r>
      <w:r w:rsidRPr="00FF7025">
        <w:rPr>
          <w:rFonts w:ascii="Times New Roman" w:hAnsi="Times New Roman"/>
          <w:sz w:val="24"/>
          <w:szCs w:val="24"/>
        </w:rPr>
        <w:t>экономным</w:t>
      </w:r>
      <w:r w:rsidR="00452BE6">
        <w:rPr>
          <w:rFonts w:ascii="Times New Roman" w:hAnsi="Times New Roman"/>
          <w:sz w:val="24"/>
          <w:szCs w:val="24"/>
        </w:rPr>
        <w:t xml:space="preserve"> </w:t>
      </w:r>
      <w:r w:rsidRPr="00FF7025">
        <w:rPr>
          <w:rFonts w:ascii="Times New Roman" w:hAnsi="Times New Roman"/>
          <w:sz w:val="24"/>
          <w:szCs w:val="24"/>
        </w:rPr>
        <w:t>использованием</w:t>
      </w:r>
      <w:r w:rsidR="00452BE6">
        <w:rPr>
          <w:rFonts w:ascii="Times New Roman" w:hAnsi="Times New Roman"/>
          <w:sz w:val="24"/>
          <w:szCs w:val="24"/>
        </w:rPr>
        <w:t xml:space="preserve"> </w:t>
      </w:r>
      <w:r w:rsidRPr="00FF7025">
        <w:rPr>
          <w:rFonts w:ascii="Times New Roman" w:hAnsi="Times New Roman"/>
          <w:sz w:val="24"/>
          <w:szCs w:val="24"/>
        </w:rPr>
        <w:t>средств</w:t>
      </w:r>
      <w:r w:rsidR="00452BE6">
        <w:rPr>
          <w:rFonts w:ascii="Times New Roman" w:hAnsi="Times New Roman"/>
          <w:sz w:val="24"/>
          <w:szCs w:val="24"/>
        </w:rPr>
        <w:t xml:space="preserve"> </w:t>
      </w:r>
      <w:r w:rsidRPr="00FF7025">
        <w:rPr>
          <w:rFonts w:ascii="Times New Roman" w:hAnsi="Times New Roman"/>
          <w:sz w:val="24"/>
          <w:szCs w:val="24"/>
        </w:rPr>
        <w:t>бюджетов</w:t>
      </w:r>
      <w:r w:rsidR="00452BE6">
        <w:rPr>
          <w:rFonts w:ascii="Times New Roman" w:hAnsi="Times New Roman"/>
          <w:sz w:val="24"/>
          <w:szCs w:val="24"/>
        </w:rPr>
        <w:t xml:space="preserve"> </w:t>
      </w:r>
      <w:r w:rsidRPr="00FF7025">
        <w:rPr>
          <w:rFonts w:ascii="Times New Roman" w:hAnsi="Times New Roman"/>
          <w:sz w:val="24"/>
          <w:szCs w:val="24"/>
        </w:rPr>
        <w:t>бюджетной</w:t>
      </w:r>
      <w:r w:rsidR="00452BE6">
        <w:rPr>
          <w:rFonts w:ascii="Times New Roman" w:hAnsi="Times New Roman"/>
          <w:sz w:val="24"/>
          <w:szCs w:val="24"/>
        </w:rPr>
        <w:t xml:space="preserve"> </w:t>
      </w:r>
      <w:r w:rsidRPr="00FF7025">
        <w:rPr>
          <w:rFonts w:ascii="Times New Roman" w:hAnsi="Times New Roman"/>
          <w:sz w:val="24"/>
          <w:szCs w:val="24"/>
        </w:rPr>
        <w:t>системы</w:t>
      </w:r>
      <w:r w:rsidR="00452BE6">
        <w:rPr>
          <w:rFonts w:ascii="Times New Roman" w:hAnsi="Times New Roman"/>
          <w:sz w:val="24"/>
          <w:szCs w:val="24"/>
        </w:rPr>
        <w:t xml:space="preserve"> </w:t>
      </w:r>
      <w:r w:rsidRPr="00FF7025">
        <w:rPr>
          <w:rFonts w:ascii="Times New Roman" w:hAnsi="Times New Roman"/>
          <w:sz w:val="24"/>
          <w:szCs w:val="24"/>
        </w:rPr>
        <w:t>Р</w:t>
      </w:r>
      <w:r w:rsidR="008E0F0E">
        <w:rPr>
          <w:rFonts w:ascii="Times New Roman" w:hAnsi="Times New Roman"/>
          <w:sz w:val="24"/>
          <w:szCs w:val="24"/>
        </w:rPr>
        <w:t>Ф</w:t>
      </w:r>
      <w:r w:rsidR="00452BE6">
        <w:rPr>
          <w:rFonts w:ascii="Times New Roman" w:hAnsi="Times New Roman"/>
          <w:sz w:val="24"/>
          <w:szCs w:val="24"/>
        </w:rPr>
        <w:t xml:space="preserve"> </w:t>
      </w:r>
      <w:r w:rsidRPr="00FF7025">
        <w:rPr>
          <w:rFonts w:ascii="Times New Roman" w:hAnsi="Times New Roman"/>
          <w:sz w:val="24"/>
          <w:szCs w:val="24"/>
        </w:rPr>
        <w:t>завершено</w:t>
      </w:r>
      <w:r w:rsidR="00452BE6">
        <w:rPr>
          <w:rFonts w:ascii="Times New Roman" w:hAnsi="Times New Roman"/>
          <w:sz w:val="24"/>
          <w:szCs w:val="24"/>
        </w:rPr>
        <w:t xml:space="preserve"> </w:t>
      </w:r>
      <w:r w:rsidRPr="00FF7025">
        <w:rPr>
          <w:rFonts w:ascii="Times New Roman" w:hAnsi="Times New Roman"/>
          <w:sz w:val="24"/>
          <w:szCs w:val="24"/>
        </w:rPr>
        <w:t>создание</w:t>
      </w:r>
      <w:r w:rsidR="00452BE6">
        <w:rPr>
          <w:rFonts w:ascii="Times New Roman" w:hAnsi="Times New Roman"/>
          <w:sz w:val="24"/>
          <w:szCs w:val="24"/>
        </w:rPr>
        <w:t xml:space="preserve"> </w:t>
      </w:r>
      <w:r w:rsidRPr="00FF7025">
        <w:rPr>
          <w:rFonts w:ascii="Times New Roman" w:hAnsi="Times New Roman"/>
          <w:sz w:val="24"/>
          <w:szCs w:val="24"/>
        </w:rPr>
        <w:t>единой</w:t>
      </w:r>
      <w:r w:rsidR="00452BE6">
        <w:rPr>
          <w:rFonts w:ascii="Times New Roman" w:hAnsi="Times New Roman"/>
          <w:sz w:val="24"/>
          <w:szCs w:val="24"/>
        </w:rPr>
        <w:t xml:space="preserve"> </w:t>
      </w:r>
      <w:r w:rsidRPr="00FF7025">
        <w:rPr>
          <w:rFonts w:ascii="Times New Roman" w:hAnsi="Times New Roman"/>
          <w:sz w:val="24"/>
          <w:szCs w:val="24"/>
        </w:rPr>
        <w:t>системы</w:t>
      </w:r>
      <w:r w:rsidR="00452BE6">
        <w:rPr>
          <w:rFonts w:ascii="Times New Roman" w:hAnsi="Times New Roman"/>
          <w:sz w:val="24"/>
          <w:szCs w:val="24"/>
        </w:rPr>
        <w:t xml:space="preserve"> </w:t>
      </w:r>
      <w:r w:rsidRPr="00FF7025">
        <w:rPr>
          <w:rFonts w:ascii="Times New Roman" w:hAnsi="Times New Roman"/>
          <w:sz w:val="24"/>
          <w:szCs w:val="24"/>
        </w:rPr>
        <w:t>федеральных</w:t>
      </w:r>
      <w:r w:rsidR="00452BE6">
        <w:rPr>
          <w:rFonts w:ascii="Times New Roman" w:hAnsi="Times New Roman"/>
          <w:sz w:val="24"/>
          <w:szCs w:val="24"/>
        </w:rPr>
        <w:t xml:space="preserve"> </w:t>
      </w:r>
      <w:r w:rsidRPr="00FF7025">
        <w:rPr>
          <w:rFonts w:ascii="Times New Roman" w:hAnsi="Times New Roman"/>
          <w:sz w:val="24"/>
          <w:szCs w:val="24"/>
        </w:rPr>
        <w:t>стандартов</w:t>
      </w:r>
      <w:r w:rsidR="00452BE6">
        <w:rPr>
          <w:rFonts w:ascii="Times New Roman" w:hAnsi="Times New Roman"/>
          <w:sz w:val="24"/>
          <w:szCs w:val="24"/>
        </w:rPr>
        <w:t xml:space="preserve"> </w:t>
      </w:r>
      <w:r w:rsidRPr="00FF7025">
        <w:rPr>
          <w:rFonts w:ascii="Times New Roman" w:hAnsi="Times New Roman"/>
          <w:sz w:val="24"/>
          <w:szCs w:val="24"/>
        </w:rPr>
        <w:t>осуществления</w:t>
      </w:r>
      <w:r w:rsidR="00452BE6">
        <w:rPr>
          <w:rFonts w:ascii="Times New Roman" w:hAnsi="Times New Roman"/>
          <w:sz w:val="24"/>
          <w:szCs w:val="24"/>
        </w:rPr>
        <w:t xml:space="preserve"> </w:t>
      </w:r>
      <w:r w:rsidRPr="00FF7025">
        <w:rPr>
          <w:rFonts w:ascii="Times New Roman" w:hAnsi="Times New Roman"/>
          <w:sz w:val="24"/>
          <w:szCs w:val="24"/>
        </w:rPr>
        <w:t>внутреннего</w:t>
      </w:r>
      <w:r w:rsidR="00452BE6">
        <w:rPr>
          <w:rFonts w:ascii="Times New Roman" w:hAnsi="Times New Roman"/>
          <w:sz w:val="24"/>
          <w:szCs w:val="24"/>
        </w:rPr>
        <w:t xml:space="preserve"> </w:t>
      </w:r>
      <w:r w:rsidRPr="00FF7025">
        <w:rPr>
          <w:rFonts w:ascii="Times New Roman" w:hAnsi="Times New Roman"/>
          <w:sz w:val="24"/>
          <w:szCs w:val="24"/>
        </w:rPr>
        <w:t>государственного</w:t>
      </w:r>
      <w:r w:rsidR="00452BE6">
        <w:rPr>
          <w:rFonts w:ascii="Times New Roman" w:hAnsi="Times New Roman"/>
          <w:sz w:val="24"/>
          <w:szCs w:val="24"/>
        </w:rPr>
        <w:t xml:space="preserve"> </w:t>
      </w:r>
      <w:r w:rsidRPr="00FF7025">
        <w:rPr>
          <w:rFonts w:ascii="Times New Roman" w:hAnsi="Times New Roman"/>
          <w:sz w:val="24"/>
          <w:szCs w:val="24"/>
        </w:rPr>
        <w:t>(муниципального)</w:t>
      </w:r>
      <w:r w:rsidR="00452BE6">
        <w:rPr>
          <w:rFonts w:ascii="Times New Roman" w:hAnsi="Times New Roman"/>
          <w:sz w:val="24"/>
          <w:szCs w:val="24"/>
        </w:rPr>
        <w:t xml:space="preserve"> </w:t>
      </w:r>
      <w:r w:rsidRPr="00FF7025">
        <w:rPr>
          <w:rFonts w:ascii="Times New Roman" w:hAnsi="Times New Roman"/>
          <w:sz w:val="24"/>
          <w:szCs w:val="24"/>
        </w:rPr>
        <w:t>финансового</w:t>
      </w:r>
      <w:r w:rsidR="00452BE6">
        <w:rPr>
          <w:rFonts w:ascii="Times New Roman" w:hAnsi="Times New Roman"/>
          <w:sz w:val="24"/>
          <w:szCs w:val="24"/>
        </w:rPr>
        <w:t xml:space="preserve"> </w:t>
      </w:r>
      <w:r w:rsidRPr="00FF7025">
        <w:rPr>
          <w:rFonts w:ascii="Times New Roman" w:hAnsi="Times New Roman"/>
          <w:sz w:val="24"/>
          <w:szCs w:val="24"/>
        </w:rPr>
        <w:t>контроля</w:t>
      </w:r>
      <w:r w:rsidR="002B766A">
        <w:rPr>
          <w:rFonts w:ascii="Times New Roman" w:hAnsi="Times New Roman"/>
          <w:sz w:val="24"/>
          <w:szCs w:val="24"/>
        </w:rPr>
        <w:t>.</w:t>
      </w:r>
      <w:r w:rsidR="00452BE6">
        <w:rPr>
          <w:rFonts w:ascii="Times New Roman" w:hAnsi="Times New Roman"/>
          <w:sz w:val="24"/>
          <w:szCs w:val="24"/>
        </w:rPr>
        <w:t xml:space="preserve"> </w:t>
      </w:r>
      <w:r w:rsidR="00EB587F">
        <w:rPr>
          <w:rFonts w:ascii="Times New Roman" w:hAnsi="Times New Roman"/>
          <w:sz w:val="24"/>
          <w:szCs w:val="24"/>
        </w:rPr>
        <w:t>Результатом</w:t>
      </w:r>
      <w:r w:rsidR="00452BE6">
        <w:rPr>
          <w:rFonts w:ascii="Times New Roman" w:hAnsi="Times New Roman"/>
          <w:sz w:val="24"/>
          <w:szCs w:val="24"/>
        </w:rPr>
        <w:t xml:space="preserve"> </w:t>
      </w:r>
      <w:r w:rsidR="00EB587F">
        <w:rPr>
          <w:rFonts w:ascii="Times New Roman" w:hAnsi="Times New Roman"/>
          <w:sz w:val="24"/>
          <w:szCs w:val="24"/>
        </w:rPr>
        <w:t>стало:</w:t>
      </w:r>
    </w:p>
    <w:p w14:paraId="41D2B1E0" w14:textId="77777777" w:rsidR="00472EC6" w:rsidRPr="00EB587F" w:rsidRDefault="004C47D7" w:rsidP="006F644E">
      <w:pPr>
        <w:pStyle w:val="aa"/>
        <w:numPr>
          <w:ilvl w:val="0"/>
          <w:numId w:val="21"/>
        </w:numPr>
        <w:spacing w:before="120" w:after="120"/>
        <w:ind w:left="284" w:hanging="284"/>
        <w:jc w:val="both"/>
        <w:rPr>
          <w:rFonts w:ascii="Times New Roman" w:hAnsi="Times New Roman"/>
          <w:sz w:val="24"/>
          <w:szCs w:val="24"/>
        </w:rPr>
      </w:pPr>
      <w:r>
        <w:rPr>
          <w:rFonts w:ascii="Times New Roman" w:hAnsi="Times New Roman"/>
          <w:sz w:val="24"/>
          <w:szCs w:val="24"/>
        </w:rPr>
        <w:t xml:space="preserve">создание </w:t>
      </w:r>
      <w:r w:rsidR="00EB587F" w:rsidRPr="00EB587F">
        <w:rPr>
          <w:rFonts w:ascii="Times New Roman" w:hAnsi="Times New Roman"/>
          <w:sz w:val="24"/>
          <w:szCs w:val="24"/>
        </w:rPr>
        <w:t>систем</w:t>
      </w:r>
      <w:r>
        <w:rPr>
          <w:rFonts w:ascii="Times New Roman" w:hAnsi="Times New Roman"/>
          <w:sz w:val="24"/>
          <w:szCs w:val="24"/>
        </w:rPr>
        <w:t>ы</w:t>
      </w:r>
      <w:r w:rsidR="00452BE6">
        <w:rPr>
          <w:rFonts w:ascii="Times New Roman" w:hAnsi="Times New Roman"/>
          <w:sz w:val="24"/>
          <w:szCs w:val="24"/>
        </w:rPr>
        <w:t xml:space="preserve"> </w:t>
      </w:r>
      <w:r w:rsidR="00EB587F" w:rsidRPr="009A30AC">
        <w:rPr>
          <w:rFonts w:ascii="Times New Roman" w:hAnsi="Times New Roman"/>
          <w:b/>
          <w:sz w:val="24"/>
          <w:szCs w:val="24"/>
        </w:rPr>
        <w:t>единого</w:t>
      </w:r>
      <w:r w:rsidR="00452BE6">
        <w:rPr>
          <w:rFonts w:ascii="Times New Roman" w:hAnsi="Times New Roman"/>
          <w:b/>
          <w:sz w:val="24"/>
          <w:szCs w:val="24"/>
        </w:rPr>
        <w:t xml:space="preserve"> </w:t>
      </w:r>
      <w:r w:rsidR="00EB587F" w:rsidRPr="009A30AC">
        <w:rPr>
          <w:rFonts w:ascii="Times New Roman" w:hAnsi="Times New Roman"/>
          <w:b/>
          <w:sz w:val="24"/>
          <w:szCs w:val="24"/>
        </w:rPr>
        <w:t>правового</w:t>
      </w:r>
      <w:r w:rsidR="00452BE6">
        <w:rPr>
          <w:rFonts w:ascii="Times New Roman" w:hAnsi="Times New Roman"/>
          <w:b/>
          <w:sz w:val="24"/>
          <w:szCs w:val="24"/>
        </w:rPr>
        <w:t xml:space="preserve"> </w:t>
      </w:r>
      <w:r w:rsidR="00EB587F" w:rsidRPr="009A30AC">
        <w:rPr>
          <w:rFonts w:ascii="Times New Roman" w:hAnsi="Times New Roman"/>
          <w:b/>
          <w:sz w:val="24"/>
          <w:szCs w:val="24"/>
        </w:rPr>
        <w:t>регулирования</w:t>
      </w:r>
      <w:r w:rsidR="00452BE6">
        <w:rPr>
          <w:rFonts w:ascii="Times New Roman" w:hAnsi="Times New Roman"/>
          <w:sz w:val="24"/>
          <w:szCs w:val="24"/>
        </w:rPr>
        <w:t xml:space="preserve"> </w:t>
      </w:r>
      <w:r w:rsidR="00EB587F" w:rsidRPr="00EB587F">
        <w:rPr>
          <w:rFonts w:ascii="Times New Roman" w:hAnsi="Times New Roman"/>
          <w:sz w:val="24"/>
          <w:szCs w:val="24"/>
        </w:rPr>
        <w:t>для</w:t>
      </w:r>
      <w:r w:rsidR="00452BE6">
        <w:rPr>
          <w:rFonts w:ascii="Times New Roman" w:hAnsi="Times New Roman"/>
          <w:sz w:val="24"/>
          <w:szCs w:val="24"/>
        </w:rPr>
        <w:t xml:space="preserve"> </w:t>
      </w:r>
      <w:r w:rsidR="00EB587F" w:rsidRPr="00EB587F">
        <w:rPr>
          <w:rFonts w:ascii="Times New Roman" w:hAnsi="Times New Roman"/>
          <w:sz w:val="24"/>
          <w:szCs w:val="24"/>
        </w:rPr>
        <w:t>всех</w:t>
      </w:r>
      <w:r w:rsidR="00452BE6">
        <w:rPr>
          <w:rFonts w:ascii="Times New Roman" w:hAnsi="Times New Roman"/>
          <w:sz w:val="24"/>
          <w:szCs w:val="24"/>
        </w:rPr>
        <w:t xml:space="preserve"> </w:t>
      </w:r>
      <w:r w:rsidR="00EB587F" w:rsidRPr="00EB587F">
        <w:rPr>
          <w:rFonts w:ascii="Times New Roman" w:hAnsi="Times New Roman"/>
          <w:sz w:val="24"/>
          <w:szCs w:val="24"/>
        </w:rPr>
        <w:t>уровней</w:t>
      </w:r>
      <w:r w:rsidR="00452BE6">
        <w:rPr>
          <w:rFonts w:ascii="Times New Roman" w:hAnsi="Times New Roman"/>
          <w:sz w:val="24"/>
          <w:szCs w:val="24"/>
        </w:rPr>
        <w:t xml:space="preserve"> </w:t>
      </w:r>
      <w:r w:rsidR="00EB587F" w:rsidRPr="00EB587F">
        <w:rPr>
          <w:rFonts w:ascii="Times New Roman" w:hAnsi="Times New Roman"/>
          <w:sz w:val="24"/>
          <w:szCs w:val="24"/>
        </w:rPr>
        <w:t>власти</w:t>
      </w:r>
      <w:r w:rsidR="00452BE6">
        <w:rPr>
          <w:rFonts w:ascii="Times New Roman" w:hAnsi="Times New Roman"/>
          <w:sz w:val="24"/>
          <w:szCs w:val="24"/>
        </w:rPr>
        <w:t xml:space="preserve"> </w:t>
      </w:r>
      <w:r w:rsidR="00472EC6" w:rsidRPr="00EB587F">
        <w:rPr>
          <w:rFonts w:ascii="Times New Roman" w:hAnsi="Times New Roman"/>
          <w:sz w:val="24"/>
          <w:szCs w:val="24"/>
        </w:rPr>
        <w:t>государственного</w:t>
      </w:r>
      <w:r w:rsidR="00452BE6">
        <w:rPr>
          <w:rFonts w:ascii="Times New Roman" w:hAnsi="Times New Roman"/>
          <w:sz w:val="24"/>
          <w:szCs w:val="24"/>
        </w:rPr>
        <w:t xml:space="preserve"> </w:t>
      </w:r>
      <w:r w:rsidR="00472EC6" w:rsidRPr="00EB587F">
        <w:rPr>
          <w:rFonts w:ascii="Times New Roman" w:hAnsi="Times New Roman"/>
          <w:sz w:val="24"/>
          <w:szCs w:val="24"/>
        </w:rPr>
        <w:t>(муниципального)</w:t>
      </w:r>
      <w:r w:rsidR="00452BE6">
        <w:rPr>
          <w:rFonts w:ascii="Times New Roman" w:hAnsi="Times New Roman"/>
          <w:sz w:val="24"/>
          <w:szCs w:val="24"/>
        </w:rPr>
        <w:t xml:space="preserve"> </w:t>
      </w:r>
      <w:r w:rsidR="00472EC6" w:rsidRPr="00EB587F">
        <w:rPr>
          <w:rFonts w:ascii="Times New Roman" w:hAnsi="Times New Roman"/>
          <w:sz w:val="24"/>
          <w:szCs w:val="24"/>
        </w:rPr>
        <w:t>финансового</w:t>
      </w:r>
      <w:r w:rsidR="00452BE6">
        <w:rPr>
          <w:rFonts w:ascii="Times New Roman" w:hAnsi="Times New Roman"/>
          <w:sz w:val="24"/>
          <w:szCs w:val="24"/>
        </w:rPr>
        <w:t xml:space="preserve"> </w:t>
      </w:r>
      <w:r w:rsidR="00472EC6" w:rsidRPr="00EB587F">
        <w:rPr>
          <w:rFonts w:ascii="Times New Roman" w:hAnsi="Times New Roman"/>
          <w:sz w:val="24"/>
          <w:szCs w:val="24"/>
        </w:rPr>
        <w:t>контроля</w:t>
      </w:r>
      <w:r w:rsidR="00EB587F" w:rsidRPr="00EB587F">
        <w:rPr>
          <w:rFonts w:ascii="Times New Roman" w:hAnsi="Times New Roman"/>
          <w:sz w:val="24"/>
          <w:szCs w:val="24"/>
        </w:rPr>
        <w:t>,</w:t>
      </w:r>
      <w:r w:rsidR="00452BE6">
        <w:rPr>
          <w:rFonts w:ascii="Times New Roman" w:hAnsi="Times New Roman"/>
          <w:sz w:val="24"/>
          <w:szCs w:val="24"/>
        </w:rPr>
        <w:t xml:space="preserve"> </w:t>
      </w:r>
      <w:r w:rsidR="00EB587F" w:rsidRPr="00EB587F">
        <w:rPr>
          <w:rFonts w:ascii="Times New Roman" w:hAnsi="Times New Roman"/>
          <w:sz w:val="24"/>
          <w:szCs w:val="24"/>
        </w:rPr>
        <w:t>включая</w:t>
      </w:r>
      <w:r w:rsidR="00452BE6">
        <w:rPr>
          <w:rFonts w:ascii="Times New Roman" w:hAnsi="Times New Roman"/>
          <w:sz w:val="24"/>
          <w:szCs w:val="24"/>
        </w:rPr>
        <w:t xml:space="preserve"> </w:t>
      </w:r>
      <w:r w:rsidR="00EB587F">
        <w:rPr>
          <w:rFonts w:ascii="Times New Roman" w:hAnsi="Times New Roman"/>
          <w:sz w:val="24"/>
          <w:szCs w:val="24"/>
        </w:rPr>
        <w:t>единые</w:t>
      </w:r>
      <w:r w:rsidR="00452BE6">
        <w:rPr>
          <w:rFonts w:ascii="Times New Roman" w:hAnsi="Times New Roman"/>
          <w:sz w:val="24"/>
          <w:szCs w:val="24"/>
        </w:rPr>
        <w:t xml:space="preserve"> </w:t>
      </w:r>
      <w:r w:rsidR="00EB587F">
        <w:rPr>
          <w:rFonts w:ascii="Times New Roman" w:hAnsi="Times New Roman"/>
          <w:sz w:val="24"/>
          <w:szCs w:val="24"/>
        </w:rPr>
        <w:t>требования</w:t>
      </w:r>
      <w:r w:rsidR="00452BE6">
        <w:rPr>
          <w:rFonts w:ascii="Times New Roman" w:hAnsi="Times New Roman"/>
          <w:sz w:val="24"/>
          <w:szCs w:val="24"/>
        </w:rPr>
        <w:t xml:space="preserve"> </w:t>
      </w:r>
      <w:r w:rsidR="00EB587F">
        <w:rPr>
          <w:rFonts w:ascii="Times New Roman" w:hAnsi="Times New Roman"/>
          <w:sz w:val="24"/>
          <w:szCs w:val="24"/>
        </w:rPr>
        <w:t>и</w:t>
      </w:r>
      <w:r w:rsidR="00452BE6">
        <w:rPr>
          <w:rFonts w:ascii="Times New Roman" w:hAnsi="Times New Roman"/>
          <w:sz w:val="24"/>
          <w:szCs w:val="24"/>
        </w:rPr>
        <w:t xml:space="preserve"> </w:t>
      </w:r>
      <w:r w:rsidR="00EB587F">
        <w:rPr>
          <w:rFonts w:ascii="Times New Roman" w:hAnsi="Times New Roman"/>
          <w:sz w:val="24"/>
          <w:szCs w:val="24"/>
        </w:rPr>
        <w:t>п</w:t>
      </w:r>
      <w:r w:rsidR="00472EC6" w:rsidRPr="00EB587F">
        <w:rPr>
          <w:rFonts w:ascii="Times New Roman" w:hAnsi="Times New Roman"/>
          <w:sz w:val="24"/>
          <w:szCs w:val="24"/>
        </w:rPr>
        <w:t>роцедуры</w:t>
      </w:r>
      <w:r w:rsidR="00452BE6">
        <w:rPr>
          <w:rFonts w:ascii="Times New Roman" w:hAnsi="Times New Roman"/>
          <w:sz w:val="24"/>
          <w:szCs w:val="24"/>
        </w:rPr>
        <w:t xml:space="preserve"> </w:t>
      </w:r>
      <w:r w:rsidR="00EB587F">
        <w:rPr>
          <w:rFonts w:ascii="Times New Roman" w:hAnsi="Times New Roman"/>
          <w:sz w:val="24"/>
          <w:szCs w:val="24"/>
        </w:rPr>
        <w:t>его</w:t>
      </w:r>
      <w:r w:rsidR="00452BE6">
        <w:rPr>
          <w:rFonts w:ascii="Times New Roman" w:hAnsi="Times New Roman"/>
          <w:sz w:val="24"/>
          <w:szCs w:val="24"/>
        </w:rPr>
        <w:t xml:space="preserve"> </w:t>
      </w:r>
      <w:r w:rsidR="00472EC6" w:rsidRPr="00EB587F">
        <w:rPr>
          <w:rFonts w:ascii="Times New Roman" w:hAnsi="Times New Roman"/>
          <w:sz w:val="24"/>
          <w:szCs w:val="24"/>
        </w:rPr>
        <w:t>осуществления;</w:t>
      </w:r>
    </w:p>
    <w:p w14:paraId="4AFEBFDB" w14:textId="77777777" w:rsidR="00472EC6" w:rsidRPr="00527D78" w:rsidRDefault="00EB587F" w:rsidP="006F644E">
      <w:pPr>
        <w:pStyle w:val="aa"/>
        <w:numPr>
          <w:ilvl w:val="0"/>
          <w:numId w:val="21"/>
        </w:numPr>
        <w:spacing w:before="120" w:after="120"/>
        <w:ind w:left="284" w:hanging="284"/>
        <w:jc w:val="both"/>
        <w:rPr>
          <w:rFonts w:ascii="Times New Roman" w:hAnsi="Times New Roman"/>
          <w:sz w:val="24"/>
          <w:szCs w:val="24"/>
        </w:rPr>
      </w:pPr>
      <w:r>
        <w:rPr>
          <w:rFonts w:ascii="Times New Roman" w:hAnsi="Times New Roman"/>
          <w:sz w:val="24"/>
          <w:szCs w:val="24"/>
        </w:rPr>
        <w:t>использование</w:t>
      </w:r>
      <w:r w:rsidR="00452BE6">
        <w:rPr>
          <w:rFonts w:ascii="Times New Roman" w:hAnsi="Times New Roman"/>
          <w:sz w:val="24"/>
          <w:szCs w:val="24"/>
        </w:rPr>
        <w:t xml:space="preserve"> </w:t>
      </w:r>
      <w:r w:rsidR="00472EC6" w:rsidRPr="009A30AC">
        <w:rPr>
          <w:rFonts w:ascii="Times New Roman" w:hAnsi="Times New Roman"/>
          <w:b/>
          <w:sz w:val="24"/>
          <w:szCs w:val="24"/>
        </w:rPr>
        <w:t>риск-ориентированн</w:t>
      </w:r>
      <w:r w:rsidRPr="009A30AC">
        <w:rPr>
          <w:rFonts w:ascii="Times New Roman" w:hAnsi="Times New Roman"/>
          <w:b/>
          <w:sz w:val="24"/>
          <w:szCs w:val="24"/>
        </w:rPr>
        <w:t>ого</w:t>
      </w:r>
      <w:r w:rsidR="00452BE6">
        <w:rPr>
          <w:rFonts w:ascii="Times New Roman" w:hAnsi="Times New Roman"/>
          <w:b/>
          <w:sz w:val="24"/>
          <w:szCs w:val="24"/>
        </w:rPr>
        <w:t xml:space="preserve"> </w:t>
      </w:r>
      <w:r w:rsidRPr="009A30AC">
        <w:rPr>
          <w:rFonts w:ascii="Times New Roman" w:hAnsi="Times New Roman"/>
          <w:b/>
          <w:sz w:val="24"/>
          <w:szCs w:val="24"/>
        </w:rPr>
        <w:t>подхода</w:t>
      </w:r>
      <w:r w:rsidR="00452BE6">
        <w:rPr>
          <w:rFonts w:ascii="Times New Roman" w:hAnsi="Times New Roman"/>
          <w:sz w:val="24"/>
          <w:szCs w:val="24"/>
        </w:rPr>
        <w:t xml:space="preserve"> </w:t>
      </w:r>
      <w:r>
        <w:rPr>
          <w:rFonts w:ascii="Times New Roman" w:hAnsi="Times New Roman"/>
          <w:sz w:val="24"/>
          <w:szCs w:val="24"/>
        </w:rPr>
        <w:t>при</w:t>
      </w:r>
      <w:r w:rsidR="00452BE6">
        <w:rPr>
          <w:rFonts w:ascii="Times New Roman" w:hAnsi="Times New Roman"/>
          <w:sz w:val="24"/>
          <w:szCs w:val="24"/>
        </w:rPr>
        <w:t xml:space="preserve"> </w:t>
      </w:r>
      <w:r w:rsidR="00472EC6" w:rsidRPr="00527D78">
        <w:rPr>
          <w:rFonts w:ascii="Times New Roman" w:hAnsi="Times New Roman"/>
          <w:sz w:val="24"/>
          <w:szCs w:val="24"/>
        </w:rPr>
        <w:t>выбор</w:t>
      </w:r>
      <w:r>
        <w:rPr>
          <w:rFonts w:ascii="Times New Roman" w:hAnsi="Times New Roman"/>
          <w:sz w:val="24"/>
          <w:szCs w:val="24"/>
        </w:rPr>
        <w:t>е</w:t>
      </w:r>
      <w:r w:rsidR="00452BE6">
        <w:rPr>
          <w:rFonts w:ascii="Times New Roman" w:hAnsi="Times New Roman"/>
          <w:sz w:val="24"/>
          <w:szCs w:val="24"/>
        </w:rPr>
        <w:t xml:space="preserve"> </w:t>
      </w:r>
      <w:r w:rsidR="00472EC6" w:rsidRPr="00527D78">
        <w:rPr>
          <w:rFonts w:ascii="Times New Roman" w:hAnsi="Times New Roman"/>
          <w:sz w:val="24"/>
          <w:szCs w:val="24"/>
        </w:rPr>
        <w:t>объектов</w:t>
      </w:r>
      <w:r w:rsidR="00452BE6">
        <w:rPr>
          <w:rFonts w:ascii="Times New Roman" w:hAnsi="Times New Roman"/>
          <w:sz w:val="24"/>
          <w:szCs w:val="24"/>
        </w:rPr>
        <w:t xml:space="preserve"> </w:t>
      </w:r>
      <w:r w:rsidR="00472EC6" w:rsidRPr="00527D78">
        <w:rPr>
          <w:rFonts w:ascii="Times New Roman" w:hAnsi="Times New Roman"/>
          <w:sz w:val="24"/>
          <w:szCs w:val="24"/>
        </w:rPr>
        <w:t>контроля,</w:t>
      </w:r>
      <w:r w:rsidR="00452BE6">
        <w:rPr>
          <w:rFonts w:ascii="Times New Roman" w:hAnsi="Times New Roman"/>
          <w:sz w:val="24"/>
          <w:szCs w:val="24"/>
        </w:rPr>
        <w:t xml:space="preserve"> </w:t>
      </w:r>
      <w:r w:rsidR="00472EC6" w:rsidRPr="00527D78">
        <w:rPr>
          <w:rFonts w:ascii="Times New Roman" w:hAnsi="Times New Roman"/>
          <w:sz w:val="24"/>
          <w:szCs w:val="24"/>
        </w:rPr>
        <w:t>направлений</w:t>
      </w:r>
      <w:r w:rsidR="00452BE6">
        <w:rPr>
          <w:rFonts w:ascii="Times New Roman" w:hAnsi="Times New Roman"/>
          <w:sz w:val="24"/>
          <w:szCs w:val="24"/>
        </w:rPr>
        <w:t xml:space="preserve"> </w:t>
      </w:r>
      <w:r w:rsidR="00472EC6" w:rsidRPr="00527D78">
        <w:rPr>
          <w:rFonts w:ascii="Times New Roman" w:hAnsi="Times New Roman"/>
          <w:sz w:val="24"/>
          <w:szCs w:val="24"/>
        </w:rPr>
        <w:t>их</w:t>
      </w:r>
      <w:r w:rsidR="00452BE6">
        <w:rPr>
          <w:rFonts w:ascii="Times New Roman" w:hAnsi="Times New Roman"/>
          <w:sz w:val="24"/>
          <w:szCs w:val="24"/>
        </w:rPr>
        <w:t xml:space="preserve"> </w:t>
      </w:r>
      <w:r w:rsidR="00472EC6" w:rsidRPr="00527D78">
        <w:rPr>
          <w:rFonts w:ascii="Times New Roman" w:hAnsi="Times New Roman"/>
          <w:sz w:val="24"/>
          <w:szCs w:val="24"/>
        </w:rPr>
        <w:t>деятельности</w:t>
      </w:r>
      <w:r>
        <w:rPr>
          <w:rFonts w:ascii="Times New Roman" w:hAnsi="Times New Roman"/>
          <w:sz w:val="24"/>
          <w:szCs w:val="24"/>
        </w:rPr>
        <w:t>,</w:t>
      </w:r>
      <w:r w:rsidR="00452BE6">
        <w:rPr>
          <w:rFonts w:ascii="Times New Roman" w:hAnsi="Times New Roman"/>
          <w:sz w:val="24"/>
          <w:szCs w:val="24"/>
        </w:rPr>
        <w:t xml:space="preserve"> </w:t>
      </w:r>
      <w:r w:rsidR="00472EC6" w:rsidRPr="00527D78">
        <w:rPr>
          <w:rFonts w:ascii="Times New Roman" w:hAnsi="Times New Roman"/>
          <w:sz w:val="24"/>
          <w:szCs w:val="24"/>
        </w:rPr>
        <w:t>проверяемого</w:t>
      </w:r>
      <w:r w:rsidR="00452BE6">
        <w:rPr>
          <w:rFonts w:ascii="Times New Roman" w:hAnsi="Times New Roman"/>
          <w:sz w:val="24"/>
          <w:szCs w:val="24"/>
        </w:rPr>
        <w:t xml:space="preserve"> </w:t>
      </w:r>
      <w:r w:rsidR="00472EC6" w:rsidRPr="00527D78">
        <w:rPr>
          <w:rFonts w:ascii="Times New Roman" w:hAnsi="Times New Roman"/>
          <w:sz w:val="24"/>
          <w:szCs w:val="24"/>
        </w:rPr>
        <w:t>периода</w:t>
      </w:r>
      <w:r w:rsidR="00452BE6">
        <w:rPr>
          <w:rFonts w:ascii="Times New Roman" w:hAnsi="Times New Roman"/>
          <w:sz w:val="24"/>
          <w:szCs w:val="24"/>
        </w:rPr>
        <w:t xml:space="preserve"> </w:t>
      </w:r>
      <w:r w:rsidR="00472EC6" w:rsidRPr="00527D78">
        <w:rPr>
          <w:rFonts w:ascii="Times New Roman" w:hAnsi="Times New Roman"/>
          <w:sz w:val="24"/>
          <w:szCs w:val="24"/>
        </w:rPr>
        <w:t>для</w:t>
      </w:r>
      <w:r w:rsidR="00452BE6">
        <w:rPr>
          <w:rFonts w:ascii="Times New Roman" w:hAnsi="Times New Roman"/>
          <w:sz w:val="24"/>
          <w:szCs w:val="24"/>
        </w:rPr>
        <w:t xml:space="preserve"> </w:t>
      </w:r>
      <w:r w:rsidR="00472EC6" w:rsidRPr="00527D78">
        <w:rPr>
          <w:rFonts w:ascii="Times New Roman" w:hAnsi="Times New Roman"/>
          <w:sz w:val="24"/>
          <w:szCs w:val="24"/>
        </w:rPr>
        <w:t>их</w:t>
      </w:r>
      <w:r w:rsidR="00452BE6">
        <w:rPr>
          <w:rFonts w:ascii="Times New Roman" w:hAnsi="Times New Roman"/>
          <w:sz w:val="24"/>
          <w:szCs w:val="24"/>
        </w:rPr>
        <w:t xml:space="preserve"> </w:t>
      </w:r>
      <w:r w:rsidR="00472EC6" w:rsidRPr="00527D78">
        <w:rPr>
          <w:rFonts w:ascii="Times New Roman" w:hAnsi="Times New Roman"/>
          <w:sz w:val="24"/>
          <w:szCs w:val="24"/>
        </w:rPr>
        <w:t>включения</w:t>
      </w:r>
      <w:r w:rsidR="00452BE6">
        <w:rPr>
          <w:rFonts w:ascii="Times New Roman" w:hAnsi="Times New Roman"/>
          <w:sz w:val="24"/>
          <w:szCs w:val="24"/>
        </w:rPr>
        <w:t xml:space="preserve"> </w:t>
      </w:r>
      <w:r w:rsidR="00472EC6" w:rsidRPr="00527D78">
        <w:rPr>
          <w:rFonts w:ascii="Times New Roman" w:hAnsi="Times New Roman"/>
          <w:sz w:val="24"/>
          <w:szCs w:val="24"/>
        </w:rPr>
        <w:t>в</w:t>
      </w:r>
      <w:r w:rsidR="00452BE6">
        <w:rPr>
          <w:rFonts w:ascii="Times New Roman" w:hAnsi="Times New Roman"/>
          <w:sz w:val="24"/>
          <w:szCs w:val="24"/>
        </w:rPr>
        <w:t xml:space="preserve"> </w:t>
      </w:r>
      <w:r w:rsidR="00472EC6" w:rsidRPr="00527D78">
        <w:rPr>
          <w:rFonts w:ascii="Times New Roman" w:hAnsi="Times New Roman"/>
          <w:sz w:val="24"/>
          <w:szCs w:val="24"/>
        </w:rPr>
        <w:t>план</w:t>
      </w:r>
      <w:r w:rsidR="00452BE6">
        <w:rPr>
          <w:rFonts w:ascii="Times New Roman" w:hAnsi="Times New Roman"/>
          <w:sz w:val="24"/>
          <w:szCs w:val="24"/>
        </w:rPr>
        <w:t xml:space="preserve"> </w:t>
      </w:r>
      <w:r w:rsidR="00472EC6" w:rsidRPr="00527D78">
        <w:rPr>
          <w:rFonts w:ascii="Times New Roman" w:hAnsi="Times New Roman"/>
          <w:sz w:val="24"/>
          <w:szCs w:val="24"/>
        </w:rPr>
        <w:t>контрольных</w:t>
      </w:r>
      <w:r w:rsidR="00452BE6">
        <w:rPr>
          <w:rFonts w:ascii="Times New Roman" w:hAnsi="Times New Roman"/>
          <w:sz w:val="24"/>
          <w:szCs w:val="24"/>
        </w:rPr>
        <w:t xml:space="preserve"> </w:t>
      </w:r>
      <w:r w:rsidR="00472EC6" w:rsidRPr="00527D78">
        <w:rPr>
          <w:rFonts w:ascii="Times New Roman" w:hAnsi="Times New Roman"/>
          <w:sz w:val="24"/>
          <w:szCs w:val="24"/>
        </w:rPr>
        <w:t>мероприятий;</w:t>
      </w:r>
    </w:p>
    <w:p w14:paraId="2A131A76" w14:textId="67D59EE8" w:rsidR="00472EC6" w:rsidRPr="00527D78" w:rsidRDefault="00472EC6" w:rsidP="006F644E">
      <w:pPr>
        <w:pStyle w:val="aa"/>
        <w:numPr>
          <w:ilvl w:val="0"/>
          <w:numId w:val="21"/>
        </w:numPr>
        <w:spacing w:before="120" w:after="120"/>
        <w:ind w:left="284" w:hanging="284"/>
        <w:jc w:val="both"/>
        <w:rPr>
          <w:rFonts w:ascii="Times New Roman" w:hAnsi="Times New Roman"/>
          <w:sz w:val="24"/>
          <w:szCs w:val="24"/>
        </w:rPr>
      </w:pPr>
      <w:r w:rsidRPr="00527D78">
        <w:rPr>
          <w:rFonts w:ascii="Times New Roman" w:hAnsi="Times New Roman"/>
          <w:sz w:val="24"/>
          <w:szCs w:val="24"/>
        </w:rPr>
        <w:t>установ</w:t>
      </w:r>
      <w:r w:rsidR="007F27F9">
        <w:rPr>
          <w:rFonts w:ascii="Times New Roman" w:hAnsi="Times New Roman"/>
          <w:sz w:val="24"/>
          <w:szCs w:val="24"/>
        </w:rPr>
        <w:t>ление</w:t>
      </w:r>
      <w:r w:rsidR="00452BE6">
        <w:rPr>
          <w:rFonts w:ascii="Times New Roman" w:hAnsi="Times New Roman"/>
          <w:sz w:val="24"/>
          <w:szCs w:val="24"/>
        </w:rPr>
        <w:t xml:space="preserve"> </w:t>
      </w:r>
      <w:r w:rsidRPr="00A45002">
        <w:rPr>
          <w:rFonts w:ascii="Times New Roman" w:hAnsi="Times New Roman"/>
          <w:b/>
          <w:sz w:val="24"/>
          <w:szCs w:val="24"/>
        </w:rPr>
        <w:t>едины</w:t>
      </w:r>
      <w:r w:rsidR="00EB587F" w:rsidRPr="00A45002">
        <w:rPr>
          <w:rFonts w:ascii="Times New Roman" w:hAnsi="Times New Roman"/>
          <w:b/>
          <w:sz w:val="24"/>
          <w:szCs w:val="24"/>
        </w:rPr>
        <w:t>х</w:t>
      </w:r>
      <w:r w:rsidR="00452BE6">
        <w:rPr>
          <w:rFonts w:ascii="Times New Roman" w:hAnsi="Times New Roman"/>
          <w:b/>
          <w:sz w:val="24"/>
          <w:szCs w:val="24"/>
        </w:rPr>
        <w:t xml:space="preserve"> </w:t>
      </w:r>
      <w:r w:rsidRPr="00A45002">
        <w:rPr>
          <w:rFonts w:ascii="Times New Roman" w:hAnsi="Times New Roman"/>
          <w:b/>
          <w:sz w:val="24"/>
          <w:szCs w:val="24"/>
        </w:rPr>
        <w:t>подход</w:t>
      </w:r>
      <w:r w:rsidR="00EB587F" w:rsidRPr="00A45002">
        <w:rPr>
          <w:rFonts w:ascii="Times New Roman" w:hAnsi="Times New Roman"/>
          <w:b/>
          <w:sz w:val="24"/>
          <w:szCs w:val="24"/>
        </w:rPr>
        <w:t>ов</w:t>
      </w:r>
      <w:r w:rsidR="00452BE6">
        <w:rPr>
          <w:rFonts w:ascii="Times New Roman" w:hAnsi="Times New Roman"/>
          <w:sz w:val="24"/>
          <w:szCs w:val="24"/>
        </w:rPr>
        <w:t xml:space="preserve"> </w:t>
      </w:r>
      <w:r w:rsidRPr="00527D78">
        <w:rPr>
          <w:rFonts w:ascii="Times New Roman" w:hAnsi="Times New Roman"/>
          <w:sz w:val="24"/>
          <w:szCs w:val="24"/>
        </w:rPr>
        <w:t>и</w:t>
      </w:r>
      <w:r w:rsidR="00452BE6">
        <w:rPr>
          <w:rFonts w:ascii="Times New Roman" w:hAnsi="Times New Roman"/>
          <w:sz w:val="24"/>
          <w:szCs w:val="24"/>
        </w:rPr>
        <w:t xml:space="preserve"> </w:t>
      </w:r>
      <w:r w:rsidRPr="00527D78">
        <w:rPr>
          <w:rFonts w:ascii="Times New Roman" w:hAnsi="Times New Roman"/>
          <w:sz w:val="24"/>
          <w:szCs w:val="24"/>
        </w:rPr>
        <w:t>требовани</w:t>
      </w:r>
      <w:r w:rsidR="00EB587F">
        <w:rPr>
          <w:rFonts w:ascii="Times New Roman" w:hAnsi="Times New Roman"/>
          <w:sz w:val="24"/>
          <w:szCs w:val="24"/>
        </w:rPr>
        <w:t>й</w:t>
      </w:r>
      <w:r w:rsidR="00452BE6">
        <w:rPr>
          <w:rFonts w:ascii="Times New Roman" w:hAnsi="Times New Roman"/>
          <w:sz w:val="24"/>
          <w:szCs w:val="24"/>
        </w:rPr>
        <w:t xml:space="preserve"> </w:t>
      </w:r>
      <w:r w:rsidRPr="00527D78">
        <w:rPr>
          <w:rFonts w:ascii="Times New Roman" w:hAnsi="Times New Roman"/>
          <w:sz w:val="24"/>
          <w:szCs w:val="24"/>
        </w:rPr>
        <w:t>к</w:t>
      </w:r>
      <w:r w:rsidR="00452BE6">
        <w:rPr>
          <w:rFonts w:ascii="Times New Roman" w:hAnsi="Times New Roman"/>
          <w:sz w:val="24"/>
          <w:szCs w:val="24"/>
        </w:rPr>
        <w:t xml:space="preserve"> </w:t>
      </w:r>
      <w:r w:rsidRPr="00527D78">
        <w:rPr>
          <w:rFonts w:ascii="Times New Roman" w:hAnsi="Times New Roman"/>
          <w:sz w:val="24"/>
          <w:szCs w:val="24"/>
        </w:rPr>
        <w:t>процедурам</w:t>
      </w:r>
      <w:r w:rsidR="00452BE6">
        <w:rPr>
          <w:rFonts w:ascii="Times New Roman" w:hAnsi="Times New Roman"/>
          <w:sz w:val="24"/>
          <w:szCs w:val="24"/>
        </w:rPr>
        <w:t xml:space="preserve"> </w:t>
      </w:r>
      <w:r w:rsidR="00EB587F">
        <w:rPr>
          <w:rFonts w:ascii="Times New Roman" w:hAnsi="Times New Roman"/>
          <w:sz w:val="24"/>
          <w:szCs w:val="24"/>
        </w:rPr>
        <w:t>использования</w:t>
      </w:r>
      <w:r w:rsidR="00452BE6">
        <w:rPr>
          <w:rFonts w:ascii="Times New Roman" w:hAnsi="Times New Roman"/>
          <w:sz w:val="24"/>
          <w:szCs w:val="24"/>
        </w:rPr>
        <w:t xml:space="preserve"> </w:t>
      </w:r>
      <w:r w:rsidR="00EB587F">
        <w:rPr>
          <w:rFonts w:ascii="Times New Roman" w:hAnsi="Times New Roman"/>
          <w:sz w:val="24"/>
          <w:szCs w:val="24"/>
        </w:rPr>
        <w:t>(</w:t>
      </w:r>
      <w:r w:rsidRPr="00527D78">
        <w:rPr>
          <w:rFonts w:ascii="Times New Roman" w:hAnsi="Times New Roman"/>
          <w:sz w:val="24"/>
          <w:szCs w:val="24"/>
        </w:rPr>
        <w:t>реализации</w:t>
      </w:r>
      <w:r w:rsidR="00EB587F">
        <w:rPr>
          <w:rFonts w:ascii="Times New Roman" w:hAnsi="Times New Roman"/>
          <w:sz w:val="24"/>
          <w:szCs w:val="24"/>
        </w:rPr>
        <w:t>)</w:t>
      </w:r>
      <w:r w:rsidR="00452BE6">
        <w:rPr>
          <w:rFonts w:ascii="Times New Roman" w:hAnsi="Times New Roman"/>
          <w:sz w:val="24"/>
          <w:szCs w:val="24"/>
        </w:rPr>
        <w:t xml:space="preserve"> </w:t>
      </w:r>
      <w:r w:rsidRPr="00527D78">
        <w:rPr>
          <w:rFonts w:ascii="Times New Roman" w:hAnsi="Times New Roman"/>
          <w:sz w:val="24"/>
          <w:szCs w:val="24"/>
        </w:rPr>
        <w:t>результатов</w:t>
      </w:r>
      <w:r w:rsidR="00452BE6">
        <w:rPr>
          <w:rFonts w:ascii="Times New Roman" w:hAnsi="Times New Roman"/>
          <w:sz w:val="24"/>
          <w:szCs w:val="24"/>
        </w:rPr>
        <w:t xml:space="preserve"> </w:t>
      </w:r>
      <w:r w:rsidRPr="00527D78">
        <w:rPr>
          <w:rFonts w:ascii="Times New Roman" w:hAnsi="Times New Roman"/>
          <w:sz w:val="24"/>
          <w:szCs w:val="24"/>
        </w:rPr>
        <w:t>контрольного</w:t>
      </w:r>
      <w:r w:rsidR="00452BE6">
        <w:rPr>
          <w:rFonts w:ascii="Times New Roman" w:hAnsi="Times New Roman"/>
          <w:sz w:val="24"/>
          <w:szCs w:val="24"/>
        </w:rPr>
        <w:t xml:space="preserve"> </w:t>
      </w:r>
      <w:r w:rsidRPr="00527D78">
        <w:rPr>
          <w:rFonts w:ascii="Times New Roman" w:hAnsi="Times New Roman"/>
          <w:sz w:val="24"/>
          <w:szCs w:val="24"/>
        </w:rPr>
        <w:t>мероприятия</w:t>
      </w:r>
      <w:r w:rsidR="00452BE6">
        <w:rPr>
          <w:rFonts w:ascii="Times New Roman" w:hAnsi="Times New Roman"/>
          <w:sz w:val="24"/>
          <w:szCs w:val="24"/>
        </w:rPr>
        <w:t xml:space="preserve"> </w:t>
      </w:r>
      <w:r w:rsidR="00EB587F" w:rsidRPr="00A45002">
        <w:rPr>
          <w:rFonts w:ascii="Times New Roman" w:hAnsi="Times New Roman"/>
          <w:b/>
          <w:sz w:val="24"/>
          <w:szCs w:val="24"/>
        </w:rPr>
        <w:t>в</w:t>
      </w:r>
      <w:r w:rsidR="00452BE6">
        <w:rPr>
          <w:rFonts w:ascii="Times New Roman" w:hAnsi="Times New Roman"/>
          <w:b/>
          <w:sz w:val="24"/>
          <w:szCs w:val="24"/>
        </w:rPr>
        <w:t xml:space="preserve"> </w:t>
      </w:r>
      <w:r w:rsidR="00EB587F" w:rsidRPr="00A45002">
        <w:rPr>
          <w:rFonts w:ascii="Times New Roman" w:hAnsi="Times New Roman"/>
          <w:b/>
          <w:sz w:val="24"/>
          <w:szCs w:val="24"/>
        </w:rPr>
        <w:t>части</w:t>
      </w:r>
      <w:r w:rsidR="00452BE6">
        <w:rPr>
          <w:rFonts w:ascii="Times New Roman" w:hAnsi="Times New Roman"/>
          <w:sz w:val="24"/>
          <w:szCs w:val="24"/>
        </w:rPr>
        <w:t xml:space="preserve"> </w:t>
      </w:r>
      <w:r w:rsidR="00EB587F">
        <w:rPr>
          <w:rFonts w:ascii="Times New Roman" w:hAnsi="Times New Roman"/>
          <w:sz w:val="24"/>
          <w:szCs w:val="24"/>
        </w:rPr>
        <w:t>формирования</w:t>
      </w:r>
      <w:r w:rsidR="00452BE6">
        <w:rPr>
          <w:rFonts w:ascii="Times New Roman" w:hAnsi="Times New Roman"/>
          <w:sz w:val="24"/>
          <w:szCs w:val="24"/>
        </w:rPr>
        <w:t xml:space="preserve"> </w:t>
      </w:r>
      <w:r w:rsidR="00EB587F">
        <w:rPr>
          <w:rFonts w:ascii="Times New Roman" w:hAnsi="Times New Roman"/>
          <w:sz w:val="24"/>
          <w:szCs w:val="24"/>
        </w:rPr>
        <w:t>предписаний,</w:t>
      </w:r>
      <w:r w:rsidR="00452BE6">
        <w:rPr>
          <w:rFonts w:ascii="Times New Roman" w:hAnsi="Times New Roman"/>
          <w:sz w:val="24"/>
          <w:szCs w:val="24"/>
        </w:rPr>
        <w:t xml:space="preserve"> </w:t>
      </w:r>
      <w:r w:rsidR="00EB587F">
        <w:rPr>
          <w:rFonts w:ascii="Times New Roman" w:hAnsi="Times New Roman"/>
          <w:sz w:val="24"/>
          <w:szCs w:val="24"/>
        </w:rPr>
        <w:t>применения</w:t>
      </w:r>
      <w:r w:rsidR="00452BE6">
        <w:rPr>
          <w:rFonts w:ascii="Times New Roman" w:hAnsi="Times New Roman"/>
          <w:sz w:val="24"/>
          <w:szCs w:val="24"/>
        </w:rPr>
        <w:t xml:space="preserve"> </w:t>
      </w:r>
      <w:r w:rsidRPr="00A45002">
        <w:rPr>
          <w:rFonts w:ascii="Times New Roman" w:hAnsi="Times New Roman"/>
          <w:b/>
          <w:sz w:val="24"/>
          <w:szCs w:val="24"/>
        </w:rPr>
        <w:t>бюджетных</w:t>
      </w:r>
      <w:r w:rsidR="00452BE6">
        <w:rPr>
          <w:rFonts w:ascii="Times New Roman" w:hAnsi="Times New Roman"/>
          <w:b/>
          <w:sz w:val="24"/>
          <w:szCs w:val="24"/>
        </w:rPr>
        <w:t xml:space="preserve"> </w:t>
      </w:r>
      <w:r w:rsidRPr="00A45002">
        <w:rPr>
          <w:rFonts w:ascii="Times New Roman" w:hAnsi="Times New Roman"/>
          <w:b/>
          <w:sz w:val="24"/>
          <w:szCs w:val="24"/>
        </w:rPr>
        <w:t>мер</w:t>
      </w:r>
      <w:r w:rsidR="00452BE6">
        <w:rPr>
          <w:rFonts w:ascii="Times New Roman" w:hAnsi="Times New Roman"/>
          <w:b/>
          <w:sz w:val="24"/>
          <w:szCs w:val="24"/>
        </w:rPr>
        <w:t xml:space="preserve"> </w:t>
      </w:r>
      <w:r w:rsidRPr="00A45002">
        <w:rPr>
          <w:rFonts w:ascii="Times New Roman" w:hAnsi="Times New Roman"/>
          <w:b/>
          <w:sz w:val="24"/>
          <w:szCs w:val="24"/>
        </w:rPr>
        <w:t>принуждения</w:t>
      </w:r>
      <w:r w:rsidRPr="00527D78">
        <w:rPr>
          <w:rFonts w:ascii="Times New Roman" w:hAnsi="Times New Roman"/>
          <w:sz w:val="24"/>
          <w:szCs w:val="24"/>
        </w:rPr>
        <w:t>.</w:t>
      </w:r>
    </w:p>
    <w:p w14:paraId="39EAFBE8" w14:textId="77777777" w:rsidR="00472EC6" w:rsidRDefault="00472EC6" w:rsidP="00472EC6">
      <w:pPr>
        <w:spacing w:before="120" w:after="120"/>
        <w:jc w:val="both"/>
        <w:rPr>
          <w:rFonts w:ascii="Times New Roman" w:hAnsi="Times New Roman"/>
          <w:b/>
          <w:sz w:val="28"/>
          <w:szCs w:val="24"/>
        </w:rPr>
      </w:pPr>
      <w:r w:rsidRPr="007325E6">
        <w:rPr>
          <w:rFonts w:ascii="Times New Roman" w:hAnsi="Times New Roman"/>
          <w:b/>
          <w:sz w:val="28"/>
          <w:szCs w:val="24"/>
        </w:rPr>
        <w:t>Повышение</w:t>
      </w:r>
      <w:r w:rsidR="00452BE6">
        <w:rPr>
          <w:rFonts w:ascii="Times New Roman" w:hAnsi="Times New Roman"/>
          <w:b/>
          <w:sz w:val="28"/>
          <w:szCs w:val="24"/>
        </w:rPr>
        <w:t xml:space="preserve"> </w:t>
      </w:r>
      <w:r w:rsidRPr="007325E6">
        <w:rPr>
          <w:rFonts w:ascii="Times New Roman" w:hAnsi="Times New Roman"/>
          <w:b/>
          <w:sz w:val="28"/>
          <w:szCs w:val="24"/>
        </w:rPr>
        <w:t>прозрачности</w:t>
      </w:r>
      <w:r w:rsidR="00147540">
        <w:rPr>
          <w:rFonts w:ascii="Times New Roman" w:hAnsi="Times New Roman"/>
          <w:b/>
          <w:sz w:val="28"/>
          <w:szCs w:val="24"/>
        </w:rPr>
        <w:t xml:space="preserve"> и </w:t>
      </w:r>
      <w:r w:rsidRPr="007325E6">
        <w:rPr>
          <w:rFonts w:ascii="Times New Roman" w:hAnsi="Times New Roman"/>
          <w:b/>
          <w:sz w:val="28"/>
          <w:szCs w:val="24"/>
        </w:rPr>
        <w:t>открытост</w:t>
      </w:r>
      <w:r w:rsidR="00147540">
        <w:rPr>
          <w:rFonts w:ascii="Times New Roman" w:hAnsi="Times New Roman"/>
          <w:b/>
          <w:sz w:val="28"/>
          <w:szCs w:val="24"/>
        </w:rPr>
        <w:t>и</w:t>
      </w:r>
      <w:r w:rsidR="00452BE6">
        <w:rPr>
          <w:rFonts w:ascii="Times New Roman" w:hAnsi="Times New Roman"/>
          <w:b/>
          <w:sz w:val="28"/>
          <w:szCs w:val="24"/>
        </w:rPr>
        <w:t xml:space="preserve"> </w:t>
      </w:r>
      <w:r w:rsidRPr="007325E6">
        <w:rPr>
          <w:rFonts w:ascii="Times New Roman" w:hAnsi="Times New Roman"/>
          <w:b/>
          <w:sz w:val="28"/>
          <w:szCs w:val="24"/>
        </w:rPr>
        <w:t>бюджета</w:t>
      </w:r>
      <w:r w:rsidR="00452BE6">
        <w:rPr>
          <w:rFonts w:ascii="Times New Roman" w:hAnsi="Times New Roman"/>
          <w:b/>
          <w:sz w:val="28"/>
          <w:szCs w:val="24"/>
        </w:rPr>
        <w:t xml:space="preserve"> </w:t>
      </w:r>
      <w:r w:rsidRPr="000817FA">
        <w:rPr>
          <w:rFonts w:ascii="Times New Roman" w:hAnsi="Times New Roman"/>
          <w:b/>
          <w:sz w:val="28"/>
          <w:szCs w:val="24"/>
        </w:rPr>
        <w:t>и</w:t>
      </w:r>
      <w:r w:rsidR="00452BE6">
        <w:rPr>
          <w:rFonts w:ascii="Times New Roman" w:hAnsi="Times New Roman"/>
          <w:b/>
          <w:sz w:val="28"/>
          <w:szCs w:val="24"/>
        </w:rPr>
        <w:t xml:space="preserve"> </w:t>
      </w:r>
      <w:r w:rsidRPr="000817FA">
        <w:rPr>
          <w:rFonts w:ascii="Times New Roman" w:hAnsi="Times New Roman"/>
          <w:b/>
          <w:sz w:val="28"/>
          <w:szCs w:val="24"/>
        </w:rPr>
        <w:t>инициативное</w:t>
      </w:r>
      <w:r w:rsidR="00452BE6">
        <w:rPr>
          <w:rFonts w:ascii="Times New Roman" w:hAnsi="Times New Roman"/>
          <w:b/>
          <w:sz w:val="28"/>
          <w:szCs w:val="24"/>
        </w:rPr>
        <w:t xml:space="preserve"> </w:t>
      </w:r>
      <w:r w:rsidRPr="000817FA">
        <w:rPr>
          <w:rFonts w:ascii="Times New Roman" w:hAnsi="Times New Roman"/>
          <w:b/>
          <w:sz w:val="28"/>
          <w:szCs w:val="24"/>
        </w:rPr>
        <w:t>бюджетирование</w:t>
      </w:r>
    </w:p>
    <w:p w14:paraId="06CEC15C" w14:textId="77777777" w:rsidR="00147540" w:rsidRPr="003C6F7F" w:rsidRDefault="00147540" w:rsidP="00147540">
      <w:pPr>
        <w:spacing w:before="120" w:after="120"/>
        <w:jc w:val="both"/>
        <w:rPr>
          <w:rFonts w:ascii="Times New Roman" w:hAnsi="Times New Roman"/>
          <w:sz w:val="24"/>
          <w:szCs w:val="24"/>
        </w:rPr>
      </w:pPr>
      <w:r w:rsidRPr="00EC1F19">
        <w:rPr>
          <w:rFonts w:ascii="Times New Roman" w:hAnsi="Times New Roman"/>
          <w:sz w:val="24"/>
          <w:szCs w:val="24"/>
        </w:rPr>
        <w:t xml:space="preserve">В целях </w:t>
      </w:r>
      <w:r>
        <w:rPr>
          <w:rFonts w:ascii="Times New Roman" w:hAnsi="Times New Roman"/>
          <w:sz w:val="24"/>
          <w:szCs w:val="24"/>
        </w:rPr>
        <w:t>распространения практик инициативного бюджетирования</w:t>
      </w:r>
      <w:r w:rsidRPr="003C6F7F">
        <w:rPr>
          <w:rFonts w:ascii="Times New Roman" w:hAnsi="Times New Roman"/>
          <w:sz w:val="24"/>
          <w:szCs w:val="24"/>
        </w:rPr>
        <w:t>:</w:t>
      </w:r>
    </w:p>
    <w:p w14:paraId="44DCA43D" w14:textId="77777777" w:rsidR="00EE36D8" w:rsidRPr="00EE36D8" w:rsidRDefault="00A45002" w:rsidP="006F644E">
      <w:pPr>
        <w:pStyle w:val="aa"/>
        <w:numPr>
          <w:ilvl w:val="0"/>
          <w:numId w:val="21"/>
        </w:numPr>
        <w:spacing w:before="120" w:after="120"/>
        <w:ind w:left="284" w:hanging="284"/>
        <w:jc w:val="both"/>
        <w:rPr>
          <w:rFonts w:ascii="Times New Roman" w:hAnsi="Times New Roman"/>
          <w:sz w:val="24"/>
          <w:szCs w:val="24"/>
        </w:rPr>
      </w:pPr>
      <w:r>
        <w:rPr>
          <w:rFonts w:ascii="Times New Roman" w:hAnsi="Times New Roman"/>
          <w:sz w:val="24"/>
          <w:szCs w:val="24"/>
        </w:rPr>
        <w:t>законодательно</w:t>
      </w:r>
      <w:r w:rsidR="00452BE6">
        <w:rPr>
          <w:rFonts w:ascii="Times New Roman" w:hAnsi="Times New Roman"/>
          <w:sz w:val="24"/>
          <w:szCs w:val="24"/>
        </w:rPr>
        <w:t xml:space="preserve"> </w:t>
      </w:r>
      <w:r>
        <w:rPr>
          <w:rFonts w:ascii="Times New Roman" w:hAnsi="Times New Roman"/>
          <w:sz w:val="24"/>
          <w:szCs w:val="24"/>
        </w:rPr>
        <w:t>установлены</w:t>
      </w:r>
      <w:r w:rsidR="00452BE6">
        <w:rPr>
          <w:rFonts w:ascii="Times New Roman" w:hAnsi="Times New Roman"/>
          <w:sz w:val="24"/>
          <w:szCs w:val="24"/>
        </w:rPr>
        <w:t xml:space="preserve"> </w:t>
      </w:r>
      <w:r w:rsidRPr="00A45002">
        <w:rPr>
          <w:rFonts w:ascii="Times New Roman" w:hAnsi="Times New Roman"/>
          <w:b/>
          <w:sz w:val="24"/>
          <w:szCs w:val="24"/>
        </w:rPr>
        <w:t>правовые</w:t>
      </w:r>
      <w:r w:rsidR="00452BE6">
        <w:rPr>
          <w:rFonts w:ascii="Times New Roman" w:hAnsi="Times New Roman"/>
          <w:b/>
          <w:sz w:val="24"/>
          <w:szCs w:val="24"/>
        </w:rPr>
        <w:t xml:space="preserve"> </w:t>
      </w:r>
      <w:r w:rsidRPr="00A45002">
        <w:rPr>
          <w:rFonts w:ascii="Times New Roman" w:hAnsi="Times New Roman"/>
          <w:b/>
          <w:sz w:val="24"/>
          <w:szCs w:val="24"/>
        </w:rPr>
        <w:t>основы</w:t>
      </w:r>
      <w:r w:rsidR="00452BE6">
        <w:rPr>
          <w:rFonts w:ascii="Times New Roman" w:hAnsi="Times New Roman"/>
          <w:b/>
          <w:sz w:val="24"/>
          <w:szCs w:val="24"/>
        </w:rPr>
        <w:t xml:space="preserve"> </w:t>
      </w:r>
      <w:r w:rsidRPr="00A45002">
        <w:rPr>
          <w:rFonts w:ascii="Times New Roman" w:hAnsi="Times New Roman"/>
          <w:b/>
          <w:sz w:val="24"/>
          <w:szCs w:val="24"/>
        </w:rPr>
        <w:t>инициативного</w:t>
      </w:r>
      <w:r w:rsidR="00452BE6">
        <w:rPr>
          <w:rFonts w:ascii="Times New Roman" w:hAnsi="Times New Roman"/>
          <w:b/>
          <w:sz w:val="24"/>
          <w:szCs w:val="24"/>
        </w:rPr>
        <w:t xml:space="preserve"> </w:t>
      </w:r>
      <w:r w:rsidRPr="00A45002">
        <w:rPr>
          <w:rFonts w:ascii="Times New Roman" w:hAnsi="Times New Roman"/>
          <w:b/>
          <w:sz w:val="24"/>
          <w:szCs w:val="24"/>
        </w:rPr>
        <w:t>бюджетирования</w:t>
      </w:r>
      <w:r>
        <w:rPr>
          <w:rFonts w:ascii="Times New Roman" w:hAnsi="Times New Roman"/>
          <w:sz w:val="24"/>
          <w:szCs w:val="24"/>
        </w:rPr>
        <w:t>;</w:t>
      </w:r>
    </w:p>
    <w:p w14:paraId="5F958C61" w14:textId="240D235E" w:rsidR="00472EC6" w:rsidRPr="00A45002" w:rsidRDefault="00EE36D8" w:rsidP="006F644E">
      <w:pPr>
        <w:pStyle w:val="aa"/>
        <w:numPr>
          <w:ilvl w:val="0"/>
          <w:numId w:val="21"/>
        </w:numPr>
        <w:spacing w:before="120" w:after="120"/>
        <w:ind w:left="284" w:hanging="284"/>
        <w:jc w:val="both"/>
        <w:rPr>
          <w:rFonts w:ascii="Times New Roman" w:hAnsi="Times New Roman"/>
          <w:sz w:val="24"/>
          <w:szCs w:val="24"/>
        </w:rPr>
      </w:pPr>
      <w:r w:rsidRPr="00A45002">
        <w:rPr>
          <w:rFonts w:ascii="Times New Roman" w:hAnsi="Times New Roman"/>
          <w:sz w:val="24"/>
          <w:szCs w:val="24"/>
        </w:rPr>
        <w:t>утверждены</w:t>
      </w:r>
      <w:r w:rsidR="00452BE6">
        <w:rPr>
          <w:rFonts w:ascii="Times New Roman" w:hAnsi="Times New Roman"/>
          <w:sz w:val="24"/>
          <w:szCs w:val="24"/>
        </w:rPr>
        <w:t xml:space="preserve"> </w:t>
      </w:r>
      <w:r w:rsidRPr="00A45002">
        <w:rPr>
          <w:rFonts w:ascii="Times New Roman" w:hAnsi="Times New Roman"/>
          <w:b/>
          <w:sz w:val="24"/>
          <w:szCs w:val="24"/>
        </w:rPr>
        <w:t>М</w:t>
      </w:r>
      <w:r w:rsidR="00472EC6" w:rsidRPr="00A45002">
        <w:rPr>
          <w:rFonts w:ascii="Times New Roman" w:hAnsi="Times New Roman"/>
          <w:b/>
          <w:sz w:val="24"/>
          <w:szCs w:val="24"/>
        </w:rPr>
        <w:t>етодически</w:t>
      </w:r>
      <w:r w:rsidRPr="00A45002">
        <w:rPr>
          <w:rFonts w:ascii="Times New Roman" w:hAnsi="Times New Roman"/>
          <w:b/>
          <w:sz w:val="24"/>
          <w:szCs w:val="24"/>
        </w:rPr>
        <w:t>е</w:t>
      </w:r>
      <w:r w:rsidR="00452BE6">
        <w:rPr>
          <w:rFonts w:ascii="Times New Roman" w:hAnsi="Times New Roman"/>
          <w:b/>
          <w:sz w:val="24"/>
          <w:szCs w:val="24"/>
        </w:rPr>
        <w:t xml:space="preserve"> </w:t>
      </w:r>
      <w:r w:rsidR="00472EC6" w:rsidRPr="00A45002">
        <w:rPr>
          <w:rFonts w:ascii="Times New Roman" w:hAnsi="Times New Roman"/>
          <w:b/>
          <w:sz w:val="24"/>
          <w:szCs w:val="24"/>
        </w:rPr>
        <w:t>рекомендаци</w:t>
      </w:r>
      <w:r w:rsidR="00A45002" w:rsidRPr="00A45002">
        <w:rPr>
          <w:rFonts w:ascii="Times New Roman" w:hAnsi="Times New Roman"/>
          <w:b/>
          <w:sz w:val="24"/>
          <w:szCs w:val="24"/>
        </w:rPr>
        <w:t>и</w:t>
      </w:r>
      <w:r w:rsidR="00452BE6">
        <w:rPr>
          <w:rFonts w:ascii="Times New Roman" w:hAnsi="Times New Roman"/>
          <w:sz w:val="24"/>
          <w:szCs w:val="24"/>
        </w:rPr>
        <w:t xml:space="preserve"> </w:t>
      </w:r>
      <w:r w:rsidR="00472EC6" w:rsidRPr="00A45002">
        <w:rPr>
          <w:rFonts w:ascii="Times New Roman" w:hAnsi="Times New Roman"/>
          <w:sz w:val="24"/>
          <w:szCs w:val="24"/>
        </w:rPr>
        <w:t>по</w:t>
      </w:r>
      <w:r w:rsidR="00452BE6">
        <w:rPr>
          <w:rFonts w:ascii="Times New Roman" w:hAnsi="Times New Roman"/>
          <w:sz w:val="24"/>
          <w:szCs w:val="24"/>
        </w:rPr>
        <w:t xml:space="preserve"> </w:t>
      </w:r>
      <w:r w:rsidR="00472EC6" w:rsidRPr="00A45002">
        <w:rPr>
          <w:rFonts w:ascii="Times New Roman" w:hAnsi="Times New Roman"/>
          <w:sz w:val="24"/>
          <w:szCs w:val="24"/>
        </w:rPr>
        <w:t>планированию</w:t>
      </w:r>
      <w:r w:rsidR="00452BE6">
        <w:rPr>
          <w:rFonts w:ascii="Times New Roman" w:hAnsi="Times New Roman"/>
          <w:sz w:val="24"/>
          <w:szCs w:val="24"/>
        </w:rPr>
        <w:t xml:space="preserve"> </w:t>
      </w:r>
      <w:r w:rsidR="00472EC6" w:rsidRPr="00A45002">
        <w:rPr>
          <w:rFonts w:ascii="Times New Roman" w:hAnsi="Times New Roman"/>
          <w:sz w:val="24"/>
          <w:szCs w:val="24"/>
        </w:rPr>
        <w:t>расходов</w:t>
      </w:r>
      <w:r w:rsidR="00452BE6">
        <w:rPr>
          <w:rFonts w:ascii="Times New Roman" w:hAnsi="Times New Roman"/>
          <w:sz w:val="24"/>
          <w:szCs w:val="24"/>
        </w:rPr>
        <w:t xml:space="preserve"> </w:t>
      </w:r>
      <w:r w:rsidR="00472EC6" w:rsidRPr="00A45002">
        <w:rPr>
          <w:rFonts w:ascii="Times New Roman" w:hAnsi="Times New Roman"/>
          <w:sz w:val="24"/>
          <w:szCs w:val="24"/>
        </w:rPr>
        <w:t>бюджетов</w:t>
      </w:r>
      <w:r w:rsidR="00452BE6">
        <w:rPr>
          <w:rFonts w:ascii="Times New Roman" w:hAnsi="Times New Roman"/>
          <w:sz w:val="24"/>
          <w:szCs w:val="24"/>
        </w:rPr>
        <w:t xml:space="preserve"> </w:t>
      </w:r>
      <w:r w:rsidR="00472EC6" w:rsidRPr="00A45002">
        <w:rPr>
          <w:rFonts w:ascii="Times New Roman" w:hAnsi="Times New Roman"/>
          <w:sz w:val="24"/>
          <w:szCs w:val="24"/>
        </w:rPr>
        <w:t>субъектов</w:t>
      </w:r>
      <w:r w:rsidR="00452BE6">
        <w:rPr>
          <w:rFonts w:ascii="Times New Roman" w:hAnsi="Times New Roman"/>
          <w:sz w:val="24"/>
          <w:szCs w:val="24"/>
        </w:rPr>
        <w:t xml:space="preserve"> </w:t>
      </w:r>
      <w:r w:rsidR="00472EC6" w:rsidRPr="00A45002">
        <w:rPr>
          <w:rFonts w:ascii="Times New Roman" w:hAnsi="Times New Roman"/>
          <w:sz w:val="24"/>
          <w:szCs w:val="24"/>
        </w:rPr>
        <w:t>Р</w:t>
      </w:r>
      <w:r w:rsidR="008E0F0E">
        <w:rPr>
          <w:rFonts w:ascii="Times New Roman" w:hAnsi="Times New Roman"/>
          <w:sz w:val="24"/>
          <w:szCs w:val="24"/>
        </w:rPr>
        <w:t xml:space="preserve">Ф </w:t>
      </w:r>
      <w:r w:rsidR="00472EC6" w:rsidRPr="00A45002">
        <w:rPr>
          <w:rFonts w:ascii="Times New Roman" w:hAnsi="Times New Roman"/>
          <w:sz w:val="24"/>
          <w:szCs w:val="24"/>
        </w:rPr>
        <w:t>(местных</w:t>
      </w:r>
      <w:r w:rsidR="00452BE6">
        <w:rPr>
          <w:rFonts w:ascii="Times New Roman" w:hAnsi="Times New Roman"/>
          <w:sz w:val="24"/>
          <w:szCs w:val="24"/>
        </w:rPr>
        <w:t xml:space="preserve"> </w:t>
      </w:r>
      <w:r w:rsidR="00472EC6" w:rsidRPr="00A45002">
        <w:rPr>
          <w:rFonts w:ascii="Times New Roman" w:hAnsi="Times New Roman"/>
          <w:sz w:val="24"/>
          <w:szCs w:val="24"/>
        </w:rPr>
        <w:t>бюджетов)</w:t>
      </w:r>
      <w:r w:rsidR="00452BE6">
        <w:rPr>
          <w:rFonts w:ascii="Times New Roman" w:hAnsi="Times New Roman"/>
          <w:sz w:val="24"/>
          <w:szCs w:val="24"/>
        </w:rPr>
        <w:t xml:space="preserve"> </w:t>
      </w:r>
      <w:r w:rsidR="00472EC6" w:rsidRPr="00A45002">
        <w:rPr>
          <w:rFonts w:ascii="Times New Roman" w:hAnsi="Times New Roman"/>
          <w:b/>
          <w:sz w:val="24"/>
          <w:szCs w:val="24"/>
        </w:rPr>
        <w:t>в</w:t>
      </w:r>
      <w:r w:rsidR="00452BE6">
        <w:rPr>
          <w:rFonts w:ascii="Times New Roman" w:hAnsi="Times New Roman"/>
          <w:b/>
          <w:sz w:val="24"/>
          <w:szCs w:val="24"/>
        </w:rPr>
        <w:t xml:space="preserve"> </w:t>
      </w:r>
      <w:r w:rsidR="00472EC6" w:rsidRPr="00A45002">
        <w:rPr>
          <w:rFonts w:ascii="Times New Roman" w:hAnsi="Times New Roman"/>
          <w:b/>
          <w:sz w:val="24"/>
          <w:szCs w:val="24"/>
        </w:rPr>
        <w:t>целях</w:t>
      </w:r>
      <w:r w:rsidR="00452BE6">
        <w:rPr>
          <w:rFonts w:ascii="Times New Roman" w:hAnsi="Times New Roman"/>
          <w:b/>
          <w:sz w:val="24"/>
          <w:szCs w:val="24"/>
        </w:rPr>
        <w:t xml:space="preserve"> </w:t>
      </w:r>
      <w:r w:rsidR="00472EC6" w:rsidRPr="00A45002">
        <w:rPr>
          <w:rFonts w:ascii="Times New Roman" w:hAnsi="Times New Roman"/>
          <w:b/>
          <w:sz w:val="24"/>
          <w:szCs w:val="24"/>
        </w:rPr>
        <w:t>реализа</w:t>
      </w:r>
      <w:r w:rsidR="00A45002" w:rsidRPr="00A45002">
        <w:rPr>
          <w:rFonts w:ascii="Times New Roman" w:hAnsi="Times New Roman"/>
          <w:b/>
          <w:sz w:val="24"/>
          <w:szCs w:val="24"/>
        </w:rPr>
        <w:t>ции</w:t>
      </w:r>
      <w:r w:rsidR="00452BE6">
        <w:rPr>
          <w:rFonts w:ascii="Times New Roman" w:hAnsi="Times New Roman"/>
          <w:b/>
          <w:sz w:val="24"/>
          <w:szCs w:val="24"/>
        </w:rPr>
        <w:t xml:space="preserve"> </w:t>
      </w:r>
      <w:r w:rsidR="00A45002" w:rsidRPr="00A45002">
        <w:rPr>
          <w:rFonts w:ascii="Times New Roman" w:hAnsi="Times New Roman"/>
          <w:b/>
          <w:sz w:val="24"/>
          <w:szCs w:val="24"/>
        </w:rPr>
        <w:t>инициативных</w:t>
      </w:r>
      <w:r w:rsidR="00452BE6">
        <w:rPr>
          <w:rFonts w:ascii="Times New Roman" w:hAnsi="Times New Roman"/>
          <w:b/>
          <w:sz w:val="24"/>
          <w:szCs w:val="24"/>
        </w:rPr>
        <w:t xml:space="preserve"> </w:t>
      </w:r>
      <w:r w:rsidR="00A45002" w:rsidRPr="00A45002">
        <w:rPr>
          <w:rFonts w:ascii="Times New Roman" w:hAnsi="Times New Roman"/>
          <w:b/>
          <w:sz w:val="24"/>
          <w:szCs w:val="24"/>
        </w:rPr>
        <w:t>проектов</w:t>
      </w:r>
      <w:r w:rsidR="007F27F9">
        <w:rPr>
          <w:rFonts w:ascii="Times New Roman" w:hAnsi="Times New Roman"/>
          <w:sz w:val="24"/>
          <w:szCs w:val="24"/>
        </w:rPr>
        <w:t>,</w:t>
      </w:r>
      <w:r w:rsidR="00452BE6">
        <w:rPr>
          <w:rFonts w:ascii="Times New Roman" w:hAnsi="Times New Roman"/>
          <w:sz w:val="24"/>
          <w:szCs w:val="24"/>
        </w:rPr>
        <w:t xml:space="preserve"> </w:t>
      </w:r>
      <w:r w:rsidR="00472EC6" w:rsidRPr="00A45002">
        <w:rPr>
          <w:rFonts w:ascii="Times New Roman" w:hAnsi="Times New Roman"/>
          <w:sz w:val="24"/>
          <w:szCs w:val="24"/>
        </w:rPr>
        <w:t>разработаны</w:t>
      </w:r>
      <w:r w:rsidR="00452BE6">
        <w:rPr>
          <w:rFonts w:ascii="Times New Roman" w:hAnsi="Times New Roman"/>
          <w:sz w:val="24"/>
          <w:szCs w:val="24"/>
        </w:rPr>
        <w:t xml:space="preserve"> </w:t>
      </w:r>
      <w:r w:rsidR="00472EC6" w:rsidRPr="00A45002">
        <w:rPr>
          <w:rFonts w:ascii="Times New Roman" w:hAnsi="Times New Roman"/>
          <w:b/>
          <w:sz w:val="24"/>
          <w:szCs w:val="24"/>
        </w:rPr>
        <w:t>Методические</w:t>
      </w:r>
      <w:r w:rsidR="00452BE6">
        <w:rPr>
          <w:rFonts w:ascii="Times New Roman" w:hAnsi="Times New Roman"/>
          <w:b/>
          <w:sz w:val="24"/>
          <w:szCs w:val="24"/>
        </w:rPr>
        <w:t xml:space="preserve"> </w:t>
      </w:r>
      <w:r w:rsidR="00472EC6" w:rsidRPr="00A45002">
        <w:rPr>
          <w:rFonts w:ascii="Times New Roman" w:hAnsi="Times New Roman"/>
          <w:b/>
          <w:sz w:val="24"/>
          <w:szCs w:val="24"/>
        </w:rPr>
        <w:t>рекомендации</w:t>
      </w:r>
      <w:r w:rsidR="00452BE6">
        <w:rPr>
          <w:rFonts w:ascii="Times New Roman" w:hAnsi="Times New Roman"/>
          <w:sz w:val="24"/>
          <w:szCs w:val="24"/>
        </w:rPr>
        <w:t xml:space="preserve"> </w:t>
      </w:r>
      <w:r w:rsidR="00472EC6" w:rsidRPr="00A45002">
        <w:rPr>
          <w:rFonts w:ascii="Times New Roman" w:hAnsi="Times New Roman"/>
          <w:b/>
          <w:sz w:val="24"/>
          <w:szCs w:val="24"/>
        </w:rPr>
        <w:t>по</w:t>
      </w:r>
      <w:r w:rsidR="00452BE6">
        <w:rPr>
          <w:rFonts w:ascii="Times New Roman" w:hAnsi="Times New Roman"/>
          <w:b/>
          <w:sz w:val="24"/>
          <w:szCs w:val="24"/>
        </w:rPr>
        <w:t xml:space="preserve"> </w:t>
      </w:r>
      <w:r w:rsidR="00472EC6" w:rsidRPr="00A45002">
        <w:rPr>
          <w:rFonts w:ascii="Times New Roman" w:hAnsi="Times New Roman"/>
          <w:b/>
          <w:sz w:val="24"/>
          <w:szCs w:val="24"/>
        </w:rPr>
        <w:t>подготовке</w:t>
      </w:r>
      <w:r w:rsidR="00452BE6">
        <w:rPr>
          <w:rFonts w:ascii="Times New Roman" w:hAnsi="Times New Roman"/>
          <w:b/>
          <w:sz w:val="24"/>
          <w:szCs w:val="24"/>
        </w:rPr>
        <w:t xml:space="preserve"> </w:t>
      </w:r>
      <w:r w:rsidR="00472EC6" w:rsidRPr="00A45002">
        <w:rPr>
          <w:rFonts w:ascii="Times New Roman" w:hAnsi="Times New Roman"/>
          <w:b/>
          <w:sz w:val="24"/>
          <w:szCs w:val="24"/>
        </w:rPr>
        <w:t>и</w:t>
      </w:r>
      <w:r w:rsidR="00452BE6">
        <w:rPr>
          <w:rFonts w:ascii="Times New Roman" w:hAnsi="Times New Roman"/>
          <w:b/>
          <w:sz w:val="24"/>
          <w:szCs w:val="24"/>
        </w:rPr>
        <w:t xml:space="preserve"> </w:t>
      </w:r>
      <w:r w:rsidR="00472EC6" w:rsidRPr="00A45002">
        <w:rPr>
          <w:rFonts w:ascii="Times New Roman" w:hAnsi="Times New Roman"/>
          <w:b/>
          <w:sz w:val="24"/>
          <w:szCs w:val="24"/>
        </w:rPr>
        <w:t>реализации</w:t>
      </w:r>
      <w:r w:rsidR="00452BE6">
        <w:rPr>
          <w:rFonts w:ascii="Times New Roman" w:hAnsi="Times New Roman"/>
          <w:b/>
          <w:sz w:val="24"/>
          <w:szCs w:val="24"/>
        </w:rPr>
        <w:t xml:space="preserve"> </w:t>
      </w:r>
      <w:r w:rsidR="00472EC6" w:rsidRPr="00A45002">
        <w:rPr>
          <w:rFonts w:ascii="Times New Roman" w:hAnsi="Times New Roman"/>
          <w:b/>
          <w:sz w:val="24"/>
          <w:szCs w:val="24"/>
        </w:rPr>
        <w:t>практик</w:t>
      </w:r>
      <w:r w:rsidR="00452BE6">
        <w:rPr>
          <w:rFonts w:ascii="Times New Roman" w:hAnsi="Times New Roman"/>
          <w:b/>
          <w:sz w:val="24"/>
          <w:szCs w:val="24"/>
        </w:rPr>
        <w:t xml:space="preserve"> </w:t>
      </w:r>
      <w:r w:rsidR="00472EC6" w:rsidRPr="00A45002">
        <w:rPr>
          <w:rFonts w:ascii="Times New Roman" w:hAnsi="Times New Roman"/>
          <w:b/>
          <w:sz w:val="24"/>
          <w:szCs w:val="24"/>
        </w:rPr>
        <w:t>инициативного</w:t>
      </w:r>
      <w:r w:rsidR="00452BE6">
        <w:rPr>
          <w:rFonts w:ascii="Times New Roman" w:hAnsi="Times New Roman"/>
          <w:b/>
          <w:sz w:val="24"/>
          <w:szCs w:val="24"/>
        </w:rPr>
        <w:t xml:space="preserve"> </w:t>
      </w:r>
      <w:r w:rsidR="00472EC6" w:rsidRPr="00A45002">
        <w:rPr>
          <w:rFonts w:ascii="Times New Roman" w:hAnsi="Times New Roman"/>
          <w:b/>
          <w:sz w:val="24"/>
          <w:szCs w:val="24"/>
        </w:rPr>
        <w:t>бюджетирования</w:t>
      </w:r>
      <w:r w:rsidR="004C47D7" w:rsidRPr="004C47D7">
        <w:rPr>
          <w:rFonts w:ascii="Times New Roman" w:hAnsi="Times New Roman"/>
          <w:sz w:val="24"/>
          <w:szCs w:val="24"/>
        </w:rPr>
        <w:t>;</w:t>
      </w:r>
    </w:p>
    <w:p w14:paraId="07374560" w14:textId="77777777" w:rsidR="009E06FA" w:rsidRDefault="004C47D7" w:rsidP="006F644E">
      <w:pPr>
        <w:pStyle w:val="aa"/>
        <w:numPr>
          <w:ilvl w:val="0"/>
          <w:numId w:val="21"/>
        </w:numPr>
        <w:spacing w:before="120" w:after="120"/>
        <w:ind w:left="284" w:hanging="284"/>
        <w:jc w:val="both"/>
        <w:rPr>
          <w:rFonts w:ascii="Times New Roman" w:hAnsi="Times New Roman"/>
          <w:sz w:val="24"/>
          <w:szCs w:val="24"/>
        </w:rPr>
      </w:pPr>
      <w:r>
        <w:rPr>
          <w:rFonts w:ascii="Times New Roman" w:hAnsi="Times New Roman"/>
          <w:sz w:val="24"/>
          <w:szCs w:val="24"/>
        </w:rPr>
        <w:t xml:space="preserve">опубликован </w:t>
      </w:r>
      <w:r w:rsidR="009E06FA" w:rsidRPr="009E06FA">
        <w:rPr>
          <w:rFonts w:ascii="Times New Roman" w:hAnsi="Times New Roman"/>
          <w:sz w:val="24"/>
          <w:szCs w:val="24"/>
        </w:rPr>
        <w:t>Доклад</w:t>
      </w:r>
      <w:r w:rsidR="00452BE6">
        <w:rPr>
          <w:rFonts w:ascii="Times New Roman" w:hAnsi="Times New Roman"/>
          <w:sz w:val="24"/>
          <w:szCs w:val="24"/>
        </w:rPr>
        <w:t xml:space="preserve"> </w:t>
      </w:r>
      <w:r w:rsidR="009E06FA" w:rsidRPr="009E06FA">
        <w:rPr>
          <w:rFonts w:ascii="Times New Roman" w:hAnsi="Times New Roman"/>
          <w:sz w:val="24"/>
          <w:szCs w:val="24"/>
        </w:rPr>
        <w:t>о</w:t>
      </w:r>
      <w:r w:rsidR="00452BE6">
        <w:rPr>
          <w:rFonts w:ascii="Times New Roman" w:hAnsi="Times New Roman"/>
          <w:sz w:val="24"/>
          <w:szCs w:val="24"/>
        </w:rPr>
        <w:t xml:space="preserve"> </w:t>
      </w:r>
      <w:r w:rsidR="009E06FA" w:rsidRPr="009E06FA">
        <w:rPr>
          <w:rFonts w:ascii="Times New Roman" w:hAnsi="Times New Roman"/>
          <w:sz w:val="24"/>
          <w:szCs w:val="24"/>
        </w:rPr>
        <w:t>лучших</w:t>
      </w:r>
      <w:r w:rsidR="00452BE6">
        <w:rPr>
          <w:rFonts w:ascii="Times New Roman" w:hAnsi="Times New Roman"/>
          <w:sz w:val="24"/>
          <w:szCs w:val="24"/>
        </w:rPr>
        <w:t xml:space="preserve"> </w:t>
      </w:r>
      <w:r w:rsidR="009E06FA" w:rsidRPr="009E06FA">
        <w:rPr>
          <w:rFonts w:ascii="Times New Roman" w:hAnsi="Times New Roman"/>
          <w:sz w:val="24"/>
          <w:szCs w:val="24"/>
        </w:rPr>
        <w:t>практиках</w:t>
      </w:r>
      <w:r w:rsidR="00452BE6">
        <w:rPr>
          <w:rFonts w:ascii="Times New Roman" w:hAnsi="Times New Roman"/>
          <w:sz w:val="24"/>
          <w:szCs w:val="24"/>
        </w:rPr>
        <w:t xml:space="preserve"> </w:t>
      </w:r>
      <w:r w:rsidR="009E06FA" w:rsidRPr="009E06FA">
        <w:rPr>
          <w:rFonts w:ascii="Times New Roman" w:hAnsi="Times New Roman"/>
          <w:sz w:val="24"/>
          <w:szCs w:val="24"/>
        </w:rPr>
        <w:t>развития</w:t>
      </w:r>
      <w:r w:rsidR="00452BE6">
        <w:rPr>
          <w:rFonts w:ascii="Times New Roman" w:hAnsi="Times New Roman"/>
          <w:sz w:val="24"/>
          <w:szCs w:val="24"/>
        </w:rPr>
        <w:t xml:space="preserve"> </w:t>
      </w:r>
      <w:r w:rsidR="009E06FA" w:rsidRPr="009E06FA">
        <w:rPr>
          <w:rFonts w:ascii="Times New Roman" w:hAnsi="Times New Roman"/>
          <w:sz w:val="24"/>
          <w:szCs w:val="24"/>
        </w:rPr>
        <w:t>инициативного</w:t>
      </w:r>
      <w:r w:rsidR="00452BE6">
        <w:rPr>
          <w:rFonts w:ascii="Times New Roman" w:hAnsi="Times New Roman"/>
          <w:sz w:val="24"/>
          <w:szCs w:val="24"/>
        </w:rPr>
        <w:t xml:space="preserve"> </w:t>
      </w:r>
      <w:r w:rsidR="009E06FA" w:rsidRPr="009E06FA">
        <w:rPr>
          <w:rFonts w:ascii="Times New Roman" w:hAnsi="Times New Roman"/>
          <w:sz w:val="24"/>
          <w:szCs w:val="24"/>
        </w:rPr>
        <w:t>бюджетирования</w:t>
      </w:r>
      <w:r w:rsidR="00452BE6">
        <w:rPr>
          <w:rFonts w:ascii="Times New Roman" w:hAnsi="Times New Roman"/>
          <w:sz w:val="24"/>
          <w:szCs w:val="24"/>
        </w:rPr>
        <w:t xml:space="preserve"> </w:t>
      </w:r>
      <w:r w:rsidR="009E06FA" w:rsidRPr="009E06FA">
        <w:rPr>
          <w:rFonts w:ascii="Times New Roman" w:hAnsi="Times New Roman"/>
          <w:sz w:val="24"/>
          <w:szCs w:val="24"/>
        </w:rPr>
        <w:t>в</w:t>
      </w:r>
      <w:r w:rsidR="00452BE6">
        <w:rPr>
          <w:rFonts w:ascii="Times New Roman" w:hAnsi="Times New Roman"/>
          <w:sz w:val="24"/>
          <w:szCs w:val="24"/>
        </w:rPr>
        <w:t xml:space="preserve"> </w:t>
      </w:r>
      <w:r w:rsidR="009E06FA" w:rsidRPr="009E06FA">
        <w:rPr>
          <w:rFonts w:ascii="Times New Roman" w:hAnsi="Times New Roman"/>
          <w:sz w:val="24"/>
          <w:szCs w:val="24"/>
        </w:rPr>
        <w:t>субъектах</w:t>
      </w:r>
      <w:r w:rsidR="00452BE6">
        <w:rPr>
          <w:rFonts w:ascii="Times New Roman" w:hAnsi="Times New Roman"/>
          <w:sz w:val="24"/>
          <w:szCs w:val="24"/>
        </w:rPr>
        <w:t xml:space="preserve"> </w:t>
      </w:r>
      <w:r w:rsidR="009E06FA" w:rsidRPr="009E06FA">
        <w:rPr>
          <w:rFonts w:ascii="Times New Roman" w:hAnsi="Times New Roman"/>
          <w:sz w:val="24"/>
          <w:szCs w:val="24"/>
        </w:rPr>
        <w:t>Р</w:t>
      </w:r>
      <w:r w:rsidR="008E0F0E">
        <w:rPr>
          <w:rFonts w:ascii="Times New Roman" w:hAnsi="Times New Roman"/>
          <w:sz w:val="24"/>
          <w:szCs w:val="24"/>
        </w:rPr>
        <w:t>Ф</w:t>
      </w:r>
      <w:r w:rsidR="00452BE6">
        <w:rPr>
          <w:rFonts w:ascii="Times New Roman" w:hAnsi="Times New Roman"/>
          <w:sz w:val="24"/>
          <w:szCs w:val="24"/>
        </w:rPr>
        <w:t xml:space="preserve"> </w:t>
      </w:r>
      <w:r w:rsidR="009E06FA" w:rsidRPr="009E06FA">
        <w:rPr>
          <w:rFonts w:ascii="Times New Roman" w:hAnsi="Times New Roman"/>
          <w:sz w:val="24"/>
          <w:szCs w:val="24"/>
        </w:rPr>
        <w:t>и</w:t>
      </w:r>
      <w:r w:rsidR="00452BE6">
        <w:rPr>
          <w:rFonts w:ascii="Times New Roman" w:hAnsi="Times New Roman"/>
          <w:sz w:val="24"/>
          <w:szCs w:val="24"/>
        </w:rPr>
        <w:t xml:space="preserve"> </w:t>
      </w:r>
      <w:r w:rsidR="009E06FA" w:rsidRPr="009E06FA">
        <w:rPr>
          <w:rFonts w:ascii="Times New Roman" w:hAnsi="Times New Roman"/>
          <w:sz w:val="24"/>
          <w:szCs w:val="24"/>
        </w:rPr>
        <w:t>муниципальных</w:t>
      </w:r>
      <w:r w:rsidR="00452BE6">
        <w:rPr>
          <w:rFonts w:ascii="Times New Roman" w:hAnsi="Times New Roman"/>
          <w:sz w:val="24"/>
          <w:szCs w:val="24"/>
        </w:rPr>
        <w:t xml:space="preserve"> </w:t>
      </w:r>
      <w:r w:rsidR="009E06FA" w:rsidRPr="009E06FA">
        <w:rPr>
          <w:rFonts w:ascii="Times New Roman" w:hAnsi="Times New Roman"/>
          <w:sz w:val="24"/>
          <w:szCs w:val="24"/>
        </w:rPr>
        <w:t>образованиях</w:t>
      </w:r>
      <w:r w:rsidR="00A45002">
        <w:rPr>
          <w:rFonts w:ascii="Times New Roman" w:hAnsi="Times New Roman"/>
          <w:sz w:val="24"/>
          <w:szCs w:val="24"/>
        </w:rPr>
        <w:t>.</w:t>
      </w:r>
      <w:r w:rsidR="00452BE6">
        <w:rPr>
          <w:rFonts w:ascii="Times New Roman" w:hAnsi="Times New Roman"/>
          <w:sz w:val="24"/>
          <w:szCs w:val="24"/>
        </w:rPr>
        <w:t xml:space="preserve"> </w:t>
      </w:r>
    </w:p>
    <w:p w14:paraId="6E6D2912" w14:textId="46DBB06E" w:rsidR="00147540" w:rsidRDefault="00147540" w:rsidP="00472EC6">
      <w:pPr>
        <w:spacing w:before="120" w:after="120"/>
        <w:jc w:val="both"/>
        <w:rPr>
          <w:rFonts w:ascii="Times New Roman" w:hAnsi="Times New Roman"/>
          <w:sz w:val="24"/>
          <w:szCs w:val="24"/>
        </w:rPr>
      </w:pPr>
      <w:r>
        <w:rPr>
          <w:rFonts w:ascii="Times New Roman" w:hAnsi="Times New Roman"/>
          <w:sz w:val="24"/>
          <w:szCs w:val="24"/>
        </w:rPr>
        <w:t xml:space="preserve">В 2020 году 66 </w:t>
      </w:r>
      <w:r w:rsidRPr="00A45002">
        <w:rPr>
          <w:rFonts w:ascii="Times New Roman" w:hAnsi="Times New Roman"/>
          <w:sz w:val="24"/>
          <w:szCs w:val="24"/>
        </w:rPr>
        <w:t>субъектов</w:t>
      </w:r>
      <w:r>
        <w:rPr>
          <w:rFonts w:ascii="Times New Roman" w:hAnsi="Times New Roman"/>
          <w:sz w:val="24"/>
          <w:szCs w:val="24"/>
        </w:rPr>
        <w:t xml:space="preserve"> РФ заявили </w:t>
      </w:r>
      <w:r w:rsidRPr="00A45002">
        <w:rPr>
          <w:rFonts w:ascii="Times New Roman" w:hAnsi="Times New Roman"/>
          <w:sz w:val="24"/>
          <w:szCs w:val="24"/>
        </w:rPr>
        <w:t>о</w:t>
      </w:r>
      <w:r>
        <w:rPr>
          <w:rFonts w:ascii="Times New Roman" w:hAnsi="Times New Roman"/>
          <w:sz w:val="24"/>
          <w:szCs w:val="24"/>
        </w:rPr>
        <w:t xml:space="preserve"> </w:t>
      </w:r>
      <w:r w:rsidRPr="00A45002">
        <w:rPr>
          <w:rFonts w:ascii="Times New Roman" w:hAnsi="Times New Roman"/>
          <w:sz w:val="24"/>
          <w:szCs w:val="24"/>
        </w:rPr>
        <w:t>реализации</w:t>
      </w:r>
      <w:r>
        <w:rPr>
          <w:rFonts w:ascii="Times New Roman" w:hAnsi="Times New Roman"/>
          <w:sz w:val="24"/>
          <w:szCs w:val="24"/>
        </w:rPr>
        <w:t xml:space="preserve"> </w:t>
      </w:r>
      <w:r w:rsidRPr="00A45002">
        <w:rPr>
          <w:rFonts w:ascii="Times New Roman" w:hAnsi="Times New Roman"/>
          <w:sz w:val="24"/>
          <w:szCs w:val="24"/>
        </w:rPr>
        <w:t>на</w:t>
      </w:r>
      <w:r>
        <w:rPr>
          <w:rFonts w:ascii="Times New Roman" w:hAnsi="Times New Roman"/>
          <w:sz w:val="24"/>
          <w:szCs w:val="24"/>
        </w:rPr>
        <w:t xml:space="preserve"> </w:t>
      </w:r>
      <w:r w:rsidRPr="00A45002">
        <w:rPr>
          <w:rFonts w:ascii="Times New Roman" w:hAnsi="Times New Roman"/>
          <w:sz w:val="24"/>
          <w:szCs w:val="24"/>
        </w:rPr>
        <w:t>их</w:t>
      </w:r>
      <w:r>
        <w:rPr>
          <w:rFonts w:ascii="Times New Roman" w:hAnsi="Times New Roman"/>
          <w:sz w:val="24"/>
          <w:szCs w:val="24"/>
        </w:rPr>
        <w:t xml:space="preserve"> </w:t>
      </w:r>
      <w:r w:rsidRPr="00A45002">
        <w:rPr>
          <w:rFonts w:ascii="Times New Roman" w:hAnsi="Times New Roman"/>
          <w:sz w:val="24"/>
          <w:szCs w:val="24"/>
        </w:rPr>
        <w:t>территории</w:t>
      </w:r>
      <w:r>
        <w:rPr>
          <w:rFonts w:ascii="Times New Roman" w:hAnsi="Times New Roman"/>
          <w:sz w:val="24"/>
          <w:szCs w:val="24"/>
        </w:rPr>
        <w:t xml:space="preserve"> </w:t>
      </w:r>
      <w:r w:rsidRPr="00A45002">
        <w:rPr>
          <w:rFonts w:ascii="Times New Roman" w:hAnsi="Times New Roman"/>
          <w:sz w:val="24"/>
          <w:szCs w:val="24"/>
        </w:rPr>
        <w:t>практик</w:t>
      </w:r>
      <w:r>
        <w:rPr>
          <w:rFonts w:ascii="Times New Roman" w:hAnsi="Times New Roman"/>
          <w:sz w:val="24"/>
          <w:szCs w:val="24"/>
        </w:rPr>
        <w:t xml:space="preserve"> </w:t>
      </w:r>
      <w:r w:rsidRPr="00A45002">
        <w:rPr>
          <w:rFonts w:ascii="Times New Roman" w:hAnsi="Times New Roman"/>
          <w:sz w:val="24"/>
          <w:szCs w:val="24"/>
        </w:rPr>
        <w:t>инициативного</w:t>
      </w:r>
      <w:r>
        <w:rPr>
          <w:rFonts w:ascii="Times New Roman" w:hAnsi="Times New Roman"/>
          <w:sz w:val="24"/>
          <w:szCs w:val="24"/>
        </w:rPr>
        <w:t xml:space="preserve"> бюджетирования: </w:t>
      </w:r>
      <w:r w:rsidRPr="00A45002">
        <w:rPr>
          <w:rFonts w:ascii="Times New Roman" w:hAnsi="Times New Roman"/>
          <w:sz w:val="24"/>
          <w:szCs w:val="24"/>
        </w:rPr>
        <w:t>число</w:t>
      </w:r>
      <w:r>
        <w:rPr>
          <w:rFonts w:ascii="Times New Roman" w:hAnsi="Times New Roman"/>
          <w:sz w:val="24"/>
          <w:szCs w:val="24"/>
        </w:rPr>
        <w:t xml:space="preserve"> </w:t>
      </w:r>
      <w:r w:rsidRPr="00A45002">
        <w:rPr>
          <w:rFonts w:ascii="Times New Roman" w:hAnsi="Times New Roman"/>
          <w:sz w:val="24"/>
          <w:szCs w:val="24"/>
        </w:rPr>
        <w:t>реализованных</w:t>
      </w:r>
      <w:r>
        <w:rPr>
          <w:rFonts w:ascii="Times New Roman" w:hAnsi="Times New Roman"/>
          <w:sz w:val="24"/>
          <w:szCs w:val="24"/>
        </w:rPr>
        <w:t xml:space="preserve"> </w:t>
      </w:r>
      <w:r w:rsidRPr="00A45002">
        <w:rPr>
          <w:rFonts w:ascii="Times New Roman" w:hAnsi="Times New Roman"/>
          <w:sz w:val="24"/>
          <w:szCs w:val="24"/>
        </w:rPr>
        <w:t>проектов</w:t>
      </w:r>
      <w:r>
        <w:rPr>
          <w:rFonts w:ascii="Times New Roman" w:hAnsi="Times New Roman"/>
          <w:sz w:val="24"/>
          <w:szCs w:val="24"/>
        </w:rPr>
        <w:t xml:space="preserve"> </w:t>
      </w:r>
      <w:r w:rsidRPr="00A45002">
        <w:rPr>
          <w:rFonts w:ascii="Times New Roman" w:hAnsi="Times New Roman"/>
          <w:sz w:val="24"/>
          <w:szCs w:val="24"/>
        </w:rPr>
        <w:t>превысило</w:t>
      </w:r>
      <w:r>
        <w:rPr>
          <w:rFonts w:ascii="Times New Roman" w:hAnsi="Times New Roman"/>
          <w:sz w:val="24"/>
          <w:szCs w:val="24"/>
        </w:rPr>
        <w:t xml:space="preserve"> </w:t>
      </w:r>
      <w:r w:rsidRPr="00A45002">
        <w:rPr>
          <w:rFonts w:ascii="Times New Roman" w:hAnsi="Times New Roman"/>
          <w:sz w:val="24"/>
          <w:szCs w:val="24"/>
        </w:rPr>
        <w:t>22</w:t>
      </w:r>
      <w:r>
        <w:rPr>
          <w:rFonts w:ascii="Times New Roman" w:hAnsi="Times New Roman"/>
          <w:sz w:val="24"/>
          <w:szCs w:val="24"/>
        </w:rPr>
        <w:t xml:space="preserve"> </w:t>
      </w:r>
      <w:r w:rsidR="007D7391">
        <w:rPr>
          <w:rFonts w:ascii="Times New Roman" w:hAnsi="Times New Roman"/>
          <w:sz w:val="24"/>
          <w:szCs w:val="24"/>
        </w:rPr>
        <w:t>тыс.</w:t>
      </w:r>
      <w:r w:rsidRPr="00A45002">
        <w:rPr>
          <w:rFonts w:ascii="Times New Roman" w:hAnsi="Times New Roman"/>
          <w:sz w:val="24"/>
          <w:szCs w:val="24"/>
        </w:rPr>
        <w:t>,</w:t>
      </w:r>
      <w:r>
        <w:rPr>
          <w:rFonts w:ascii="Times New Roman" w:hAnsi="Times New Roman"/>
          <w:sz w:val="24"/>
          <w:szCs w:val="24"/>
        </w:rPr>
        <w:t xml:space="preserve"> суммарное финансирование </w:t>
      </w:r>
      <w:r w:rsidRPr="00A45002">
        <w:rPr>
          <w:rFonts w:ascii="Times New Roman" w:hAnsi="Times New Roman"/>
          <w:sz w:val="24"/>
          <w:szCs w:val="24"/>
        </w:rPr>
        <w:t>достиг</w:t>
      </w:r>
      <w:r>
        <w:rPr>
          <w:rFonts w:ascii="Times New Roman" w:hAnsi="Times New Roman"/>
          <w:sz w:val="24"/>
          <w:szCs w:val="24"/>
        </w:rPr>
        <w:t xml:space="preserve">ло </w:t>
      </w:r>
      <w:r w:rsidRPr="00A45002">
        <w:rPr>
          <w:rFonts w:ascii="Times New Roman" w:hAnsi="Times New Roman"/>
          <w:sz w:val="24"/>
          <w:szCs w:val="24"/>
        </w:rPr>
        <w:t>24</w:t>
      </w:r>
      <w:r>
        <w:rPr>
          <w:rFonts w:ascii="Times New Roman" w:hAnsi="Times New Roman"/>
          <w:sz w:val="24"/>
          <w:szCs w:val="24"/>
        </w:rPr>
        <w:t xml:space="preserve"> млрд </w:t>
      </w:r>
      <w:r w:rsidRPr="00A45002">
        <w:rPr>
          <w:rFonts w:ascii="Times New Roman" w:hAnsi="Times New Roman"/>
          <w:sz w:val="24"/>
          <w:szCs w:val="24"/>
        </w:rPr>
        <w:t>рублей.</w:t>
      </w:r>
      <w:r>
        <w:rPr>
          <w:rFonts w:ascii="Times New Roman" w:hAnsi="Times New Roman"/>
          <w:sz w:val="24"/>
          <w:szCs w:val="24"/>
        </w:rPr>
        <w:t xml:space="preserve"> </w:t>
      </w:r>
    </w:p>
    <w:p w14:paraId="6CCD9664" w14:textId="77777777" w:rsidR="00BA1CC6" w:rsidRPr="007B37B8" w:rsidRDefault="00BA1CC6" w:rsidP="00BA1CC6">
      <w:pPr>
        <w:pStyle w:val="20"/>
        <w:numPr>
          <w:ilvl w:val="1"/>
          <w:numId w:val="5"/>
        </w:numPr>
        <w:ind w:left="709"/>
      </w:pPr>
      <w:bookmarkStart w:id="7" w:name="_Toc82899061"/>
      <w:r w:rsidRPr="00824C0A">
        <w:t>РАЗВИТИЕ МЕЖБЮДЖЕТНЫХ ОТНОШЕНИЙ</w:t>
      </w:r>
      <w:bookmarkEnd w:id="7"/>
    </w:p>
    <w:p w14:paraId="1AA8B4D8" w14:textId="77777777" w:rsidR="00AA57CE" w:rsidRDefault="00AA57CE" w:rsidP="00AA57CE">
      <w:pPr>
        <w:spacing w:before="120" w:after="120"/>
        <w:jc w:val="both"/>
        <w:rPr>
          <w:rFonts w:ascii="Times New Roman" w:hAnsi="Times New Roman"/>
          <w:sz w:val="24"/>
          <w:szCs w:val="24"/>
        </w:rPr>
      </w:pPr>
      <w:bookmarkStart w:id="8" w:name="_Toc49292905"/>
      <w:bookmarkStart w:id="9" w:name="_Toc72505708"/>
      <w:bookmarkStart w:id="10" w:name="_Toc72859149"/>
      <w:bookmarkStart w:id="11" w:name="_Toc73035290"/>
      <w:r>
        <w:rPr>
          <w:rFonts w:ascii="Times New Roman" w:hAnsi="Times New Roman"/>
          <w:sz w:val="24"/>
          <w:szCs w:val="24"/>
        </w:rPr>
        <w:t>Р</w:t>
      </w:r>
      <w:r w:rsidRPr="007A0E5F">
        <w:rPr>
          <w:rFonts w:ascii="Times New Roman" w:hAnsi="Times New Roman"/>
          <w:sz w:val="24"/>
          <w:szCs w:val="24"/>
        </w:rPr>
        <w:t xml:space="preserve">аспространение новой коронавирусной инфекции в 2020 году оказало значительное влияние на динамику доходов и расходов региональных бюджетов. </w:t>
      </w:r>
    </w:p>
    <w:p w14:paraId="552E8CA6" w14:textId="6C2604A2" w:rsidR="00AA57CE" w:rsidRDefault="00AA57CE" w:rsidP="00AA57CE">
      <w:pPr>
        <w:spacing w:before="120" w:after="120"/>
        <w:jc w:val="both"/>
        <w:rPr>
          <w:rFonts w:ascii="Times New Roman" w:hAnsi="Times New Roman"/>
          <w:sz w:val="24"/>
          <w:szCs w:val="24"/>
        </w:rPr>
      </w:pPr>
      <w:r w:rsidRPr="00827560">
        <w:rPr>
          <w:rFonts w:ascii="Times New Roman" w:hAnsi="Times New Roman"/>
          <w:sz w:val="24"/>
          <w:szCs w:val="24"/>
        </w:rPr>
        <w:t xml:space="preserve">Поступления налоговых и неналоговых доходов консолидированных бюджетов регионов в 2020 году снизились по сравнению с предыдущим годом на </w:t>
      </w:r>
      <w:r w:rsidR="007D7391">
        <w:rPr>
          <w:rFonts w:ascii="Times New Roman" w:hAnsi="Times New Roman"/>
          <w:sz w:val="24"/>
          <w:szCs w:val="24"/>
        </w:rPr>
        <w:t xml:space="preserve">2% </w:t>
      </w:r>
      <w:r w:rsidR="007D7391">
        <w:rPr>
          <w:rFonts w:ascii="Times New Roman" w:hAnsi="Times New Roman"/>
          <w:sz w:val="24"/>
          <w:szCs w:val="24"/>
        </w:rPr>
        <w:br/>
      </w:r>
      <w:r w:rsidR="007D7391">
        <w:rPr>
          <w:rFonts w:ascii="Times New Roman" w:hAnsi="Times New Roman"/>
          <w:sz w:val="24"/>
          <w:szCs w:val="24"/>
        </w:rPr>
        <w:lastRenderedPageBreak/>
        <w:t>(-194 млрд</w:t>
      </w:r>
      <w:r>
        <w:rPr>
          <w:rFonts w:ascii="Times New Roman" w:hAnsi="Times New Roman"/>
          <w:sz w:val="24"/>
          <w:szCs w:val="24"/>
        </w:rPr>
        <w:t xml:space="preserve"> рублей). Основная часть указанного снижения </w:t>
      </w:r>
      <w:r w:rsidRPr="00827560">
        <w:rPr>
          <w:rFonts w:ascii="Times New Roman" w:hAnsi="Times New Roman"/>
          <w:sz w:val="24"/>
          <w:szCs w:val="24"/>
        </w:rPr>
        <w:t xml:space="preserve">приходится на налог на прибыль организаций, </w:t>
      </w:r>
      <w:r>
        <w:rPr>
          <w:rFonts w:ascii="Times New Roman" w:hAnsi="Times New Roman"/>
          <w:sz w:val="24"/>
          <w:szCs w:val="24"/>
        </w:rPr>
        <w:t xml:space="preserve">поступления </w:t>
      </w:r>
      <w:r w:rsidRPr="00827560">
        <w:rPr>
          <w:rFonts w:ascii="Times New Roman" w:hAnsi="Times New Roman"/>
          <w:sz w:val="24"/>
          <w:szCs w:val="24"/>
        </w:rPr>
        <w:t>котор</w:t>
      </w:r>
      <w:r>
        <w:rPr>
          <w:rFonts w:ascii="Times New Roman" w:hAnsi="Times New Roman"/>
          <w:sz w:val="24"/>
          <w:szCs w:val="24"/>
        </w:rPr>
        <w:t xml:space="preserve">ого </w:t>
      </w:r>
      <w:r w:rsidRPr="00827560">
        <w:rPr>
          <w:rFonts w:ascii="Times New Roman" w:hAnsi="Times New Roman"/>
          <w:sz w:val="24"/>
          <w:szCs w:val="24"/>
        </w:rPr>
        <w:t>сократил</w:t>
      </w:r>
      <w:r>
        <w:rPr>
          <w:rFonts w:ascii="Times New Roman" w:hAnsi="Times New Roman"/>
          <w:sz w:val="24"/>
          <w:szCs w:val="24"/>
        </w:rPr>
        <w:t xml:space="preserve">ись </w:t>
      </w:r>
      <w:r w:rsidRPr="00827560">
        <w:rPr>
          <w:rFonts w:ascii="Times New Roman" w:hAnsi="Times New Roman"/>
          <w:sz w:val="24"/>
          <w:szCs w:val="24"/>
        </w:rPr>
        <w:t xml:space="preserve">на 13%. </w:t>
      </w:r>
    </w:p>
    <w:p w14:paraId="528A63F9" w14:textId="22AAD65A" w:rsidR="00AA57CE" w:rsidRDefault="00AA57CE" w:rsidP="00AA57CE">
      <w:pPr>
        <w:spacing w:before="120" w:after="120"/>
        <w:jc w:val="both"/>
        <w:rPr>
          <w:rFonts w:ascii="Times New Roman" w:hAnsi="Times New Roman"/>
          <w:sz w:val="24"/>
          <w:szCs w:val="24"/>
        </w:rPr>
      </w:pPr>
      <w:r>
        <w:rPr>
          <w:rFonts w:ascii="Times New Roman" w:hAnsi="Times New Roman"/>
          <w:sz w:val="24"/>
          <w:szCs w:val="24"/>
        </w:rPr>
        <w:t>При этом г</w:t>
      </w:r>
      <w:r w:rsidRPr="00296618">
        <w:rPr>
          <w:rFonts w:ascii="Times New Roman" w:hAnsi="Times New Roman"/>
          <w:sz w:val="24"/>
          <w:szCs w:val="24"/>
        </w:rPr>
        <w:t xml:space="preserve">еография </w:t>
      </w:r>
      <w:r>
        <w:rPr>
          <w:rFonts w:ascii="Times New Roman" w:hAnsi="Times New Roman"/>
          <w:sz w:val="24"/>
          <w:szCs w:val="24"/>
        </w:rPr>
        <w:t xml:space="preserve">влияния кризиса на доходы субъектов оказалась неравномерной: </w:t>
      </w:r>
      <w:r w:rsidRPr="00827560">
        <w:rPr>
          <w:rFonts w:ascii="Times New Roman" w:hAnsi="Times New Roman"/>
          <w:sz w:val="24"/>
          <w:szCs w:val="24"/>
        </w:rPr>
        <w:t>основное сокращение отмеча</w:t>
      </w:r>
      <w:r>
        <w:rPr>
          <w:rFonts w:ascii="Times New Roman" w:hAnsi="Times New Roman"/>
          <w:sz w:val="24"/>
          <w:szCs w:val="24"/>
        </w:rPr>
        <w:t xml:space="preserve">лось </w:t>
      </w:r>
      <w:r w:rsidRPr="00827560">
        <w:rPr>
          <w:rFonts w:ascii="Times New Roman" w:hAnsi="Times New Roman"/>
          <w:sz w:val="24"/>
          <w:szCs w:val="24"/>
        </w:rPr>
        <w:t>преимущественно в нефтегазовых и других сырьевых регионах (добыча и переработка металлов), а также приходится на Москву и Московскую область, Санкт-Петербург</w:t>
      </w:r>
      <w:r>
        <w:rPr>
          <w:rFonts w:ascii="Times New Roman" w:hAnsi="Times New Roman"/>
          <w:sz w:val="24"/>
          <w:szCs w:val="24"/>
        </w:rPr>
        <w:t>.</w:t>
      </w:r>
    </w:p>
    <w:tbl>
      <w:tblPr>
        <w:tblStyle w:val="Smalltable"/>
        <w:tblW w:w="11091" w:type="dxa"/>
        <w:tblInd w:w="-1276" w:type="dxa"/>
        <w:tblLayout w:type="fixed"/>
        <w:tblLook w:val="04A0" w:firstRow="1" w:lastRow="0" w:firstColumn="1" w:lastColumn="0" w:noHBand="0" w:noVBand="1"/>
      </w:tblPr>
      <w:tblGrid>
        <w:gridCol w:w="5302"/>
        <w:gridCol w:w="236"/>
        <w:gridCol w:w="5477"/>
        <w:gridCol w:w="76"/>
      </w:tblGrid>
      <w:tr w:rsidR="00AA57CE" w:rsidRPr="000867AA" w14:paraId="20340573" w14:textId="77777777" w:rsidTr="00D27C02">
        <w:trPr>
          <w:gridAfter w:val="1"/>
          <w:wAfter w:w="76" w:type="dxa"/>
          <w:trHeight w:val="198"/>
        </w:trPr>
        <w:tc>
          <w:tcPr>
            <w:tcW w:w="5302" w:type="dxa"/>
            <w:shd w:val="clear" w:color="auto" w:fill="auto"/>
          </w:tcPr>
          <w:p w14:paraId="697D877D" w14:textId="77777777" w:rsidR="00AA57CE" w:rsidRPr="00296618" w:rsidRDefault="00AA57CE" w:rsidP="00D27C02">
            <w:pPr>
              <w:suppressAutoHyphens/>
              <w:spacing w:before="120" w:after="40" w:line="240" w:lineRule="auto"/>
              <w:jc w:val="left"/>
              <w:rPr>
                <w:rFonts w:ascii="Times New Roman" w:hAnsi="Times New Roman"/>
                <w:b/>
                <w:sz w:val="24"/>
                <w:szCs w:val="24"/>
                <w:lang w:val="ru-RU" w:bidi="ml-IN"/>
              </w:rPr>
            </w:pPr>
            <w:r>
              <w:rPr>
                <w:rFonts w:ascii="Times New Roman" w:hAnsi="Times New Roman"/>
                <w:b/>
                <w:sz w:val="24"/>
                <w:szCs w:val="24"/>
                <w:lang w:val="ru-RU" w:bidi="ml-IN"/>
              </w:rPr>
              <w:t xml:space="preserve">Динамика </w:t>
            </w:r>
            <w:r w:rsidRPr="004F6DFA">
              <w:rPr>
                <w:rFonts w:ascii="Times New Roman" w:hAnsi="Times New Roman"/>
                <w:b/>
                <w:sz w:val="24"/>
                <w:szCs w:val="24"/>
                <w:lang w:val="ru-RU" w:bidi="ml-IN"/>
              </w:rPr>
              <w:t xml:space="preserve">поступления налога на прибыль </w:t>
            </w:r>
            <w:r>
              <w:rPr>
                <w:rFonts w:ascii="Times New Roman" w:hAnsi="Times New Roman"/>
                <w:b/>
                <w:sz w:val="24"/>
                <w:szCs w:val="24"/>
                <w:lang w:val="ru-RU" w:bidi="ml-IN"/>
              </w:rPr>
              <w:br/>
            </w:r>
            <w:r w:rsidRPr="004F6DFA">
              <w:rPr>
                <w:rFonts w:ascii="Times New Roman" w:hAnsi="Times New Roman"/>
                <w:b/>
                <w:sz w:val="24"/>
                <w:szCs w:val="24"/>
                <w:lang w:val="ru-RU" w:bidi="ml-IN"/>
              </w:rPr>
              <w:t>в бюджеты субъектов</w:t>
            </w:r>
            <w:r>
              <w:rPr>
                <w:rFonts w:ascii="Times New Roman" w:hAnsi="Times New Roman"/>
                <w:b/>
                <w:sz w:val="24"/>
                <w:szCs w:val="24"/>
                <w:lang w:val="ru-RU" w:bidi="ml-IN"/>
              </w:rPr>
              <w:t xml:space="preserve"> РФ</w:t>
            </w:r>
          </w:p>
        </w:tc>
        <w:tc>
          <w:tcPr>
            <w:tcW w:w="236" w:type="dxa"/>
            <w:shd w:val="clear" w:color="auto" w:fill="auto"/>
          </w:tcPr>
          <w:p w14:paraId="0FC3B755" w14:textId="77777777" w:rsidR="00AA57CE" w:rsidRPr="00296618" w:rsidRDefault="00AA57CE" w:rsidP="00D27C02">
            <w:pPr>
              <w:suppressAutoHyphens/>
              <w:spacing w:before="120" w:after="40" w:line="240" w:lineRule="auto"/>
              <w:rPr>
                <w:rFonts w:ascii="Times New Roman" w:hAnsi="Times New Roman"/>
                <w:sz w:val="24"/>
                <w:szCs w:val="24"/>
                <w:lang w:val="ru-RU" w:bidi="ml-IN"/>
              </w:rPr>
            </w:pPr>
          </w:p>
        </w:tc>
        <w:tc>
          <w:tcPr>
            <w:tcW w:w="5477" w:type="dxa"/>
            <w:shd w:val="clear" w:color="auto" w:fill="auto"/>
          </w:tcPr>
          <w:p w14:paraId="625CE116" w14:textId="77777777" w:rsidR="00AA57CE" w:rsidRPr="00296618" w:rsidRDefault="00AA57CE" w:rsidP="00D27C02">
            <w:pPr>
              <w:suppressAutoHyphens/>
              <w:spacing w:before="120" w:after="40" w:line="240" w:lineRule="auto"/>
              <w:jc w:val="left"/>
              <w:rPr>
                <w:rFonts w:ascii="Times New Roman" w:hAnsi="Times New Roman"/>
                <w:b/>
                <w:sz w:val="24"/>
                <w:szCs w:val="24"/>
                <w:lang w:val="ru-RU" w:bidi="ml-IN"/>
              </w:rPr>
            </w:pPr>
            <w:r>
              <w:rPr>
                <w:rFonts w:ascii="Times New Roman" w:hAnsi="Times New Roman"/>
                <w:b/>
                <w:sz w:val="24"/>
                <w:szCs w:val="24"/>
                <w:lang w:val="ru-RU" w:bidi="ml-IN"/>
              </w:rPr>
              <w:t xml:space="preserve">Динамика расходов консолидированных бюджетов </w:t>
            </w:r>
            <w:r w:rsidRPr="004F6DFA">
              <w:rPr>
                <w:rFonts w:ascii="Times New Roman" w:hAnsi="Times New Roman"/>
                <w:b/>
                <w:sz w:val="24"/>
                <w:szCs w:val="24"/>
                <w:lang w:val="ru-RU" w:bidi="ml-IN"/>
              </w:rPr>
              <w:t>субъектов</w:t>
            </w:r>
            <w:r>
              <w:rPr>
                <w:rFonts w:ascii="Times New Roman" w:hAnsi="Times New Roman"/>
                <w:b/>
                <w:sz w:val="24"/>
                <w:szCs w:val="24"/>
                <w:lang w:val="ru-RU" w:bidi="ml-IN"/>
              </w:rPr>
              <w:t xml:space="preserve"> РФ</w:t>
            </w:r>
          </w:p>
        </w:tc>
      </w:tr>
      <w:tr w:rsidR="00AA57CE" w:rsidRPr="000867AA" w14:paraId="324C1EF9" w14:textId="77777777" w:rsidTr="00D27C02">
        <w:trPr>
          <w:trHeight w:hRule="exact" w:val="28"/>
        </w:trPr>
        <w:tc>
          <w:tcPr>
            <w:tcW w:w="5302" w:type="dxa"/>
            <w:tcBorders>
              <w:bottom w:val="single" w:sz="4" w:space="0" w:color="auto"/>
            </w:tcBorders>
            <w:shd w:val="clear" w:color="auto" w:fill="auto"/>
          </w:tcPr>
          <w:p w14:paraId="06C1DB4E" w14:textId="77777777" w:rsidR="00AA57CE" w:rsidRPr="00296618" w:rsidRDefault="00AA57CE" w:rsidP="00D27C02">
            <w:pPr>
              <w:spacing w:line="240" w:lineRule="auto"/>
              <w:rPr>
                <w:rFonts w:ascii="Times New Roman" w:hAnsi="Times New Roman"/>
                <w:lang w:val="ru-RU" w:bidi="ml-IN"/>
              </w:rPr>
            </w:pPr>
          </w:p>
        </w:tc>
        <w:tc>
          <w:tcPr>
            <w:tcW w:w="236" w:type="dxa"/>
            <w:shd w:val="clear" w:color="auto" w:fill="auto"/>
          </w:tcPr>
          <w:p w14:paraId="56070099" w14:textId="77777777" w:rsidR="00AA57CE" w:rsidRPr="00296618" w:rsidRDefault="00AA57CE" w:rsidP="00D27C02">
            <w:pPr>
              <w:spacing w:line="240" w:lineRule="auto"/>
              <w:rPr>
                <w:rFonts w:ascii="Times New Roman" w:hAnsi="Times New Roman"/>
                <w:lang w:val="ru-RU" w:bidi="ml-IN"/>
              </w:rPr>
            </w:pPr>
          </w:p>
        </w:tc>
        <w:tc>
          <w:tcPr>
            <w:tcW w:w="5477" w:type="dxa"/>
            <w:tcBorders>
              <w:bottom w:val="single" w:sz="4" w:space="0" w:color="auto"/>
            </w:tcBorders>
            <w:shd w:val="clear" w:color="auto" w:fill="auto"/>
          </w:tcPr>
          <w:p w14:paraId="65AECF70" w14:textId="77777777" w:rsidR="00AA57CE" w:rsidRPr="00296618" w:rsidRDefault="00AA57CE" w:rsidP="00D27C02">
            <w:pPr>
              <w:spacing w:line="240" w:lineRule="auto"/>
              <w:rPr>
                <w:rFonts w:ascii="Times New Roman" w:hAnsi="Times New Roman"/>
                <w:lang w:val="ru-RU" w:bidi="ml-IN"/>
              </w:rPr>
            </w:pPr>
          </w:p>
        </w:tc>
        <w:tc>
          <w:tcPr>
            <w:tcW w:w="76" w:type="dxa"/>
            <w:shd w:val="clear" w:color="auto" w:fill="auto"/>
          </w:tcPr>
          <w:p w14:paraId="7E58DE11" w14:textId="77777777" w:rsidR="00AA57CE" w:rsidRPr="000867AA" w:rsidRDefault="00AA57CE" w:rsidP="00D27C02">
            <w:pPr>
              <w:spacing w:line="240" w:lineRule="auto"/>
              <w:rPr>
                <w:rFonts w:ascii="Times New Roman" w:hAnsi="Times New Roman"/>
                <w:lang w:val="ru-RU" w:bidi="ml-IN"/>
              </w:rPr>
            </w:pPr>
          </w:p>
        </w:tc>
      </w:tr>
      <w:tr w:rsidR="00AA57CE" w:rsidRPr="000867AA" w14:paraId="38B49265" w14:textId="77777777" w:rsidTr="00D27C02">
        <w:tblPrEx>
          <w:tblCellMar>
            <w:left w:w="108" w:type="dxa"/>
            <w:right w:w="108" w:type="dxa"/>
          </w:tblCellMar>
        </w:tblPrEx>
        <w:trPr>
          <w:gridAfter w:val="1"/>
          <w:wAfter w:w="76" w:type="dxa"/>
          <w:trHeight w:val="2200"/>
        </w:trPr>
        <w:tc>
          <w:tcPr>
            <w:tcW w:w="5302" w:type="dxa"/>
            <w:tcBorders>
              <w:top w:val="single" w:sz="4" w:space="0" w:color="auto"/>
              <w:bottom w:val="single" w:sz="4" w:space="0" w:color="auto"/>
            </w:tcBorders>
            <w:shd w:val="clear" w:color="auto" w:fill="auto"/>
            <w:tcMar>
              <w:left w:w="0" w:type="nil"/>
              <w:right w:w="0" w:type="nil"/>
            </w:tcMar>
          </w:tcPr>
          <w:p w14:paraId="2D4D0668" w14:textId="77777777" w:rsidR="00AA57CE" w:rsidRPr="00296618" w:rsidRDefault="00AA57CE" w:rsidP="00D27C02">
            <w:pPr>
              <w:spacing w:after="0" w:line="240" w:lineRule="auto"/>
              <w:jc w:val="center"/>
              <w:rPr>
                <w:rFonts w:ascii="Times New Roman" w:hAnsi="Times New Roman"/>
                <w:lang w:val="ru-RU" w:bidi="ml-IN"/>
              </w:rPr>
            </w:pPr>
            <w:r>
              <w:rPr>
                <w:noProof/>
                <w:lang w:eastAsia="ru-RU"/>
              </w:rPr>
              <w:drawing>
                <wp:inline distT="0" distB="0" distL="0" distR="0" wp14:anchorId="22E0B7B2" wp14:editId="21F3F43E">
                  <wp:extent cx="3340735" cy="2538288"/>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236" w:type="dxa"/>
            <w:shd w:val="clear" w:color="auto" w:fill="auto"/>
            <w:tcMar>
              <w:left w:w="0" w:type="nil"/>
              <w:right w:w="0" w:type="nil"/>
            </w:tcMar>
          </w:tcPr>
          <w:p w14:paraId="7EFB9659" w14:textId="77777777" w:rsidR="00AA57CE" w:rsidRPr="00296618" w:rsidRDefault="00AA57CE" w:rsidP="00D27C02">
            <w:pPr>
              <w:spacing w:after="0" w:line="240" w:lineRule="auto"/>
              <w:rPr>
                <w:rFonts w:ascii="Times New Roman" w:hAnsi="Times New Roman"/>
                <w:lang w:val="ru-RU" w:bidi="ml-IN"/>
              </w:rPr>
            </w:pPr>
          </w:p>
        </w:tc>
        <w:tc>
          <w:tcPr>
            <w:tcW w:w="5477" w:type="dxa"/>
            <w:tcBorders>
              <w:top w:val="single" w:sz="4" w:space="0" w:color="auto"/>
              <w:bottom w:val="single" w:sz="4" w:space="0" w:color="auto"/>
            </w:tcBorders>
            <w:shd w:val="clear" w:color="auto" w:fill="auto"/>
            <w:tcMar>
              <w:left w:w="0" w:type="nil"/>
              <w:right w:w="0" w:type="nil"/>
            </w:tcMar>
            <w:vAlign w:val="center"/>
          </w:tcPr>
          <w:p w14:paraId="14C3DAFB" w14:textId="77777777" w:rsidR="00AA57CE" w:rsidRPr="00296618" w:rsidRDefault="00AA57CE" w:rsidP="00D27C02">
            <w:pPr>
              <w:spacing w:after="0" w:line="240" w:lineRule="auto"/>
              <w:jc w:val="center"/>
              <w:rPr>
                <w:rFonts w:ascii="Times New Roman" w:hAnsi="Times New Roman"/>
                <w:lang w:val="ru-RU" w:bidi="ml-IN"/>
              </w:rPr>
            </w:pPr>
            <w:r w:rsidRPr="00311FF4">
              <w:rPr>
                <w:noProof/>
                <w:lang w:eastAsia="ru-RU"/>
              </w:rPr>
              <w:drawing>
                <wp:inline distT="0" distB="0" distL="0" distR="0" wp14:anchorId="26EDBA6D" wp14:editId="0915C184">
                  <wp:extent cx="3407300" cy="2649855"/>
                  <wp:effectExtent l="0" t="0" r="3175" b="0"/>
                  <wp:docPr id="5" name="Диаграмма 5">
                    <a:extLst xmlns:a="http://schemas.openxmlformats.org/drawingml/2006/main">
                      <a:ext uri="{FF2B5EF4-FFF2-40B4-BE49-F238E27FC236}">
                        <a16:creationId xmlns:a16="http://schemas.microsoft.com/office/drawing/2014/main" id="{B608F2EF-4EE7-E44A-A493-3D80512E54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AA57CE" w:rsidRPr="009F6BAB" w14:paraId="7DD5BC29" w14:textId="77777777" w:rsidTr="00D27C02">
        <w:trPr>
          <w:gridAfter w:val="1"/>
          <w:wAfter w:w="76" w:type="dxa"/>
          <w:trHeight w:val="198"/>
        </w:trPr>
        <w:tc>
          <w:tcPr>
            <w:tcW w:w="5302" w:type="dxa"/>
            <w:tcBorders>
              <w:top w:val="single" w:sz="4" w:space="0" w:color="auto"/>
            </w:tcBorders>
            <w:shd w:val="clear" w:color="auto" w:fill="auto"/>
          </w:tcPr>
          <w:p w14:paraId="026103E9" w14:textId="77777777" w:rsidR="00AA57CE" w:rsidRPr="009F6BAB" w:rsidRDefault="00AA57CE" w:rsidP="00D27C02">
            <w:pPr>
              <w:suppressAutoHyphens/>
              <w:spacing w:after="240" w:line="240" w:lineRule="auto"/>
              <w:rPr>
                <w:rFonts w:ascii="Times New Roman" w:hAnsi="Times New Roman"/>
                <w:i/>
                <w:lang w:val="ru-RU" w:bidi="ml-IN"/>
              </w:rPr>
            </w:pPr>
          </w:p>
        </w:tc>
        <w:tc>
          <w:tcPr>
            <w:tcW w:w="236" w:type="dxa"/>
            <w:shd w:val="clear" w:color="auto" w:fill="auto"/>
          </w:tcPr>
          <w:p w14:paraId="5EDFC59A" w14:textId="77777777" w:rsidR="00AA57CE" w:rsidRPr="009F6BAB" w:rsidRDefault="00AA57CE" w:rsidP="00D27C02">
            <w:pPr>
              <w:suppressAutoHyphens/>
              <w:spacing w:after="240" w:line="240" w:lineRule="auto"/>
              <w:rPr>
                <w:rFonts w:ascii="Times New Roman" w:hAnsi="Times New Roman"/>
                <w:lang w:val="ru-RU" w:bidi="ml-IN"/>
              </w:rPr>
            </w:pPr>
          </w:p>
        </w:tc>
        <w:tc>
          <w:tcPr>
            <w:tcW w:w="5477" w:type="dxa"/>
            <w:tcBorders>
              <w:top w:val="single" w:sz="4" w:space="0" w:color="auto"/>
            </w:tcBorders>
            <w:shd w:val="clear" w:color="auto" w:fill="auto"/>
          </w:tcPr>
          <w:p w14:paraId="49AC9B7C" w14:textId="77777777" w:rsidR="00AA57CE" w:rsidRPr="009F6BAB" w:rsidRDefault="00AA57CE" w:rsidP="00D27C02">
            <w:pPr>
              <w:suppressAutoHyphens/>
              <w:spacing w:after="240" w:line="240" w:lineRule="auto"/>
              <w:rPr>
                <w:rFonts w:ascii="Times New Roman" w:hAnsi="Times New Roman"/>
                <w:i/>
                <w:lang w:val="ru-RU" w:bidi="ml-IN"/>
              </w:rPr>
            </w:pPr>
            <w:r w:rsidRPr="009F6BAB">
              <w:rPr>
                <w:rFonts w:ascii="Times New Roman" w:hAnsi="Times New Roman"/>
                <w:i/>
                <w:lang w:val="ru-RU" w:bidi="ml-IN"/>
              </w:rPr>
              <w:t>Источник:</w:t>
            </w:r>
            <w:r>
              <w:rPr>
                <w:rFonts w:ascii="Times New Roman" w:hAnsi="Times New Roman"/>
                <w:i/>
                <w:lang w:val="en-GB" w:bidi="ml-IN"/>
              </w:rPr>
              <w:t xml:space="preserve"> </w:t>
            </w:r>
            <w:r w:rsidRPr="009F6BAB">
              <w:rPr>
                <w:rFonts w:ascii="Times New Roman" w:hAnsi="Times New Roman"/>
                <w:i/>
                <w:lang w:val="ru-RU" w:bidi="ml-IN"/>
              </w:rPr>
              <w:t>Минфин России</w:t>
            </w:r>
          </w:p>
        </w:tc>
      </w:tr>
    </w:tbl>
    <w:p w14:paraId="65E9941B" w14:textId="359859DA" w:rsidR="00AA57CE" w:rsidRDefault="00AA57CE" w:rsidP="00AA57CE">
      <w:pPr>
        <w:spacing w:before="120" w:after="120"/>
        <w:jc w:val="both"/>
        <w:rPr>
          <w:rFonts w:ascii="Times New Roman" w:hAnsi="Times New Roman"/>
          <w:sz w:val="24"/>
          <w:szCs w:val="24"/>
        </w:rPr>
      </w:pPr>
    </w:p>
    <w:p w14:paraId="7DE41217" w14:textId="77777777" w:rsidR="00BA1CC6" w:rsidRDefault="00BA1CC6" w:rsidP="00BA1CC6">
      <w:pPr>
        <w:spacing w:before="120" w:after="120"/>
        <w:contextualSpacing/>
        <w:jc w:val="both"/>
        <w:rPr>
          <w:rFonts w:ascii="Times New Roman" w:hAnsi="Times New Roman"/>
          <w:sz w:val="24"/>
          <w:szCs w:val="24"/>
        </w:rPr>
      </w:pPr>
      <w:r w:rsidRPr="009F6BAB">
        <w:rPr>
          <w:rFonts w:ascii="Times New Roman" w:hAnsi="Times New Roman"/>
          <w:color w:val="000000" w:themeColor="text1"/>
          <w:sz w:val="24"/>
          <w:szCs w:val="24"/>
        </w:rPr>
        <w:t xml:space="preserve">В </w:t>
      </w:r>
      <w:r w:rsidR="008E0F0E">
        <w:rPr>
          <w:rFonts w:ascii="Times New Roman" w:hAnsi="Times New Roman"/>
          <w:color w:val="000000" w:themeColor="text1"/>
          <w:sz w:val="24"/>
          <w:szCs w:val="24"/>
        </w:rPr>
        <w:t xml:space="preserve">сложившихся условиях </w:t>
      </w:r>
      <w:r w:rsidRPr="009F6BAB">
        <w:rPr>
          <w:rFonts w:ascii="Times New Roman" w:hAnsi="Times New Roman"/>
          <w:color w:val="000000" w:themeColor="text1"/>
          <w:sz w:val="24"/>
          <w:szCs w:val="24"/>
        </w:rPr>
        <w:t xml:space="preserve">приоритетом </w:t>
      </w:r>
      <w:r w:rsidR="008E0F0E">
        <w:rPr>
          <w:rFonts w:ascii="Times New Roman" w:hAnsi="Times New Roman"/>
          <w:color w:val="000000" w:themeColor="text1"/>
          <w:sz w:val="24"/>
          <w:szCs w:val="24"/>
        </w:rPr>
        <w:t xml:space="preserve">стало </w:t>
      </w:r>
      <w:r w:rsidRPr="009F6BAB">
        <w:rPr>
          <w:rFonts w:ascii="Times New Roman" w:hAnsi="Times New Roman"/>
          <w:color w:val="000000" w:themeColor="text1"/>
          <w:sz w:val="24"/>
          <w:szCs w:val="24"/>
        </w:rPr>
        <w:t>содействие сбалансированности региональных и местных бюджетов, снижени</w:t>
      </w:r>
      <w:r w:rsidR="008E0F0E">
        <w:rPr>
          <w:rFonts w:ascii="Times New Roman" w:hAnsi="Times New Roman"/>
          <w:color w:val="000000" w:themeColor="text1"/>
          <w:sz w:val="24"/>
          <w:szCs w:val="24"/>
        </w:rPr>
        <w:t>е</w:t>
      </w:r>
      <w:r w:rsidRPr="009F6BAB">
        <w:rPr>
          <w:rFonts w:ascii="Times New Roman" w:hAnsi="Times New Roman"/>
          <w:color w:val="000000" w:themeColor="text1"/>
          <w:sz w:val="24"/>
          <w:szCs w:val="24"/>
        </w:rPr>
        <w:t xml:space="preserve"> рисков неисполнения первоочередных расходных обязательств. Б</w:t>
      </w:r>
      <w:r w:rsidRPr="009F6BAB">
        <w:rPr>
          <w:rFonts w:ascii="Times New Roman" w:hAnsi="Times New Roman"/>
          <w:sz w:val="24"/>
          <w:szCs w:val="24"/>
        </w:rPr>
        <w:t>ыли приняты меры по оказанию беспрецедентной поддержки</w:t>
      </w:r>
      <w:r>
        <w:rPr>
          <w:rFonts w:ascii="Times New Roman" w:hAnsi="Times New Roman"/>
          <w:sz w:val="24"/>
          <w:szCs w:val="24"/>
        </w:rPr>
        <w:t>:</w:t>
      </w:r>
    </w:p>
    <w:p w14:paraId="3196FD02" w14:textId="509B81DF" w:rsidR="00CF2D29" w:rsidRPr="00806030" w:rsidRDefault="00CF2D29" w:rsidP="00CF2D29">
      <w:pPr>
        <w:pStyle w:val="aa"/>
        <w:numPr>
          <w:ilvl w:val="0"/>
          <w:numId w:val="16"/>
        </w:numPr>
        <w:spacing w:before="120" w:after="120"/>
        <w:ind w:left="539" w:hanging="539"/>
        <w:jc w:val="both"/>
        <w:rPr>
          <w:rFonts w:ascii="Times New Roman" w:hAnsi="Times New Roman"/>
          <w:sz w:val="24"/>
          <w:szCs w:val="24"/>
        </w:rPr>
      </w:pPr>
      <w:r>
        <w:rPr>
          <w:rFonts w:ascii="Times New Roman" w:hAnsi="Times New Roman"/>
          <w:b/>
          <w:sz w:val="24"/>
          <w:szCs w:val="24"/>
        </w:rPr>
        <w:t xml:space="preserve">увеличены до 3,7 </w:t>
      </w:r>
      <w:r w:rsidRPr="00596786">
        <w:rPr>
          <w:rFonts w:ascii="Times New Roman" w:hAnsi="Times New Roman"/>
          <w:sz w:val="24"/>
          <w:szCs w:val="24"/>
        </w:rPr>
        <w:t>трлн рублей</w:t>
      </w:r>
      <w:r>
        <w:rPr>
          <w:rFonts w:ascii="Times New Roman" w:hAnsi="Times New Roman"/>
          <w:b/>
          <w:sz w:val="24"/>
          <w:szCs w:val="24"/>
        </w:rPr>
        <w:t xml:space="preserve"> межбюджетные трансферты</w:t>
      </w:r>
      <w:r w:rsidRPr="00806030">
        <w:rPr>
          <w:rFonts w:ascii="Times New Roman" w:hAnsi="Times New Roman"/>
          <w:sz w:val="24"/>
          <w:szCs w:val="24"/>
        </w:rPr>
        <w:t xml:space="preserve"> из федерального бюджета </w:t>
      </w:r>
      <w:r>
        <w:rPr>
          <w:rFonts w:ascii="Times New Roman" w:hAnsi="Times New Roman"/>
          <w:sz w:val="24"/>
          <w:szCs w:val="24"/>
        </w:rPr>
        <w:t>(</w:t>
      </w:r>
      <w:r w:rsidRPr="00806030">
        <w:rPr>
          <w:rFonts w:ascii="Times New Roman" w:hAnsi="Times New Roman"/>
          <w:sz w:val="24"/>
          <w:szCs w:val="24"/>
        </w:rPr>
        <w:t xml:space="preserve">на </w:t>
      </w:r>
      <w:r w:rsidRPr="00806030">
        <w:rPr>
          <w:rFonts w:ascii="Times New Roman" w:hAnsi="Times New Roman"/>
          <w:b/>
          <w:sz w:val="24"/>
          <w:szCs w:val="24"/>
        </w:rPr>
        <w:t>54%</w:t>
      </w:r>
      <w:r>
        <w:rPr>
          <w:rFonts w:ascii="Times New Roman" w:hAnsi="Times New Roman"/>
          <w:sz w:val="24"/>
          <w:szCs w:val="24"/>
        </w:rPr>
        <w:t xml:space="preserve"> к 2019 году),</w:t>
      </w:r>
      <w:r w:rsidRPr="00806030">
        <w:rPr>
          <w:rFonts w:ascii="Times New Roman" w:hAnsi="Times New Roman"/>
          <w:sz w:val="24"/>
          <w:szCs w:val="24"/>
        </w:rPr>
        <w:t xml:space="preserve"> </w:t>
      </w:r>
      <w:r>
        <w:rPr>
          <w:rFonts w:ascii="Times New Roman" w:hAnsi="Times New Roman"/>
          <w:sz w:val="24"/>
          <w:szCs w:val="24"/>
        </w:rPr>
        <w:t>в</w:t>
      </w:r>
      <w:r w:rsidRPr="00806030">
        <w:rPr>
          <w:rFonts w:ascii="Times New Roman" w:hAnsi="Times New Roman"/>
          <w:sz w:val="24"/>
          <w:szCs w:val="24"/>
        </w:rPr>
        <w:t xml:space="preserve"> том числе</w:t>
      </w:r>
      <w:r>
        <w:rPr>
          <w:rFonts w:ascii="Times New Roman" w:hAnsi="Times New Roman"/>
          <w:sz w:val="24"/>
          <w:szCs w:val="24"/>
        </w:rPr>
        <w:t xml:space="preserve"> </w:t>
      </w:r>
      <w:r w:rsidRPr="00806030">
        <w:rPr>
          <w:rFonts w:ascii="Times New Roman" w:hAnsi="Times New Roman"/>
          <w:b/>
          <w:sz w:val="24"/>
          <w:szCs w:val="24"/>
        </w:rPr>
        <w:t>300 млрд рублей</w:t>
      </w:r>
      <w:r w:rsidRPr="00806030">
        <w:rPr>
          <w:rFonts w:ascii="Times New Roman" w:hAnsi="Times New Roman"/>
          <w:sz w:val="24"/>
          <w:szCs w:val="24"/>
        </w:rPr>
        <w:t xml:space="preserve"> </w:t>
      </w:r>
      <w:r>
        <w:rPr>
          <w:rFonts w:ascii="Times New Roman" w:hAnsi="Times New Roman"/>
          <w:sz w:val="24"/>
          <w:szCs w:val="24"/>
        </w:rPr>
        <w:t xml:space="preserve">- </w:t>
      </w:r>
      <w:r w:rsidRPr="00806030">
        <w:rPr>
          <w:rFonts w:ascii="Times New Roman" w:hAnsi="Times New Roman"/>
          <w:b/>
          <w:sz w:val="24"/>
          <w:szCs w:val="24"/>
        </w:rPr>
        <w:t>дополнительные дотации на поддержку мер по обеспечению сбалансированности</w:t>
      </w:r>
      <w:r>
        <w:rPr>
          <w:rFonts w:ascii="Times New Roman" w:hAnsi="Times New Roman"/>
          <w:sz w:val="24"/>
          <w:szCs w:val="24"/>
        </w:rPr>
        <w:t xml:space="preserve"> (н</w:t>
      </w:r>
      <w:r w:rsidRPr="00806030">
        <w:rPr>
          <w:rFonts w:ascii="Times New Roman" w:hAnsi="Times New Roman"/>
          <w:sz w:val="24"/>
          <w:szCs w:val="24"/>
        </w:rPr>
        <w:t xml:space="preserve">а 2021 год предусмотрен резерв дотаций </w:t>
      </w:r>
      <w:r>
        <w:rPr>
          <w:rFonts w:ascii="Times New Roman" w:hAnsi="Times New Roman"/>
          <w:sz w:val="24"/>
          <w:szCs w:val="24"/>
        </w:rPr>
        <w:t xml:space="preserve">- </w:t>
      </w:r>
      <w:r w:rsidRPr="00806030">
        <w:rPr>
          <w:rFonts w:ascii="Times New Roman" w:hAnsi="Times New Roman"/>
          <w:b/>
          <w:sz w:val="24"/>
          <w:szCs w:val="24"/>
        </w:rPr>
        <w:t xml:space="preserve">100 </w:t>
      </w:r>
      <w:r w:rsidRPr="00806030">
        <w:rPr>
          <w:rFonts w:ascii="Times New Roman" w:hAnsi="Times New Roman"/>
          <w:sz w:val="24"/>
          <w:szCs w:val="24"/>
        </w:rPr>
        <w:t xml:space="preserve">млрд рублей </w:t>
      </w:r>
      <w:r>
        <w:rPr>
          <w:rFonts w:ascii="Times New Roman" w:hAnsi="Times New Roman"/>
          <w:sz w:val="24"/>
          <w:szCs w:val="24"/>
        </w:rPr>
        <w:t xml:space="preserve">- </w:t>
      </w:r>
      <w:r w:rsidRPr="00806030">
        <w:rPr>
          <w:rFonts w:ascii="Times New Roman" w:hAnsi="Times New Roman"/>
          <w:sz w:val="24"/>
          <w:szCs w:val="24"/>
        </w:rPr>
        <w:t>на мер</w:t>
      </w:r>
      <w:r>
        <w:rPr>
          <w:rFonts w:ascii="Times New Roman" w:hAnsi="Times New Roman"/>
          <w:sz w:val="24"/>
          <w:szCs w:val="24"/>
        </w:rPr>
        <w:t>ы</w:t>
      </w:r>
      <w:r w:rsidRPr="00806030">
        <w:rPr>
          <w:rFonts w:ascii="Times New Roman" w:hAnsi="Times New Roman"/>
          <w:sz w:val="24"/>
          <w:szCs w:val="24"/>
        </w:rPr>
        <w:t xml:space="preserve"> по обеспечению сбалансированности бюджетов субъектов</w:t>
      </w:r>
      <w:r w:rsidR="009370D0">
        <w:rPr>
          <w:rFonts w:ascii="Times New Roman" w:hAnsi="Times New Roman"/>
          <w:sz w:val="24"/>
          <w:szCs w:val="24"/>
        </w:rPr>
        <w:t xml:space="preserve"> РФ</w:t>
      </w:r>
      <w:r>
        <w:rPr>
          <w:rFonts w:ascii="Times New Roman" w:hAnsi="Times New Roman"/>
          <w:sz w:val="24"/>
          <w:szCs w:val="24"/>
        </w:rPr>
        <w:t>);</w:t>
      </w:r>
    </w:p>
    <w:p w14:paraId="08750AEC" w14:textId="44E9102B" w:rsidR="00BA1CC6" w:rsidRPr="00AA57CE" w:rsidRDefault="00BA1CC6" w:rsidP="00D27C02">
      <w:pPr>
        <w:pStyle w:val="aa"/>
        <w:numPr>
          <w:ilvl w:val="0"/>
          <w:numId w:val="16"/>
        </w:numPr>
        <w:spacing w:beforeLines="600" w:before="1440" w:afterLines="600" w:after="1440"/>
        <w:ind w:left="539" w:hanging="539"/>
        <w:jc w:val="both"/>
        <w:rPr>
          <w:rFonts w:ascii="Times New Roman" w:hAnsi="Times New Roman"/>
          <w:sz w:val="24"/>
          <w:szCs w:val="24"/>
        </w:rPr>
      </w:pPr>
      <w:r w:rsidRPr="00AA57CE">
        <w:rPr>
          <w:rFonts w:ascii="Times New Roman" w:hAnsi="Times New Roman"/>
          <w:sz w:val="24"/>
          <w:szCs w:val="24"/>
        </w:rPr>
        <w:t xml:space="preserve">предоставлены </w:t>
      </w:r>
      <w:r w:rsidR="00CF2D29" w:rsidRPr="00AA57CE">
        <w:rPr>
          <w:rFonts w:ascii="Times New Roman" w:hAnsi="Times New Roman"/>
          <w:b/>
          <w:sz w:val="24"/>
          <w:szCs w:val="24"/>
        </w:rPr>
        <w:t>53 регионам</w:t>
      </w:r>
      <w:r w:rsidR="00CF2D29" w:rsidRPr="00AA57CE">
        <w:rPr>
          <w:rFonts w:ascii="Times New Roman" w:hAnsi="Times New Roman"/>
          <w:sz w:val="24"/>
          <w:szCs w:val="24"/>
        </w:rPr>
        <w:t xml:space="preserve"> </w:t>
      </w:r>
      <w:r w:rsidRPr="00AA57CE">
        <w:rPr>
          <w:rFonts w:ascii="Times New Roman" w:hAnsi="Times New Roman"/>
          <w:sz w:val="24"/>
          <w:szCs w:val="24"/>
        </w:rPr>
        <w:t xml:space="preserve">льготные бюджетные кредиты в объеме </w:t>
      </w:r>
      <w:r w:rsidR="00702DB7" w:rsidRPr="00AA57CE">
        <w:rPr>
          <w:rFonts w:ascii="Times New Roman" w:hAnsi="Times New Roman"/>
          <w:sz w:val="24"/>
          <w:szCs w:val="24"/>
        </w:rPr>
        <w:t>224</w:t>
      </w:r>
      <w:r w:rsidRPr="00AA57CE">
        <w:rPr>
          <w:rFonts w:ascii="Times New Roman" w:hAnsi="Times New Roman"/>
          <w:sz w:val="24"/>
          <w:szCs w:val="24"/>
        </w:rPr>
        <w:t xml:space="preserve"> млрд рублей</w:t>
      </w:r>
      <w:r w:rsidRPr="00AA57CE">
        <w:rPr>
          <w:rFonts w:ascii="Times New Roman" w:hAnsi="Times New Roman"/>
          <w:b/>
          <w:sz w:val="24"/>
          <w:szCs w:val="24"/>
        </w:rPr>
        <w:t xml:space="preserve"> по ставке 0,1%</w:t>
      </w:r>
      <w:r w:rsidR="00CF2D29" w:rsidRPr="00AA57CE">
        <w:rPr>
          <w:rFonts w:ascii="Times New Roman" w:hAnsi="Times New Roman"/>
          <w:b/>
          <w:sz w:val="24"/>
          <w:szCs w:val="24"/>
        </w:rPr>
        <w:t xml:space="preserve"> </w:t>
      </w:r>
      <w:r w:rsidR="00CF2D29" w:rsidRPr="00AA57CE">
        <w:rPr>
          <w:rFonts w:ascii="Times New Roman" w:hAnsi="Times New Roman"/>
          <w:sz w:val="24"/>
          <w:szCs w:val="24"/>
        </w:rPr>
        <w:t>со сроком погашения до 1 июля 2021 года</w:t>
      </w:r>
      <w:r w:rsidRPr="00AA57CE">
        <w:rPr>
          <w:rFonts w:ascii="Times New Roman" w:hAnsi="Times New Roman"/>
          <w:b/>
          <w:sz w:val="24"/>
          <w:szCs w:val="24"/>
        </w:rPr>
        <w:t xml:space="preserve"> </w:t>
      </w:r>
      <w:r w:rsidRPr="00AA57CE">
        <w:rPr>
          <w:rFonts w:ascii="Times New Roman" w:hAnsi="Times New Roman"/>
          <w:sz w:val="24"/>
          <w:szCs w:val="24"/>
        </w:rPr>
        <w:t>в целях погашения «казначейских кредитов»</w:t>
      </w:r>
      <w:r w:rsidR="00702DB7" w:rsidRPr="00AA57CE">
        <w:rPr>
          <w:rFonts w:ascii="Times New Roman" w:hAnsi="Times New Roman"/>
          <w:sz w:val="24"/>
          <w:szCs w:val="24"/>
        </w:rPr>
        <w:t xml:space="preserve"> (</w:t>
      </w:r>
      <w:r w:rsidR="00702DB7" w:rsidRPr="00AA57CE">
        <w:rPr>
          <w:rFonts w:ascii="Times New Roman" w:hAnsi="Times New Roman"/>
          <w:i/>
          <w:sz w:val="24"/>
          <w:szCs w:val="24"/>
        </w:rPr>
        <w:t xml:space="preserve">в </w:t>
      </w:r>
      <w:r w:rsidR="00AA57CE" w:rsidRPr="00AA57CE">
        <w:rPr>
          <w:rFonts w:ascii="Times New Roman" w:hAnsi="Times New Roman"/>
          <w:i/>
          <w:sz w:val="24"/>
          <w:szCs w:val="24"/>
        </w:rPr>
        <w:t xml:space="preserve">2021 году задолженность по </w:t>
      </w:r>
      <w:r w:rsidR="002872C1">
        <w:rPr>
          <w:rFonts w:ascii="Times New Roman" w:hAnsi="Times New Roman"/>
          <w:i/>
          <w:sz w:val="24"/>
          <w:szCs w:val="24"/>
        </w:rPr>
        <w:t>данным кредитам</w:t>
      </w:r>
      <w:r w:rsidR="00AA57CE" w:rsidRPr="00AA57CE">
        <w:rPr>
          <w:rFonts w:ascii="Times New Roman" w:hAnsi="Times New Roman"/>
          <w:i/>
          <w:sz w:val="24"/>
          <w:szCs w:val="24"/>
        </w:rPr>
        <w:t xml:space="preserve"> реструктурирована до 2029 года включительно, бюджетный эффект составит 206,1 млрд. рублей</w:t>
      </w:r>
      <w:r w:rsidR="00702DB7" w:rsidRPr="00AA57CE">
        <w:rPr>
          <w:rFonts w:ascii="Times New Roman" w:hAnsi="Times New Roman"/>
          <w:sz w:val="24"/>
          <w:szCs w:val="24"/>
        </w:rPr>
        <w:t>)</w:t>
      </w:r>
      <w:r w:rsidRPr="00AA57CE">
        <w:rPr>
          <w:rFonts w:ascii="Times New Roman" w:hAnsi="Times New Roman"/>
          <w:sz w:val="24"/>
          <w:szCs w:val="24"/>
        </w:rPr>
        <w:t>;</w:t>
      </w:r>
    </w:p>
    <w:p w14:paraId="09400AF4" w14:textId="1E244E35" w:rsidR="00702DB7" w:rsidRPr="009F6BAB" w:rsidRDefault="00702DB7" w:rsidP="00BA1CC6">
      <w:pPr>
        <w:pStyle w:val="aa"/>
        <w:numPr>
          <w:ilvl w:val="0"/>
          <w:numId w:val="16"/>
        </w:numPr>
        <w:spacing w:beforeLines="600" w:before="1440" w:afterLines="600" w:after="1440"/>
        <w:ind w:left="539" w:hanging="539"/>
        <w:jc w:val="both"/>
        <w:rPr>
          <w:rFonts w:ascii="Times New Roman" w:hAnsi="Times New Roman"/>
          <w:sz w:val="24"/>
          <w:szCs w:val="24"/>
        </w:rPr>
      </w:pPr>
      <w:r w:rsidRPr="00CC1551">
        <w:rPr>
          <w:rFonts w:ascii="Times New Roman" w:hAnsi="Times New Roman"/>
          <w:b/>
          <w:sz w:val="24"/>
          <w:szCs w:val="24"/>
        </w:rPr>
        <w:t>продлен</w:t>
      </w:r>
      <w:r>
        <w:rPr>
          <w:rFonts w:ascii="Times New Roman" w:hAnsi="Times New Roman"/>
          <w:b/>
          <w:sz w:val="24"/>
          <w:szCs w:val="24"/>
        </w:rPr>
        <w:t>ы</w:t>
      </w:r>
      <w:r w:rsidRPr="00CC1551">
        <w:rPr>
          <w:rFonts w:ascii="Times New Roman" w:hAnsi="Times New Roman"/>
          <w:b/>
          <w:sz w:val="24"/>
          <w:szCs w:val="24"/>
        </w:rPr>
        <w:t xml:space="preserve"> срок</w:t>
      </w:r>
      <w:r>
        <w:rPr>
          <w:rFonts w:ascii="Times New Roman" w:hAnsi="Times New Roman"/>
          <w:b/>
          <w:sz w:val="24"/>
          <w:szCs w:val="24"/>
        </w:rPr>
        <w:t>и</w:t>
      </w:r>
      <w:r w:rsidRPr="00CC1551">
        <w:rPr>
          <w:rFonts w:ascii="Times New Roman" w:hAnsi="Times New Roman"/>
          <w:sz w:val="24"/>
          <w:szCs w:val="24"/>
        </w:rPr>
        <w:t xml:space="preserve"> погашения </w:t>
      </w:r>
      <w:r>
        <w:rPr>
          <w:rFonts w:ascii="Times New Roman" w:hAnsi="Times New Roman"/>
          <w:sz w:val="24"/>
          <w:szCs w:val="24"/>
        </w:rPr>
        <w:t xml:space="preserve">реструктурированной задолженности по </w:t>
      </w:r>
      <w:r w:rsidRPr="00CC1551">
        <w:rPr>
          <w:rFonts w:ascii="Times New Roman" w:hAnsi="Times New Roman"/>
          <w:sz w:val="24"/>
          <w:szCs w:val="24"/>
        </w:rPr>
        <w:t>бюджетны</w:t>
      </w:r>
      <w:r>
        <w:rPr>
          <w:rFonts w:ascii="Times New Roman" w:hAnsi="Times New Roman"/>
          <w:sz w:val="24"/>
          <w:szCs w:val="24"/>
        </w:rPr>
        <w:t>м</w:t>
      </w:r>
      <w:r w:rsidRPr="00CC1551">
        <w:rPr>
          <w:rFonts w:ascii="Times New Roman" w:hAnsi="Times New Roman"/>
          <w:sz w:val="24"/>
          <w:szCs w:val="24"/>
        </w:rPr>
        <w:t xml:space="preserve"> кредит</w:t>
      </w:r>
      <w:r>
        <w:rPr>
          <w:rFonts w:ascii="Times New Roman" w:hAnsi="Times New Roman"/>
          <w:sz w:val="24"/>
          <w:szCs w:val="24"/>
        </w:rPr>
        <w:t>ам, а также предусмотрено освобождение в 2020 году регионов от погашения задолженности по бюджетным кредитам</w:t>
      </w:r>
    </w:p>
    <w:p w14:paraId="235D2D81" w14:textId="77777777" w:rsidR="00BA1CC6" w:rsidRDefault="00BA1CC6" w:rsidP="00BA1CC6">
      <w:pPr>
        <w:pStyle w:val="aa"/>
        <w:numPr>
          <w:ilvl w:val="0"/>
          <w:numId w:val="16"/>
        </w:numPr>
        <w:spacing w:beforeLines="600" w:before="1440" w:afterLines="600" w:after="1440"/>
        <w:ind w:left="539" w:hanging="539"/>
        <w:jc w:val="both"/>
        <w:rPr>
          <w:rFonts w:ascii="Times New Roman" w:hAnsi="Times New Roman"/>
          <w:sz w:val="24"/>
          <w:szCs w:val="24"/>
        </w:rPr>
      </w:pPr>
      <w:r w:rsidRPr="009F6BAB">
        <w:rPr>
          <w:rFonts w:ascii="Times New Roman" w:hAnsi="Times New Roman"/>
          <w:b/>
          <w:sz w:val="24"/>
          <w:szCs w:val="24"/>
        </w:rPr>
        <w:lastRenderedPageBreak/>
        <w:t xml:space="preserve">увеличен </w:t>
      </w:r>
      <w:r w:rsidRPr="009F6BAB">
        <w:rPr>
          <w:rFonts w:ascii="Times New Roman" w:hAnsi="Times New Roman"/>
          <w:sz w:val="24"/>
          <w:szCs w:val="24"/>
        </w:rPr>
        <w:t xml:space="preserve">срок предоставления </w:t>
      </w:r>
      <w:r w:rsidRPr="009F6BAB">
        <w:rPr>
          <w:rFonts w:ascii="Times New Roman" w:hAnsi="Times New Roman"/>
          <w:b/>
          <w:sz w:val="24"/>
          <w:szCs w:val="24"/>
        </w:rPr>
        <w:t xml:space="preserve">бюджетного кредита на пополнение остатка средств </w:t>
      </w:r>
      <w:r w:rsidRPr="009F6BAB">
        <w:rPr>
          <w:rFonts w:ascii="Times New Roman" w:hAnsi="Times New Roman"/>
          <w:sz w:val="24"/>
          <w:szCs w:val="24"/>
        </w:rPr>
        <w:t xml:space="preserve">на счете бюджета с 90 до 240 дней. Предельный размер бюджетных кредитов на пополнение остатков средств на 2021 год увеличен </w:t>
      </w:r>
      <w:r w:rsidRPr="009F6BAB">
        <w:rPr>
          <w:rFonts w:ascii="Times New Roman" w:hAnsi="Times New Roman"/>
          <w:b/>
          <w:sz w:val="24"/>
          <w:szCs w:val="24"/>
        </w:rPr>
        <w:t>до 360,0</w:t>
      </w:r>
      <w:r w:rsidRPr="009F6BAB">
        <w:rPr>
          <w:rFonts w:ascii="Times New Roman" w:hAnsi="Times New Roman"/>
          <w:sz w:val="24"/>
          <w:szCs w:val="24"/>
        </w:rPr>
        <w:t xml:space="preserve"> млрд. рублей (в 2020 году </w:t>
      </w:r>
      <w:r>
        <w:rPr>
          <w:rFonts w:ascii="Times New Roman" w:hAnsi="Times New Roman"/>
          <w:sz w:val="24"/>
          <w:szCs w:val="24"/>
        </w:rPr>
        <w:t xml:space="preserve">- </w:t>
      </w:r>
      <w:r w:rsidRPr="009F6BAB">
        <w:rPr>
          <w:rFonts w:ascii="Times New Roman" w:hAnsi="Times New Roman"/>
          <w:b/>
          <w:sz w:val="24"/>
          <w:szCs w:val="24"/>
        </w:rPr>
        <w:t>327,0</w:t>
      </w:r>
      <w:r w:rsidRPr="009F6BAB">
        <w:rPr>
          <w:rFonts w:ascii="Times New Roman" w:hAnsi="Times New Roman"/>
          <w:sz w:val="24"/>
          <w:szCs w:val="24"/>
        </w:rPr>
        <w:t xml:space="preserve"> млрд. рублей);</w:t>
      </w:r>
    </w:p>
    <w:p w14:paraId="48A764DC" w14:textId="3B4DE977" w:rsidR="00BA1CC6" w:rsidRPr="00F75596" w:rsidRDefault="00BA1CC6" w:rsidP="00BA1CC6">
      <w:pPr>
        <w:pStyle w:val="aa"/>
        <w:numPr>
          <w:ilvl w:val="0"/>
          <w:numId w:val="16"/>
        </w:numPr>
        <w:spacing w:before="120" w:after="120"/>
        <w:ind w:left="539" w:hanging="539"/>
        <w:jc w:val="both"/>
        <w:rPr>
          <w:rFonts w:ascii="Times New Roman" w:hAnsi="Times New Roman"/>
          <w:sz w:val="24"/>
          <w:szCs w:val="24"/>
        </w:rPr>
      </w:pPr>
      <w:r w:rsidRPr="00F75596">
        <w:rPr>
          <w:rFonts w:ascii="Times New Roman" w:hAnsi="Times New Roman"/>
          <w:sz w:val="24"/>
          <w:szCs w:val="24"/>
        </w:rPr>
        <w:t>утвержден</w:t>
      </w:r>
      <w:r w:rsidR="00CF2D29">
        <w:rPr>
          <w:rFonts w:ascii="Times New Roman" w:hAnsi="Times New Roman"/>
          <w:sz w:val="24"/>
          <w:szCs w:val="24"/>
        </w:rPr>
        <w:t xml:space="preserve">ы </w:t>
      </w:r>
      <w:r w:rsidRPr="00F75596">
        <w:rPr>
          <w:rFonts w:ascii="Times New Roman" w:hAnsi="Times New Roman"/>
          <w:b/>
          <w:sz w:val="24"/>
          <w:szCs w:val="24"/>
        </w:rPr>
        <w:t>индивидуальны</w:t>
      </w:r>
      <w:r w:rsidR="00CF2D29">
        <w:rPr>
          <w:rFonts w:ascii="Times New Roman" w:hAnsi="Times New Roman"/>
          <w:b/>
          <w:sz w:val="24"/>
          <w:szCs w:val="24"/>
        </w:rPr>
        <w:t>е</w:t>
      </w:r>
      <w:r w:rsidRPr="00F75596">
        <w:rPr>
          <w:rFonts w:ascii="Times New Roman" w:hAnsi="Times New Roman"/>
          <w:b/>
          <w:sz w:val="24"/>
          <w:szCs w:val="24"/>
        </w:rPr>
        <w:t xml:space="preserve"> программ</w:t>
      </w:r>
      <w:r w:rsidR="00CF2D29">
        <w:rPr>
          <w:rFonts w:ascii="Times New Roman" w:hAnsi="Times New Roman"/>
          <w:b/>
          <w:sz w:val="24"/>
          <w:szCs w:val="24"/>
        </w:rPr>
        <w:t>ы</w:t>
      </w:r>
      <w:r w:rsidRPr="00F75596">
        <w:rPr>
          <w:rFonts w:ascii="Times New Roman" w:hAnsi="Times New Roman"/>
          <w:b/>
          <w:sz w:val="24"/>
          <w:szCs w:val="24"/>
        </w:rPr>
        <w:t xml:space="preserve"> развития</w:t>
      </w:r>
      <w:r w:rsidRPr="00F75596">
        <w:rPr>
          <w:rFonts w:ascii="Times New Roman" w:hAnsi="Times New Roman"/>
          <w:sz w:val="24"/>
          <w:szCs w:val="24"/>
        </w:rPr>
        <w:t xml:space="preserve"> для </w:t>
      </w:r>
      <w:r w:rsidRPr="00F75596">
        <w:rPr>
          <w:rFonts w:ascii="Times New Roman" w:hAnsi="Times New Roman"/>
          <w:b/>
          <w:sz w:val="24"/>
          <w:szCs w:val="24"/>
        </w:rPr>
        <w:t>10 субъектов</w:t>
      </w:r>
      <w:r w:rsidR="009370D0">
        <w:rPr>
          <w:rFonts w:ascii="Times New Roman" w:hAnsi="Times New Roman"/>
          <w:b/>
          <w:sz w:val="24"/>
          <w:szCs w:val="24"/>
        </w:rPr>
        <w:t xml:space="preserve"> РФ</w:t>
      </w:r>
      <w:r w:rsidRPr="00F75596">
        <w:rPr>
          <w:rFonts w:ascii="Times New Roman" w:hAnsi="Times New Roman"/>
          <w:sz w:val="24"/>
          <w:szCs w:val="24"/>
        </w:rPr>
        <w:t xml:space="preserve"> с низким уровнем социально-экономического развития со сроком реализации 5 лет.</w:t>
      </w:r>
    </w:p>
    <w:p w14:paraId="58D53233" w14:textId="77777777" w:rsidR="00BA1CC6" w:rsidRPr="00596786" w:rsidRDefault="00BA1CC6" w:rsidP="00BA1CC6">
      <w:pPr>
        <w:spacing w:before="120" w:after="120"/>
        <w:jc w:val="both"/>
        <w:rPr>
          <w:rFonts w:ascii="Times New Roman" w:hAnsi="Times New Roman"/>
          <w:sz w:val="24"/>
          <w:szCs w:val="24"/>
        </w:rPr>
      </w:pPr>
      <w:r>
        <w:rPr>
          <w:rFonts w:ascii="Times New Roman" w:hAnsi="Times New Roman"/>
          <w:color w:val="000000" w:themeColor="text1"/>
          <w:sz w:val="24"/>
          <w:szCs w:val="24"/>
        </w:rPr>
        <w:t>Внесены изменения в бюджетное законодательство и иные нормативные акты, направленные на обеспечение бюджетной устойчивости:</w:t>
      </w:r>
    </w:p>
    <w:p w14:paraId="05F3A60C" w14:textId="2F997ACE" w:rsidR="00BA1CC6" w:rsidRPr="00A57EC3" w:rsidRDefault="00BA1CC6" w:rsidP="00BA1CC6">
      <w:pPr>
        <w:pStyle w:val="aa"/>
        <w:numPr>
          <w:ilvl w:val="0"/>
          <w:numId w:val="16"/>
        </w:numPr>
        <w:spacing w:before="120" w:after="120"/>
        <w:ind w:left="539" w:hanging="539"/>
        <w:jc w:val="both"/>
        <w:rPr>
          <w:rFonts w:ascii="Times New Roman" w:hAnsi="Times New Roman"/>
          <w:sz w:val="24"/>
          <w:szCs w:val="24"/>
        </w:rPr>
      </w:pPr>
      <w:r>
        <w:rPr>
          <w:rFonts w:ascii="Times New Roman" w:hAnsi="Times New Roman"/>
          <w:sz w:val="24"/>
          <w:szCs w:val="24"/>
        </w:rPr>
        <w:t>установлен</w:t>
      </w:r>
      <w:r w:rsidR="00702DB7">
        <w:rPr>
          <w:rFonts w:ascii="Times New Roman" w:hAnsi="Times New Roman"/>
          <w:sz w:val="24"/>
          <w:szCs w:val="24"/>
        </w:rPr>
        <w:t>а</w:t>
      </w:r>
      <w:r>
        <w:rPr>
          <w:rFonts w:ascii="Times New Roman" w:hAnsi="Times New Roman"/>
          <w:sz w:val="24"/>
          <w:szCs w:val="24"/>
        </w:rPr>
        <w:t xml:space="preserve"> возможност</w:t>
      </w:r>
      <w:r w:rsidR="00702DB7">
        <w:rPr>
          <w:rFonts w:ascii="Times New Roman" w:hAnsi="Times New Roman"/>
          <w:sz w:val="24"/>
          <w:szCs w:val="24"/>
        </w:rPr>
        <w:t>ь</w:t>
      </w:r>
      <w:r w:rsidRPr="00CC1551">
        <w:rPr>
          <w:rFonts w:ascii="Times New Roman" w:hAnsi="Times New Roman"/>
          <w:sz w:val="24"/>
          <w:szCs w:val="24"/>
        </w:rPr>
        <w:t xml:space="preserve"> </w:t>
      </w:r>
      <w:r w:rsidRPr="00CC1551">
        <w:rPr>
          <w:rFonts w:ascii="Times New Roman" w:hAnsi="Times New Roman"/>
          <w:b/>
          <w:sz w:val="24"/>
          <w:szCs w:val="24"/>
        </w:rPr>
        <w:t>превышения</w:t>
      </w:r>
      <w:r>
        <w:rPr>
          <w:rFonts w:ascii="Times New Roman" w:hAnsi="Times New Roman"/>
          <w:b/>
          <w:sz w:val="24"/>
          <w:szCs w:val="24"/>
        </w:rPr>
        <w:t xml:space="preserve"> в 2020 году</w:t>
      </w:r>
      <w:r w:rsidRPr="00CC1551">
        <w:rPr>
          <w:rFonts w:ascii="Times New Roman" w:hAnsi="Times New Roman"/>
          <w:b/>
          <w:sz w:val="24"/>
          <w:szCs w:val="24"/>
        </w:rPr>
        <w:t xml:space="preserve"> предельных значений</w:t>
      </w:r>
      <w:r w:rsidRPr="00CC1551">
        <w:rPr>
          <w:rFonts w:ascii="Times New Roman" w:hAnsi="Times New Roman"/>
          <w:sz w:val="24"/>
          <w:szCs w:val="24"/>
        </w:rPr>
        <w:t xml:space="preserve"> основных показателей </w:t>
      </w:r>
      <w:r w:rsidRPr="00CC1551">
        <w:rPr>
          <w:rFonts w:ascii="Times New Roman" w:hAnsi="Times New Roman"/>
          <w:b/>
          <w:sz w:val="24"/>
          <w:szCs w:val="24"/>
        </w:rPr>
        <w:t>дефицита бюджета</w:t>
      </w:r>
      <w:r w:rsidRPr="00CC1551">
        <w:rPr>
          <w:rFonts w:ascii="Times New Roman" w:hAnsi="Times New Roman"/>
          <w:sz w:val="24"/>
          <w:szCs w:val="24"/>
        </w:rPr>
        <w:t xml:space="preserve"> субъекта (местного бюджета) и </w:t>
      </w:r>
      <w:r w:rsidRPr="00A57EC3">
        <w:rPr>
          <w:rFonts w:ascii="Times New Roman" w:hAnsi="Times New Roman"/>
          <w:sz w:val="24"/>
          <w:szCs w:val="24"/>
        </w:rPr>
        <w:t>государственного долга субъекта (муниципального долга);</w:t>
      </w:r>
    </w:p>
    <w:p w14:paraId="60CBE449" w14:textId="77777777" w:rsidR="00F10706" w:rsidRPr="00A57EC3" w:rsidRDefault="00F10706" w:rsidP="00F10706">
      <w:pPr>
        <w:pStyle w:val="aa"/>
        <w:numPr>
          <w:ilvl w:val="0"/>
          <w:numId w:val="16"/>
        </w:numPr>
        <w:spacing w:before="120" w:after="120"/>
        <w:ind w:left="567" w:hanging="567"/>
        <w:jc w:val="both"/>
        <w:rPr>
          <w:rFonts w:ascii="Times New Roman" w:hAnsi="Times New Roman"/>
          <w:b/>
          <w:bCs/>
          <w:sz w:val="24"/>
          <w:szCs w:val="24"/>
        </w:rPr>
      </w:pPr>
      <w:r w:rsidRPr="00A57EC3">
        <w:rPr>
          <w:rFonts w:ascii="Times New Roman" w:hAnsi="Times New Roman"/>
          <w:sz w:val="24"/>
          <w:szCs w:val="24"/>
        </w:rPr>
        <w:t>расширена возможность субъектов РФ (муниципальных образований) по финансированию расходных обязательств,</w:t>
      </w:r>
      <w:r w:rsidRPr="00A57EC3">
        <w:rPr>
          <w:rFonts w:ascii="Times New Roman" w:hAnsi="Times New Roman"/>
          <w:b/>
          <w:bCs/>
          <w:sz w:val="24"/>
          <w:szCs w:val="24"/>
        </w:rPr>
        <w:t xml:space="preserve"> не связанных с решением вопросо</w:t>
      </w:r>
      <w:r w:rsidRPr="00A57EC3">
        <w:rPr>
          <w:rFonts w:ascii="Times New Roman" w:hAnsi="Times New Roman"/>
          <w:sz w:val="24"/>
          <w:szCs w:val="24"/>
        </w:rPr>
        <w:t xml:space="preserve">в, отнесённых к их собственным полномочиям (вопросам местного значения) </w:t>
      </w:r>
      <w:r w:rsidRPr="00A57EC3">
        <w:rPr>
          <w:rFonts w:ascii="Times New Roman" w:hAnsi="Times New Roman"/>
          <w:sz w:val="24"/>
          <w:szCs w:val="24"/>
        </w:rPr>
        <w:br/>
        <w:t>(</w:t>
      </w:r>
      <w:r w:rsidRPr="00A57EC3">
        <w:rPr>
          <w:rFonts w:ascii="Times New Roman" w:hAnsi="Times New Roman"/>
          <w:i/>
          <w:sz w:val="24"/>
          <w:szCs w:val="24"/>
        </w:rPr>
        <w:t>до 1 января 2022</w:t>
      </w:r>
      <w:r w:rsidRPr="00A57EC3">
        <w:rPr>
          <w:rFonts w:ascii="Times New Roman" w:hAnsi="Times New Roman"/>
          <w:sz w:val="24"/>
          <w:szCs w:val="24"/>
        </w:rPr>
        <w:t xml:space="preserve"> </w:t>
      </w:r>
      <w:r w:rsidRPr="00A57EC3">
        <w:rPr>
          <w:rFonts w:ascii="Times New Roman" w:hAnsi="Times New Roman"/>
          <w:i/>
          <w:sz w:val="24"/>
          <w:szCs w:val="24"/>
        </w:rPr>
        <w:t>года</w:t>
      </w:r>
      <w:r w:rsidRPr="00A57EC3">
        <w:rPr>
          <w:rFonts w:ascii="Times New Roman" w:hAnsi="Times New Roman"/>
          <w:sz w:val="24"/>
          <w:szCs w:val="24"/>
        </w:rPr>
        <w:t>);</w:t>
      </w:r>
    </w:p>
    <w:p w14:paraId="6F35D3D4" w14:textId="77777777" w:rsidR="00BA1CC6" w:rsidRPr="003A0D3E" w:rsidRDefault="00BA1CC6" w:rsidP="00BA1CC6">
      <w:pPr>
        <w:pStyle w:val="aa"/>
        <w:numPr>
          <w:ilvl w:val="0"/>
          <w:numId w:val="16"/>
        </w:numPr>
        <w:spacing w:beforeLines="600" w:before="1440" w:afterLines="600" w:after="1440"/>
        <w:ind w:left="539" w:hanging="539"/>
        <w:jc w:val="both"/>
        <w:rPr>
          <w:rFonts w:ascii="Times New Roman" w:hAnsi="Times New Roman"/>
          <w:sz w:val="24"/>
          <w:szCs w:val="24"/>
        </w:rPr>
      </w:pPr>
      <w:r>
        <w:rPr>
          <w:rFonts w:ascii="Times New Roman" w:hAnsi="Times New Roman"/>
          <w:sz w:val="24"/>
          <w:szCs w:val="24"/>
        </w:rPr>
        <w:t xml:space="preserve">предусмотрена </w:t>
      </w:r>
      <w:r w:rsidRPr="003A0D3E">
        <w:rPr>
          <w:rFonts w:ascii="Times New Roman" w:hAnsi="Times New Roman"/>
          <w:sz w:val="24"/>
          <w:szCs w:val="24"/>
        </w:rPr>
        <w:t>возможност</w:t>
      </w:r>
      <w:r>
        <w:rPr>
          <w:rFonts w:ascii="Times New Roman" w:hAnsi="Times New Roman"/>
          <w:sz w:val="24"/>
          <w:szCs w:val="24"/>
        </w:rPr>
        <w:t>ь</w:t>
      </w:r>
      <w:r w:rsidRPr="003A0D3E">
        <w:rPr>
          <w:rFonts w:ascii="Times New Roman" w:hAnsi="Times New Roman"/>
          <w:sz w:val="24"/>
          <w:szCs w:val="24"/>
        </w:rPr>
        <w:t xml:space="preserve"> превышения установленного </w:t>
      </w:r>
      <w:r w:rsidRPr="003A0D3E">
        <w:rPr>
          <w:rFonts w:ascii="Times New Roman" w:hAnsi="Times New Roman"/>
          <w:b/>
          <w:sz w:val="24"/>
          <w:szCs w:val="24"/>
        </w:rPr>
        <w:t xml:space="preserve">норматива формирования расходов на содержание органов государственной власти </w:t>
      </w:r>
      <w:r w:rsidRPr="003A0D3E">
        <w:rPr>
          <w:rFonts w:ascii="Times New Roman" w:hAnsi="Times New Roman"/>
          <w:sz w:val="24"/>
          <w:szCs w:val="24"/>
        </w:rPr>
        <w:t>субъектов</w:t>
      </w:r>
      <w:r>
        <w:rPr>
          <w:rFonts w:ascii="Times New Roman" w:hAnsi="Times New Roman"/>
          <w:sz w:val="24"/>
          <w:szCs w:val="24"/>
        </w:rPr>
        <w:t xml:space="preserve"> (</w:t>
      </w:r>
      <w:r w:rsidRPr="00A17723">
        <w:rPr>
          <w:rFonts w:ascii="Times New Roman" w:hAnsi="Times New Roman"/>
          <w:i/>
          <w:sz w:val="24"/>
          <w:szCs w:val="24"/>
        </w:rPr>
        <w:t>до 1 января 2022</w:t>
      </w:r>
      <w:r>
        <w:rPr>
          <w:rFonts w:ascii="Times New Roman" w:hAnsi="Times New Roman"/>
          <w:sz w:val="24"/>
          <w:szCs w:val="24"/>
        </w:rPr>
        <w:t xml:space="preserve"> </w:t>
      </w:r>
      <w:r w:rsidRPr="00A17723">
        <w:rPr>
          <w:rFonts w:ascii="Times New Roman" w:hAnsi="Times New Roman"/>
          <w:i/>
          <w:sz w:val="24"/>
          <w:szCs w:val="24"/>
        </w:rPr>
        <w:t>года</w:t>
      </w:r>
      <w:r>
        <w:rPr>
          <w:rFonts w:ascii="Times New Roman" w:hAnsi="Times New Roman"/>
          <w:sz w:val="24"/>
          <w:szCs w:val="24"/>
        </w:rPr>
        <w:t>)</w:t>
      </w:r>
      <w:r w:rsidR="00DE6BA3" w:rsidRPr="00DE6BA3">
        <w:rPr>
          <w:rFonts w:ascii="Times New Roman" w:hAnsi="Times New Roman"/>
          <w:sz w:val="24"/>
          <w:szCs w:val="24"/>
        </w:rPr>
        <w:t>;</w:t>
      </w:r>
    </w:p>
    <w:p w14:paraId="7F0C5210" w14:textId="77777777" w:rsidR="00BA1CC6" w:rsidRDefault="00BA1CC6" w:rsidP="00BA1CC6">
      <w:pPr>
        <w:pStyle w:val="aa"/>
        <w:numPr>
          <w:ilvl w:val="0"/>
          <w:numId w:val="16"/>
        </w:numPr>
        <w:spacing w:beforeLines="600" w:before="1440" w:afterLines="600" w:after="1440"/>
        <w:ind w:left="539" w:hanging="539"/>
        <w:jc w:val="both"/>
        <w:rPr>
          <w:rFonts w:ascii="Times New Roman" w:hAnsi="Times New Roman"/>
          <w:sz w:val="24"/>
          <w:szCs w:val="24"/>
        </w:rPr>
      </w:pPr>
      <w:r w:rsidRPr="003A0D3E">
        <w:rPr>
          <w:rFonts w:ascii="Times New Roman" w:hAnsi="Times New Roman"/>
          <w:b/>
          <w:sz w:val="24"/>
          <w:szCs w:val="24"/>
        </w:rPr>
        <w:t>приостановлен</w:t>
      </w:r>
      <w:r w:rsidR="00CF2D29">
        <w:rPr>
          <w:rFonts w:ascii="Times New Roman" w:hAnsi="Times New Roman"/>
          <w:b/>
          <w:sz w:val="24"/>
          <w:szCs w:val="24"/>
        </w:rPr>
        <w:t>ы</w:t>
      </w:r>
      <w:r w:rsidR="00CF2D29" w:rsidRPr="00CF2D29">
        <w:rPr>
          <w:rFonts w:ascii="Times New Roman" w:hAnsi="Times New Roman"/>
          <w:b/>
          <w:sz w:val="24"/>
          <w:szCs w:val="24"/>
        </w:rPr>
        <w:t xml:space="preserve"> </w:t>
      </w:r>
      <w:r w:rsidRPr="00A17723">
        <w:rPr>
          <w:rFonts w:ascii="Times New Roman" w:hAnsi="Times New Roman"/>
          <w:i/>
          <w:sz w:val="24"/>
          <w:szCs w:val="24"/>
        </w:rPr>
        <w:t>до 1 января 2022 года</w:t>
      </w:r>
      <w:r>
        <w:rPr>
          <w:rFonts w:ascii="Times New Roman" w:hAnsi="Times New Roman"/>
          <w:sz w:val="24"/>
          <w:szCs w:val="24"/>
        </w:rPr>
        <w:t xml:space="preserve"> положения </w:t>
      </w:r>
      <w:r w:rsidR="00CF2D29">
        <w:rPr>
          <w:rFonts w:ascii="Times New Roman" w:hAnsi="Times New Roman"/>
          <w:sz w:val="24"/>
          <w:szCs w:val="24"/>
        </w:rPr>
        <w:t xml:space="preserve">Бюджетного кодекса </w:t>
      </w:r>
      <w:r>
        <w:rPr>
          <w:rFonts w:ascii="Times New Roman" w:hAnsi="Times New Roman"/>
          <w:sz w:val="24"/>
          <w:szCs w:val="24"/>
        </w:rPr>
        <w:t>РФ, связанны</w:t>
      </w:r>
      <w:r w:rsidR="00CF2D29">
        <w:rPr>
          <w:rFonts w:ascii="Times New Roman" w:hAnsi="Times New Roman"/>
          <w:sz w:val="24"/>
          <w:szCs w:val="24"/>
        </w:rPr>
        <w:t>е</w:t>
      </w:r>
      <w:r w:rsidRPr="003A0D3E">
        <w:rPr>
          <w:rFonts w:ascii="Times New Roman" w:hAnsi="Times New Roman"/>
          <w:sz w:val="24"/>
          <w:szCs w:val="24"/>
        </w:rPr>
        <w:t xml:space="preserve"> с оценкой долговой устойчивости в сфере заимствований и управления долгом, а также основаниями и порядком введения вре</w:t>
      </w:r>
      <w:r w:rsidR="00DE6BA3">
        <w:rPr>
          <w:rFonts w:ascii="Times New Roman" w:hAnsi="Times New Roman"/>
          <w:sz w:val="24"/>
          <w:szCs w:val="24"/>
        </w:rPr>
        <w:t>менной финансовой администрации</w:t>
      </w:r>
      <w:r w:rsidR="00DE6BA3" w:rsidRPr="00DE6BA3">
        <w:rPr>
          <w:rFonts w:ascii="Times New Roman" w:hAnsi="Times New Roman"/>
          <w:sz w:val="24"/>
          <w:szCs w:val="24"/>
        </w:rPr>
        <w:t>;</w:t>
      </w:r>
    </w:p>
    <w:p w14:paraId="16B53F4E" w14:textId="7279123F" w:rsidR="00DE6BA3" w:rsidRDefault="00DE6BA3" w:rsidP="00DE6BA3">
      <w:pPr>
        <w:pStyle w:val="aa"/>
        <w:numPr>
          <w:ilvl w:val="0"/>
          <w:numId w:val="16"/>
        </w:numPr>
        <w:spacing w:before="120" w:after="120"/>
        <w:ind w:left="539" w:hanging="539"/>
        <w:jc w:val="both"/>
        <w:rPr>
          <w:rFonts w:ascii="Times New Roman" w:hAnsi="Times New Roman"/>
          <w:sz w:val="24"/>
          <w:szCs w:val="24"/>
        </w:rPr>
      </w:pPr>
      <w:r>
        <w:rPr>
          <w:rFonts w:ascii="Times New Roman" w:hAnsi="Times New Roman"/>
          <w:sz w:val="24"/>
          <w:szCs w:val="24"/>
        </w:rPr>
        <w:t>в</w:t>
      </w:r>
      <w:r w:rsidRPr="00A17723">
        <w:rPr>
          <w:rFonts w:ascii="Times New Roman" w:hAnsi="Times New Roman"/>
          <w:sz w:val="24"/>
          <w:szCs w:val="24"/>
        </w:rPr>
        <w:t>недре</w:t>
      </w:r>
      <w:r>
        <w:rPr>
          <w:rFonts w:ascii="Times New Roman" w:hAnsi="Times New Roman"/>
          <w:sz w:val="24"/>
          <w:szCs w:val="24"/>
        </w:rPr>
        <w:t xml:space="preserve">н </w:t>
      </w:r>
      <w:r w:rsidRPr="00A17723">
        <w:rPr>
          <w:rFonts w:ascii="Times New Roman" w:hAnsi="Times New Roman"/>
          <w:b/>
          <w:sz w:val="24"/>
          <w:szCs w:val="24"/>
        </w:rPr>
        <w:t>механизм финансирования бюджетных инвестиций</w:t>
      </w:r>
      <w:r w:rsidRPr="00A17723">
        <w:rPr>
          <w:rFonts w:ascii="Times New Roman" w:hAnsi="Times New Roman"/>
          <w:sz w:val="24"/>
          <w:szCs w:val="24"/>
        </w:rPr>
        <w:t xml:space="preserve"> </w:t>
      </w:r>
      <w:r w:rsidRPr="00A17723">
        <w:rPr>
          <w:rFonts w:ascii="Times New Roman" w:hAnsi="Times New Roman"/>
          <w:b/>
          <w:sz w:val="24"/>
          <w:szCs w:val="24"/>
        </w:rPr>
        <w:t>в объекты транспортной, инженерной, энергетической и коммунальной инфраструктуры</w:t>
      </w:r>
      <w:r w:rsidRPr="00A17723">
        <w:rPr>
          <w:rFonts w:ascii="Times New Roman" w:hAnsi="Times New Roman"/>
          <w:sz w:val="24"/>
          <w:szCs w:val="24"/>
        </w:rPr>
        <w:t xml:space="preserve"> (</w:t>
      </w:r>
      <w:r w:rsidRPr="00A17723">
        <w:rPr>
          <w:rFonts w:ascii="Times New Roman" w:hAnsi="Times New Roman"/>
          <w:i/>
          <w:sz w:val="24"/>
          <w:szCs w:val="24"/>
        </w:rPr>
        <w:t>в целях реализации новых инвестиционных проектов</w:t>
      </w:r>
      <w:r w:rsidRPr="00A17723">
        <w:rPr>
          <w:rFonts w:ascii="Times New Roman" w:hAnsi="Times New Roman"/>
          <w:sz w:val="24"/>
          <w:szCs w:val="24"/>
        </w:rPr>
        <w:t>) за счет средств, высвобождаемых в 2021-2024 годах в результате реструктуризации бюджетных кредитов. При этом задолженность по</w:t>
      </w:r>
      <w:r>
        <w:rPr>
          <w:rFonts w:ascii="Times New Roman" w:hAnsi="Times New Roman"/>
          <w:sz w:val="24"/>
          <w:szCs w:val="24"/>
        </w:rPr>
        <w:t xml:space="preserve"> </w:t>
      </w:r>
      <w:r w:rsidRPr="00A17723">
        <w:rPr>
          <w:rFonts w:ascii="Times New Roman" w:hAnsi="Times New Roman"/>
          <w:sz w:val="24"/>
          <w:szCs w:val="24"/>
        </w:rPr>
        <w:t xml:space="preserve">бюджетным кредитам будет списана </w:t>
      </w:r>
      <w:r w:rsidR="00F10706">
        <w:rPr>
          <w:rFonts w:ascii="Times New Roman" w:hAnsi="Times New Roman"/>
          <w:sz w:val="24"/>
          <w:szCs w:val="24"/>
        </w:rPr>
        <w:t xml:space="preserve">за </w:t>
      </w:r>
      <w:r w:rsidRPr="00A17723">
        <w:rPr>
          <w:rFonts w:ascii="Times New Roman" w:hAnsi="Times New Roman"/>
          <w:sz w:val="24"/>
          <w:szCs w:val="24"/>
        </w:rPr>
        <w:t>счет дополнительного поступления налогов в федеральный бюдже</w:t>
      </w:r>
      <w:r>
        <w:rPr>
          <w:rFonts w:ascii="Times New Roman" w:hAnsi="Times New Roman"/>
          <w:sz w:val="24"/>
          <w:szCs w:val="24"/>
        </w:rPr>
        <w:t>т от реализации данных проектов</w:t>
      </w:r>
      <w:r w:rsidRPr="00DE6BA3">
        <w:rPr>
          <w:rFonts w:ascii="Times New Roman" w:hAnsi="Times New Roman"/>
          <w:sz w:val="24"/>
          <w:szCs w:val="24"/>
        </w:rPr>
        <w:t>;</w:t>
      </w:r>
    </w:p>
    <w:p w14:paraId="424A40D1" w14:textId="77777777" w:rsidR="00CF2D29" w:rsidRPr="00F75596" w:rsidRDefault="00CF2D29" w:rsidP="00CF2D29">
      <w:pPr>
        <w:pStyle w:val="aa"/>
        <w:numPr>
          <w:ilvl w:val="0"/>
          <w:numId w:val="16"/>
        </w:numPr>
        <w:spacing w:before="120" w:after="120"/>
        <w:ind w:left="539" w:hanging="539"/>
        <w:jc w:val="both"/>
        <w:rPr>
          <w:rFonts w:ascii="Times New Roman" w:hAnsi="Times New Roman"/>
          <w:sz w:val="24"/>
          <w:szCs w:val="24"/>
        </w:rPr>
      </w:pPr>
      <w:r w:rsidRPr="003A0D3E">
        <w:rPr>
          <w:rFonts w:ascii="Times New Roman" w:hAnsi="Times New Roman"/>
          <w:b/>
          <w:sz w:val="24"/>
          <w:szCs w:val="24"/>
        </w:rPr>
        <w:t>смягчен</w:t>
      </w:r>
      <w:r>
        <w:rPr>
          <w:rFonts w:ascii="Times New Roman" w:hAnsi="Times New Roman"/>
          <w:b/>
          <w:sz w:val="24"/>
          <w:szCs w:val="24"/>
        </w:rPr>
        <w:t>ы</w:t>
      </w:r>
      <w:r w:rsidRPr="003A0D3E">
        <w:rPr>
          <w:rFonts w:ascii="Times New Roman" w:hAnsi="Times New Roman"/>
          <w:b/>
          <w:sz w:val="24"/>
          <w:szCs w:val="24"/>
        </w:rPr>
        <w:t xml:space="preserve"> обязательств</w:t>
      </w:r>
      <w:r>
        <w:rPr>
          <w:rFonts w:ascii="Times New Roman" w:hAnsi="Times New Roman"/>
          <w:b/>
          <w:sz w:val="24"/>
          <w:szCs w:val="24"/>
        </w:rPr>
        <w:t>а</w:t>
      </w:r>
      <w:r>
        <w:rPr>
          <w:rFonts w:ascii="Times New Roman" w:hAnsi="Times New Roman"/>
          <w:sz w:val="24"/>
          <w:szCs w:val="24"/>
        </w:rPr>
        <w:t xml:space="preserve"> </w:t>
      </w:r>
      <w:r w:rsidRPr="003A0D3E">
        <w:rPr>
          <w:rFonts w:ascii="Times New Roman" w:hAnsi="Times New Roman"/>
          <w:sz w:val="24"/>
          <w:szCs w:val="24"/>
        </w:rPr>
        <w:t>регион</w:t>
      </w:r>
      <w:r>
        <w:rPr>
          <w:rFonts w:ascii="Times New Roman" w:hAnsi="Times New Roman"/>
          <w:sz w:val="24"/>
          <w:szCs w:val="24"/>
        </w:rPr>
        <w:t>ов</w:t>
      </w:r>
      <w:r w:rsidRPr="003A0D3E">
        <w:rPr>
          <w:rFonts w:ascii="Times New Roman" w:hAnsi="Times New Roman"/>
          <w:sz w:val="24"/>
          <w:szCs w:val="24"/>
        </w:rPr>
        <w:t xml:space="preserve"> </w:t>
      </w:r>
      <w:r>
        <w:rPr>
          <w:rFonts w:ascii="Times New Roman" w:hAnsi="Times New Roman"/>
          <w:sz w:val="24"/>
          <w:szCs w:val="24"/>
        </w:rPr>
        <w:t>по</w:t>
      </w:r>
      <w:r w:rsidRPr="003A0D3E">
        <w:rPr>
          <w:rFonts w:ascii="Times New Roman" w:hAnsi="Times New Roman"/>
          <w:sz w:val="24"/>
          <w:szCs w:val="24"/>
        </w:rPr>
        <w:t xml:space="preserve"> </w:t>
      </w:r>
      <w:r w:rsidRPr="003A0D3E">
        <w:rPr>
          <w:rFonts w:ascii="Times New Roman" w:hAnsi="Times New Roman"/>
          <w:b/>
          <w:sz w:val="24"/>
          <w:szCs w:val="24"/>
        </w:rPr>
        <w:t>соглашен</w:t>
      </w:r>
      <w:r>
        <w:rPr>
          <w:rFonts w:ascii="Times New Roman" w:hAnsi="Times New Roman"/>
          <w:b/>
          <w:sz w:val="24"/>
          <w:szCs w:val="24"/>
        </w:rPr>
        <w:t>иям</w:t>
      </w:r>
      <w:r w:rsidRPr="003A0D3E">
        <w:rPr>
          <w:rFonts w:ascii="Times New Roman" w:hAnsi="Times New Roman"/>
          <w:b/>
          <w:sz w:val="24"/>
          <w:szCs w:val="24"/>
        </w:rPr>
        <w:t xml:space="preserve"> о социально-экономическом развити</w:t>
      </w:r>
      <w:r>
        <w:rPr>
          <w:rFonts w:ascii="Times New Roman" w:hAnsi="Times New Roman"/>
          <w:b/>
          <w:sz w:val="24"/>
          <w:szCs w:val="24"/>
        </w:rPr>
        <w:t>и</w:t>
      </w:r>
      <w:r w:rsidRPr="003A0D3E">
        <w:rPr>
          <w:rFonts w:ascii="Times New Roman" w:hAnsi="Times New Roman"/>
          <w:b/>
          <w:sz w:val="24"/>
          <w:szCs w:val="24"/>
        </w:rPr>
        <w:t xml:space="preserve"> и оздоровлени</w:t>
      </w:r>
      <w:r>
        <w:rPr>
          <w:rFonts w:ascii="Times New Roman" w:hAnsi="Times New Roman"/>
          <w:b/>
          <w:sz w:val="24"/>
          <w:szCs w:val="24"/>
        </w:rPr>
        <w:t>и</w:t>
      </w:r>
      <w:r w:rsidRPr="003A0D3E">
        <w:rPr>
          <w:rFonts w:ascii="Times New Roman" w:hAnsi="Times New Roman"/>
          <w:b/>
          <w:sz w:val="24"/>
          <w:szCs w:val="24"/>
        </w:rPr>
        <w:t xml:space="preserve"> государственных финансов</w:t>
      </w:r>
      <w:r>
        <w:rPr>
          <w:rFonts w:ascii="Times New Roman" w:hAnsi="Times New Roman"/>
          <w:b/>
          <w:sz w:val="24"/>
          <w:szCs w:val="24"/>
        </w:rPr>
        <w:t>, заключенным с</w:t>
      </w:r>
      <w:r w:rsidRPr="003A0D3E">
        <w:rPr>
          <w:rFonts w:ascii="Times New Roman" w:hAnsi="Times New Roman"/>
          <w:sz w:val="24"/>
          <w:szCs w:val="24"/>
        </w:rPr>
        <w:t xml:space="preserve"> Минфином России, </w:t>
      </w:r>
      <w:r w:rsidRPr="003A0D3E">
        <w:rPr>
          <w:rFonts w:ascii="Times New Roman" w:hAnsi="Times New Roman"/>
          <w:b/>
          <w:sz w:val="24"/>
          <w:szCs w:val="24"/>
        </w:rPr>
        <w:t>исключен</w:t>
      </w:r>
      <w:r>
        <w:rPr>
          <w:rFonts w:ascii="Times New Roman" w:hAnsi="Times New Roman"/>
          <w:b/>
          <w:sz w:val="24"/>
          <w:szCs w:val="24"/>
        </w:rPr>
        <w:t>а</w:t>
      </w:r>
      <w:r w:rsidRPr="003A0D3E">
        <w:rPr>
          <w:rFonts w:ascii="Times New Roman" w:hAnsi="Times New Roman"/>
          <w:b/>
          <w:sz w:val="24"/>
          <w:szCs w:val="24"/>
        </w:rPr>
        <w:t xml:space="preserve"> финансов</w:t>
      </w:r>
      <w:r>
        <w:rPr>
          <w:rFonts w:ascii="Times New Roman" w:hAnsi="Times New Roman"/>
          <w:b/>
          <w:sz w:val="24"/>
          <w:szCs w:val="24"/>
        </w:rPr>
        <w:t>ая</w:t>
      </w:r>
      <w:r w:rsidRPr="003A0D3E">
        <w:rPr>
          <w:rFonts w:ascii="Times New Roman" w:hAnsi="Times New Roman"/>
          <w:sz w:val="24"/>
          <w:szCs w:val="24"/>
        </w:rPr>
        <w:t xml:space="preserve"> ответственност</w:t>
      </w:r>
      <w:r>
        <w:rPr>
          <w:rFonts w:ascii="Times New Roman" w:hAnsi="Times New Roman"/>
          <w:sz w:val="24"/>
          <w:szCs w:val="24"/>
        </w:rPr>
        <w:t>ь</w:t>
      </w:r>
      <w:r w:rsidRPr="003A0D3E">
        <w:rPr>
          <w:rFonts w:ascii="Times New Roman" w:hAnsi="Times New Roman"/>
          <w:sz w:val="24"/>
          <w:szCs w:val="24"/>
        </w:rPr>
        <w:t xml:space="preserve"> за</w:t>
      </w:r>
      <w:r>
        <w:rPr>
          <w:rFonts w:ascii="Times New Roman" w:hAnsi="Times New Roman"/>
          <w:sz w:val="24"/>
          <w:szCs w:val="24"/>
        </w:rPr>
        <w:t xml:space="preserve"> их</w:t>
      </w:r>
      <w:r w:rsidRPr="003A0D3E">
        <w:rPr>
          <w:rFonts w:ascii="Times New Roman" w:hAnsi="Times New Roman"/>
          <w:sz w:val="24"/>
          <w:szCs w:val="24"/>
        </w:rPr>
        <w:t xml:space="preserve"> невыполнение</w:t>
      </w:r>
      <w:r>
        <w:rPr>
          <w:rFonts w:ascii="Times New Roman" w:hAnsi="Times New Roman"/>
          <w:sz w:val="24"/>
          <w:szCs w:val="24"/>
        </w:rPr>
        <w:t xml:space="preserve"> (</w:t>
      </w:r>
      <w:r w:rsidRPr="00A17723">
        <w:rPr>
          <w:rFonts w:ascii="Times New Roman" w:hAnsi="Times New Roman"/>
          <w:i/>
          <w:sz w:val="24"/>
          <w:szCs w:val="24"/>
        </w:rPr>
        <w:t>до 1 января 2022 года</w:t>
      </w:r>
      <w:r>
        <w:rPr>
          <w:rFonts w:ascii="Times New Roman" w:hAnsi="Times New Roman"/>
          <w:sz w:val="24"/>
          <w:szCs w:val="24"/>
        </w:rPr>
        <w:t>).</w:t>
      </w:r>
    </w:p>
    <w:p w14:paraId="35A57595" w14:textId="77777777" w:rsidR="00BA1CC6" w:rsidRPr="00F75596" w:rsidRDefault="00125A4E" w:rsidP="00BA1CC6">
      <w:pPr>
        <w:spacing w:before="120" w:after="120"/>
        <w:jc w:val="both"/>
        <w:rPr>
          <w:rFonts w:ascii="Times New Roman" w:hAnsi="Times New Roman"/>
          <w:sz w:val="24"/>
          <w:szCs w:val="24"/>
        </w:rPr>
      </w:pPr>
      <w:r>
        <w:rPr>
          <w:rFonts w:ascii="Times New Roman" w:hAnsi="Times New Roman"/>
          <w:sz w:val="24"/>
          <w:szCs w:val="24"/>
        </w:rPr>
        <w:t>П</w:t>
      </w:r>
      <w:r w:rsidR="00BA1CC6">
        <w:rPr>
          <w:rFonts w:ascii="Times New Roman" w:hAnsi="Times New Roman"/>
          <w:sz w:val="24"/>
          <w:szCs w:val="24"/>
        </w:rPr>
        <w:t>риняты меры, направленные на повышение эффективности межбюджетного регулирования:</w:t>
      </w:r>
    </w:p>
    <w:p w14:paraId="279C9EEF" w14:textId="77777777" w:rsidR="00BA1CC6" w:rsidRDefault="00BA1CC6" w:rsidP="00BA1CC6">
      <w:pPr>
        <w:pStyle w:val="aa"/>
        <w:numPr>
          <w:ilvl w:val="0"/>
          <w:numId w:val="16"/>
        </w:numPr>
        <w:spacing w:before="120" w:after="120"/>
        <w:ind w:left="539" w:hanging="539"/>
        <w:jc w:val="both"/>
        <w:rPr>
          <w:rFonts w:ascii="Times New Roman" w:hAnsi="Times New Roman"/>
          <w:sz w:val="24"/>
          <w:szCs w:val="24"/>
        </w:rPr>
      </w:pPr>
      <w:r w:rsidRPr="003A0D3E">
        <w:rPr>
          <w:rFonts w:ascii="Times New Roman" w:hAnsi="Times New Roman"/>
          <w:sz w:val="24"/>
          <w:szCs w:val="24"/>
        </w:rPr>
        <w:t>введен</w:t>
      </w:r>
      <w:r>
        <w:rPr>
          <w:rFonts w:ascii="Times New Roman" w:hAnsi="Times New Roman"/>
          <w:sz w:val="24"/>
          <w:szCs w:val="24"/>
        </w:rPr>
        <w:t>а возможность</w:t>
      </w:r>
      <w:r w:rsidRPr="003A0D3E">
        <w:rPr>
          <w:rFonts w:ascii="Times New Roman" w:hAnsi="Times New Roman"/>
          <w:sz w:val="24"/>
          <w:szCs w:val="24"/>
        </w:rPr>
        <w:t xml:space="preserve"> предоставления </w:t>
      </w:r>
      <w:r w:rsidRPr="00BA3694">
        <w:rPr>
          <w:rFonts w:ascii="Times New Roman" w:hAnsi="Times New Roman"/>
          <w:i/>
          <w:sz w:val="24"/>
          <w:szCs w:val="24"/>
        </w:rPr>
        <w:t>в 2020-2021 годах</w:t>
      </w:r>
      <w:r w:rsidRPr="003A0D3E">
        <w:rPr>
          <w:rFonts w:ascii="Times New Roman" w:hAnsi="Times New Roman"/>
          <w:sz w:val="24"/>
          <w:szCs w:val="24"/>
        </w:rPr>
        <w:t xml:space="preserve"> </w:t>
      </w:r>
      <w:r>
        <w:rPr>
          <w:rFonts w:ascii="Times New Roman" w:hAnsi="Times New Roman"/>
          <w:sz w:val="24"/>
          <w:szCs w:val="24"/>
        </w:rPr>
        <w:t>«</w:t>
      </w:r>
      <w:r w:rsidRPr="003A0D3E">
        <w:rPr>
          <w:rFonts w:ascii="Times New Roman" w:hAnsi="Times New Roman"/>
          <w:b/>
          <w:sz w:val="24"/>
          <w:szCs w:val="24"/>
        </w:rPr>
        <w:t>горизонтальных</w:t>
      </w:r>
      <w:r>
        <w:rPr>
          <w:rFonts w:ascii="Times New Roman" w:hAnsi="Times New Roman"/>
          <w:sz w:val="24"/>
          <w:szCs w:val="24"/>
        </w:rPr>
        <w:t>»</w:t>
      </w:r>
      <w:r w:rsidRPr="003A0D3E">
        <w:rPr>
          <w:rFonts w:ascii="Times New Roman" w:hAnsi="Times New Roman"/>
          <w:sz w:val="24"/>
          <w:szCs w:val="24"/>
        </w:rPr>
        <w:t xml:space="preserve"> бюджетных кредитов</w:t>
      </w:r>
      <w:r>
        <w:rPr>
          <w:rFonts w:ascii="Times New Roman" w:hAnsi="Times New Roman"/>
          <w:sz w:val="24"/>
          <w:szCs w:val="24"/>
        </w:rPr>
        <w:t>;</w:t>
      </w:r>
    </w:p>
    <w:p w14:paraId="3E8A0D71" w14:textId="3E342021" w:rsidR="00BA1CC6" w:rsidRPr="00CC1551" w:rsidRDefault="00BA1CC6" w:rsidP="00BA1CC6">
      <w:pPr>
        <w:pStyle w:val="aa"/>
        <w:numPr>
          <w:ilvl w:val="0"/>
          <w:numId w:val="16"/>
        </w:numPr>
        <w:spacing w:beforeLines="600" w:before="1440" w:afterLines="600" w:after="1440"/>
        <w:ind w:left="539" w:hanging="539"/>
        <w:jc w:val="both"/>
        <w:rPr>
          <w:rFonts w:ascii="Times New Roman" w:hAnsi="Times New Roman"/>
          <w:sz w:val="24"/>
          <w:szCs w:val="24"/>
        </w:rPr>
      </w:pPr>
      <w:r w:rsidRPr="00CC1551">
        <w:rPr>
          <w:rFonts w:ascii="Times New Roman" w:hAnsi="Times New Roman"/>
          <w:b/>
          <w:sz w:val="24"/>
          <w:szCs w:val="24"/>
        </w:rPr>
        <w:t>расширен</w:t>
      </w:r>
      <w:r>
        <w:rPr>
          <w:rFonts w:ascii="Times New Roman" w:hAnsi="Times New Roman"/>
          <w:b/>
          <w:sz w:val="24"/>
          <w:szCs w:val="24"/>
        </w:rPr>
        <w:t>ы</w:t>
      </w:r>
      <w:r w:rsidRPr="00CC1551">
        <w:rPr>
          <w:rFonts w:ascii="Times New Roman" w:hAnsi="Times New Roman"/>
          <w:b/>
          <w:sz w:val="24"/>
          <w:szCs w:val="24"/>
        </w:rPr>
        <w:t xml:space="preserve"> случа</w:t>
      </w:r>
      <w:r>
        <w:rPr>
          <w:rFonts w:ascii="Times New Roman" w:hAnsi="Times New Roman"/>
          <w:b/>
          <w:sz w:val="24"/>
          <w:szCs w:val="24"/>
        </w:rPr>
        <w:t>и</w:t>
      </w:r>
      <w:r w:rsidRPr="00CC1551">
        <w:rPr>
          <w:rFonts w:ascii="Times New Roman" w:hAnsi="Times New Roman"/>
          <w:b/>
          <w:sz w:val="24"/>
          <w:szCs w:val="24"/>
        </w:rPr>
        <w:t xml:space="preserve"> внесения</w:t>
      </w:r>
      <w:r w:rsidRPr="00CC1551">
        <w:rPr>
          <w:rFonts w:ascii="Times New Roman" w:hAnsi="Times New Roman"/>
          <w:sz w:val="24"/>
          <w:szCs w:val="24"/>
        </w:rPr>
        <w:t xml:space="preserve"> </w:t>
      </w:r>
      <w:r w:rsidRPr="00CC1551">
        <w:rPr>
          <w:rFonts w:ascii="Times New Roman" w:hAnsi="Times New Roman"/>
          <w:b/>
          <w:sz w:val="24"/>
          <w:szCs w:val="24"/>
        </w:rPr>
        <w:t>изменений в сводную бюджетную роспись</w:t>
      </w:r>
      <w:r w:rsidRPr="00CC1551">
        <w:rPr>
          <w:rFonts w:ascii="Times New Roman" w:hAnsi="Times New Roman"/>
          <w:sz w:val="24"/>
          <w:szCs w:val="24"/>
        </w:rPr>
        <w:t xml:space="preserve"> бюджета субъекта </w:t>
      </w:r>
      <w:r w:rsidR="009370D0">
        <w:rPr>
          <w:rFonts w:ascii="Times New Roman" w:hAnsi="Times New Roman"/>
          <w:sz w:val="24"/>
          <w:szCs w:val="24"/>
        </w:rPr>
        <w:t xml:space="preserve">РФ </w:t>
      </w:r>
      <w:r w:rsidRPr="00CC1551">
        <w:rPr>
          <w:rFonts w:ascii="Times New Roman" w:hAnsi="Times New Roman"/>
          <w:sz w:val="24"/>
          <w:szCs w:val="24"/>
        </w:rPr>
        <w:t>(местного бюджета) без внесения изменений в закон (решение) о бюджете;</w:t>
      </w:r>
    </w:p>
    <w:p w14:paraId="513280FD" w14:textId="5947F900" w:rsidR="00DE6BA3" w:rsidRDefault="00DE6BA3" w:rsidP="00DE6BA3">
      <w:pPr>
        <w:pStyle w:val="aa"/>
        <w:numPr>
          <w:ilvl w:val="0"/>
          <w:numId w:val="16"/>
        </w:numPr>
        <w:spacing w:before="120" w:after="120"/>
        <w:ind w:left="539" w:hanging="539"/>
        <w:jc w:val="both"/>
        <w:rPr>
          <w:rFonts w:ascii="Times New Roman" w:hAnsi="Times New Roman"/>
          <w:sz w:val="24"/>
          <w:szCs w:val="24"/>
        </w:rPr>
      </w:pPr>
      <w:r>
        <w:rPr>
          <w:rFonts w:ascii="Times New Roman" w:hAnsi="Times New Roman"/>
          <w:sz w:val="24"/>
          <w:szCs w:val="24"/>
        </w:rPr>
        <w:t xml:space="preserve">предоставлена </w:t>
      </w:r>
      <w:r w:rsidRPr="00715491">
        <w:rPr>
          <w:rFonts w:ascii="Times New Roman" w:hAnsi="Times New Roman"/>
          <w:sz w:val="24"/>
          <w:szCs w:val="24"/>
        </w:rPr>
        <w:t>возможност</w:t>
      </w:r>
      <w:r>
        <w:rPr>
          <w:rFonts w:ascii="Times New Roman" w:hAnsi="Times New Roman"/>
          <w:sz w:val="24"/>
          <w:szCs w:val="24"/>
        </w:rPr>
        <w:t>ь</w:t>
      </w:r>
      <w:r w:rsidRPr="00715491">
        <w:rPr>
          <w:rFonts w:ascii="Times New Roman" w:hAnsi="Times New Roman"/>
          <w:sz w:val="24"/>
          <w:szCs w:val="24"/>
        </w:rPr>
        <w:t xml:space="preserve"> направления сложившейся у субъекта</w:t>
      </w:r>
      <w:r w:rsidR="009370D0">
        <w:rPr>
          <w:rFonts w:ascii="Times New Roman" w:hAnsi="Times New Roman"/>
          <w:sz w:val="24"/>
          <w:szCs w:val="24"/>
        </w:rPr>
        <w:t xml:space="preserve"> РФ</w:t>
      </w:r>
      <w:r w:rsidRPr="00715491">
        <w:rPr>
          <w:rFonts w:ascii="Times New Roman" w:hAnsi="Times New Roman"/>
          <w:sz w:val="24"/>
          <w:szCs w:val="24"/>
        </w:rPr>
        <w:t xml:space="preserve"> </w:t>
      </w:r>
      <w:r w:rsidRPr="00DE6BA3">
        <w:rPr>
          <w:rFonts w:ascii="Times New Roman" w:hAnsi="Times New Roman"/>
          <w:b/>
          <w:sz w:val="24"/>
          <w:szCs w:val="24"/>
        </w:rPr>
        <w:t>экономии по контрактам</w:t>
      </w:r>
      <w:r w:rsidRPr="00715491">
        <w:rPr>
          <w:rFonts w:ascii="Times New Roman" w:hAnsi="Times New Roman"/>
          <w:sz w:val="24"/>
          <w:szCs w:val="24"/>
        </w:rPr>
        <w:t xml:space="preserve">, источником финансового обеспечения которых являются </w:t>
      </w:r>
      <w:r w:rsidRPr="00715491">
        <w:rPr>
          <w:rFonts w:ascii="Times New Roman" w:hAnsi="Times New Roman"/>
          <w:sz w:val="24"/>
          <w:szCs w:val="24"/>
        </w:rPr>
        <w:lastRenderedPageBreak/>
        <w:t xml:space="preserve">межбюджетные трансферты из федерального бюджета, </w:t>
      </w:r>
      <w:r w:rsidRPr="00DE6BA3">
        <w:rPr>
          <w:rFonts w:ascii="Times New Roman" w:hAnsi="Times New Roman"/>
          <w:b/>
          <w:sz w:val="24"/>
          <w:szCs w:val="24"/>
        </w:rPr>
        <w:t>на реализацию национальных проектов</w:t>
      </w:r>
      <w:r w:rsidRPr="00715491">
        <w:rPr>
          <w:rFonts w:ascii="Times New Roman" w:hAnsi="Times New Roman"/>
          <w:sz w:val="24"/>
          <w:szCs w:val="24"/>
        </w:rPr>
        <w:t xml:space="preserve"> в этом же регионе</w:t>
      </w:r>
      <w:r w:rsidRPr="00DE6BA3">
        <w:rPr>
          <w:rFonts w:ascii="Times New Roman" w:hAnsi="Times New Roman"/>
          <w:sz w:val="24"/>
          <w:szCs w:val="24"/>
        </w:rPr>
        <w:t>;</w:t>
      </w:r>
    </w:p>
    <w:p w14:paraId="198B5B0E" w14:textId="77777777" w:rsidR="00CF2D29" w:rsidRDefault="00CF2D29" w:rsidP="00CF2D29">
      <w:pPr>
        <w:pStyle w:val="aa"/>
        <w:numPr>
          <w:ilvl w:val="0"/>
          <w:numId w:val="16"/>
        </w:numPr>
        <w:spacing w:before="120" w:after="120"/>
        <w:ind w:left="539" w:hanging="539"/>
        <w:jc w:val="both"/>
        <w:rPr>
          <w:rFonts w:ascii="Times New Roman" w:hAnsi="Times New Roman"/>
          <w:sz w:val="24"/>
          <w:szCs w:val="24"/>
        </w:rPr>
      </w:pPr>
      <w:r w:rsidRPr="00A75588">
        <w:rPr>
          <w:rFonts w:ascii="Times New Roman" w:hAnsi="Times New Roman"/>
          <w:b/>
          <w:sz w:val="24"/>
          <w:szCs w:val="24"/>
        </w:rPr>
        <w:t>сокращен</w:t>
      </w:r>
      <w:r>
        <w:rPr>
          <w:rFonts w:ascii="Times New Roman" w:hAnsi="Times New Roman"/>
          <w:b/>
          <w:sz w:val="24"/>
          <w:szCs w:val="24"/>
        </w:rPr>
        <w:t>ы</w:t>
      </w:r>
      <w:r w:rsidRPr="00A75588">
        <w:rPr>
          <w:rFonts w:ascii="Times New Roman" w:hAnsi="Times New Roman"/>
          <w:b/>
          <w:sz w:val="24"/>
          <w:szCs w:val="24"/>
        </w:rPr>
        <w:t xml:space="preserve"> срок</w:t>
      </w:r>
      <w:r>
        <w:rPr>
          <w:rFonts w:ascii="Times New Roman" w:hAnsi="Times New Roman"/>
          <w:b/>
          <w:sz w:val="24"/>
          <w:szCs w:val="24"/>
        </w:rPr>
        <w:t>и</w:t>
      </w:r>
      <w:r w:rsidRPr="00A75588">
        <w:rPr>
          <w:rFonts w:ascii="Times New Roman" w:hAnsi="Times New Roman"/>
          <w:sz w:val="24"/>
          <w:szCs w:val="24"/>
        </w:rPr>
        <w:t xml:space="preserve"> доведения средств до получателей</w:t>
      </w:r>
      <w:r>
        <w:rPr>
          <w:rFonts w:ascii="Times New Roman" w:hAnsi="Times New Roman"/>
          <w:sz w:val="24"/>
          <w:szCs w:val="24"/>
        </w:rPr>
        <w:t xml:space="preserve"> – с</w:t>
      </w:r>
      <w:r w:rsidRPr="00A75588">
        <w:rPr>
          <w:rFonts w:ascii="Times New Roman" w:hAnsi="Times New Roman"/>
          <w:sz w:val="24"/>
          <w:szCs w:val="24"/>
        </w:rPr>
        <w:t>рок заключения соглашений на предоставление из федерального бюджета субсидий и иных межбюджетных трансфертов сокращен до 1 января очередного года</w:t>
      </w:r>
      <w:r>
        <w:rPr>
          <w:rFonts w:ascii="Times New Roman" w:hAnsi="Times New Roman"/>
          <w:sz w:val="24"/>
          <w:szCs w:val="24"/>
        </w:rPr>
        <w:t xml:space="preserve"> (</w:t>
      </w:r>
      <w:r w:rsidRPr="00A75588">
        <w:rPr>
          <w:rFonts w:ascii="Times New Roman" w:hAnsi="Times New Roman"/>
          <w:b/>
          <w:sz w:val="24"/>
          <w:szCs w:val="24"/>
        </w:rPr>
        <w:t xml:space="preserve">до начала </w:t>
      </w:r>
      <w:r>
        <w:rPr>
          <w:rFonts w:ascii="Times New Roman" w:hAnsi="Times New Roman"/>
          <w:b/>
          <w:sz w:val="24"/>
          <w:szCs w:val="24"/>
        </w:rPr>
        <w:t xml:space="preserve">2021 </w:t>
      </w:r>
      <w:r w:rsidRPr="00A75588">
        <w:rPr>
          <w:rFonts w:ascii="Times New Roman" w:hAnsi="Times New Roman"/>
          <w:b/>
          <w:sz w:val="24"/>
          <w:szCs w:val="24"/>
        </w:rPr>
        <w:t>года</w:t>
      </w:r>
      <w:r w:rsidRPr="00A75588">
        <w:rPr>
          <w:rFonts w:ascii="Times New Roman" w:hAnsi="Times New Roman"/>
          <w:sz w:val="24"/>
          <w:szCs w:val="24"/>
        </w:rPr>
        <w:t xml:space="preserve"> были заключены соглашения на </w:t>
      </w:r>
      <w:r w:rsidRPr="00A75588">
        <w:rPr>
          <w:rFonts w:ascii="Times New Roman" w:hAnsi="Times New Roman"/>
          <w:b/>
          <w:sz w:val="24"/>
          <w:szCs w:val="24"/>
        </w:rPr>
        <w:t>1,35 трлн рублей</w:t>
      </w:r>
      <w:r w:rsidRPr="00A75588">
        <w:rPr>
          <w:rFonts w:ascii="Times New Roman" w:hAnsi="Times New Roman"/>
          <w:sz w:val="24"/>
          <w:szCs w:val="24"/>
        </w:rPr>
        <w:t xml:space="preserve"> или </w:t>
      </w:r>
      <w:r w:rsidRPr="00A75588">
        <w:rPr>
          <w:rFonts w:ascii="Times New Roman" w:hAnsi="Times New Roman"/>
          <w:b/>
          <w:sz w:val="24"/>
          <w:szCs w:val="24"/>
        </w:rPr>
        <w:t>99%</w:t>
      </w:r>
      <w:r w:rsidRPr="00A75588">
        <w:rPr>
          <w:rFonts w:ascii="Times New Roman" w:hAnsi="Times New Roman"/>
          <w:sz w:val="24"/>
          <w:szCs w:val="24"/>
        </w:rPr>
        <w:t xml:space="preserve"> от обще</w:t>
      </w:r>
      <w:r>
        <w:rPr>
          <w:rFonts w:ascii="Times New Roman" w:hAnsi="Times New Roman"/>
          <w:sz w:val="24"/>
          <w:szCs w:val="24"/>
        </w:rPr>
        <w:t xml:space="preserve">й </w:t>
      </w:r>
      <w:r w:rsidRPr="00A75588">
        <w:rPr>
          <w:rFonts w:ascii="Times New Roman" w:hAnsi="Times New Roman"/>
          <w:sz w:val="24"/>
          <w:szCs w:val="24"/>
        </w:rPr>
        <w:t>целев</w:t>
      </w:r>
      <w:r>
        <w:rPr>
          <w:rFonts w:ascii="Times New Roman" w:hAnsi="Times New Roman"/>
          <w:sz w:val="24"/>
          <w:szCs w:val="24"/>
        </w:rPr>
        <w:t>ой</w:t>
      </w:r>
      <w:r w:rsidRPr="00A75588">
        <w:rPr>
          <w:rFonts w:ascii="Times New Roman" w:hAnsi="Times New Roman"/>
          <w:sz w:val="24"/>
          <w:szCs w:val="24"/>
        </w:rPr>
        <w:t xml:space="preserve"> финансовой помощи</w:t>
      </w:r>
      <w:r>
        <w:rPr>
          <w:rFonts w:ascii="Times New Roman" w:hAnsi="Times New Roman"/>
          <w:sz w:val="24"/>
          <w:szCs w:val="24"/>
        </w:rPr>
        <w:t>;</w:t>
      </w:r>
      <w:r w:rsidRPr="00A75588">
        <w:rPr>
          <w:rFonts w:ascii="Times New Roman" w:hAnsi="Times New Roman"/>
          <w:sz w:val="24"/>
          <w:szCs w:val="24"/>
        </w:rPr>
        <w:t xml:space="preserve"> </w:t>
      </w:r>
      <w:r>
        <w:rPr>
          <w:rFonts w:ascii="Times New Roman" w:hAnsi="Times New Roman"/>
          <w:sz w:val="24"/>
          <w:szCs w:val="24"/>
        </w:rPr>
        <w:t>в</w:t>
      </w:r>
      <w:r w:rsidRPr="00A75588">
        <w:rPr>
          <w:rFonts w:ascii="Times New Roman" w:hAnsi="Times New Roman"/>
          <w:sz w:val="24"/>
          <w:szCs w:val="24"/>
        </w:rPr>
        <w:t xml:space="preserve"> 2021</w:t>
      </w:r>
      <w:r>
        <w:rPr>
          <w:rFonts w:ascii="Times New Roman" w:hAnsi="Times New Roman"/>
          <w:sz w:val="24"/>
          <w:szCs w:val="24"/>
        </w:rPr>
        <w:t xml:space="preserve"> </w:t>
      </w:r>
      <w:r w:rsidRPr="00A75588">
        <w:rPr>
          <w:rFonts w:ascii="Times New Roman" w:hAnsi="Times New Roman"/>
          <w:sz w:val="24"/>
          <w:szCs w:val="24"/>
        </w:rPr>
        <w:t>году</w:t>
      </w:r>
      <w:r>
        <w:rPr>
          <w:rFonts w:ascii="Times New Roman" w:hAnsi="Times New Roman"/>
          <w:sz w:val="24"/>
          <w:szCs w:val="24"/>
        </w:rPr>
        <w:t xml:space="preserve"> а</w:t>
      </w:r>
      <w:r w:rsidRPr="00A75588">
        <w:rPr>
          <w:rFonts w:ascii="Times New Roman" w:hAnsi="Times New Roman"/>
          <w:sz w:val="24"/>
          <w:szCs w:val="24"/>
        </w:rPr>
        <w:t xml:space="preserve">налогичные </w:t>
      </w:r>
      <w:r>
        <w:rPr>
          <w:rFonts w:ascii="Times New Roman" w:hAnsi="Times New Roman"/>
          <w:sz w:val="24"/>
          <w:szCs w:val="24"/>
        </w:rPr>
        <w:t>требования распространяются на межбюджетные отношения регионов и муниципальных образований).</w:t>
      </w:r>
    </w:p>
    <w:p w14:paraId="1230E634" w14:textId="2A32F867" w:rsidR="008417DA" w:rsidRPr="00D41994" w:rsidRDefault="008417DA" w:rsidP="008417DA">
      <w:pPr>
        <w:spacing w:before="120" w:after="120"/>
        <w:jc w:val="both"/>
        <w:rPr>
          <w:rFonts w:ascii="Times New Roman" w:hAnsi="Times New Roman"/>
          <w:sz w:val="24"/>
          <w:szCs w:val="24"/>
        </w:rPr>
      </w:pPr>
      <w:r w:rsidRPr="00651C7B">
        <w:rPr>
          <w:rFonts w:ascii="Times New Roman" w:hAnsi="Times New Roman"/>
          <w:color w:val="000000" w:themeColor="text1"/>
          <w:sz w:val="24"/>
          <w:szCs w:val="24"/>
        </w:rPr>
        <w:t xml:space="preserve">В результате </w:t>
      </w:r>
      <w:r>
        <w:rPr>
          <w:rFonts w:ascii="Times New Roman" w:hAnsi="Times New Roman"/>
          <w:color w:val="000000" w:themeColor="text1"/>
          <w:sz w:val="24"/>
          <w:szCs w:val="24"/>
        </w:rPr>
        <w:t xml:space="preserve">предпринятых мер </w:t>
      </w:r>
      <w:r w:rsidRPr="00651C7B">
        <w:rPr>
          <w:rFonts w:ascii="Times New Roman" w:hAnsi="Times New Roman"/>
          <w:color w:val="000000" w:themeColor="text1"/>
          <w:sz w:val="24"/>
          <w:szCs w:val="24"/>
        </w:rPr>
        <w:t>общи</w:t>
      </w:r>
      <w:r>
        <w:rPr>
          <w:rFonts w:ascii="Times New Roman" w:hAnsi="Times New Roman"/>
          <w:color w:val="000000" w:themeColor="text1"/>
          <w:sz w:val="24"/>
          <w:szCs w:val="24"/>
        </w:rPr>
        <w:t>е</w:t>
      </w:r>
      <w:r w:rsidRPr="00651C7B">
        <w:rPr>
          <w:rFonts w:ascii="Times New Roman" w:hAnsi="Times New Roman"/>
          <w:color w:val="000000" w:themeColor="text1"/>
          <w:sz w:val="24"/>
          <w:szCs w:val="24"/>
        </w:rPr>
        <w:t xml:space="preserve"> доход</w:t>
      </w:r>
      <w:r>
        <w:rPr>
          <w:rFonts w:ascii="Times New Roman" w:hAnsi="Times New Roman"/>
          <w:color w:val="000000" w:themeColor="text1"/>
          <w:sz w:val="24"/>
          <w:szCs w:val="24"/>
        </w:rPr>
        <w:t>ы</w:t>
      </w:r>
      <w:r w:rsidRPr="00651C7B">
        <w:rPr>
          <w:rFonts w:ascii="Times New Roman" w:hAnsi="Times New Roman"/>
          <w:color w:val="000000" w:themeColor="text1"/>
          <w:sz w:val="24"/>
          <w:szCs w:val="24"/>
        </w:rPr>
        <w:t xml:space="preserve"> консолидированных бюджетов субъектов</w:t>
      </w:r>
      <w:r>
        <w:rPr>
          <w:rFonts w:ascii="Times New Roman" w:hAnsi="Times New Roman"/>
          <w:color w:val="000000" w:themeColor="text1"/>
          <w:sz w:val="24"/>
          <w:szCs w:val="24"/>
        </w:rPr>
        <w:t xml:space="preserve"> с учетом межбюджетных трансфертов</w:t>
      </w:r>
      <w:r w:rsidRPr="00651C7B">
        <w:rPr>
          <w:rFonts w:ascii="Times New Roman" w:hAnsi="Times New Roman"/>
          <w:color w:val="000000" w:themeColor="text1"/>
          <w:sz w:val="24"/>
          <w:szCs w:val="24"/>
        </w:rPr>
        <w:t xml:space="preserve"> </w:t>
      </w:r>
      <w:r>
        <w:rPr>
          <w:rFonts w:ascii="Times New Roman" w:hAnsi="Times New Roman"/>
          <w:color w:val="000000" w:themeColor="text1"/>
          <w:sz w:val="24"/>
          <w:szCs w:val="24"/>
        </w:rPr>
        <w:t>увеличились на 10</w:t>
      </w:r>
      <w:r w:rsidRPr="00AE6498">
        <w:rPr>
          <w:rFonts w:ascii="Times New Roman" w:hAnsi="Times New Roman"/>
          <w:color w:val="000000" w:themeColor="text1"/>
          <w:sz w:val="24"/>
          <w:szCs w:val="24"/>
        </w:rPr>
        <w:t>%</w:t>
      </w:r>
      <w:r>
        <w:rPr>
          <w:rFonts w:ascii="Times New Roman" w:hAnsi="Times New Roman"/>
          <w:color w:val="000000" w:themeColor="text1"/>
          <w:sz w:val="24"/>
          <w:szCs w:val="24"/>
        </w:rPr>
        <w:t xml:space="preserve"> и </w:t>
      </w:r>
      <w:r w:rsidRPr="00651C7B">
        <w:rPr>
          <w:rFonts w:ascii="Times New Roman" w:hAnsi="Times New Roman"/>
          <w:color w:val="000000" w:themeColor="text1"/>
          <w:sz w:val="24"/>
          <w:szCs w:val="24"/>
        </w:rPr>
        <w:t>составил</w:t>
      </w:r>
      <w:r>
        <w:rPr>
          <w:rFonts w:ascii="Times New Roman" w:hAnsi="Times New Roman"/>
          <w:color w:val="000000" w:themeColor="text1"/>
          <w:sz w:val="24"/>
          <w:szCs w:val="24"/>
        </w:rPr>
        <w:t xml:space="preserve">и </w:t>
      </w:r>
      <w:r w:rsidRPr="00651C7B">
        <w:rPr>
          <w:rFonts w:ascii="Times New Roman" w:hAnsi="Times New Roman"/>
          <w:color w:val="000000" w:themeColor="text1"/>
          <w:sz w:val="24"/>
          <w:szCs w:val="24"/>
        </w:rPr>
        <w:t>14,9</w:t>
      </w:r>
      <w:r>
        <w:rPr>
          <w:rFonts w:ascii="Times New Roman" w:hAnsi="Times New Roman"/>
          <w:color w:val="000000" w:themeColor="text1"/>
          <w:sz w:val="24"/>
          <w:szCs w:val="24"/>
        </w:rPr>
        <w:t> </w:t>
      </w:r>
      <w:r w:rsidRPr="00651C7B">
        <w:rPr>
          <w:rFonts w:ascii="Times New Roman" w:hAnsi="Times New Roman"/>
          <w:color w:val="000000" w:themeColor="text1"/>
          <w:sz w:val="24"/>
          <w:szCs w:val="24"/>
        </w:rPr>
        <w:t>трлн</w:t>
      </w:r>
      <w:r>
        <w:rPr>
          <w:rFonts w:ascii="Times New Roman" w:hAnsi="Times New Roman"/>
          <w:color w:val="000000" w:themeColor="text1"/>
          <w:sz w:val="24"/>
          <w:szCs w:val="24"/>
        </w:rPr>
        <w:t> </w:t>
      </w:r>
      <w:r w:rsidRPr="00651C7B">
        <w:rPr>
          <w:rFonts w:ascii="Times New Roman" w:hAnsi="Times New Roman"/>
          <w:color w:val="000000" w:themeColor="text1"/>
          <w:sz w:val="24"/>
          <w:szCs w:val="24"/>
        </w:rPr>
        <w:t>рублей</w:t>
      </w:r>
      <w:r w:rsidRPr="00D41994">
        <w:rPr>
          <w:rFonts w:ascii="Times New Roman" w:hAnsi="Times New Roman"/>
          <w:color w:val="000000" w:themeColor="text1"/>
          <w:sz w:val="24"/>
          <w:szCs w:val="24"/>
        </w:rPr>
        <w:t>.</w:t>
      </w:r>
      <w:r w:rsidRPr="00D41994">
        <w:rPr>
          <w:rFonts w:ascii="Times New Roman" w:hAnsi="Times New Roman"/>
          <w:sz w:val="24"/>
          <w:szCs w:val="24"/>
        </w:rPr>
        <w:t xml:space="preserve"> По итогам 2020 года распределение налоговых доходов между федеральным бюджетом и бюджетами регионов сложилось в пропорции 52% на 48%</w:t>
      </w:r>
      <w:r>
        <w:rPr>
          <w:rFonts w:ascii="Times New Roman" w:hAnsi="Times New Roman"/>
          <w:sz w:val="24"/>
          <w:szCs w:val="24"/>
        </w:rPr>
        <w:t xml:space="preserve"> (</w:t>
      </w:r>
      <w:r w:rsidRPr="00D41994">
        <w:rPr>
          <w:rFonts w:ascii="Times New Roman" w:hAnsi="Times New Roman"/>
          <w:sz w:val="24"/>
          <w:szCs w:val="24"/>
        </w:rPr>
        <w:t>с учетом предоставления межбюджетных трансферов доля регионов</w:t>
      </w:r>
      <w:r w:rsidR="009370D0">
        <w:rPr>
          <w:rFonts w:ascii="Times New Roman" w:hAnsi="Times New Roman"/>
          <w:sz w:val="24"/>
          <w:szCs w:val="24"/>
        </w:rPr>
        <w:t xml:space="preserve"> –</w:t>
      </w:r>
      <w:r w:rsidRPr="00D41994">
        <w:rPr>
          <w:rFonts w:ascii="Times New Roman" w:hAnsi="Times New Roman"/>
          <w:sz w:val="24"/>
          <w:szCs w:val="24"/>
        </w:rPr>
        <w:t xml:space="preserve"> 64%</w:t>
      </w:r>
      <w:r>
        <w:rPr>
          <w:rFonts w:ascii="Times New Roman" w:hAnsi="Times New Roman"/>
          <w:sz w:val="24"/>
          <w:szCs w:val="24"/>
        </w:rPr>
        <w:t>)</w:t>
      </w:r>
      <w:r w:rsidRPr="00D41994">
        <w:rPr>
          <w:rFonts w:ascii="Times New Roman" w:hAnsi="Times New Roman"/>
          <w:sz w:val="24"/>
          <w:szCs w:val="24"/>
        </w:rPr>
        <w:t xml:space="preserve">. </w:t>
      </w:r>
    </w:p>
    <w:p w14:paraId="78FC229E" w14:textId="098B1BBE" w:rsidR="008417DA" w:rsidRPr="00D41994" w:rsidRDefault="008417DA" w:rsidP="008417DA">
      <w:pPr>
        <w:spacing w:before="120" w:after="120"/>
        <w:jc w:val="both"/>
        <w:rPr>
          <w:rFonts w:ascii="Times New Roman" w:hAnsi="Times New Roman"/>
          <w:sz w:val="24"/>
          <w:szCs w:val="24"/>
        </w:rPr>
      </w:pPr>
      <w:r w:rsidRPr="00D41994">
        <w:rPr>
          <w:rFonts w:ascii="Times New Roman" w:hAnsi="Times New Roman"/>
          <w:sz w:val="24"/>
          <w:szCs w:val="24"/>
        </w:rPr>
        <w:t>Несмотря на рост бюджетных расходов</w:t>
      </w:r>
      <w:r>
        <w:rPr>
          <w:rFonts w:ascii="Times New Roman" w:hAnsi="Times New Roman"/>
          <w:sz w:val="24"/>
          <w:szCs w:val="24"/>
        </w:rPr>
        <w:t xml:space="preserve"> субъектов</w:t>
      </w:r>
      <w:r w:rsidRPr="00D41994">
        <w:rPr>
          <w:rFonts w:ascii="Times New Roman" w:hAnsi="Times New Roman"/>
          <w:sz w:val="24"/>
          <w:szCs w:val="24"/>
        </w:rPr>
        <w:t xml:space="preserve"> </w:t>
      </w:r>
      <w:r w:rsidR="009370D0">
        <w:rPr>
          <w:rFonts w:ascii="Times New Roman" w:hAnsi="Times New Roman"/>
          <w:sz w:val="24"/>
          <w:szCs w:val="24"/>
        </w:rPr>
        <w:t xml:space="preserve">РФ </w:t>
      </w:r>
      <w:r w:rsidRPr="00D41994">
        <w:rPr>
          <w:rFonts w:ascii="Times New Roman" w:hAnsi="Times New Roman"/>
          <w:sz w:val="24"/>
          <w:szCs w:val="24"/>
        </w:rPr>
        <w:t xml:space="preserve">почти на 15%, уровень дефицита бюджетов остался на безопасном уровне 6% к налоговым и неналоговым доходам и не пересек критическую отметку. </w:t>
      </w:r>
      <w:r>
        <w:rPr>
          <w:rFonts w:ascii="Times New Roman" w:hAnsi="Times New Roman"/>
          <w:sz w:val="24"/>
          <w:szCs w:val="24"/>
        </w:rPr>
        <w:t>Удалось</w:t>
      </w:r>
      <w:r w:rsidRPr="00D41994">
        <w:rPr>
          <w:rFonts w:ascii="Times New Roman" w:hAnsi="Times New Roman"/>
          <w:sz w:val="24"/>
          <w:szCs w:val="24"/>
        </w:rPr>
        <w:t xml:space="preserve"> предотвратить наращивание государственного (муниципального) долга, не обеспеченного динамикой доходов</w:t>
      </w:r>
      <w:r>
        <w:rPr>
          <w:rFonts w:ascii="Times New Roman" w:hAnsi="Times New Roman"/>
          <w:sz w:val="24"/>
          <w:szCs w:val="24"/>
        </w:rPr>
        <w:t>.</w:t>
      </w:r>
      <w:r w:rsidRPr="00D41994">
        <w:rPr>
          <w:rFonts w:ascii="Times New Roman" w:hAnsi="Times New Roman"/>
          <w:sz w:val="24"/>
          <w:szCs w:val="24"/>
        </w:rPr>
        <w:t xml:space="preserve"> </w:t>
      </w:r>
      <w:r>
        <w:rPr>
          <w:rFonts w:ascii="Times New Roman" w:hAnsi="Times New Roman"/>
          <w:sz w:val="24"/>
          <w:szCs w:val="24"/>
        </w:rPr>
        <w:t>В</w:t>
      </w:r>
      <w:r w:rsidRPr="00D41994">
        <w:rPr>
          <w:rFonts w:ascii="Times New Roman" w:hAnsi="Times New Roman"/>
          <w:sz w:val="24"/>
          <w:szCs w:val="24"/>
        </w:rPr>
        <w:t xml:space="preserve"> 2021 году</w:t>
      </w:r>
      <w:r w:rsidR="00F6769B">
        <w:rPr>
          <w:rFonts w:ascii="Times New Roman" w:hAnsi="Times New Roman"/>
          <w:sz w:val="24"/>
          <w:szCs w:val="24"/>
        </w:rPr>
        <w:t xml:space="preserve"> прогнозируется</w:t>
      </w:r>
      <w:r w:rsidR="00A04605">
        <w:rPr>
          <w:rFonts w:ascii="Times New Roman" w:hAnsi="Times New Roman"/>
          <w:sz w:val="24"/>
          <w:szCs w:val="24"/>
        </w:rPr>
        <w:t xml:space="preserve"> профицит консолидированных бюджетов субъектов РФ</w:t>
      </w:r>
      <w:r w:rsidRPr="00D41994">
        <w:rPr>
          <w:rFonts w:ascii="Times New Roman" w:hAnsi="Times New Roman"/>
          <w:sz w:val="24"/>
          <w:szCs w:val="24"/>
        </w:rPr>
        <w:t xml:space="preserve">. </w:t>
      </w:r>
    </w:p>
    <w:bookmarkEnd w:id="8"/>
    <w:bookmarkEnd w:id="9"/>
    <w:bookmarkEnd w:id="10"/>
    <w:bookmarkEnd w:id="11"/>
    <w:p w14:paraId="7BC8FD68" w14:textId="3FCFBBEE" w:rsidR="009D176A" w:rsidRDefault="009D176A" w:rsidP="009D176A">
      <w:pPr>
        <w:spacing w:before="120" w:after="120"/>
        <w:jc w:val="both"/>
        <w:rPr>
          <w:rFonts w:ascii="Times New Roman" w:hAnsi="Times New Roman"/>
          <w:color w:val="000000" w:themeColor="text1"/>
          <w:sz w:val="24"/>
          <w:szCs w:val="24"/>
        </w:rPr>
      </w:pPr>
      <w:r>
        <w:rPr>
          <w:rFonts w:ascii="Times New Roman" w:hAnsi="Times New Roman"/>
          <w:color w:val="000000" w:themeColor="text1"/>
          <w:sz w:val="24"/>
          <w:szCs w:val="24"/>
        </w:rPr>
        <w:t>Кроме решений, связанных с антикризисной повесткой, принимались и общие меры наращивания экономического потенциала и совершенствовани</w:t>
      </w:r>
      <w:r w:rsidR="00F10706">
        <w:rPr>
          <w:rFonts w:ascii="Times New Roman" w:hAnsi="Times New Roman"/>
          <w:color w:val="000000" w:themeColor="text1"/>
          <w:sz w:val="24"/>
          <w:szCs w:val="24"/>
        </w:rPr>
        <w:t>я</w:t>
      </w:r>
      <w:r>
        <w:rPr>
          <w:rFonts w:ascii="Times New Roman" w:hAnsi="Times New Roman"/>
          <w:color w:val="000000" w:themeColor="text1"/>
          <w:sz w:val="24"/>
          <w:szCs w:val="24"/>
        </w:rPr>
        <w:t xml:space="preserve"> нормативно-правового регулирования. </w:t>
      </w:r>
    </w:p>
    <w:p w14:paraId="68AE8247" w14:textId="77777777" w:rsidR="009D176A" w:rsidRDefault="009D176A" w:rsidP="009D176A">
      <w:pPr>
        <w:spacing w:before="120" w:after="120"/>
        <w:jc w:val="both"/>
        <w:rPr>
          <w:rFonts w:ascii="Times New Roman" w:hAnsi="Times New Roman"/>
          <w:color w:val="000000" w:themeColor="text1"/>
          <w:sz w:val="24"/>
          <w:szCs w:val="24"/>
        </w:rPr>
      </w:pPr>
      <w:r w:rsidRPr="003C1FDF">
        <w:rPr>
          <w:rFonts w:ascii="Times New Roman" w:hAnsi="Times New Roman"/>
          <w:color w:val="000000" w:themeColor="text1"/>
          <w:sz w:val="24"/>
          <w:szCs w:val="24"/>
        </w:rPr>
        <w:t xml:space="preserve">Косвенным механизмом стимулирования субъектов к наращиванию экономического потенциала своих территорий является предоставление дотаций (грантов) за достижение показателей </w:t>
      </w:r>
      <w:r>
        <w:rPr>
          <w:rFonts w:ascii="Times New Roman" w:hAnsi="Times New Roman"/>
          <w:color w:val="000000" w:themeColor="text1"/>
          <w:sz w:val="24"/>
          <w:szCs w:val="24"/>
        </w:rPr>
        <w:t xml:space="preserve">национальных целей развития. В 2021 году сумма таких грантов составит 35 млрд рублей. </w:t>
      </w:r>
    </w:p>
    <w:p w14:paraId="09C8D59B" w14:textId="77777777" w:rsidR="009D176A" w:rsidRDefault="009D176A" w:rsidP="009D176A">
      <w:pPr>
        <w:spacing w:before="120" w:after="120"/>
        <w:jc w:val="both"/>
        <w:rPr>
          <w:rFonts w:ascii="Times New Roman" w:hAnsi="Times New Roman"/>
          <w:color w:val="000000" w:themeColor="text1"/>
          <w:sz w:val="24"/>
          <w:szCs w:val="24"/>
        </w:rPr>
      </w:pPr>
      <w:r>
        <w:rPr>
          <w:rFonts w:ascii="Times New Roman" w:hAnsi="Times New Roman"/>
          <w:color w:val="000000" w:themeColor="text1"/>
          <w:sz w:val="24"/>
          <w:szCs w:val="24"/>
        </w:rPr>
        <w:t>Что касается нормативно-правового регулирования системы</w:t>
      </w:r>
      <w:r w:rsidRPr="00A17723">
        <w:rPr>
          <w:rFonts w:ascii="Times New Roman" w:hAnsi="Times New Roman"/>
          <w:color w:val="000000" w:themeColor="text1"/>
          <w:sz w:val="24"/>
          <w:szCs w:val="24"/>
        </w:rPr>
        <w:t xml:space="preserve"> межбюджетных отношений на регио</w:t>
      </w:r>
      <w:r>
        <w:rPr>
          <w:rFonts w:ascii="Times New Roman" w:hAnsi="Times New Roman"/>
          <w:color w:val="000000" w:themeColor="text1"/>
          <w:sz w:val="24"/>
          <w:szCs w:val="24"/>
        </w:rPr>
        <w:t>нальном и муниципальном уровнях:</w:t>
      </w:r>
    </w:p>
    <w:p w14:paraId="78B75FCA" w14:textId="77777777" w:rsidR="009D176A" w:rsidRDefault="009D176A" w:rsidP="009D176A">
      <w:pPr>
        <w:pStyle w:val="aa"/>
        <w:numPr>
          <w:ilvl w:val="0"/>
          <w:numId w:val="16"/>
        </w:numPr>
        <w:spacing w:before="120" w:after="120"/>
        <w:ind w:left="539" w:hanging="539"/>
        <w:jc w:val="both"/>
        <w:rPr>
          <w:rFonts w:ascii="Times New Roman" w:hAnsi="Times New Roman"/>
          <w:sz w:val="24"/>
          <w:szCs w:val="24"/>
        </w:rPr>
      </w:pPr>
      <w:r w:rsidRPr="00715491">
        <w:rPr>
          <w:rFonts w:ascii="Times New Roman" w:hAnsi="Times New Roman"/>
          <w:sz w:val="24"/>
          <w:szCs w:val="24"/>
        </w:rPr>
        <w:t>перечень видов муниципальных образований дополнен новой категорией – «муниципальный округ»</w:t>
      </w:r>
      <w:r>
        <w:rPr>
          <w:rFonts w:ascii="Times New Roman" w:hAnsi="Times New Roman"/>
          <w:sz w:val="24"/>
          <w:szCs w:val="24"/>
        </w:rPr>
        <w:t>;</w:t>
      </w:r>
    </w:p>
    <w:p w14:paraId="2DE2C956" w14:textId="77777777" w:rsidR="009D176A" w:rsidRPr="00715491" w:rsidRDefault="009D176A" w:rsidP="009D176A">
      <w:pPr>
        <w:pStyle w:val="aa"/>
        <w:numPr>
          <w:ilvl w:val="0"/>
          <w:numId w:val="16"/>
        </w:numPr>
        <w:spacing w:before="120" w:after="120"/>
        <w:ind w:left="539" w:hanging="539"/>
        <w:jc w:val="both"/>
        <w:rPr>
          <w:rFonts w:ascii="Times New Roman" w:hAnsi="Times New Roman"/>
          <w:sz w:val="24"/>
          <w:szCs w:val="24"/>
        </w:rPr>
      </w:pPr>
      <w:r w:rsidRPr="00715491">
        <w:rPr>
          <w:rFonts w:ascii="Times New Roman" w:hAnsi="Times New Roman"/>
          <w:sz w:val="24"/>
          <w:szCs w:val="24"/>
        </w:rPr>
        <w:t>в связи с отменой с 2021 года единого налога на вмененный доход для отдельных видов деятельности (далее – ЕНВД) органам государственной власти субъектов предоставлена возможность установления дифференцированных нормативов отчислений от налога, взимаемого в связи с применением упрощенной системы налогообложения, исходя из конкретных показателей (в том числе показателя выпадающих доходов местных бюджетов по ЕНВД).</w:t>
      </w:r>
    </w:p>
    <w:p w14:paraId="7052B2F1" w14:textId="77777777" w:rsidR="001F17C9" w:rsidRPr="006421AF" w:rsidRDefault="006421AF" w:rsidP="00BA3694">
      <w:pPr>
        <w:jc w:val="both"/>
        <w:rPr>
          <w:rFonts w:ascii="Times New Roman" w:hAnsi="Times New Roman"/>
          <w:sz w:val="24"/>
          <w:szCs w:val="24"/>
          <w:highlight w:val="lightGray"/>
        </w:rPr>
      </w:pPr>
      <w:r>
        <w:rPr>
          <w:rFonts w:ascii="Times New Roman" w:hAnsi="Times New Roman"/>
          <w:sz w:val="24"/>
          <w:szCs w:val="24"/>
          <w:highlight w:val="lightGray"/>
        </w:rPr>
        <w:br w:type="page"/>
      </w:r>
    </w:p>
    <w:p w14:paraId="2FA7CB6D" w14:textId="77777777" w:rsidR="001F17C9" w:rsidRPr="00CF5407" w:rsidRDefault="009F456C" w:rsidP="001F6C66">
      <w:pPr>
        <w:pStyle w:val="10"/>
        <w:numPr>
          <w:ilvl w:val="0"/>
          <w:numId w:val="5"/>
        </w:numPr>
        <w:ind w:left="357" w:hanging="357"/>
      </w:pPr>
      <w:bookmarkStart w:id="12" w:name="_Toc82899062"/>
      <w:r w:rsidRPr="00CF5407">
        <w:lastRenderedPageBreak/>
        <w:t>УСЛОВИЯ</w:t>
      </w:r>
      <w:r w:rsidR="00452BE6">
        <w:t xml:space="preserve"> </w:t>
      </w:r>
      <w:r w:rsidRPr="00CF5407">
        <w:t>РЕАЛИЗАЦИИ</w:t>
      </w:r>
      <w:r w:rsidR="00452BE6">
        <w:t xml:space="preserve"> </w:t>
      </w:r>
      <w:r w:rsidRPr="00CF5407">
        <w:t>БЮДЖЕТНОЙ,</w:t>
      </w:r>
      <w:r w:rsidR="00452BE6">
        <w:t xml:space="preserve"> </w:t>
      </w:r>
      <w:r w:rsidRPr="00CF5407">
        <w:t>НАЛОГОВОЙ</w:t>
      </w:r>
      <w:r w:rsidR="00452BE6">
        <w:t xml:space="preserve"> </w:t>
      </w:r>
      <w:r w:rsidRPr="00CF5407">
        <w:t>И</w:t>
      </w:r>
      <w:r w:rsidR="00452BE6">
        <w:t xml:space="preserve"> </w:t>
      </w:r>
      <w:r w:rsidRPr="00CF5407">
        <w:t>ТАМОЖЕНН</w:t>
      </w:r>
      <w:r w:rsidR="001F17C9" w:rsidRPr="00CF5407">
        <w:t>О-ТАРИФНОЙ</w:t>
      </w:r>
      <w:r w:rsidR="00452BE6">
        <w:t xml:space="preserve"> </w:t>
      </w:r>
      <w:r w:rsidR="001F17C9" w:rsidRPr="00CF5407">
        <w:t>ПОЛИТИКИ</w:t>
      </w:r>
      <w:r w:rsidR="00452BE6">
        <w:t xml:space="preserve"> </w:t>
      </w:r>
      <w:r w:rsidR="001F17C9" w:rsidRPr="00CF5407">
        <w:t>В</w:t>
      </w:r>
      <w:r w:rsidR="00452BE6">
        <w:t xml:space="preserve"> </w:t>
      </w:r>
      <w:r w:rsidR="001F17C9" w:rsidRPr="00CF5407">
        <w:t>2022-2024</w:t>
      </w:r>
      <w:bookmarkEnd w:id="12"/>
    </w:p>
    <w:p w14:paraId="67D70330" w14:textId="3C6D9419" w:rsidR="00C725F1" w:rsidRDefault="001F17C9" w:rsidP="00C725F1">
      <w:pPr>
        <w:pStyle w:val="20"/>
        <w:numPr>
          <w:ilvl w:val="1"/>
          <w:numId w:val="5"/>
        </w:numPr>
        <w:ind w:left="709"/>
      </w:pPr>
      <w:bookmarkStart w:id="13" w:name="_Toc82899063"/>
      <w:r>
        <w:t>ВНЕШНИЕ</w:t>
      </w:r>
      <w:r w:rsidR="00452BE6">
        <w:t xml:space="preserve"> </w:t>
      </w:r>
      <w:r>
        <w:t>УСЛОВИЯ</w:t>
      </w:r>
      <w:bookmarkEnd w:id="13"/>
    </w:p>
    <w:p w14:paraId="4BC7CD99"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Восстановление мировой экономики, наметившееся во второй половине 2020 года, ускорилось в текущем году, несмотря на ограничительные меры первого полугодия 2021 года. Рост ВВП в 2021 году прогнозируется на уровне 6,0%, который может стать самым высоким с 1973 года. Опережающие темпы экономического роста на уровне 4,4% сохранятся в 2022 году.</w:t>
      </w:r>
    </w:p>
    <w:tbl>
      <w:tblPr>
        <w:tblStyle w:val="Smalltable"/>
        <w:tblW w:w="8014" w:type="dxa"/>
        <w:jc w:val="center"/>
        <w:tblInd w:w="0" w:type="dxa"/>
        <w:tblLook w:val="04A0" w:firstRow="1" w:lastRow="0" w:firstColumn="1" w:lastColumn="0" w:noHBand="0" w:noVBand="1"/>
      </w:tblPr>
      <w:tblGrid>
        <w:gridCol w:w="8014"/>
      </w:tblGrid>
      <w:tr w:rsidR="00C725F1" w:rsidRPr="00FF3B5B" w14:paraId="3B8904C9" w14:textId="77777777" w:rsidTr="00D051FD">
        <w:trPr>
          <w:trHeight w:val="258"/>
          <w:jc w:val="center"/>
        </w:trPr>
        <w:tc>
          <w:tcPr>
            <w:tcW w:w="8014" w:type="dxa"/>
            <w:shd w:val="clear" w:color="auto" w:fill="auto"/>
          </w:tcPr>
          <w:p w14:paraId="4B273E2C" w14:textId="77777777" w:rsidR="00C725F1" w:rsidRPr="006A2512" w:rsidRDefault="00C725F1" w:rsidP="00D051FD">
            <w:pPr>
              <w:spacing w:before="120" w:after="120"/>
              <w:rPr>
                <w:rFonts w:ascii="Times New Roman" w:hAnsi="Times New Roman"/>
                <w:b/>
                <w:sz w:val="24"/>
                <w:szCs w:val="24"/>
                <w:lang w:val="ru-RU"/>
              </w:rPr>
            </w:pPr>
            <w:r w:rsidRPr="00901506">
              <w:rPr>
                <w:rFonts w:ascii="Times New Roman" w:hAnsi="Times New Roman"/>
                <w:b/>
                <w:sz w:val="24"/>
                <w:szCs w:val="24"/>
                <w:lang w:val="ru-RU"/>
              </w:rPr>
              <w:t>Темпы роста мировой экономики</w:t>
            </w:r>
            <w:r w:rsidRPr="002038FD">
              <w:rPr>
                <w:rFonts w:ascii="Times New Roman" w:hAnsi="Times New Roman"/>
                <w:b/>
                <w:sz w:val="24"/>
                <w:szCs w:val="24"/>
                <w:lang w:val="ru-RU"/>
              </w:rPr>
              <w:t>,</w:t>
            </w:r>
            <w:r w:rsidRPr="002038FD">
              <w:rPr>
                <w:rFonts w:ascii="Times New Roman" w:hAnsi="Times New Roman"/>
                <w:sz w:val="24"/>
                <w:szCs w:val="24"/>
                <w:lang w:val="ru-RU"/>
              </w:rPr>
              <w:t xml:space="preserve"> </w:t>
            </w:r>
            <w:r w:rsidRPr="002038FD">
              <w:rPr>
                <w:rFonts w:ascii="Times New Roman" w:hAnsi="Times New Roman"/>
                <w:i/>
                <w:szCs w:val="24"/>
                <w:lang w:val="ru-RU"/>
              </w:rPr>
              <w:t>%</w:t>
            </w:r>
            <w:r w:rsidRPr="006A2512">
              <w:rPr>
                <w:rFonts w:ascii="Times New Roman" w:hAnsi="Times New Roman"/>
                <w:b/>
                <w:sz w:val="24"/>
                <w:szCs w:val="24"/>
                <w:lang w:val="ru-RU"/>
              </w:rPr>
              <w:t xml:space="preserve"> </w:t>
            </w:r>
          </w:p>
        </w:tc>
      </w:tr>
      <w:tr w:rsidR="00C725F1" w:rsidRPr="00FF3B5B" w14:paraId="3E5877A0" w14:textId="77777777" w:rsidTr="00D051FD">
        <w:trPr>
          <w:trHeight w:hRule="exact" w:val="34"/>
          <w:jc w:val="center"/>
        </w:trPr>
        <w:tc>
          <w:tcPr>
            <w:tcW w:w="8014" w:type="dxa"/>
            <w:tcBorders>
              <w:bottom w:val="single" w:sz="4" w:space="0" w:color="auto"/>
            </w:tcBorders>
            <w:shd w:val="clear" w:color="auto" w:fill="auto"/>
          </w:tcPr>
          <w:p w14:paraId="128974F4" w14:textId="77777777" w:rsidR="00C725F1" w:rsidRPr="00CE4C59" w:rsidRDefault="00C725F1" w:rsidP="00D051FD">
            <w:pPr>
              <w:pStyle w:val="TabText"/>
              <w:rPr>
                <w:rFonts w:ascii="Times New Roman" w:hAnsi="Times New Roman" w:cs="Times New Roman"/>
                <w:lang w:val="ru-RU"/>
              </w:rPr>
            </w:pPr>
          </w:p>
        </w:tc>
      </w:tr>
      <w:tr w:rsidR="00C725F1" w:rsidRPr="00FF3B5B" w14:paraId="7D6E11CB" w14:textId="77777777" w:rsidTr="00D051FD">
        <w:tblPrEx>
          <w:tblCellMar>
            <w:left w:w="108" w:type="dxa"/>
            <w:right w:w="108" w:type="dxa"/>
          </w:tblCellMar>
        </w:tblPrEx>
        <w:trPr>
          <w:trHeight w:val="2739"/>
          <w:jc w:val="center"/>
        </w:trPr>
        <w:tc>
          <w:tcPr>
            <w:tcW w:w="8014" w:type="dxa"/>
            <w:tcBorders>
              <w:top w:val="single" w:sz="4" w:space="0" w:color="auto"/>
              <w:bottom w:val="single" w:sz="4" w:space="0" w:color="auto"/>
            </w:tcBorders>
            <w:shd w:val="clear" w:color="auto" w:fill="auto"/>
            <w:tcMar>
              <w:left w:w="0" w:type="nil"/>
              <w:right w:w="0" w:type="nil"/>
            </w:tcMar>
          </w:tcPr>
          <w:p w14:paraId="62F21DCC" w14:textId="77777777" w:rsidR="00C725F1" w:rsidRPr="00CE4C59" w:rsidRDefault="00C725F1" w:rsidP="00D051FD">
            <w:pPr>
              <w:pStyle w:val="TabText"/>
              <w:ind w:left="-105"/>
              <w:jc w:val="center"/>
              <w:rPr>
                <w:rFonts w:ascii="Times New Roman" w:hAnsi="Times New Roman" w:cs="Times New Roman"/>
                <w:lang w:val="ru-RU"/>
              </w:rPr>
            </w:pPr>
            <w:r>
              <w:rPr>
                <w:noProof/>
                <w:lang w:val="ru-RU" w:bidi="ar-SA"/>
              </w:rPr>
              <w:drawing>
                <wp:inline distT="0" distB="0" distL="0" distR="0" wp14:anchorId="2B0594CF" wp14:editId="102A825F">
                  <wp:extent cx="4178300" cy="2349500"/>
                  <wp:effectExtent l="0" t="0" r="0" b="0"/>
                  <wp:docPr id="11"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C725F1" w:rsidRPr="00D21C94" w14:paraId="573386A5" w14:textId="77777777" w:rsidTr="00D051FD">
        <w:trPr>
          <w:trHeight w:val="246"/>
          <w:jc w:val="center"/>
        </w:trPr>
        <w:tc>
          <w:tcPr>
            <w:tcW w:w="8014" w:type="dxa"/>
            <w:tcBorders>
              <w:top w:val="single" w:sz="4" w:space="0" w:color="auto"/>
            </w:tcBorders>
            <w:shd w:val="clear" w:color="auto" w:fill="auto"/>
          </w:tcPr>
          <w:p w14:paraId="02AD8E2A" w14:textId="77777777" w:rsidR="00C725F1" w:rsidRPr="00CE4C59" w:rsidRDefault="00C725F1" w:rsidP="00D051FD">
            <w:pPr>
              <w:pStyle w:val="SourceLarge"/>
              <w:spacing w:after="0"/>
              <w:rPr>
                <w:rFonts w:ascii="Times New Roman" w:hAnsi="Times New Roman" w:cs="Times New Roman"/>
                <w:i/>
                <w:sz w:val="14"/>
                <w:szCs w:val="14"/>
                <w:lang w:val="ru-RU"/>
              </w:rPr>
            </w:pPr>
            <w:r w:rsidRPr="00CE4C59">
              <w:rPr>
                <w:rFonts w:ascii="Times New Roman" w:hAnsi="Times New Roman" w:cs="Times New Roman"/>
                <w:i/>
                <w:sz w:val="14"/>
                <w:szCs w:val="14"/>
                <w:lang w:val="ru-RU"/>
              </w:rPr>
              <w:t>Источник:</w:t>
            </w:r>
            <w:r>
              <w:rPr>
                <w:rFonts w:ascii="Times New Roman" w:hAnsi="Times New Roman" w:cs="Times New Roman"/>
                <w:i/>
                <w:sz w:val="14"/>
                <w:szCs w:val="14"/>
                <w:lang w:val="ru-RU"/>
              </w:rPr>
              <w:t xml:space="preserve"> МВФ</w:t>
            </w:r>
          </w:p>
        </w:tc>
      </w:tr>
    </w:tbl>
    <w:p w14:paraId="6EC15A48"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Восстановление экономического роста в 2021 г. было стремительным. Ожидания скорого завершения пандемии, опирающиеся на хорошие темпы вакцинации населения в развитых странах, привели к резкому росту деловой активности в мире. Индексы </w:t>
      </w:r>
      <w:r w:rsidRPr="004673AF">
        <w:rPr>
          <w:rFonts w:ascii="Times New Roman" w:hAnsi="Times New Roman"/>
          <w:sz w:val="24"/>
          <w:szCs w:val="24"/>
          <w:lang w:val="en-US"/>
        </w:rPr>
        <w:t>PMI</w:t>
      </w:r>
      <w:r w:rsidRPr="004673AF">
        <w:rPr>
          <w:rFonts w:ascii="Times New Roman" w:hAnsi="Times New Roman"/>
          <w:sz w:val="24"/>
          <w:szCs w:val="24"/>
        </w:rPr>
        <w:t xml:space="preserve"> в начале 2021 г. непрерывно росли, превысив многолетние максимумы.</w:t>
      </w:r>
    </w:p>
    <w:tbl>
      <w:tblPr>
        <w:tblStyle w:val="Smalltable"/>
        <w:tblW w:w="10490" w:type="dxa"/>
        <w:tblInd w:w="-823" w:type="dxa"/>
        <w:tblLayout w:type="fixed"/>
        <w:tblLook w:val="04A0" w:firstRow="1" w:lastRow="0" w:firstColumn="1" w:lastColumn="0" w:noHBand="0" w:noVBand="1"/>
      </w:tblPr>
      <w:tblGrid>
        <w:gridCol w:w="5105"/>
        <w:gridCol w:w="238"/>
        <w:gridCol w:w="5147"/>
      </w:tblGrid>
      <w:tr w:rsidR="00C725F1" w:rsidRPr="008109EF" w14:paraId="1689C2E5" w14:textId="77777777" w:rsidTr="00D051FD">
        <w:trPr>
          <w:trHeight w:val="198"/>
        </w:trPr>
        <w:tc>
          <w:tcPr>
            <w:tcW w:w="5105" w:type="dxa"/>
            <w:tcBorders>
              <w:bottom w:val="single" w:sz="4" w:space="0" w:color="auto"/>
            </w:tcBorders>
          </w:tcPr>
          <w:p w14:paraId="0AB1740C" w14:textId="77777777" w:rsidR="00C725F1" w:rsidRPr="00204AE0" w:rsidRDefault="00C725F1" w:rsidP="00D051FD">
            <w:pPr>
              <w:pStyle w:val="GraphTitle"/>
              <w:rPr>
                <w:rFonts w:ascii="Times New Roman" w:hAnsi="Times New Roman" w:cs="Times New Roman"/>
                <w:b/>
                <w:sz w:val="24"/>
                <w:szCs w:val="24"/>
                <w:lang w:val="ru-RU"/>
              </w:rPr>
            </w:pPr>
            <w:r w:rsidRPr="00F9019A">
              <w:rPr>
                <w:rFonts w:ascii="Times New Roman" w:hAnsi="Times New Roman"/>
                <w:b/>
                <w:sz w:val="24"/>
                <w:szCs w:val="24"/>
                <w:lang w:val="ru-RU"/>
              </w:rPr>
              <w:t>Мировые индексы PMI</w:t>
            </w:r>
            <w:r w:rsidRPr="002038FD">
              <w:rPr>
                <w:rFonts w:ascii="Times New Roman" w:hAnsi="Times New Roman"/>
                <w:b/>
                <w:sz w:val="24"/>
                <w:szCs w:val="24"/>
                <w:lang w:val="ru-RU"/>
              </w:rPr>
              <w:t>,</w:t>
            </w:r>
            <w:r w:rsidRPr="002038FD">
              <w:rPr>
                <w:rFonts w:ascii="Times New Roman" w:hAnsi="Times New Roman"/>
                <w:sz w:val="24"/>
                <w:szCs w:val="24"/>
                <w:lang w:val="ru-RU"/>
              </w:rPr>
              <w:t xml:space="preserve"> </w:t>
            </w:r>
            <w:r w:rsidRPr="00F9019A">
              <w:rPr>
                <w:rFonts w:ascii="Times New Roman" w:hAnsi="Times New Roman"/>
                <w:i/>
                <w:sz w:val="24"/>
                <w:szCs w:val="24"/>
                <w:lang w:val="ru-RU"/>
              </w:rPr>
              <w:t>пункт</w:t>
            </w:r>
            <w:r>
              <w:rPr>
                <w:rFonts w:ascii="Times New Roman" w:hAnsi="Times New Roman"/>
                <w:i/>
                <w:sz w:val="24"/>
                <w:szCs w:val="24"/>
                <w:lang w:val="ru-RU"/>
              </w:rPr>
              <w:t>ы</w:t>
            </w:r>
            <w:r w:rsidRPr="002038FD">
              <w:rPr>
                <w:rFonts w:ascii="Times New Roman" w:hAnsi="Times New Roman"/>
                <w:i/>
                <w:sz w:val="22"/>
                <w:szCs w:val="24"/>
                <w:lang w:val="ru-RU"/>
              </w:rPr>
              <w:t xml:space="preserve"> </w:t>
            </w:r>
          </w:p>
        </w:tc>
        <w:tc>
          <w:tcPr>
            <w:tcW w:w="238" w:type="dxa"/>
          </w:tcPr>
          <w:p w14:paraId="54BD9573" w14:textId="77777777" w:rsidR="00C725F1" w:rsidRPr="00204AE0" w:rsidRDefault="00C725F1" w:rsidP="00D051FD">
            <w:pPr>
              <w:pStyle w:val="GraphTitle"/>
              <w:rPr>
                <w:rFonts w:ascii="Times New Roman" w:hAnsi="Times New Roman" w:cs="Times New Roman"/>
                <w:sz w:val="24"/>
                <w:szCs w:val="24"/>
                <w:lang w:val="ru-RU"/>
              </w:rPr>
            </w:pPr>
          </w:p>
        </w:tc>
        <w:tc>
          <w:tcPr>
            <w:tcW w:w="5147" w:type="dxa"/>
            <w:tcBorders>
              <w:bottom w:val="single" w:sz="4" w:space="0" w:color="auto"/>
            </w:tcBorders>
          </w:tcPr>
          <w:p w14:paraId="081B3340" w14:textId="77777777" w:rsidR="00C725F1" w:rsidRPr="008109EF" w:rsidRDefault="00C725F1" w:rsidP="00D051FD">
            <w:pPr>
              <w:pStyle w:val="GraphTitle"/>
              <w:rPr>
                <w:rFonts w:ascii="Times New Roman" w:hAnsi="Times New Roman" w:cs="Times New Roman"/>
                <w:b/>
                <w:sz w:val="24"/>
                <w:szCs w:val="24"/>
                <w:lang w:val="ru-RU"/>
              </w:rPr>
            </w:pPr>
            <w:r w:rsidRPr="00901506">
              <w:rPr>
                <w:rFonts w:ascii="Times New Roman" w:hAnsi="Times New Roman"/>
                <w:b/>
                <w:sz w:val="24"/>
                <w:szCs w:val="24"/>
                <w:lang w:val="ru-RU"/>
              </w:rPr>
              <w:t xml:space="preserve">Динамика импорта, </w:t>
            </w:r>
            <w:r w:rsidRPr="002038FD">
              <w:rPr>
                <w:rFonts w:ascii="Times New Roman" w:hAnsi="Times New Roman"/>
                <w:i/>
                <w:sz w:val="22"/>
                <w:szCs w:val="24"/>
                <w:lang w:val="ru-RU"/>
              </w:rPr>
              <w:t xml:space="preserve">% </w:t>
            </w:r>
            <w:r>
              <w:rPr>
                <w:rFonts w:ascii="Times New Roman" w:hAnsi="Times New Roman"/>
                <w:i/>
                <w:sz w:val="22"/>
                <w:szCs w:val="24"/>
                <w:lang w:val="ru-RU"/>
              </w:rPr>
              <w:t>к предыдущему году</w:t>
            </w:r>
          </w:p>
        </w:tc>
      </w:tr>
      <w:tr w:rsidR="00C725F1" w:rsidRPr="00204AE0" w14:paraId="5E13CA7D" w14:textId="77777777" w:rsidTr="00D051FD">
        <w:trPr>
          <w:trHeight w:hRule="exact" w:val="28"/>
        </w:trPr>
        <w:tc>
          <w:tcPr>
            <w:tcW w:w="5105" w:type="dxa"/>
            <w:tcBorders>
              <w:top w:val="single" w:sz="4" w:space="0" w:color="auto"/>
            </w:tcBorders>
          </w:tcPr>
          <w:p w14:paraId="3E0677D9" w14:textId="77777777" w:rsidR="00C725F1" w:rsidRPr="00204AE0" w:rsidRDefault="00C725F1" w:rsidP="00D051FD">
            <w:pPr>
              <w:pStyle w:val="TabText"/>
              <w:rPr>
                <w:rFonts w:ascii="Times New Roman" w:hAnsi="Times New Roman" w:cs="Times New Roman"/>
                <w:lang w:val="ru-RU"/>
              </w:rPr>
            </w:pPr>
          </w:p>
        </w:tc>
        <w:tc>
          <w:tcPr>
            <w:tcW w:w="238" w:type="dxa"/>
          </w:tcPr>
          <w:p w14:paraId="1930A390" w14:textId="77777777" w:rsidR="00C725F1" w:rsidRPr="00204AE0" w:rsidRDefault="00C725F1" w:rsidP="00D051FD">
            <w:pPr>
              <w:pStyle w:val="TabText"/>
              <w:rPr>
                <w:rFonts w:ascii="Times New Roman" w:hAnsi="Times New Roman" w:cs="Times New Roman"/>
                <w:lang w:val="ru-RU"/>
              </w:rPr>
            </w:pPr>
          </w:p>
        </w:tc>
        <w:tc>
          <w:tcPr>
            <w:tcW w:w="5147" w:type="dxa"/>
            <w:tcBorders>
              <w:top w:val="single" w:sz="4" w:space="0" w:color="auto"/>
            </w:tcBorders>
          </w:tcPr>
          <w:p w14:paraId="79FF9C15" w14:textId="77777777" w:rsidR="00C725F1" w:rsidRPr="00204AE0" w:rsidRDefault="00C725F1" w:rsidP="00D051FD">
            <w:pPr>
              <w:pStyle w:val="TabText"/>
              <w:rPr>
                <w:rFonts w:ascii="Times New Roman" w:hAnsi="Times New Roman" w:cs="Times New Roman"/>
                <w:lang w:val="ru-RU"/>
              </w:rPr>
            </w:pPr>
          </w:p>
        </w:tc>
      </w:tr>
      <w:tr w:rsidR="00C725F1" w:rsidRPr="00204AE0" w14:paraId="7EC92EA1" w14:textId="77777777" w:rsidTr="00D051FD">
        <w:trPr>
          <w:trHeight w:val="2200"/>
        </w:trPr>
        <w:tc>
          <w:tcPr>
            <w:tcW w:w="5105" w:type="dxa"/>
            <w:tcBorders>
              <w:bottom w:val="single" w:sz="4" w:space="0" w:color="auto"/>
            </w:tcBorders>
          </w:tcPr>
          <w:p w14:paraId="384BF6CD" w14:textId="77777777" w:rsidR="00C725F1" w:rsidRPr="00204AE0" w:rsidRDefault="00C725F1" w:rsidP="00D051FD">
            <w:pPr>
              <w:pStyle w:val="TabText"/>
              <w:jc w:val="center"/>
              <w:rPr>
                <w:rFonts w:ascii="Times New Roman" w:hAnsi="Times New Roman" w:cs="Times New Roman"/>
                <w:lang w:val="ru-RU"/>
              </w:rPr>
            </w:pPr>
            <w:r>
              <w:rPr>
                <w:noProof/>
                <w:lang w:val="ru-RU" w:bidi="ar-SA"/>
              </w:rPr>
              <w:drawing>
                <wp:inline distT="0" distB="0" distL="0" distR="0" wp14:anchorId="49D840B1" wp14:editId="08369966">
                  <wp:extent cx="3145536" cy="2055571"/>
                  <wp:effectExtent l="0" t="0" r="0" b="1905"/>
                  <wp:docPr id="12" name="Диаграмма 12">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238" w:type="dxa"/>
          </w:tcPr>
          <w:p w14:paraId="5547E4B2" w14:textId="77777777" w:rsidR="00C725F1" w:rsidRPr="00204AE0" w:rsidRDefault="00C725F1" w:rsidP="00D051FD">
            <w:pPr>
              <w:pStyle w:val="TabText"/>
              <w:rPr>
                <w:rFonts w:ascii="Times New Roman" w:hAnsi="Times New Roman" w:cs="Times New Roman"/>
                <w:lang w:val="ru-RU"/>
              </w:rPr>
            </w:pPr>
          </w:p>
        </w:tc>
        <w:tc>
          <w:tcPr>
            <w:tcW w:w="5147" w:type="dxa"/>
            <w:tcBorders>
              <w:bottom w:val="single" w:sz="4" w:space="0" w:color="auto"/>
            </w:tcBorders>
          </w:tcPr>
          <w:p w14:paraId="421D72C8" w14:textId="77777777" w:rsidR="00C725F1" w:rsidRPr="00204AE0" w:rsidRDefault="00C725F1" w:rsidP="00D051FD">
            <w:pPr>
              <w:pStyle w:val="TabText"/>
              <w:rPr>
                <w:rFonts w:ascii="Times New Roman" w:hAnsi="Times New Roman" w:cs="Times New Roman"/>
                <w:lang w:val="ru-RU"/>
              </w:rPr>
            </w:pPr>
            <w:r>
              <w:rPr>
                <w:noProof/>
                <w:lang w:val="ru-RU" w:bidi="ar-SA"/>
              </w:rPr>
              <w:drawing>
                <wp:inline distT="0" distB="0" distL="0" distR="0" wp14:anchorId="31A7A264" wp14:editId="070DA2FC">
                  <wp:extent cx="3130906" cy="2055571"/>
                  <wp:effectExtent l="0" t="0" r="0" b="190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C725F1" w:rsidRPr="00910A5F" w14:paraId="75609201" w14:textId="77777777" w:rsidTr="00D051FD">
        <w:trPr>
          <w:trHeight w:val="198"/>
        </w:trPr>
        <w:tc>
          <w:tcPr>
            <w:tcW w:w="5105" w:type="dxa"/>
            <w:tcBorders>
              <w:top w:val="single" w:sz="4" w:space="0" w:color="auto"/>
            </w:tcBorders>
          </w:tcPr>
          <w:p w14:paraId="070EDDBD" w14:textId="77777777" w:rsidR="00C725F1" w:rsidRPr="00204AE0"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sidRPr="00F9019A">
              <w:rPr>
                <w:rFonts w:ascii="Times New Roman" w:hAnsi="Times New Roman" w:cs="Times New Roman"/>
                <w:i/>
                <w:sz w:val="14"/>
                <w:szCs w:val="14"/>
                <w:lang w:val="ru-RU"/>
              </w:rPr>
              <w:t>J.P. Morgan</w:t>
            </w:r>
          </w:p>
        </w:tc>
        <w:tc>
          <w:tcPr>
            <w:tcW w:w="238" w:type="dxa"/>
          </w:tcPr>
          <w:p w14:paraId="605D49E4" w14:textId="77777777" w:rsidR="00C725F1" w:rsidRPr="00204AE0" w:rsidRDefault="00C725F1" w:rsidP="00D051FD">
            <w:pPr>
              <w:pStyle w:val="SourceLarge"/>
              <w:spacing w:after="240"/>
              <w:rPr>
                <w:rFonts w:ascii="Times New Roman" w:hAnsi="Times New Roman" w:cs="Times New Roman"/>
                <w:lang w:val="ru-RU"/>
              </w:rPr>
            </w:pPr>
          </w:p>
        </w:tc>
        <w:tc>
          <w:tcPr>
            <w:tcW w:w="5147" w:type="dxa"/>
            <w:tcBorders>
              <w:top w:val="single" w:sz="4" w:space="0" w:color="auto"/>
            </w:tcBorders>
          </w:tcPr>
          <w:p w14:paraId="75E88C70" w14:textId="77777777" w:rsidR="00C725F1" w:rsidRPr="00910A5F" w:rsidRDefault="00C725F1" w:rsidP="00D051FD">
            <w:pPr>
              <w:pStyle w:val="SourceLarge"/>
              <w:spacing w:after="240"/>
              <w:rPr>
                <w:rFonts w:ascii="Times New Roman" w:hAnsi="Times New Roman" w:cs="Times New Roman"/>
                <w:i/>
                <w:lang w:val="en-US"/>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en-US"/>
              </w:rPr>
              <w:t>Refinitiv</w:t>
            </w:r>
          </w:p>
        </w:tc>
      </w:tr>
    </w:tbl>
    <w:p w14:paraId="14CE312B"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lastRenderedPageBreak/>
        <w:t xml:space="preserve">Объем мировой торговли в I квартале текущего года вырос на 10% к предыдущему году и на 3% к соответствующему кварталу 2020 года.  В целом по году ожидается рост на уровне 16%.  Восстановление сферы услуг отстает от торговли товарами, и она пока не достигла уровня, который фиксировался до начала пандемии. Ожидается, что связанные с распространением </w:t>
      </w:r>
      <w:r w:rsidRPr="004673AF">
        <w:rPr>
          <w:rFonts w:ascii="Times New Roman" w:hAnsi="Times New Roman"/>
          <w:sz w:val="24"/>
          <w:szCs w:val="24"/>
          <w:lang w:val="en-US"/>
        </w:rPr>
        <w:t>COVID</w:t>
      </w:r>
      <w:r w:rsidRPr="004673AF">
        <w:rPr>
          <w:rFonts w:ascii="Times New Roman" w:hAnsi="Times New Roman"/>
          <w:sz w:val="24"/>
          <w:szCs w:val="24"/>
        </w:rPr>
        <w:t>-19 ограничения на международные поездки окажут длительное влияние на доход от экспортируемых услуг.</w:t>
      </w:r>
    </w:p>
    <w:p w14:paraId="4540FB63"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Важным драйвером роста экономической активности остается сохранение значительных фискальных стимулов, как в рамках продолжающихся антикризисных программ, так и новых пакетов бюджетного стимулирования. </w:t>
      </w:r>
    </w:p>
    <w:tbl>
      <w:tblPr>
        <w:tblStyle w:val="Smalltable"/>
        <w:tblW w:w="10490" w:type="dxa"/>
        <w:tblInd w:w="-823" w:type="dxa"/>
        <w:tblLayout w:type="fixed"/>
        <w:tblLook w:val="04A0" w:firstRow="1" w:lastRow="0" w:firstColumn="1" w:lastColumn="0" w:noHBand="0" w:noVBand="1"/>
      </w:tblPr>
      <w:tblGrid>
        <w:gridCol w:w="5105"/>
        <w:gridCol w:w="238"/>
        <w:gridCol w:w="5147"/>
      </w:tblGrid>
      <w:tr w:rsidR="00C725F1" w:rsidRPr="008109EF" w14:paraId="294A55DD" w14:textId="77777777" w:rsidTr="00D051FD">
        <w:trPr>
          <w:cantSplit/>
          <w:trHeight w:val="198"/>
        </w:trPr>
        <w:tc>
          <w:tcPr>
            <w:tcW w:w="5105" w:type="dxa"/>
          </w:tcPr>
          <w:p w14:paraId="68F8EAB7" w14:textId="77777777" w:rsidR="00C725F1" w:rsidRPr="00204AE0" w:rsidRDefault="00C725F1" w:rsidP="00D051FD">
            <w:pPr>
              <w:pStyle w:val="GraphTitle"/>
              <w:rPr>
                <w:rFonts w:ascii="Times New Roman" w:hAnsi="Times New Roman" w:cs="Times New Roman"/>
                <w:b/>
                <w:sz w:val="24"/>
                <w:szCs w:val="24"/>
                <w:lang w:val="ru-RU"/>
              </w:rPr>
            </w:pPr>
            <w:r w:rsidRPr="000C69DF">
              <w:rPr>
                <w:rFonts w:ascii="Times New Roman" w:hAnsi="Times New Roman"/>
                <w:b/>
                <w:sz w:val="24"/>
                <w:szCs w:val="24"/>
                <w:lang w:val="ru-RU"/>
              </w:rPr>
              <w:t>Бюджетные расходы за 2020 год,</w:t>
            </w:r>
            <w:r w:rsidRPr="00A82D77">
              <w:rPr>
                <w:rFonts w:ascii="Times New Roman" w:hAnsi="Times New Roman" w:cs="Times New Roman"/>
                <w:b/>
                <w:bCs/>
                <w:sz w:val="16"/>
                <w:szCs w:val="20"/>
                <w:lang w:val="ru-RU"/>
              </w:rPr>
              <w:t xml:space="preserve"> </w:t>
            </w:r>
            <w:r w:rsidRPr="000C69DF">
              <w:rPr>
                <w:rFonts w:ascii="Times New Roman" w:hAnsi="Times New Roman"/>
                <w:i/>
                <w:sz w:val="22"/>
                <w:szCs w:val="24"/>
                <w:lang w:val="ru-RU"/>
              </w:rPr>
              <w:t>% к предыдущему году</w:t>
            </w:r>
          </w:p>
        </w:tc>
        <w:tc>
          <w:tcPr>
            <w:tcW w:w="238" w:type="dxa"/>
          </w:tcPr>
          <w:p w14:paraId="305161F2" w14:textId="77777777" w:rsidR="00C725F1" w:rsidRPr="00204AE0" w:rsidRDefault="00C725F1" w:rsidP="00D051FD">
            <w:pPr>
              <w:pStyle w:val="GraphTitle"/>
              <w:rPr>
                <w:rFonts w:ascii="Times New Roman" w:hAnsi="Times New Roman" w:cs="Times New Roman"/>
                <w:sz w:val="24"/>
                <w:szCs w:val="24"/>
                <w:lang w:val="ru-RU"/>
              </w:rPr>
            </w:pPr>
          </w:p>
        </w:tc>
        <w:tc>
          <w:tcPr>
            <w:tcW w:w="5147" w:type="dxa"/>
          </w:tcPr>
          <w:p w14:paraId="3D27573B" w14:textId="77777777" w:rsidR="00C725F1" w:rsidRPr="008109EF" w:rsidRDefault="00C725F1" w:rsidP="00D051FD">
            <w:pPr>
              <w:pStyle w:val="GraphTitle"/>
              <w:rPr>
                <w:rFonts w:ascii="Times New Roman" w:hAnsi="Times New Roman" w:cs="Times New Roman"/>
                <w:b/>
                <w:sz w:val="24"/>
                <w:szCs w:val="24"/>
                <w:lang w:val="ru-RU"/>
              </w:rPr>
            </w:pPr>
            <w:r>
              <w:rPr>
                <w:rFonts w:ascii="Times New Roman" w:hAnsi="Times New Roman"/>
                <w:b/>
                <w:sz w:val="24"/>
                <w:szCs w:val="24"/>
                <w:lang w:val="ru-RU"/>
              </w:rPr>
              <w:t>С</w:t>
            </w:r>
            <w:r w:rsidRPr="0075619C">
              <w:rPr>
                <w:rFonts w:ascii="Times New Roman" w:hAnsi="Times New Roman"/>
                <w:b/>
                <w:sz w:val="24"/>
                <w:szCs w:val="24"/>
                <w:lang w:val="ru-RU"/>
              </w:rPr>
              <w:t xml:space="preserve">реднегодовой </w:t>
            </w:r>
            <w:r>
              <w:rPr>
                <w:rFonts w:ascii="Times New Roman" w:hAnsi="Times New Roman"/>
                <w:b/>
                <w:sz w:val="24"/>
                <w:szCs w:val="24"/>
                <w:lang w:val="ru-RU"/>
              </w:rPr>
              <w:t xml:space="preserve">темп роста ВВП стран </w:t>
            </w:r>
            <w:r>
              <w:rPr>
                <w:rFonts w:ascii="Times New Roman" w:hAnsi="Times New Roman"/>
                <w:b/>
                <w:sz w:val="24"/>
                <w:szCs w:val="24"/>
                <w:lang w:val="en-US"/>
              </w:rPr>
              <w:t>G</w:t>
            </w:r>
            <w:r w:rsidRPr="0075619C">
              <w:rPr>
                <w:rFonts w:ascii="Times New Roman" w:hAnsi="Times New Roman"/>
                <w:b/>
                <w:sz w:val="24"/>
                <w:szCs w:val="24"/>
                <w:lang w:val="ru-RU"/>
              </w:rPr>
              <w:t xml:space="preserve">-20, </w:t>
            </w:r>
            <w:r w:rsidRPr="0075619C">
              <w:rPr>
                <w:rFonts w:ascii="Times New Roman" w:hAnsi="Times New Roman"/>
                <w:i/>
                <w:sz w:val="22"/>
                <w:szCs w:val="24"/>
                <w:lang w:val="ru-RU"/>
              </w:rPr>
              <w:t>% 2кв’21 к 2кв’19</w:t>
            </w:r>
          </w:p>
        </w:tc>
      </w:tr>
      <w:tr w:rsidR="00C725F1" w:rsidRPr="00204AE0" w14:paraId="46D86D14" w14:textId="77777777" w:rsidTr="00D051FD">
        <w:trPr>
          <w:cantSplit/>
          <w:trHeight w:hRule="exact" w:val="28"/>
        </w:trPr>
        <w:tc>
          <w:tcPr>
            <w:tcW w:w="5105" w:type="dxa"/>
            <w:tcBorders>
              <w:bottom w:val="single" w:sz="4" w:space="0" w:color="auto"/>
            </w:tcBorders>
          </w:tcPr>
          <w:p w14:paraId="23CCDA8D" w14:textId="77777777" w:rsidR="00C725F1" w:rsidRPr="00204AE0" w:rsidRDefault="00C725F1" w:rsidP="00D051FD">
            <w:pPr>
              <w:pStyle w:val="TabText"/>
              <w:rPr>
                <w:rFonts w:ascii="Times New Roman" w:hAnsi="Times New Roman" w:cs="Times New Roman"/>
                <w:lang w:val="ru-RU"/>
              </w:rPr>
            </w:pPr>
          </w:p>
        </w:tc>
        <w:tc>
          <w:tcPr>
            <w:tcW w:w="238" w:type="dxa"/>
          </w:tcPr>
          <w:p w14:paraId="04E90FD8" w14:textId="77777777" w:rsidR="00C725F1" w:rsidRPr="00204AE0" w:rsidRDefault="00C725F1" w:rsidP="00D051FD">
            <w:pPr>
              <w:pStyle w:val="TabText"/>
              <w:rPr>
                <w:rFonts w:ascii="Times New Roman" w:hAnsi="Times New Roman" w:cs="Times New Roman"/>
                <w:lang w:val="ru-RU"/>
              </w:rPr>
            </w:pPr>
          </w:p>
        </w:tc>
        <w:tc>
          <w:tcPr>
            <w:tcW w:w="5147" w:type="dxa"/>
            <w:tcBorders>
              <w:bottom w:val="single" w:sz="4" w:space="0" w:color="auto"/>
            </w:tcBorders>
          </w:tcPr>
          <w:p w14:paraId="7C1182EB" w14:textId="77777777" w:rsidR="00C725F1" w:rsidRPr="00204AE0" w:rsidRDefault="00C725F1" w:rsidP="00D051FD">
            <w:pPr>
              <w:pStyle w:val="TabText"/>
              <w:rPr>
                <w:rFonts w:ascii="Times New Roman" w:hAnsi="Times New Roman" w:cs="Times New Roman"/>
                <w:lang w:val="ru-RU"/>
              </w:rPr>
            </w:pPr>
          </w:p>
        </w:tc>
      </w:tr>
      <w:tr w:rsidR="00C725F1" w:rsidRPr="00204AE0" w14:paraId="463AC284" w14:textId="77777777" w:rsidTr="00D051FD">
        <w:tblPrEx>
          <w:tblCellMar>
            <w:left w:w="108" w:type="dxa"/>
            <w:right w:w="108" w:type="dxa"/>
          </w:tblCellMar>
        </w:tblPrEx>
        <w:trPr>
          <w:cantSplit/>
          <w:trHeight w:val="2200"/>
        </w:trPr>
        <w:tc>
          <w:tcPr>
            <w:tcW w:w="5105" w:type="dxa"/>
            <w:tcBorders>
              <w:top w:val="single" w:sz="4" w:space="0" w:color="auto"/>
              <w:bottom w:val="single" w:sz="4" w:space="0" w:color="auto"/>
            </w:tcBorders>
            <w:tcMar>
              <w:left w:w="0" w:type="nil"/>
              <w:right w:w="0" w:type="nil"/>
            </w:tcMar>
          </w:tcPr>
          <w:p w14:paraId="77DD6DE8" w14:textId="77777777" w:rsidR="00C725F1" w:rsidRPr="00204AE0" w:rsidRDefault="00C725F1" w:rsidP="00D051FD">
            <w:pPr>
              <w:pStyle w:val="TabText"/>
              <w:jc w:val="left"/>
              <w:rPr>
                <w:rFonts w:ascii="Times New Roman" w:hAnsi="Times New Roman" w:cs="Times New Roman"/>
                <w:lang w:val="ru-RU"/>
              </w:rPr>
            </w:pPr>
            <w:r>
              <w:rPr>
                <w:noProof/>
                <w:lang w:val="ru-RU" w:bidi="ar-SA"/>
              </w:rPr>
              <w:drawing>
                <wp:inline distT="0" distB="0" distL="0" distR="0" wp14:anchorId="31324A0E" wp14:editId="714FD0E0">
                  <wp:extent cx="3171825" cy="3019425"/>
                  <wp:effectExtent l="0" t="0" r="0" b="0"/>
                  <wp:docPr id="16" name="Диаграмма 7">
                    <a:extLst xmlns:a="http://schemas.openxmlformats.org/drawingml/2006/main">
                      <a:ext uri="{FF2B5EF4-FFF2-40B4-BE49-F238E27FC236}">
                        <a16:creationId xmlns:a16="http://schemas.microsoft.com/office/drawing/2014/main" id="{76DC6723-ACCA-49CA-8021-30EF74BDCF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238" w:type="dxa"/>
            <w:tcMar>
              <w:left w:w="0" w:type="nil"/>
              <w:right w:w="0" w:type="nil"/>
            </w:tcMar>
          </w:tcPr>
          <w:p w14:paraId="04CE4EBA" w14:textId="77777777" w:rsidR="00C725F1" w:rsidRPr="00204AE0" w:rsidRDefault="00C725F1" w:rsidP="00D051FD">
            <w:pPr>
              <w:pStyle w:val="TabText"/>
              <w:rPr>
                <w:rFonts w:ascii="Times New Roman" w:hAnsi="Times New Roman" w:cs="Times New Roman"/>
                <w:lang w:val="ru-RU"/>
              </w:rPr>
            </w:pPr>
          </w:p>
        </w:tc>
        <w:tc>
          <w:tcPr>
            <w:tcW w:w="5147" w:type="dxa"/>
            <w:tcBorders>
              <w:top w:val="single" w:sz="4" w:space="0" w:color="auto"/>
              <w:bottom w:val="single" w:sz="4" w:space="0" w:color="auto"/>
            </w:tcBorders>
            <w:tcMar>
              <w:left w:w="0" w:type="nil"/>
              <w:right w:w="0" w:type="nil"/>
            </w:tcMar>
          </w:tcPr>
          <w:p w14:paraId="79AEE958" w14:textId="77777777" w:rsidR="00C725F1" w:rsidRPr="00204AE0" w:rsidRDefault="00C725F1" w:rsidP="00D051FD">
            <w:pPr>
              <w:pStyle w:val="TabText"/>
              <w:rPr>
                <w:rFonts w:ascii="Times New Roman" w:hAnsi="Times New Roman" w:cs="Times New Roman"/>
                <w:lang w:val="ru-RU"/>
              </w:rPr>
            </w:pPr>
            <w:r>
              <w:rPr>
                <w:noProof/>
                <w:lang w:val="ru-RU" w:bidi="ar-SA"/>
              </w:rPr>
              <w:drawing>
                <wp:inline distT="0" distB="0" distL="0" distR="0" wp14:anchorId="1E0D20C1" wp14:editId="78AE5DDB">
                  <wp:extent cx="3181350" cy="3346450"/>
                  <wp:effectExtent l="0" t="0" r="0" b="6350"/>
                  <wp:docPr id="19" name="Chart 27">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C725F1" w:rsidRPr="008109EF" w14:paraId="11C83126" w14:textId="77777777" w:rsidTr="00D051FD">
        <w:trPr>
          <w:cantSplit/>
          <w:trHeight w:val="198"/>
        </w:trPr>
        <w:tc>
          <w:tcPr>
            <w:tcW w:w="5105" w:type="dxa"/>
            <w:tcBorders>
              <w:top w:val="single" w:sz="4" w:space="0" w:color="auto"/>
            </w:tcBorders>
          </w:tcPr>
          <w:p w14:paraId="57450B02" w14:textId="77777777" w:rsidR="00C725F1" w:rsidRPr="00910A5F"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en-US"/>
              </w:rPr>
              <w:t>Refinitiv</w:t>
            </w:r>
          </w:p>
        </w:tc>
        <w:tc>
          <w:tcPr>
            <w:tcW w:w="238" w:type="dxa"/>
          </w:tcPr>
          <w:p w14:paraId="0EC42964" w14:textId="77777777" w:rsidR="00C725F1" w:rsidRPr="00204AE0" w:rsidRDefault="00C725F1" w:rsidP="00D051FD">
            <w:pPr>
              <w:pStyle w:val="SourceLarge"/>
              <w:spacing w:after="240"/>
              <w:rPr>
                <w:rFonts w:ascii="Times New Roman" w:hAnsi="Times New Roman" w:cs="Times New Roman"/>
                <w:lang w:val="ru-RU"/>
              </w:rPr>
            </w:pPr>
          </w:p>
        </w:tc>
        <w:tc>
          <w:tcPr>
            <w:tcW w:w="5147" w:type="dxa"/>
            <w:tcBorders>
              <w:top w:val="single" w:sz="4" w:space="0" w:color="auto"/>
            </w:tcBorders>
          </w:tcPr>
          <w:p w14:paraId="167496C1" w14:textId="77777777" w:rsidR="00C725F1" w:rsidRPr="00336DBD"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sidRPr="00A70AB4">
              <w:rPr>
                <w:rFonts w:ascii="Times New Roman" w:hAnsi="Times New Roman" w:cs="Times New Roman"/>
                <w:i/>
                <w:sz w:val="14"/>
                <w:szCs w:val="14"/>
                <w:lang w:val="en-US"/>
              </w:rPr>
              <w:t>Refinitiv</w:t>
            </w:r>
            <w:r>
              <w:rPr>
                <w:rFonts w:ascii="Times New Roman" w:hAnsi="Times New Roman" w:cs="Times New Roman"/>
                <w:i/>
                <w:sz w:val="14"/>
                <w:szCs w:val="14"/>
                <w:lang w:val="en-US"/>
              </w:rPr>
              <w:t>, Bloomberg</w:t>
            </w:r>
          </w:p>
        </w:tc>
      </w:tr>
    </w:tbl>
    <w:p w14:paraId="481239C6"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При этом значительный стимул со стороны бюджетной и денежно-кредитной политики не только подстегивает рост экономики, но и отражается в беспрецедентном увеличении уровня государственного долга и усилении инфляционного давления. Высокая инфляция отчасти связана с влиянием разовых факторов – дефицитом электронных компонентов, ростом цен на международные перевозки грузов. Индекс стоимости перевозки морского контейнера по основным международным маршрутам в сентябре достиг отметки 10 тыс. долл. США, увеличившись по сравнению со средним значением в 2019 г. более чем в 7 раз. Однако разовые факторы постепенно замещаются ростом влияния системных факторов, угрожающим утратой контроля над инфляцией. </w:t>
      </w:r>
    </w:p>
    <w:p w14:paraId="7E3F38E4"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Примеры отдельных стран показывают, что наложение кризисного стимулирования экономики на неразрешенные структурные проблемы приводит к резкому изменению настроений инвесторов, обесценению валюты, разбалансировке финансовой системы, обострению проблем с инфляцией. В Турции инфляция в июле-августе достигла 19%, </w:t>
      </w:r>
      <w:r w:rsidRPr="004673AF">
        <w:rPr>
          <w:rFonts w:ascii="Times New Roman" w:hAnsi="Times New Roman"/>
          <w:sz w:val="24"/>
          <w:szCs w:val="24"/>
        </w:rPr>
        <w:lastRenderedPageBreak/>
        <w:t>лира с начала 2020 года обесценилась более чем на 40%. В Бразилии инфляция ускорилась в августе до 9,7%, при целевом уровне центрального банка 3,75% годовых. Инвесторы не верят в способность властей страны вновь обуздать инфляцию, как это было сделано в 2017 г., в связи с чем доходность десятилетних гособлигаций Бразилии достигала 11% годовых.</w:t>
      </w:r>
    </w:p>
    <w:p w14:paraId="5A768C78"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В то же время во многих странах, обеспечивших существенный прирост бюджетных расходов, темпы экономического роста остаются сдержанными (</w:t>
      </w:r>
      <w:r w:rsidRPr="004673AF">
        <w:rPr>
          <w:rFonts w:ascii="Times New Roman" w:hAnsi="Times New Roman"/>
          <w:i/>
          <w:sz w:val="24"/>
          <w:szCs w:val="24"/>
        </w:rPr>
        <w:t>в частности темпы экономического роста в Бразилии, Канаде и США невысокие и составляют от -0,3% до 1,0% в среднем за год за период между II кв. 2019 г. и II кв. 2021 года</w:t>
      </w:r>
      <w:r w:rsidRPr="004673AF">
        <w:rPr>
          <w:rFonts w:ascii="Times New Roman" w:hAnsi="Times New Roman"/>
          <w:sz w:val="24"/>
          <w:szCs w:val="24"/>
        </w:rPr>
        <w:t>). В Китае, напротив, при сдержанных стимулах обеспечен высокий экономический рост (5,5%).</w:t>
      </w:r>
    </w:p>
    <w:p w14:paraId="10F7CB5C" w14:textId="77777777" w:rsidR="00C725F1" w:rsidRPr="00C725F1" w:rsidRDefault="00C725F1" w:rsidP="004673AF">
      <w:pPr>
        <w:pStyle w:val="aa"/>
        <w:spacing w:before="120" w:after="120"/>
        <w:jc w:val="both"/>
        <w:rPr>
          <w:rFonts w:ascii="Times New Roman" w:hAnsi="Times New Roman"/>
          <w:sz w:val="24"/>
          <w:szCs w:val="24"/>
        </w:rPr>
      </w:pPr>
    </w:p>
    <w:tbl>
      <w:tblPr>
        <w:tblStyle w:val="Smalltable"/>
        <w:tblW w:w="10490" w:type="dxa"/>
        <w:tblInd w:w="-823" w:type="dxa"/>
        <w:tblLayout w:type="fixed"/>
        <w:tblLook w:val="04A0" w:firstRow="1" w:lastRow="0" w:firstColumn="1" w:lastColumn="0" w:noHBand="0" w:noVBand="1"/>
      </w:tblPr>
      <w:tblGrid>
        <w:gridCol w:w="5105"/>
        <w:gridCol w:w="238"/>
        <w:gridCol w:w="5147"/>
      </w:tblGrid>
      <w:tr w:rsidR="00C725F1" w:rsidRPr="008109EF" w14:paraId="65B2E8FD" w14:textId="77777777" w:rsidTr="00D051FD">
        <w:trPr>
          <w:trHeight w:val="198"/>
        </w:trPr>
        <w:tc>
          <w:tcPr>
            <w:tcW w:w="5105" w:type="dxa"/>
          </w:tcPr>
          <w:p w14:paraId="0D415441" w14:textId="77777777" w:rsidR="00C725F1" w:rsidRPr="00204AE0" w:rsidRDefault="00C725F1" w:rsidP="00D051FD">
            <w:pPr>
              <w:pStyle w:val="GraphTitle"/>
              <w:rPr>
                <w:rFonts w:ascii="Times New Roman" w:hAnsi="Times New Roman" w:cs="Times New Roman"/>
                <w:b/>
                <w:sz w:val="24"/>
                <w:szCs w:val="24"/>
                <w:lang w:val="ru-RU"/>
              </w:rPr>
            </w:pPr>
            <w:r>
              <w:rPr>
                <w:rFonts w:ascii="Times New Roman" w:hAnsi="Times New Roman"/>
                <w:b/>
                <w:sz w:val="24"/>
                <w:szCs w:val="24"/>
                <w:lang w:val="ru-RU"/>
              </w:rPr>
              <w:t xml:space="preserve">Государственный </w:t>
            </w:r>
            <w:r w:rsidRPr="005E4D18">
              <w:rPr>
                <w:rFonts w:ascii="Times New Roman" w:hAnsi="Times New Roman"/>
                <w:b/>
                <w:sz w:val="24"/>
                <w:szCs w:val="24"/>
                <w:lang w:val="ru-RU"/>
              </w:rPr>
              <w:t xml:space="preserve">долг, </w:t>
            </w:r>
            <w:r w:rsidRPr="007710F4">
              <w:rPr>
                <w:rFonts w:ascii="Times New Roman" w:hAnsi="Times New Roman"/>
                <w:i/>
                <w:sz w:val="22"/>
                <w:szCs w:val="24"/>
                <w:lang w:val="ru-RU"/>
              </w:rPr>
              <w:t>% ВВП</w:t>
            </w:r>
          </w:p>
        </w:tc>
        <w:tc>
          <w:tcPr>
            <w:tcW w:w="238" w:type="dxa"/>
          </w:tcPr>
          <w:p w14:paraId="1E49EE33" w14:textId="77777777" w:rsidR="00C725F1" w:rsidRPr="00204AE0" w:rsidRDefault="00C725F1" w:rsidP="00D051FD">
            <w:pPr>
              <w:pStyle w:val="GraphTitle"/>
              <w:rPr>
                <w:rFonts w:ascii="Times New Roman" w:hAnsi="Times New Roman" w:cs="Times New Roman"/>
                <w:sz w:val="24"/>
                <w:szCs w:val="24"/>
                <w:lang w:val="ru-RU"/>
              </w:rPr>
            </w:pPr>
          </w:p>
        </w:tc>
        <w:tc>
          <w:tcPr>
            <w:tcW w:w="5147" w:type="dxa"/>
          </w:tcPr>
          <w:p w14:paraId="1543D0EE" w14:textId="77777777" w:rsidR="00C725F1" w:rsidRPr="008109EF" w:rsidRDefault="00C725F1" w:rsidP="00D051FD">
            <w:pPr>
              <w:pStyle w:val="GraphTitle"/>
              <w:rPr>
                <w:rFonts w:ascii="Times New Roman" w:hAnsi="Times New Roman" w:cs="Times New Roman"/>
                <w:b/>
                <w:sz w:val="24"/>
                <w:szCs w:val="24"/>
                <w:lang w:val="ru-RU"/>
              </w:rPr>
            </w:pPr>
            <w:r w:rsidRPr="000C69DF">
              <w:rPr>
                <w:rFonts w:ascii="Times New Roman" w:hAnsi="Times New Roman"/>
                <w:b/>
                <w:sz w:val="24"/>
                <w:szCs w:val="24"/>
                <w:lang w:val="ru-RU"/>
              </w:rPr>
              <w:t>Превышение инфляцией целевого уровня,</w:t>
            </w:r>
            <w:r w:rsidRPr="00A82D77">
              <w:rPr>
                <w:rFonts w:ascii="Times New Roman" w:hAnsi="Times New Roman" w:cs="Times New Roman"/>
                <w:b/>
                <w:sz w:val="16"/>
                <w:szCs w:val="20"/>
                <w:lang w:val="ru-RU"/>
              </w:rPr>
              <w:t xml:space="preserve"> </w:t>
            </w:r>
            <w:r>
              <w:rPr>
                <w:rFonts w:ascii="Times New Roman" w:hAnsi="Times New Roman"/>
                <w:i/>
                <w:sz w:val="22"/>
                <w:szCs w:val="24"/>
                <w:lang w:val="ru-RU"/>
              </w:rPr>
              <w:t>процентных пунктов (август 2021 года)</w:t>
            </w:r>
            <w:r>
              <w:rPr>
                <w:rFonts w:ascii="Times New Roman" w:hAnsi="Times New Roman"/>
                <w:b/>
                <w:sz w:val="24"/>
                <w:szCs w:val="24"/>
                <w:lang w:val="ru-RU"/>
              </w:rPr>
              <w:t xml:space="preserve"> </w:t>
            </w:r>
            <w:r w:rsidRPr="007710F4">
              <w:rPr>
                <w:rFonts w:ascii="Times New Roman" w:hAnsi="Times New Roman"/>
                <w:i/>
                <w:sz w:val="22"/>
                <w:szCs w:val="24"/>
                <w:lang w:val="ru-RU"/>
              </w:rPr>
              <w:t xml:space="preserve">  </w:t>
            </w:r>
          </w:p>
        </w:tc>
      </w:tr>
      <w:tr w:rsidR="00C725F1" w:rsidRPr="00204AE0" w14:paraId="25AC9949" w14:textId="77777777" w:rsidTr="00D051FD">
        <w:trPr>
          <w:trHeight w:hRule="exact" w:val="28"/>
        </w:trPr>
        <w:tc>
          <w:tcPr>
            <w:tcW w:w="5105" w:type="dxa"/>
            <w:tcBorders>
              <w:bottom w:val="single" w:sz="4" w:space="0" w:color="auto"/>
            </w:tcBorders>
          </w:tcPr>
          <w:p w14:paraId="1BA12A66" w14:textId="77777777" w:rsidR="00C725F1" w:rsidRPr="00204AE0" w:rsidRDefault="00C725F1" w:rsidP="00D051FD">
            <w:pPr>
              <w:pStyle w:val="TabText"/>
              <w:rPr>
                <w:rFonts w:ascii="Times New Roman" w:hAnsi="Times New Roman" w:cs="Times New Roman"/>
                <w:lang w:val="ru-RU"/>
              </w:rPr>
            </w:pPr>
          </w:p>
        </w:tc>
        <w:tc>
          <w:tcPr>
            <w:tcW w:w="238" w:type="dxa"/>
          </w:tcPr>
          <w:p w14:paraId="10E44188" w14:textId="77777777" w:rsidR="00C725F1" w:rsidRPr="00204AE0" w:rsidRDefault="00C725F1" w:rsidP="00D051FD">
            <w:pPr>
              <w:pStyle w:val="TabText"/>
              <w:rPr>
                <w:rFonts w:ascii="Times New Roman" w:hAnsi="Times New Roman" w:cs="Times New Roman"/>
                <w:lang w:val="ru-RU"/>
              </w:rPr>
            </w:pPr>
          </w:p>
        </w:tc>
        <w:tc>
          <w:tcPr>
            <w:tcW w:w="5147" w:type="dxa"/>
            <w:tcBorders>
              <w:bottom w:val="single" w:sz="4" w:space="0" w:color="auto"/>
            </w:tcBorders>
          </w:tcPr>
          <w:p w14:paraId="1FB2B3E8" w14:textId="77777777" w:rsidR="00C725F1" w:rsidRPr="00204AE0" w:rsidRDefault="00C725F1" w:rsidP="00D051FD">
            <w:pPr>
              <w:pStyle w:val="TabText"/>
              <w:rPr>
                <w:rFonts w:ascii="Times New Roman" w:hAnsi="Times New Roman" w:cs="Times New Roman"/>
                <w:lang w:val="ru-RU"/>
              </w:rPr>
            </w:pPr>
          </w:p>
        </w:tc>
      </w:tr>
      <w:tr w:rsidR="00C725F1" w:rsidRPr="00204AE0" w14:paraId="5CD1A9B4" w14:textId="77777777" w:rsidTr="00D051FD">
        <w:tblPrEx>
          <w:tblCellMar>
            <w:left w:w="108" w:type="dxa"/>
            <w:right w:w="108" w:type="dxa"/>
          </w:tblCellMar>
        </w:tblPrEx>
        <w:trPr>
          <w:trHeight w:val="2200"/>
        </w:trPr>
        <w:tc>
          <w:tcPr>
            <w:tcW w:w="5105" w:type="dxa"/>
            <w:tcBorders>
              <w:top w:val="single" w:sz="4" w:space="0" w:color="auto"/>
              <w:bottom w:val="single" w:sz="4" w:space="0" w:color="auto"/>
            </w:tcBorders>
            <w:tcMar>
              <w:left w:w="0" w:type="nil"/>
              <w:right w:w="0" w:type="nil"/>
            </w:tcMar>
          </w:tcPr>
          <w:p w14:paraId="69813C5D" w14:textId="77777777" w:rsidR="00C725F1" w:rsidRPr="00204AE0" w:rsidRDefault="00C725F1" w:rsidP="00D051FD">
            <w:pPr>
              <w:pStyle w:val="TabText"/>
              <w:jc w:val="center"/>
              <w:rPr>
                <w:rFonts w:ascii="Times New Roman" w:hAnsi="Times New Roman" w:cs="Times New Roman"/>
                <w:lang w:val="ru-RU"/>
              </w:rPr>
            </w:pPr>
            <w:r>
              <w:rPr>
                <w:noProof/>
                <w:lang w:val="ru-RU" w:bidi="ar-SA"/>
              </w:rPr>
              <w:drawing>
                <wp:inline distT="0" distB="0" distL="0" distR="0" wp14:anchorId="5453A147" wp14:editId="275F1169">
                  <wp:extent cx="3117850" cy="2387600"/>
                  <wp:effectExtent l="0" t="0" r="6350" b="0"/>
                  <wp:docPr id="20" name="Диаграмма 23">
                    <a:extLst xmlns:a="http://schemas.openxmlformats.org/drawingml/2006/main">
                      <a:ext uri="{FF2B5EF4-FFF2-40B4-BE49-F238E27FC236}">
                        <a16:creationId xmlns:a16="http://schemas.microsoft.com/office/drawing/2014/main" id="{B7346528-BBAB-4F5C-8054-6969DAE357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238" w:type="dxa"/>
            <w:tcMar>
              <w:left w:w="0" w:type="nil"/>
              <w:right w:w="0" w:type="nil"/>
            </w:tcMar>
          </w:tcPr>
          <w:p w14:paraId="1DF5BA7E" w14:textId="77777777" w:rsidR="00C725F1" w:rsidRPr="00204AE0" w:rsidRDefault="00C725F1" w:rsidP="00D051FD">
            <w:pPr>
              <w:pStyle w:val="TabText"/>
              <w:rPr>
                <w:rFonts w:ascii="Times New Roman" w:hAnsi="Times New Roman" w:cs="Times New Roman"/>
                <w:lang w:val="ru-RU"/>
              </w:rPr>
            </w:pPr>
          </w:p>
        </w:tc>
        <w:tc>
          <w:tcPr>
            <w:tcW w:w="5147" w:type="dxa"/>
            <w:tcBorders>
              <w:top w:val="single" w:sz="4" w:space="0" w:color="auto"/>
              <w:bottom w:val="single" w:sz="4" w:space="0" w:color="auto"/>
            </w:tcBorders>
            <w:tcMar>
              <w:left w:w="0" w:type="nil"/>
              <w:right w:w="0" w:type="nil"/>
            </w:tcMar>
          </w:tcPr>
          <w:p w14:paraId="77002D2A" w14:textId="77777777" w:rsidR="00C725F1" w:rsidRPr="00E316E9" w:rsidRDefault="00C725F1" w:rsidP="00D051FD">
            <w:pPr>
              <w:pStyle w:val="TabText"/>
              <w:jc w:val="left"/>
              <w:rPr>
                <w:rFonts w:ascii="Times New Roman" w:hAnsi="Times New Roman" w:cs="Times New Roman"/>
                <w:lang w:val="en-US"/>
              </w:rPr>
            </w:pPr>
            <w:r>
              <w:rPr>
                <w:noProof/>
                <w:lang w:val="ru-RU" w:bidi="ar-SA"/>
              </w:rPr>
              <w:drawing>
                <wp:inline distT="0" distB="0" distL="0" distR="0" wp14:anchorId="052BC336" wp14:editId="7AECAED4">
                  <wp:extent cx="3131185" cy="2927985"/>
                  <wp:effectExtent l="0" t="0" r="0" b="5715"/>
                  <wp:docPr id="23" name="Диаграмма 23">
                    <a:extLst xmlns:a="http://schemas.openxmlformats.org/drawingml/2006/main">
                      <a:ext uri="{FF2B5EF4-FFF2-40B4-BE49-F238E27FC236}">
                        <a16:creationId xmlns:a16="http://schemas.microsoft.com/office/drawing/2014/main" id="{76DC6723-ACCA-49CA-8021-30EF74BDCF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C725F1" w:rsidRPr="008109EF" w14:paraId="6DAE4110" w14:textId="77777777" w:rsidTr="00D051FD">
        <w:trPr>
          <w:trHeight w:val="198"/>
        </w:trPr>
        <w:tc>
          <w:tcPr>
            <w:tcW w:w="5105" w:type="dxa"/>
            <w:tcBorders>
              <w:top w:val="single" w:sz="4" w:space="0" w:color="auto"/>
            </w:tcBorders>
          </w:tcPr>
          <w:p w14:paraId="72684B8F" w14:textId="77777777" w:rsidR="00C725F1" w:rsidRPr="00204AE0"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ru-RU"/>
              </w:rPr>
              <w:t>МВФ</w:t>
            </w:r>
          </w:p>
        </w:tc>
        <w:tc>
          <w:tcPr>
            <w:tcW w:w="238" w:type="dxa"/>
          </w:tcPr>
          <w:p w14:paraId="26279FBE" w14:textId="77777777" w:rsidR="00C725F1" w:rsidRPr="00204AE0" w:rsidRDefault="00C725F1" w:rsidP="00D051FD">
            <w:pPr>
              <w:pStyle w:val="SourceLarge"/>
              <w:spacing w:after="240"/>
              <w:rPr>
                <w:rFonts w:ascii="Times New Roman" w:hAnsi="Times New Roman" w:cs="Times New Roman"/>
                <w:lang w:val="ru-RU"/>
              </w:rPr>
            </w:pPr>
          </w:p>
        </w:tc>
        <w:tc>
          <w:tcPr>
            <w:tcW w:w="5147" w:type="dxa"/>
            <w:tcBorders>
              <w:top w:val="single" w:sz="4" w:space="0" w:color="auto"/>
            </w:tcBorders>
          </w:tcPr>
          <w:p w14:paraId="5927F9FD" w14:textId="77777777" w:rsidR="00C725F1" w:rsidRPr="0075619C"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en-US"/>
              </w:rPr>
              <w:t>Bloomberg</w:t>
            </w:r>
            <w:r>
              <w:rPr>
                <w:rFonts w:ascii="Times New Roman" w:hAnsi="Times New Roman" w:cs="Times New Roman"/>
                <w:i/>
                <w:sz w:val="14"/>
                <w:szCs w:val="14"/>
                <w:lang w:val="ru-RU"/>
              </w:rPr>
              <w:t>, расчеты Минфина России</w:t>
            </w:r>
          </w:p>
        </w:tc>
      </w:tr>
    </w:tbl>
    <w:p w14:paraId="51030111"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На фоне ускорения инфляции стоимость обслуживания государственного долга может резко возрасти. Это создаст дополнительную нагрузку на государственный бюджет, что станет существенной проблемой, особенно для развивающихся стран. С начала пандемии среди стран Группы 20 рейтинги были понижены у Канады, Великобритании, Италии, Мексики, ЮАР, Индии, Турции. Дополнительные опасения рейтинговых агентств вызывает растущий на протяжении нескольких лет и находящийся на историческом максимуме корпоративный долг. Накануне пандемии его объем достиг рекордных 193% мирового ВВП, а в течение 2020 г. он увеличился еще на 28 процентных пунктов до 221% мирового ВВП.</w:t>
      </w:r>
    </w:p>
    <w:tbl>
      <w:tblPr>
        <w:tblStyle w:val="a4"/>
        <w:tblpPr w:leftFromText="180" w:rightFromText="180" w:vertAnchor="text" w:horzAnchor="margin" w:tblpY="266"/>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2F2F2" w:themeFill="background1" w:themeFillShade="F2"/>
        <w:tblLook w:val="04A0" w:firstRow="1" w:lastRow="0" w:firstColumn="1" w:lastColumn="0" w:noHBand="0" w:noVBand="1"/>
      </w:tblPr>
      <w:tblGrid>
        <w:gridCol w:w="9286"/>
      </w:tblGrid>
      <w:tr w:rsidR="00C725F1" w:rsidRPr="00435731" w14:paraId="76359566" w14:textId="77777777" w:rsidTr="00D051FD">
        <w:tc>
          <w:tcPr>
            <w:tcW w:w="9286" w:type="dxa"/>
            <w:shd w:val="clear" w:color="auto" w:fill="F2F2F2" w:themeFill="background1" w:themeFillShade="F2"/>
          </w:tcPr>
          <w:p w14:paraId="7B4CC58F" w14:textId="77777777" w:rsidR="00C725F1" w:rsidRPr="00D53CF8" w:rsidRDefault="00C725F1" w:rsidP="00D051FD">
            <w:pPr>
              <w:spacing w:before="120" w:after="120"/>
              <w:jc w:val="both"/>
              <w:rPr>
                <w:rFonts w:ascii="Times New Roman" w:hAnsi="Times New Roman"/>
                <w:szCs w:val="24"/>
              </w:rPr>
            </w:pPr>
            <w:r>
              <w:rPr>
                <w:rFonts w:ascii="Times New Roman" w:hAnsi="Times New Roman"/>
                <w:b/>
                <w:szCs w:val="24"/>
              </w:rPr>
              <w:t>Денежно-кредитная политика в странах мира</w:t>
            </w:r>
          </w:p>
          <w:p w14:paraId="4B43FDBA" w14:textId="77777777" w:rsidR="00C725F1" w:rsidRDefault="00C725F1" w:rsidP="00D051FD">
            <w:pPr>
              <w:spacing w:before="120" w:after="120"/>
              <w:jc w:val="both"/>
              <w:rPr>
                <w:rFonts w:ascii="Times New Roman" w:hAnsi="Times New Roman"/>
              </w:rPr>
            </w:pPr>
            <w:r w:rsidRPr="000807F3">
              <w:rPr>
                <w:rFonts w:ascii="Times New Roman" w:hAnsi="Times New Roman"/>
                <w:b/>
              </w:rPr>
              <w:t xml:space="preserve">ФРС США </w:t>
            </w:r>
            <w:r w:rsidRPr="000807F3">
              <w:rPr>
                <w:rFonts w:ascii="Times New Roman" w:hAnsi="Times New Roman"/>
              </w:rPr>
              <w:t>в 2021 г.</w:t>
            </w:r>
            <w:r w:rsidRPr="000807F3">
              <w:rPr>
                <w:rFonts w:ascii="Times New Roman" w:hAnsi="Times New Roman"/>
                <w:b/>
              </w:rPr>
              <w:t xml:space="preserve"> </w:t>
            </w:r>
            <w:r w:rsidRPr="000807F3">
              <w:rPr>
                <w:rFonts w:ascii="Times New Roman" w:hAnsi="Times New Roman"/>
              </w:rPr>
              <w:t>сохраняла диапазон базовой ставки на неизменном уровне 0,00–0,25% годовых. Выкуп активов (QE) планируется продолжить в объеме 120 млрд долл</w:t>
            </w:r>
            <w:r>
              <w:rPr>
                <w:rFonts w:ascii="Times New Roman" w:hAnsi="Times New Roman"/>
              </w:rPr>
              <w:t>.</w:t>
            </w:r>
            <w:r w:rsidRPr="000807F3">
              <w:rPr>
                <w:rFonts w:ascii="Times New Roman" w:hAnsi="Times New Roman"/>
              </w:rPr>
              <w:t xml:space="preserve">  В целях </w:t>
            </w:r>
            <w:r w:rsidRPr="000807F3">
              <w:rPr>
                <w:rFonts w:ascii="Times New Roman" w:hAnsi="Times New Roman"/>
              </w:rPr>
              <w:lastRenderedPageBreak/>
              <w:t xml:space="preserve">сохранения стабильности на финансовых рынках председатель ФРС США Дж. Пауэлл неоднократно сообщал, что о сворачивании программы </w:t>
            </w:r>
            <w:r>
              <w:rPr>
                <w:rFonts w:ascii="Times New Roman" w:hAnsi="Times New Roman"/>
                <w:lang w:val="en-US"/>
              </w:rPr>
              <w:t>QE</w:t>
            </w:r>
            <w:r w:rsidRPr="000807F3">
              <w:rPr>
                <w:rFonts w:ascii="Times New Roman" w:hAnsi="Times New Roman"/>
              </w:rPr>
              <w:t xml:space="preserve"> будет объявлено заранее</w:t>
            </w:r>
            <w:r>
              <w:rPr>
                <w:rFonts w:ascii="Times New Roman" w:hAnsi="Times New Roman"/>
              </w:rPr>
              <w:t xml:space="preserve"> и</w:t>
            </w:r>
            <w:r w:rsidRPr="000807F3">
              <w:rPr>
                <w:rFonts w:ascii="Times New Roman" w:hAnsi="Times New Roman"/>
              </w:rPr>
              <w:t xml:space="preserve"> в ближайшее время </w:t>
            </w:r>
            <w:r>
              <w:rPr>
                <w:rFonts w:ascii="Times New Roman" w:hAnsi="Times New Roman"/>
              </w:rPr>
              <w:t>она</w:t>
            </w:r>
            <w:r w:rsidRPr="000807F3">
              <w:rPr>
                <w:rFonts w:ascii="Times New Roman" w:hAnsi="Times New Roman"/>
              </w:rPr>
              <w:t xml:space="preserve"> свернута не будет.</w:t>
            </w:r>
          </w:p>
          <w:p w14:paraId="0A69AF4D" w14:textId="77777777" w:rsidR="00C725F1" w:rsidRPr="000807F3" w:rsidRDefault="00C725F1" w:rsidP="00D051FD">
            <w:pPr>
              <w:spacing w:before="120" w:after="120"/>
              <w:jc w:val="both"/>
              <w:rPr>
                <w:rFonts w:ascii="Times New Roman" w:hAnsi="Times New Roman"/>
              </w:rPr>
            </w:pPr>
            <w:r w:rsidRPr="000807F3">
              <w:rPr>
                <w:rFonts w:ascii="Times New Roman" w:hAnsi="Times New Roman"/>
                <w:b/>
              </w:rPr>
              <w:t xml:space="preserve">Европейский центральный банк (ЕЦБ) </w:t>
            </w:r>
            <w:r w:rsidRPr="000807F3">
              <w:rPr>
                <w:rFonts w:ascii="Times New Roman" w:hAnsi="Times New Roman"/>
              </w:rPr>
              <w:t xml:space="preserve">сохранял базовую процентную ставку по кредитам на нулевом уровне, ставку по депозитам на уровне -0,5%, ставку по маржинальным кредитам на уровне 0,25% годовых. ЕЦБ намерен продолжать реализацию запущенной ранее программы выкупа активов прежними </w:t>
            </w:r>
            <w:r>
              <w:rPr>
                <w:rFonts w:ascii="Times New Roman" w:hAnsi="Times New Roman"/>
              </w:rPr>
              <w:t>темпами (20 млрд евро в месяц)</w:t>
            </w:r>
            <w:r w:rsidRPr="000807F3">
              <w:rPr>
                <w:rFonts w:ascii="Times New Roman" w:hAnsi="Times New Roman"/>
              </w:rPr>
              <w:t>.</w:t>
            </w:r>
          </w:p>
          <w:p w14:paraId="1376D193" w14:textId="77777777" w:rsidR="00C725F1" w:rsidRPr="000807F3" w:rsidRDefault="00C725F1" w:rsidP="00D051FD">
            <w:pPr>
              <w:spacing w:before="120" w:after="120"/>
              <w:jc w:val="both"/>
              <w:rPr>
                <w:rFonts w:ascii="Times New Roman" w:hAnsi="Times New Roman"/>
              </w:rPr>
            </w:pPr>
            <w:r w:rsidRPr="000807F3">
              <w:rPr>
                <w:rFonts w:ascii="Times New Roman" w:hAnsi="Times New Roman"/>
                <w:b/>
              </w:rPr>
              <w:t>Банк Японии</w:t>
            </w:r>
            <w:r w:rsidRPr="000807F3">
              <w:rPr>
                <w:rFonts w:ascii="Times New Roman" w:hAnsi="Times New Roman"/>
              </w:rPr>
              <w:t xml:space="preserve"> продолжал в 2021 г</w:t>
            </w:r>
            <w:r>
              <w:rPr>
                <w:rFonts w:ascii="Times New Roman" w:hAnsi="Times New Roman"/>
              </w:rPr>
              <w:t>оду</w:t>
            </w:r>
            <w:r w:rsidRPr="000807F3">
              <w:rPr>
                <w:rFonts w:ascii="Times New Roman" w:hAnsi="Times New Roman"/>
              </w:rPr>
              <w:t xml:space="preserve"> удерживать ключевую процентную ставку на отрицательном уровне -0,1%</w:t>
            </w:r>
            <w:r>
              <w:rPr>
                <w:rFonts w:ascii="Times New Roman" w:hAnsi="Times New Roman"/>
              </w:rPr>
              <w:t xml:space="preserve"> и </w:t>
            </w:r>
            <w:r w:rsidRPr="000807F3">
              <w:rPr>
                <w:rFonts w:ascii="Times New Roman" w:hAnsi="Times New Roman"/>
              </w:rPr>
              <w:t>таргетировать доходность 10-летних гособлигаций на уровне, близком к 0%. Регулятор планирует продолжать выкуп бумаг биржевых инвестиционных фондов (ETF)</w:t>
            </w:r>
            <w:r>
              <w:rPr>
                <w:rFonts w:ascii="Times New Roman" w:hAnsi="Times New Roman"/>
              </w:rPr>
              <w:t>, объем которого составляет</w:t>
            </w:r>
            <w:r w:rsidRPr="000807F3">
              <w:rPr>
                <w:rFonts w:ascii="Times New Roman" w:hAnsi="Times New Roman"/>
              </w:rPr>
              <w:t xml:space="preserve"> около 12 трлн иен.</w:t>
            </w:r>
          </w:p>
          <w:p w14:paraId="5052BB82" w14:textId="77777777" w:rsidR="00C725F1" w:rsidRPr="00B752B6" w:rsidRDefault="00C725F1" w:rsidP="00D051FD">
            <w:pPr>
              <w:spacing w:before="120" w:after="120"/>
              <w:jc w:val="both"/>
              <w:rPr>
                <w:rFonts w:ascii="Times New Roman" w:hAnsi="Times New Roman"/>
              </w:rPr>
            </w:pPr>
            <w:r>
              <w:rPr>
                <w:rFonts w:ascii="Times New Roman" w:hAnsi="Times New Roman"/>
              </w:rPr>
              <w:t>Ряд центральных</w:t>
            </w:r>
            <w:r w:rsidRPr="000807F3">
              <w:rPr>
                <w:rFonts w:ascii="Times New Roman" w:hAnsi="Times New Roman"/>
              </w:rPr>
              <w:t xml:space="preserve"> банк</w:t>
            </w:r>
            <w:r>
              <w:rPr>
                <w:rFonts w:ascii="Times New Roman" w:hAnsi="Times New Roman"/>
              </w:rPr>
              <w:t>ов</w:t>
            </w:r>
            <w:r w:rsidRPr="000807F3">
              <w:rPr>
                <w:rFonts w:ascii="Times New Roman" w:hAnsi="Times New Roman"/>
              </w:rPr>
              <w:t xml:space="preserve"> </w:t>
            </w:r>
            <w:r w:rsidRPr="00070B4A">
              <w:rPr>
                <w:rFonts w:ascii="Times New Roman" w:hAnsi="Times New Roman"/>
                <w:i/>
              </w:rPr>
              <w:t>развивающихся стран</w:t>
            </w:r>
            <w:r w:rsidRPr="000807F3">
              <w:rPr>
                <w:rFonts w:ascii="Times New Roman" w:hAnsi="Times New Roman"/>
              </w:rPr>
              <w:t xml:space="preserve"> либо уже повысил ключевые ставки в </w:t>
            </w:r>
            <w:r w:rsidRPr="000807F3">
              <w:rPr>
                <w:rFonts w:ascii="Times New Roman" w:hAnsi="Times New Roman"/>
                <w:lang w:val="en-US"/>
              </w:rPr>
              <w:t>I</w:t>
            </w:r>
            <w:r w:rsidRPr="000807F3">
              <w:rPr>
                <w:rFonts w:ascii="Times New Roman" w:hAnsi="Times New Roman"/>
              </w:rPr>
              <w:t xml:space="preserve"> кв. 2021 года, либо сигнализировали об окончании своих циклов смягчения. </w:t>
            </w:r>
            <w:r w:rsidRPr="000807F3">
              <w:rPr>
                <w:rFonts w:ascii="Times New Roman" w:hAnsi="Times New Roman"/>
                <w:b/>
              </w:rPr>
              <w:t>Банк Бразилии</w:t>
            </w:r>
            <w:r w:rsidRPr="000807F3">
              <w:rPr>
                <w:rFonts w:ascii="Times New Roman" w:hAnsi="Times New Roman"/>
              </w:rPr>
              <w:t xml:space="preserve"> </w:t>
            </w:r>
            <w:r>
              <w:rPr>
                <w:rFonts w:ascii="Times New Roman" w:hAnsi="Times New Roman"/>
              </w:rPr>
              <w:t xml:space="preserve">с марта по август </w:t>
            </w:r>
            <w:r w:rsidRPr="000807F3">
              <w:rPr>
                <w:rFonts w:ascii="Times New Roman" w:hAnsi="Times New Roman"/>
              </w:rPr>
              <w:t xml:space="preserve">поднял ключевую ставку на </w:t>
            </w:r>
            <w:r>
              <w:rPr>
                <w:rFonts w:ascii="Times New Roman" w:hAnsi="Times New Roman"/>
              </w:rPr>
              <w:t>325</w:t>
            </w:r>
            <w:r w:rsidRPr="000807F3">
              <w:rPr>
                <w:rFonts w:ascii="Times New Roman" w:hAnsi="Times New Roman"/>
              </w:rPr>
              <w:t xml:space="preserve"> базисных пунктов до уровня </w:t>
            </w:r>
            <w:r>
              <w:rPr>
                <w:rFonts w:ascii="Times New Roman" w:hAnsi="Times New Roman"/>
              </w:rPr>
              <w:t>5,25% годовых</w:t>
            </w:r>
            <w:r w:rsidRPr="000807F3">
              <w:rPr>
                <w:rFonts w:ascii="Times New Roman" w:hAnsi="Times New Roman"/>
              </w:rPr>
              <w:t xml:space="preserve">. </w:t>
            </w:r>
            <w:r w:rsidRPr="00E465E2">
              <w:rPr>
                <w:rFonts w:ascii="Times New Roman" w:hAnsi="Times New Roman"/>
              </w:rPr>
              <w:t xml:space="preserve">Инфляция в </w:t>
            </w:r>
            <w:r w:rsidRPr="00E465E2">
              <w:rPr>
                <w:rFonts w:ascii="Times New Roman" w:hAnsi="Times New Roman"/>
                <w:b/>
              </w:rPr>
              <w:t>Украине</w:t>
            </w:r>
            <w:r w:rsidRPr="00E465E2">
              <w:rPr>
                <w:rFonts w:ascii="Times New Roman" w:hAnsi="Times New Roman"/>
              </w:rPr>
              <w:t xml:space="preserve"> находится </w:t>
            </w:r>
            <w:r>
              <w:rPr>
                <w:rFonts w:ascii="Times New Roman" w:hAnsi="Times New Roman"/>
              </w:rPr>
              <w:t xml:space="preserve">на </w:t>
            </w:r>
            <w:r w:rsidRPr="00E465E2">
              <w:rPr>
                <w:rFonts w:ascii="Times New Roman" w:hAnsi="Times New Roman"/>
              </w:rPr>
              <w:t>уровне выше 8%</w:t>
            </w:r>
            <w:r>
              <w:rPr>
                <w:rFonts w:ascii="Times New Roman" w:hAnsi="Times New Roman"/>
              </w:rPr>
              <w:t>, что обусловило рост ключевой ставки на 200 базисных пунктов до 8%</w:t>
            </w:r>
            <w:r w:rsidRPr="00E465E2">
              <w:rPr>
                <w:rFonts w:ascii="Times New Roman" w:hAnsi="Times New Roman"/>
              </w:rPr>
              <w:t xml:space="preserve">. </w:t>
            </w:r>
            <w:r w:rsidRPr="00F55543">
              <w:rPr>
                <w:rFonts w:ascii="Times New Roman" w:hAnsi="Times New Roman"/>
                <w:b/>
              </w:rPr>
              <w:t>Грузия</w:t>
            </w:r>
            <w:r>
              <w:rPr>
                <w:rFonts w:ascii="Times New Roman" w:hAnsi="Times New Roman"/>
              </w:rPr>
              <w:t xml:space="preserve"> повысила ставку на 200 базисных пунктов до 10% годовых. </w:t>
            </w:r>
            <w:r w:rsidRPr="000807F3">
              <w:rPr>
                <w:rFonts w:ascii="Times New Roman" w:hAnsi="Times New Roman"/>
              </w:rPr>
              <w:t>Продолжа</w:t>
            </w:r>
            <w:r>
              <w:rPr>
                <w:rFonts w:ascii="Times New Roman" w:hAnsi="Times New Roman"/>
              </w:rPr>
              <w:t>ющийся</w:t>
            </w:r>
            <w:r w:rsidRPr="000807F3">
              <w:rPr>
                <w:rFonts w:ascii="Times New Roman" w:hAnsi="Times New Roman"/>
              </w:rPr>
              <w:t xml:space="preserve"> быстрый рост цен в Турции (</w:t>
            </w:r>
            <w:r>
              <w:rPr>
                <w:rFonts w:ascii="Times New Roman" w:hAnsi="Times New Roman"/>
              </w:rPr>
              <w:t>18,</w:t>
            </w:r>
            <w:r w:rsidRPr="00B752B6">
              <w:rPr>
                <w:rFonts w:ascii="Times New Roman" w:hAnsi="Times New Roman"/>
              </w:rPr>
              <w:t>95</w:t>
            </w:r>
            <w:r w:rsidRPr="000807F3">
              <w:rPr>
                <w:rFonts w:ascii="Times New Roman" w:hAnsi="Times New Roman"/>
              </w:rPr>
              <w:t xml:space="preserve">% в </w:t>
            </w:r>
            <w:r>
              <w:rPr>
                <w:rFonts w:ascii="Times New Roman" w:hAnsi="Times New Roman"/>
              </w:rPr>
              <w:t>июле г/г</w:t>
            </w:r>
            <w:r w:rsidRPr="000807F3">
              <w:rPr>
                <w:rFonts w:ascii="Times New Roman" w:hAnsi="Times New Roman"/>
              </w:rPr>
              <w:t xml:space="preserve">) заставляет </w:t>
            </w:r>
            <w:r w:rsidRPr="000807F3">
              <w:rPr>
                <w:rFonts w:ascii="Times New Roman" w:hAnsi="Times New Roman"/>
                <w:b/>
              </w:rPr>
              <w:t xml:space="preserve">ЦБ </w:t>
            </w:r>
            <w:r>
              <w:rPr>
                <w:rFonts w:ascii="Times New Roman" w:hAnsi="Times New Roman"/>
                <w:b/>
              </w:rPr>
              <w:t>страны</w:t>
            </w:r>
            <w:r w:rsidRPr="000807F3">
              <w:rPr>
                <w:rFonts w:ascii="Times New Roman" w:hAnsi="Times New Roman"/>
              </w:rPr>
              <w:t xml:space="preserve"> проводит</w:t>
            </w:r>
            <w:r>
              <w:rPr>
                <w:rFonts w:ascii="Times New Roman" w:hAnsi="Times New Roman"/>
              </w:rPr>
              <w:t>ь</w:t>
            </w:r>
            <w:r w:rsidRPr="000807F3">
              <w:rPr>
                <w:rFonts w:ascii="Times New Roman" w:hAnsi="Times New Roman"/>
              </w:rPr>
              <w:t xml:space="preserve"> жесткую денежно-кредитную политику, удерживая ключевую ставку на уровне 19% годовых.</w:t>
            </w:r>
          </w:p>
          <w:tbl>
            <w:tblPr>
              <w:tblStyle w:val="Smalltable"/>
              <w:tblW w:w="900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222"/>
              <w:gridCol w:w="4520"/>
            </w:tblGrid>
            <w:tr w:rsidR="00C725F1" w:rsidRPr="00D53CF8" w14:paraId="42974F37" w14:textId="77777777" w:rsidTr="00D051FD">
              <w:trPr>
                <w:trHeight w:val="189"/>
              </w:trPr>
              <w:tc>
                <w:tcPr>
                  <w:tcW w:w="4314" w:type="dxa"/>
                  <w:tcBorders>
                    <w:top w:val="nil"/>
                    <w:left w:val="nil"/>
                    <w:right w:val="nil"/>
                  </w:tcBorders>
                  <w:shd w:val="clear" w:color="auto" w:fill="auto"/>
                </w:tcPr>
                <w:p w14:paraId="10F05288" w14:textId="77777777" w:rsidR="00C725F1" w:rsidRPr="00D66176" w:rsidRDefault="00C725F1" w:rsidP="002D43FC">
                  <w:pPr>
                    <w:pStyle w:val="GraphTitle"/>
                    <w:framePr w:hSpace="180" w:wrap="around" w:vAnchor="text" w:hAnchor="margin" w:y="266"/>
                    <w:spacing w:after="0"/>
                    <w:rPr>
                      <w:rFonts w:ascii="Times New Roman" w:hAnsi="Times New Roman" w:cs="Times New Roman"/>
                      <w:sz w:val="16"/>
                      <w:szCs w:val="16"/>
                      <w:lang w:val="ru-RU"/>
                    </w:rPr>
                  </w:pPr>
                  <w:r w:rsidRPr="000807F3">
                    <w:rPr>
                      <w:rFonts w:ascii="Times New Roman" w:hAnsi="Times New Roman"/>
                      <w:b/>
                      <w:sz w:val="16"/>
                      <w:szCs w:val="16"/>
                      <w:lang w:val="ru-RU"/>
                    </w:rPr>
                    <w:t>Направление денежно-кредитной политики мировыми центральными банками (21 центральный банк)</w:t>
                  </w:r>
                </w:p>
              </w:tc>
              <w:tc>
                <w:tcPr>
                  <w:tcW w:w="222" w:type="dxa"/>
                  <w:tcBorders>
                    <w:top w:val="nil"/>
                    <w:left w:val="nil"/>
                    <w:bottom w:val="nil"/>
                    <w:right w:val="nil"/>
                  </w:tcBorders>
                </w:tcPr>
                <w:p w14:paraId="6E9AD8E3" w14:textId="77777777" w:rsidR="00C725F1" w:rsidRPr="00D53CF8" w:rsidRDefault="00C725F1" w:rsidP="002D43FC">
                  <w:pPr>
                    <w:pStyle w:val="GraphTitle"/>
                    <w:framePr w:hSpace="180" w:wrap="around" w:vAnchor="text" w:hAnchor="margin" w:y="266"/>
                    <w:spacing w:after="0"/>
                    <w:rPr>
                      <w:rFonts w:ascii="Times New Roman" w:hAnsi="Times New Roman" w:cs="Times New Roman"/>
                      <w:b/>
                      <w:sz w:val="16"/>
                      <w:szCs w:val="20"/>
                      <w:lang w:val="ru-RU"/>
                    </w:rPr>
                  </w:pPr>
                </w:p>
              </w:tc>
              <w:tc>
                <w:tcPr>
                  <w:tcW w:w="4472" w:type="dxa"/>
                  <w:tcBorders>
                    <w:top w:val="nil"/>
                    <w:left w:val="nil"/>
                    <w:right w:val="nil"/>
                  </w:tcBorders>
                  <w:shd w:val="clear" w:color="auto" w:fill="auto"/>
                </w:tcPr>
                <w:p w14:paraId="457F601F" w14:textId="77777777" w:rsidR="00C725F1" w:rsidRPr="000807F3" w:rsidRDefault="00C725F1" w:rsidP="002D43FC">
                  <w:pPr>
                    <w:pStyle w:val="GraphTitle"/>
                    <w:framePr w:hSpace="180" w:wrap="around" w:vAnchor="text" w:hAnchor="margin" w:y="266"/>
                    <w:spacing w:after="0"/>
                    <w:rPr>
                      <w:rFonts w:ascii="Times New Roman" w:hAnsi="Times New Roman" w:cs="Times New Roman"/>
                      <w:i/>
                      <w:sz w:val="16"/>
                      <w:szCs w:val="16"/>
                      <w:lang w:val="ru-RU"/>
                    </w:rPr>
                  </w:pPr>
                  <w:r w:rsidRPr="000807F3">
                    <w:rPr>
                      <w:rFonts w:ascii="Times New Roman" w:hAnsi="Times New Roman"/>
                      <w:b/>
                      <w:sz w:val="16"/>
                      <w:szCs w:val="16"/>
                      <w:lang w:val="ru-RU"/>
                    </w:rPr>
                    <w:t xml:space="preserve">Реальные процентные ставки в развивающихся странах, </w:t>
                  </w:r>
                  <w:r w:rsidRPr="000807F3">
                    <w:rPr>
                      <w:rFonts w:ascii="Times New Roman" w:hAnsi="Times New Roman"/>
                      <w:i/>
                      <w:sz w:val="16"/>
                      <w:szCs w:val="16"/>
                      <w:lang w:val="ru-RU"/>
                    </w:rPr>
                    <w:t xml:space="preserve">% годовых  </w:t>
                  </w:r>
                </w:p>
              </w:tc>
            </w:tr>
            <w:tr w:rsidR="00C725F1" w:rsidRPr="00D53CF8" w14:paraId="483A0EB2" w14:textId="77777777" w:rsidTr="00D051FD">
              <w:tblPrEx>
                <w:tblCellMar>
                  <w:left w:w="108" w:type="dxa"/>
                  <w:right w:w="108" w:type="dxa"/>
                </w:tblCellMar>
              </w:tblPrEx>
              <w:trPr>
                <w:trHeight w:val="2102"/>
              </w:trPr>
              <w:tc>
                <w:tcPr>
                  <w:tcW w:w="4314" w:type="dxa"/>
                  <w:tcBorders>
                    <w:left w:val="nil"/>
                    <w:right w:val="nil"/>
                  </w:tcBorders>
                  <w:shd w:val="clear" w:color="auto" w:fill="auto"/>
                  <w:tcMar>
                    <w:left w:w="0" w:type="nil"/>
                    <w:right w:w="0" w:type="nil"/>
                  </w:tcMar>
                </w:tcPr>
                <w:p w14:paraId="41C6D589" w14:textId="77777777" w:rsidR="00C725F1" w:rsidRPr="00D53CF8" w:rsidRDefault="00C725F1" w:rsidP="002D43FC">
                  <w:pPr>
                    <w:pStyle w:val="TabText"/>
                    <w:framePr w:hSpace="180" w:wrap="around" w:vAnchor="text" w:hAnchor="margin" w:y="266"/>
                    <w:rPr>
                      <w:rFonts w:ascii="Times New Roman" w:hAnsi="Times New Roman" w:cs="Times New Roman"/>
                      <w:sz w:val="10"/>
                      <w:lang w:val="ru-RU"/>
                    </w:rPr>
                  </w:pPr>
                  <w:r>
                    <w:rPr>
                      <w:noProof/>
                      <w:lang w:val="ru-RU" w:bidi="ar-SA"/>
                    </w:rPr>
                    <w:drawing>
                      <wp:inline distT="0" distB="0" distL="0" distR="0" wp14:anchorId="64FBEE67" wp14:editId="2FF5DB22">
                        <wp:extent cx="2753873" cy="1864800"/>
                        <wp:effectExtent l="0" t="0" r="8890" b="0"/>
                        <wp:docPr id="25" name="Диаграмма 16">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222" w:type="dxa"/>
                  <w:tcBorders>
                    <w:top w:val="nil"/>
                    <w:left w:val="nil"/>
                    <w:bottom w:val="nil"/>
                    <w:right w:val="nil"/>
                  </w:tcBorders>
                  <w:tcMar>
                    <w:left w:w="0" w:type="nil"/>
                    <w:right w:w="0" w:type="nil"/>
                  </w:tcMar>
                </w:tcPr>
                <w:p w14:paraId="03FAB979" w14:textId="77777777" w:rsidR="00C725F1" w:rsidRPr="00D53CF8" w:rsidRDefault="00C725F1" w:rsidP="002D43FC">
                  <w:pPr>
                    <w:pStyle w:val="TabText"/>
                    <w:framePr w:hSpace="180" w:wrap="around" w:vAnchor="text" w:hAnchor="margin" w:y="266"/>
                    <w:rPr>
                      <w:rFonts w:ascii="Times New Roman" w:hAnsi="Times New Roman" w:cs="Times New Roman"/>
                      <w:sz w:val="10"/>
                      <w:lang w:val="ru-RU"/>
                    </w:rPr>
                  </w:pPr>
                </w:p>
              </w:tc>
              <w:tc>
                <w:tcPr>
                  <w:tcW w:w="4441" w:type="dxa"/>
                  <w:tcBorders>
                    <w:left w:val="nil"/>
                    <w:right w:val="nil"/>
                  </w:tcBorders>
                  <w:shd w:val="clear" w:color="auto" w:fill="auto"/>
                  <w:tcMar>
                    <w:left w:w="0" w:type="nil"/>
                    <w:right w:w="0" w:type="nil"/>
                  </w:tcMar>
                </w:tcPr>
                <w:p w14:paraId="44A9FC1F" w14:textId="77777777" w:rsidR="00C725F1" w:rsidRPr="00D53CF8" w:rsidRDefault="00C725F1" w:rsidP="002D43FC">
                  <w:pPr>
                    <w:pStyle w:val="TabText"/>
                    <w:framePr w:hSpace="180" w:wrap="around" w:vAnchor="text" w:hAnchor="margin" w:y="266"/>
                    <w:rPr>
                      <w:rFonts w:ascii="Times New Roman" w:hAnsi="Times New Roman" w:cs="Times New Roman"/>
                      <w:sz w:val="10"/>
                      <w:lang w:val="ru-RU"/>
                    </w:rPr>
                  </w:pPr>
                  <w:r>
                    <w:rPr>
                      <w:noProof/>
                      <w:lang w:val="ru-RU" w:bidi="ar-SA"/>
                    </w:rPr>
                    <w:drawing>
                      <wp:inline distT="0" distB="0" distL="0" distR="0" wp14:anchorId="05E4688B" wp14:editId="268B5106">
                        <wp:extent cx="2890800" cy="1828800"/>
                        <wp:effectExtent l="0" t="0" r="0" b="0"/>
                        <wp:docPr id="27" name="Диаграмма 17">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C725F1" w:rsidRPr="00D53CF8" w14:paraId="109A1683" w14:textId="77777777" w:rsidTr="00D051FD">
              <w:trPr>
                <w:trHeight w:val="189"/>
              </w:trPr>
              <w:tc>
                <w:tcPr>
                  <w:tcW w:w="4314" w:type="dxa"/>
                  <w:tcBorders>
                    <w:left w:val="nil"/>
                    <w:bottom w:val="nil"/>
                    <w:right w:val="nil"/>
                  </w:tcBorders>
                  <w:shd w:val="clear" w:color="auto" w:fill="auto"/>
                </w:tcPr>
                <w:p w14:paraId="7652AFE8" w14:textId="77777777" w:rsidR="00C725F1" w:rsidRPr="00D53CF8" w:rsidRDefault="00C725F1" w:rsidP="002D43FC">
                  <w:pPr>
                    <w:pStyle w:val="SourceLarge"/>
                    <w:framePr w:hSpace="180" w:wrap="around" w:vAnchor="text" w:hAnchor="margin" w:y="266"/>
                    <w:spacing w:after="240"/>
                    <w:rPr>
                      <w:rFonts w:ascii="Times New Roman" w:hAnsi="Times New Roman" w:cs="Times New Roman"/>
                      <w:sz w:val="7"/>
                      <w:lang w:val="ru-RU"/>
                    </w:rPr>
                  </w:pPr>
                  <w:r w:rsidRPr="00E225E9">
                    <w:rPr>
                      <w:rFonts w:ascii="Times New Roman" w:hAnsi="Times New Roman" w:cs="Times New Roman"/>
                      <w:i/>
                      <w:sz w:val="10"/>
                      <w:szCs w:val="14"/>
                      <w:lang w:val="ru-RU"/>
                    </w:rPr>
                    <w:t xml:space="preserve">Источник: </w:t>
                  </w:r>
                  <w:r w:rsidRPr="00E225E9">
                    <w:rPr>
                      <w:lang w:val="ru-RU"/>
                    </w:rPr>
                    <w:t xml:space="preserve"> </w:t>
                  </w:r>
                  <w:r w:rsidRPr="000807F3">
                    <w:rPr>
                      <w:lang w:val="ru-RU"/>
                    </w:rPr>
                    <w:t xml:space="preserve"> </w:t>
                  </w:r>
                  <w:r w:rsidRPr="00D66176">
                    <w:rPr>
                      <w:rFonts w:ascii="Times New Roman" w:hAnsi="Times New Roman" w:cs="Times New Roman"/>
                      <w:i/>
                      <w:sz w:val="10"/>
                      <w:szCs w:val="14"/>
                      <w:lang w:val="en-US"/>
                    </w:rPr>
                    <w:t>Bloomberg</w:t>
                  </w:r>
                  <w:r w:rsidRPr="000807F3">
                    <w:rPr>
                      <w:rFonts w:ascii="Times New Roman" w:hAnsi="Times New Roman" w:cs="Times New Roman"/>
                      <w:i/>
                      <w:sz w:val="10"/>
                      <w:szCs w:val="14"/>
                      <w:lang w:val="ru-RU"/>
                    </w:rPr>
                    <w:t xml:space="preserve"> </w:t>
                  </w:r>
                  <w:r w:rsidRPr="00E225E9">
                    <w:rPr>
                      <w:rFonts w:ascii="Times New Roman" w:hAnsi="Times New Roman" w:cs="Times New Roman"/>
                      <w:i/>
                      <w:sz w:val="10"/>
                      <w:szCs w:val="14"/>
                      <w:lang w:val="ru-RU"/>
                    </w:rPr>
                    <w:t>.</w:t>
                  </w:r>
                </w:p>
              </w:tc>
              <w:tc>
                <w:tcPr>
                  <w:tcW w:w="222" w:type="dxa"/>
                  <w:tcBorders>
                    <w:top w:val="nil"/>
                    <w:left w:val="nil"/>
                    <w:bottom w:val="nil"/>
                    <w:right w:val="nil"/>
                  </w:tcBorders>
                </w:tcPr>
                <w:p w14:paraId="5D33510A" w14:textId="77777777" w:rsidR="00C725F1" w:rsidRPr="00E225E9" w:rsidRDefault="00C725F1" w:rsidP="002D43FC">
                  <w:pPr>
                    <w:pStyle w:val="SourceLarge"/>
                    <w:framePr w:hSpace="180" w:wrap="around" w:vAnchor="text" w:hAnchor="margin" w:y="266"/>
                    <w:spacing w:after="240"/>
                    <w:rPr>
                      <w:rFonts w:ascii="Times New Roman" w:hAnsi="Times New Roman" w:cs="Times New Roman"/>
                      <w:i/>
                      <w:sz w:val="10"/>
                      <w:szCs w:val="14"/>
                      <w:lang w:val="ru-RU"/>
                    </w:rPr>
                  </w:pPr>
                </w:p>
              </w:tc>
              <w:tc>
                <w:tcPr>
                  <w:tcW w:w="4472" w:type="dxa"/>
                  <w:tcBorders>
                    <w:left w:val="nil"/>
                    <w:bottom w:val="nil"/>
                    <w:right w:val="nil"/>
                  </w:tcBorders>
                  <w:shd w:val="clear" w:color="auto" w:fill="auto"/>
                </w:tcPr>
                <w:p w14:paraId="14B8CCEB" w14:textId="77777777" w:rsidR="00C725F1" w:rsidRPr="004E4D66" w:rsidRDefault="00C725F1" w:rsidP="002D43FC">
                  <w:pPr>
                    <w:pStyle w:val="SourceLarge"/>
                    <w:framePr w:hSpace="180" w:wrap="around" w:vAnchor="text" w:hAnchor="margin" w:y="266"/>
                    <w:spacing w:after="240"/>
                    <w:rPr>
                      <w:rFonts w:ascii="Times New Roman" w:hAnsi="Times New Roman" w:cs="Times New Roman"/>
                      <w:i/>
                      <w:sz w:val="7"/>
                      <w:lang w:val="ru-RU"/>
                    </w:rPr>
                  </w:pPr>
                  <w:r w:rsidRPr="00E225E9">
                    <w:rPr>
                      <w:rFonts w:ascii="Times New Roman" w:hAnsi="Times New Roman" w:cs="Times New Roman"/>
                      <w:i/>
                      <w:sz w:val="10"/>
                      <w:szCs w:val="14"/>
                      <w:lang w:val="ru-RU"/>
                    </w:rPr>
                    <w:t>Источник:</w:t>
                  </w:r>
                  <w:r w:rsidRPr="00D53CF8">
                    <w:rPr>
                      <w:rFonts w:ascii="Times New Roman" w:hAnsi="Times New Roman" w:cs="Times New Roman"/>
                      <w:i/>
                      <w:sz w:val="10"/>
                      <w:szCs w:val="14"/>
                    </w:rPr>
                    <w:t> </w:t>
                  </w:r>
                  <w:r w:rsidRPr="00A82D77">
                    <w:rPr>
                      <w:rFonts w:ascii="Times New Roman" w:hAnsi="Times New Roman" w:cs="Times New Roman"/>
                      <w:i/>
                      <w:sz w:val="10"/>
                      <w:szCs w:val="14"/>
                      <w:lang w:val="ru-RU"/>
                    </w:rPr>
                    <w:t xml:space="preserve"> </w:t>
                  </w:r>
                  <w:r w:rsidRPr="000807F3">
                    <w:rPr>
                      <w:lang w:val="ru-RU"/>
                    </w:rPr>
                    <w:t xml:space="preserve"> </w:t>
                  </w:r>
                  <w:r w:rsidRPr="00D66176">
                    <w:rPr>
                      <w:rFonts w:ascii="Times New Roman" w:hAnsi="Times New Roman" w:cs="Times New Roman"/>
                      <w:i/>
                      <w:sz w:val="10"/>
                      <w:szCs w:val="14"/>
                      <w:lang w:val="ru-RU"/>
                    </w:rPr>
                    <w:t>Bloomberg</w:t>
                  </w:r>
                  <w:r>
                    <w:rPr>
                      <w:rFonts w:ascii="Times New Roman" w:hAnsi="Times New Roman" w:cs="Times New Roman"/>
                      <w:i/>
                      <w:sz w:val="10"/>
                      <w:szCs w:val="14"/>
                      <w:lang w:val="ru-RU"/>
                    </w:rPr>
                    <w:t>.</w:t>
                  </w:r>
                </w:p>
              </w:tc>
            </w:tr>
          </w:tbl>
          <w:p w14:paraId="025E497B" w14:textId="77777777" w:rsidR="00C725F1" w:rsidRPr="000807F3" w:rsidRDefault="00C725F1" w:rsidP="00D051FD">
            <w:pPr>
              <w:jc w:val="both"/>
              <w:rPr>
                <w:rFonts w:ascii="Times New Roman" w:hAnsi="Times New Roman"/>
                <w:sz w:val="24"/>
                <w:szCs w:val="24"/>
              </w:rPr>
            </w:pPr>
          </w:p>
        </w:tc>
      </w:tr>
    </w:tbl>
    <w:p w14:paraId="00B16039" w14:textId="3301513F" w:rsidR="00C725F1" w:rsidRPr="004673AF" w:rsidRDefault="00C725F1" w:rsidP="004673AF">
      <w:pPr>
        <w:spacing w:before="120" w:after="120"/>
        <w:jc w:val="both"/>
        <w:rPr>
          <w:rFonts w:ascii="Times New Roman" w:hAnsi="Times New Roman"/>
          <w:sz w:val="24"/>
          <w:szCs w:val="24"/>
        </w:rPr>
      </w:pPr>
      <w:r>
        <w:rPr>
          <w:rFonts w:ascii="Times New Roman" w:hAnsi="Times New Roman"/>
          <w:sz w:val="24"/>
          <w:szCs w:val="24"/>
        </w:rPr>
        <w:lastRenderedPageBreak/>
        <w:t>Г</w:t>
      </w:r>
      <w:r w:rsidRPr="004673AF">
        <w:rPr>
          <w:rFonts w:ascii="Times New Roman" w:hAnsi="Times New Roman"/>
          <w:sz w:val="24"/>
          <w:szCs w:val="24"/>
        </w:rPr>
        <w:t xml:space="preserve">лобальные перспективы остаются весьма неопределенными. С одной стороны, масштабная вакцинация наравне с фискальными и монетарными мерами со стороны правительств и центральных банков продолжают стимулировать рост, ведущий к увеличению уровня инфляции. С другой – сохраняются существенные риски наступления затяжного кризиса в случае задержек с проведением вакцинации из-за логистических трудностей, нежелания населения вакцинироваться или неэффективности вакцинации вследствие появления новых штаммов коронавируса. В этом случае потребуется пролонгация ограничительных мер, что приведет к росту неопределенности, охлаждению потребительского спроса и снижению инвестиций. Вследствие накопленного бюджетного дефицита и опасения потери контроля над инфляцией многие страны не смогут оказать дополнительную поддержку безработным и бизнесу. Кроме того, возросшая в 2020 году долговая нагрузка на предприятия в </w:t>
      </w:r>
      <w:r w:rsidRPr="004673AF">
        <w:rPr>
          <w:rFonts w:ascii="Times New Roman" w:hAnsi="Times New Roman"/>
          <w:sz w:val="24"/>
          <w:szCs w:val="24"/>
        </w:rPr>
        <w:lastRenderedPageBreak/>
        <w:t xml:space="preserve">сочетании с частичным сворачиванием мер поддержки в виде отсрочки налоговых обязательств и процентных платежей может спровоцировать волну банкротств. </w:t>
      </w:r>
    </w:p>
    <w:p w14:paraId="2FC51FFB" w14:textId="77777777" w:rsidR="00C725F1" w:rsidRPr="004673AF" w:rsidRDefault="00C725F1" w:rsidP="004673AF">
      <w:pPr>
        <w:spacing w:before="120" w:after="120"/>
        <w:jc w:val="both"/>
        <w:rPr>
          <w:rFonts w:ascii="Times New Roman" w:hAnsi="Times New Roman"/>
          <w:b/>
          <w:sz w:val="28"/>
          <w:szCs w:val="24"/>
        </w:rPr>
      </w:pPr>
      <w:r w:rsidRPr="004673AF">
        <w:rPr>
          <w:rFonts w:ascii="Times New Roman" w:hAnsi="Times New Roman"/>
          <w:b/>
          <w:sz w:val="28"/>
          <w:szCs w:val="24"/>
        </w:rPr>
        <w:t>Условия торговли</w:t>
      </w:r>
    </w:p>
    <w:p w14:paraId="3868BFA5"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Пандемия и ограничительные меры стран мира по борьбе с распространением коронавируса, которые привели к резкому снижению пассажирских перевозок, особенно в авиационном секторе, а также в использовании личного и общественного транспорта, привели к беспрецедентному падению мирового спроса на нефть в 2020 году. По данным МЭА, мировой спрос на нефть упал на 8,7 мбс г/г до 91,0 мбс по сравнению с 2019 г., хотя в начале года прогнозировался темп прироста на уровне в 1,2 мбс.</w:t>
      </w:r>
    </w:p>
    <w:p w14:paraId="258CEBA8"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В целях стабилизации и недопущения коллапса на нефтяном рынке страны ОПЕК+ договорились о новом поэтапном добровольном сокращении добычи нефти. В 2021 году ОПЕК+ очень осторожно подошла к вопросу увеличения квот на добычу нефти, опасаясь негативного влияния второй волны пандемии </w:t>
      </w:r>
      <w:r w:rsidRPr="004673AF">
        <w:rPr>
          <w:rFonts w:ascii="Times New Roman" w:hAnsi="Times New Roman"/>
          <w:sz w:val="24"/>
          <w:szCs w:val="24"/>
          <w:lang w:val="en-US"/>
        </w:rPr>
        <w:t>COVID</w:t>
      </w:r>
      <w:r w:rsidRPr="004673AF">
        <w:rPr>
          <w:rFonts w:ascii="Times New Roman" w:hAnsi="Times New Roman"/>
          <w:sz w:val="24"/>
          <w:szCs w:val="24"/>
        </w:rPr>
        <w:t xml:space="preserve">-19 на спрос на нефть. Объем увеличений квот в январе составил всего 0,5 мбс вместо первоначально планировавшихся 1,9 мбс, а в феврале Саудовская Аравия в одностороннем порядке сократила добычу нефти на 1 мбс. Вместе с тем, участники рынка учли успешное начало вакцинации от </w:t>
      </w:r>
      <w:r w:rsidRPr="004673AF">
        <w:rPr>
          <w:rFonts w:ascii="Times New Roman" w:hAnsi="Times New Roman"/>
          <w:sz w:val="24"/>
          <w:szCs w:val="24"/>
          <w:lang w:val="en-US"/>
        </w:rPr>
        <w:t>COVID</w:t>
      </w:r>
      <w:r w:rsidRPr="004673AF">
        <w:rPr>
          <w:rFonts w:ascii="Times New Roman" w:hAnsi="Times New Roman"/>
          <w:sz w:val="24"/>
          <w:szCs w:val="24"/>
        </w:rPr>
        <w:t xml:space="preserve">-19 и существенно меньший масштаб локдаунов в ключевых странах-потребителях нефти, что стало причиной формирования восходящего тренда в цене на нефть с ноября 2020 года. В результате цена нефти </w:t>
      </w:r>
      <w:r w:rsidRPr="004673AF">
        <w:rPr>
          <w:rFonts w:ascii="Times New Roman" w:hAnsi="Times New Roman"/>
          <w:sz w:val="24"/>
          <w:szCs w:val="24"/>
          <w:lang w:val="en-US"/>
        </w:rPr>
        <w:t>Brent</w:t>
      </w:r>
      <w:r w:rsidRPr="004673AF">
        <w:rPr>
          <w:rFonts w:ascii="Times New Roman" w:hAnsi="Times New Roman"/>
          <w:sz w:val="24"/>
          <w:szCs w:val="24"/>
        </w:rPr>
        <w:t xml:space="preserve"> в первом полугодии 2021 года составила $65,3/барр., увеличившись на 55,4% по сравнению с тем же периодом прошлого года, когда она составляла $42,0/барр. Участники ОПЕК+ сочли сложившуюся ситуацию на рынке нефти достаточно устойчивой и с апреля продолжили увеличение квот на добычу.</w:t>
      </w:r>
    </w:p>
    <w:p w14:paraId="2A394B92"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Соглашение ОПЕК+ истекает в сентябре 2022 года, предполагая выход на референсные (близкие к максимальным) уровни добычи всех стран-участниц соглашения в условиях, когда дефицитный рынок 2021 года сменится небольшим профицитом нефти в 2022 году. Учитывая слабое восстановление объема авиаперевозок и рост популярности электромобилей, спрос на нефть будет восстанавливаться дольше, создавая риски длительного профицита на рынке и давления на цены нефти. </w:t>
      </w:r>
    </w:p>
    <w:p w14:paraId="7314FB13"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Нормализация запасов нефти (снижение объема запасов до пятилетнего среднего уровня) может повысить вероятность ухудшения дисциплины ОПЕК+. Кроме того, сохраняются риски возврата на рынок иранской нефти и более быстрого роста сланцевой добычи в США в ответ на более высокие цены на нефть. Немаловажным фактором остается неопределенность в отношении глобального предложения после сентября 2022 года, в связи с запланированным окончанием сделки ОПЕК+ и возвратом добычи нефти на максимальные уровни.</w:t>
      </w:r>
    </w:p>
    <w:p w14:paraId="19EA7992" w14:textId="053A2D2B" w:rsidR="00C90A2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 xml:space="preserve">Долгосрочные форвардные цены нефти </w:t>
      </w:r>
      <w:r w:rsidRPr="004673AF">
        <w:rPr>
          <w:rFonts w:ascii="Times New Roman" w:hAnsi="Times New Roman"/>
          <w:sz w:val="24"/>
          <w:szCs w:val="24"/>
          <w:lang w:val="en-US"/>
        </w:rPr>
        <w:t>Brent</w:t>
      </w:r>
      <w:r w:rsidRPr="004673AF">
        <w:rPr>
          <w:rFonts w:ascii="Times New Roman" w:hAnsi="Times New Roman"/>
          <w:sz w:val="24"/>
          <w:szCs w:val="24"/>
        </w:rPr>
        <w:t xml:space="preserve"> тяготеют к уровню $50/барр., и при отсутствии шоков со стороны предложения, связанных с декарбонизацией нефтегазовых компаний, спотовые цены на нефть могут вернуться на этот уровень уже к концу 2022 года. </w:t>
      </w:r>
    </w:p>
    <w:tbl>
      <w:tblPr>
        <w:tblStyle w:val="a4"/>
        <w:tblpPr w:leftFromText="180" w:rightFromText="180" w:vertAnchor="text" w:horzAnchor="margin" w:tblpY="325"/>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2F2F2" w:themeFill="background1" w:themeFillShade="F2"/>
        <w:tblLook w:val="04A0" w:firstRow="1" w:lastRow="0" w:firstColumn="1" w:lastColumn="0" w:noHBand="0" w:noVBand="1"/>
      </w:tblPr>
      <w:tblGrid>
        <w:gridCol w:w="9286"/>
      </w:tblGrid>
      <w:tr w:rsidR="00C725F1" w:rsidRPr="00D53CF8" w14:paraId="4BA7CE75" w14:textId="77777777" w:rsidTr="00D051FD">
        <w:tc>
          <w:tcPr>
            <w:tcW w:w="9060" w:type="dxa"/>
            <w:shd w:val="clear" w:color="auto" w:fill="F2F2F2" w:themeFill="background1" w:themeFillShade="F2"/>
          </w:tcPr>
          <w:p w14:paraId="660D79EF" w14:textId="77777777" w:rsidR="00C725F1" w:rsidRPr="006E1FCA" w:rsidRDefault="00C725F1" w:rsidP="00D051FD">
            <w:pPr>
              <w:spacing w:before="120" w:after="120"/>
              <w:jc w:val="both"/>
              <w:rPr>
                <w:rFonts w:ascii="Times New Roman" w:hAnsi="Times New Roman"/>
                <w:b/>
                <w:szCs w:val="24"/>
              </w:rPr>
            </w:pPr>
            <w:r>
              <w:rPr>
                <w:rFonts w:ascii="Times New Roman" w:hAnsi="Times New Roman"/>
                <w:b/>
                <w:szCs w:val="24"/>
              </w:rPr>
              <w:lastRenderedPageBreak/>
              <w:t>Краткосрочные п</w:t>
            </w:r>
            <w:r w:rsidRPr="00CB60E4">
              <w:rPr>
                <w:rFonts w:ascii="Times New Roman" w:hAnsi="Times New Roman"/>
                <w:b/>
                <w:szCs w:val="24"/>
              </w:rPr>
              <w:t>рогнозы мирового спроса на нефть</w:t>
            </w:r>
            <w:r>
              <w:rPr>
                <w:rFonts w:ascii="Times New Roman" w:hAnsi="Times New Roman"/>
                <w:b/>
                <w:szCs w:val="24"/>
              </w:rPr>
              <w:t>.</w:t>
            </w:r>
          </w:p>
          <w:p w14:paraId="66011111" w14:textId="4C30AE69" w:rsidR="00C725F1" w:rsidRDefault="00C725F1" w:rsidP="00D051FD">
            <w:pPr>
              <w:spacing w:before="120" w:after="120"/>
              <w:jc w:val="both"/>
              <w:rPr>
                <w:rFonts w:ascii="Times New Roman" w:hAnsi="Times New Roman"/>
              </w:rPr>
            </w:pPr>
            <w:r w:rsidRPr="00CB60E4">
              <w:rPr>
                <w:rFonts w:ascii="Times New Roman" w:hAnsi="Times New Roman"/>
              </w:rPr>
              <w:t xml:space="preserve">В отношении прогнозов спроса на нефть в 2021 году ведущие аналитические агентства ожидают восстановление спроса, в среднем на </w:t>
            </w:r>
            <w:r>
              <w:rPr>
                <w:rFonts w:ascii="Times New Roman" w:hAnsi="Times New Roman"/>
              </w:rPr>
              <w:t>5</w:t>
            </w:r>
            <w:r w:rsidRPr="00CB60E4">
              <w:rPr>
                <w:rFonts w:ascii="Times New Roman" w:hAnsi="Times New Roman"/>
              </w:rPr>
              <w:t>,6 мбс</w:t>
            </w:r>
            <w:r>
              <w:rPr>
                <w:rFonts w:ascii="Times New Roman" w:hAnsi="Times New Roman"/>
              </w:rPr>
              <w:t>.</w:t>
            </w:r>
            <w:r w:rsidRPr="00CB60E4">
              <w:rPr>
                <w:rFonts w:ascii="Times New Roman" w:hAnsi="Times New Roman"/>
              </w:rPr>
              <w:t xml:space="preserve"> Драйвером является вакцинация</w:t>
            </w:r>
            <w:r>
              <w:rPr>
                <w:rFonts w:ascii="Times New Roman" w:hAnsi="Times New Roman"/>
              </w:rPr>
              <w:t xml:space="preserve"> от </w:t>
            </w:r>
            <w:r>
              <w:rPr>
                <w:rFonts w:ascii="Times New Roman" w:hAnsi="Times New Roman"/>
                <w:lang w:val="en-US"/>
              </w:rPr>
              <w:t>COVID</w:t>
            </w:r>
            <w:r>
              <w:rPr>
                <w:rFonts w:ascii="Times New Roman" w:hAnsi="Times New Roman"/>
              </w:rPr>
              <w:t>-19</w:t>
            </w:r>
            <w:r w:rsidRPr="00CB60E4">
              <w:rPr>
                <w:rFonts w:ascii="Times New Roman" w:hAnsi="Times New Roman"/>
              </w:rPr>
              <w:t xml:space="preserve"> в </w:t>
            </w:r>
            <w:r>
              <w:rPr>
                <w:rFonts w:ascii="Times New Roman" w:hAnsi="Times New Roman"/>
              </w:rPr>
              <w:t xml:space="preserve">ключевых </w:t>
            </w:r>
            <w:r w:rsidRPr="00CB60E4">
              <w:rPr>
                <w:rFonts w:ascii="Times New Roman" w:hAnsi="Times New Roman"/>
              </w:rPr>
              <w:t xml:space="preserve">странах мира, что приведет к снятию ограничительных мер и восстановлению мобильности населения. </w:t>
            </w:r>
            <w:r>
              <w:rPr>
                <w:rFonts w:ascii="Times New Roman" w:hAnsi="Times New Roman"/>
              </w:rPr>
              <w:t>В</w:t>
            </w:r>
            <w:r w:rsidRPr="00CB60E4">
              <w:rPr>
                <w:rFonts w:ascii="Times New Roman" w:hAnsi="Times New Roman"/>
              </w:rPr>
              <w:t xml:space="preserve">осстановление мирового спроса </w:t>
            </w:r>
            <w:r>
              <w:rPr>
                <w:rFonts w:ascii="Times New Roman" w:hAnsi="Times New Roman"/>
              </w:rPr>
              <w:t xml:space="preserve">продолжится </w:t>
            </w:r>
            <w:r w:rsidRPr="00CB60E4">
              <w:rPr>
                <w:rFonts w:ascii="Times New Roman" w:hAnsi="Times New Roman"/>
              </w:rPr>
              <w:t>в 202</w:t>
            </w:r>
            <w:r>
              <w:rPr>
                <w:rFonts w:ascii="Times New Roman" w:hAnsi="Times New Roman"/>
              </w:rPr>
              <w:t>2</w:t>
            </w:r>
            <w:r w:rsidRPr="00CB60E4">
              <w:rPr>
                <w:rFonts w:ascii="Times New Roman" w:hAnsi="Times New Roman"/>
              </w:rPr>
              <w:t xml:space="preserve"> году</w:t>
            </w:r>
            <w:r>
              <w:rPr>
                <w:rFonts w:ascii="Times New Roman" w:hAnsi="Times New Roman"/>
              </w:rPr>
              <w:t xml:space="preserve">, но уже меньшими темпами – на 3,3 мбс, что позволит выйти на докризисный уровень спроса на нефть. </w:t>
            </w:r>
            <w:r w:rsidRPr="00CB60E4">
              <w:rPr>
                <w:rFonts w:ascii="Times New Roman" w:hAnsi="Times New Roman"/>
              </w:rPr>
              <w:t>Несмотря на возвращение цен на нефть к показателям конца 2019 года, потребление нефтепродуктов в мире еще далеко не преодолело прошлогодний спад, связанный с пандемией коронавируса</w:t>
            </w:r>
            <w:r>
              <w:rPr>
                <w:rFonts w:ascii="Times New Roman" w:hAnsi="Times New Roman"/>
              </w:rPr>
              <w:t>.</w:t>
            </w:r>
            <w:r w:rsidRPr="00CB60E4">
              <w:rPr>
                <w:rFonts w:ascii="Times New Roman" w:hAnsi="Times New Roman"/>
              </w:rPr>
              <w:t xml:space="preserve"> Восстановление глобального спроса к докризисным уровням, </w:t>
            </w:r>
            <w:r>
              <w:rPr>
                <w:rFonts w:ascii="Times New Roman" w:hAnsi="Times New Roman"/>
              </w:rPr>
              <w:t xml:space="preserve">особенно на авиакеросин, </w:t>
            </w:r>
            <w:r w:rsidRPr="00CB60E4">
              <w:rPr>
                <w:rFonts w:ascii="Times New Roman" w:hAnsi="Times New Roman"/>
              </w:rPr>
              <w:t xml:space="preserve">ожидается не раньше 2022-2023 годов. </w:t>
            </w:r>
          </w:p>
          <w:tbl>
            <w:tblPr>
              <w:tblStyle w:val="Smalltable"/>
              <w:tblW w:w="8844" w:type="dxa"/>
              <w:tblInd w:w="0" w:type="dxa"/>
              <w:tblLook w:val="04A0" w:firstRow="1" w:lastRow="0" w:firstColumn="1" w:lastColumn="0" w:noHBand="0" w:noVBand="1"/>
            </w:tblPr>
            <w:tblGrid>
              <w:gridCol w:w="3954"/>
              <w:gridCol w:w="226"/>
              <w:gridCol w:w="222"/>
              <w:gridCol w:w="4518"/>
              <w:gridCol w:w="88"/>
              <w:gridCol w:w="62"/>
            </w:tblGrid>
            <w:tr w:rsidR="00C725F1" w:rsidRPr="00E65DE3" w14:paraId="20CA949E" w14:textId="77777777" w:rsidTr="00D051FD">
              <w:trPr>
                <w:gridAfter w:val="2"/>
                <w:wAfter w:w="167" w:type="dxa"/>
                <w:trHeight w:val="189"/>
              </w:trPr>
              <w:tc>
                <w:tcPr>
                  <w:tcW w:w="3862" w:type="dxa"/>
                  <w:shd w:val="clear" w:color="auto" w:fill="auto"/>
                </w:tcPr>
                <w:p w14:paraId="51F896AF" w14:textId="77777777" w:rsidR="00C725F1" w:rsidRPr="008D6BEA" w:rsidRDefault="00C725F1" w:rsidP="002D43FC">
                  <w:pPr>
                    <w:pStyle w:val="GraphTitle"/>
                    <w:framePr w:hSpace="180" w:wrap="around" w:vAnchor="text" w:hAnchor="margin" w:y="325"/>
                    <w:spacing w:before="0"/>
                    <w:rPr>
                      <w:rFonts w:ascii="Times New Roman" w:hAnsi="Times New Roman" w:cs="Times New Roman"/>
                      <w:i/>
                      <w:sz w:val="20"/>
                      <w:szCs w:val="20"/>
                      <w:lang w:val="ru-RU"/>
                    </w:rPr>
                  </w:pPr>
                  <w:r w:rsidRPr="0061381F">
                    <w:rPr>
                      <w:rFonts w:ascii="Times New Roman" w:hAnsi="Times New Roman" w:cs="Times New Roman"/>
                      <w:b/>
                      <w:bCs/>
                      <w:sz w:val="20"/>
                      <w:szCs w:val="20"/>
                      <w:lang w:val="ru-RU"/>
                    </w:rPr>
                    <w:t>Прогнозы роста мирового спроса на нефть в 202</w:t>
                  </w:r>
                  <w:r>
                    <w:rPr>
                      <w:rFonts w:ascii="Times New Roman" w:hAnsi="Times New Roman" w:cs="Times New Roman"/>
                      <w:b/>
                      <w:bCs/>
                      <w:sz w:val="20"/>
                      <w:szCs w:val="20"/>
                      <w:lang w:val="ru-RU"/>
                    </w:rPr>
                    <w:t>1-2022</w:t>
                  </w:r>
                  <w:r w:rsidRPr="0061381F">
                    <w:rPr>
                      <w:rFonts w:ascii="Times New Roman" w:hAnsi="Times New Roman" w:cs="Times New Roman"/>
                      <w:b/>
                      <w:bCs/>
                      <w:sz w:val="20"/>
                      <w:szCs w:val="20"/>
                      <w:lang w:val="ru-RU"/>
                    </w:rPr>
                    <w:t xml:space="preserve"> </w:t>
                  </w:r>
                  <w:r>
                    <w:rPr>
                      <w:rFonts w:ascii="Times New Roman" w:hAnsi="Times New Roman" w:cs="Times New Roman"/>
                      <w:b/>
                      <w:bCs/>
                      <w:sz w:val="20"/>
                      <w:szCs w:val="20"/>
                      <w:lang w:val="ru-RU"/>
                    </w:rPr>
                    <w:t>годах</w:t>
                  </w:r>
                  <w:r w:rsidRPr="00756C21">
                    <w:rPr>
                      <w:rFonts w:ascii="Times New Roman" w:hAnsi="Times New Roman" w:cs="Times New Roman"/>
                      <w:b/>
                      <w:sz w:val="20"/>
                      <w:szCs w:val="20"/>
                      <w:lang w:val="ru-RU"/>
                    </w:rPr>
                    <w:t xml:space="preserve">, </w:t>
                  </w:r>
                  <w:r w:rsidRPr="0061381F">
                    <w:rPr>
                      <w:rFonts w:ascii="Times New Roman" w:hAnsi="Times New Roman" w:cs="Times New Roman"/>
                      <w:i/>
                      <w:sz w:val="20"/>
                      <w:szCs w:val="20"/>
                      <w:lang w:val="ru-RU"/>
                    </w:rPr>
                    <w:t>млн. барр. в сутки</w:t>
                  </w:r>
                </w:p>
              </w:tc>
              <w:tc>
                <w:tcPr>
                  <w:tcW w:w="212" w:type="dxa"/>
                  <w:shd w:val="clear" w:color="auto" w:fill="auto"/>
                </w:tcPr>
                <w:p w14:paraId="48B9ABCA" w14:textId="77777777" w:rsidR="00C725F1" w:rsidRPr="00E65DE3" w:rsidRDefault="00C725F1" w:rsidP="002D43FC">
                  <w:pPr>
                    <w:pStyle w:val="GraphTitle"/>
                    <w:framePr w:hSpace="180" w:wrap="around" w:vAnchor="text" w:hAnchor="margin" w:y="325"/>
                    <w:spacing w:before="0" w:after="0"/>
                    <w:rPr>
                      <w:rFonts w:ascii="Times New Roman" w:hAnsi="Times New Roman" w:cs="Times New Roman"/>
                      <w:lang w:val="ru-RU"/>
                    </w:rPr>
                  </w:pPr>
                </w:p>
              </w:tc>
              <w:tc>
                <w:tcPr>
                  <w:tcW w:w="4603" w:type="dxa"/>
                  <w:gridSpan w:val="2"/>
                  <w:shd w:val="clear" w:color="auto" w:fill="auto"/>
                </w:tcPr>
                <w:p w14:paraId="160033A9" w14:textId="77777777" w:rsidR="00C725F1" w:rsidRPr="008B3C4E" w:rsidRDefault="00C725F1" w:rsidP="002D43FC">
                  <w:pPr>
                    <w:pStyle w:val="GraphTitle"/>
                    <w:framePr w:hSpace="180" w:wrap="around" w:vAnchor="text" w:hAnchor="margin" w:y="325"/>
                    <w:spacing w:before="0" w:after="0"/>
                    <w:ind w:left="284" w:hanging="142"/>
                    <w:rPr>
                      <w:rFonts w:ascii="Times New Roman" w:hAnsi="Times New Roman" w:cs="Times New Roman"/>
                      <w:b/>
                      <w:sz w:val="20"/>
                      <w:szCs w:val="20"/>
                      <w:lang w:val="ru-RU"/>
                    </w:rPr>
                  </w:pPr>
                  <w:r>
                    <w:rPr>
                      <w:rFonts w:asciiTheme="minorHAnsi" w:hAnsiTheme="minorHAnsi"/>
                      <w:lang w:val="ru-RU"/>
                    </w:rPr>
                    <w:t xml:space="preserve">  </w:t>
                  </w:r>
                  <w:r w:rsidRPr="000C7453">
                    <w:rPr>
                      <w:lang w:val="ru-RU"/>
                    </w:rPr>
                    <w:t xml:space="preserve"> </w:t>
                  </w:r>
                  <w:r w:rsidRPr="000C7453">
                    <w:rPr>
                      <w:rFonts w:ascii="Times New Roman" w:hAnsi="Times New Roman" w:cs="Times New Roman"/>
                      <w:b/>
                      <w:sz w:val="20"/>
                      <w:szCs w:val="20"/>
                      <w:lang w:val="ru-RU"/>
                    </w:rPr>
                    <w:t xml:space="preserve">Отклонение коммерческих запасов нефти в сутках потребления от среднего за 5 лет (избыточные запасы), и цена нефти сорта Brent </w:t>
                  </w:r>
                </w:p>
              </w:tc>
            </w:tr>
            <w:tr w:rsidR="00C725F1" w:rsidRPr="00E65DE3" w14:paraId="79969608" w14:textId="77777777" w:rsidTr="00D051FD">
              <w:trPr>
                <w:trHeight w:hRule="exact" w:val="27"/>
              </w:trPr>
              <w:tc>
                <w:tcPr>
                  <w:tcW w:w="4074" w:type="dxa"/>
                  <w:gridSpan w:val="2"/>
                  <w:tcBorders>
                    <w:bottom w:val="single" w:sz="4" w:space="0" w:color="auto"/>
                  </w:tcBorders>
                  <w:shd w:val="clear" w:color="auto" w:fill="auto"/>
                </w:tcPr>
                <w:p w14:paraId="16B42A0C"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p>
              </w:tc>
              <w:tc>
                <w:tcPr>
                  <w:tcW w:w="222" w:type="dxa"/>
                  <w:shd w:val="clear" w:color="auto" w:fill="auto"/>
                </w:tcPr>
                <w:p w14:paraId="18BDCE20"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p>
              </w:tc>
              <w:tc>
                <w:tcPr>
                  <w:tcW w:w="4486" w:type="dxa"/>
                  <w:gridSpan w:val="2"/>
                  <w:tcBorders>
                    <w:bottom w:val="single" w:sz="4" w:space="0" w:color="auto"/>
                  </w:tcBorders>
                  <w:shd w:val="clear" w:color="auto" w:fill="auto"/>
                </w:tcPr>
                <w:p w14:paraId="44996B34"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p>
              </w:tc>
              <w:tc>
                <w:tcPr>
                  <w:tcW w:w="62" w:type="dxa"/>
                  <w:shd w:val="clear" w:color="auto" w:fill="auto"/>
                </w:tcPr>
                <w:p w14:paraId="4CB291F7"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p>
              </w:tc>
            </w:tr>
            <w:tr w:rsidR="00C725F1" w:rsidRPr="00E65DE3" w14:paraId="25A34F3E" w14:textId="77777777" w:rsidTr="00D051FD">
              <w:tblPrEx>
                <w:tblCellMar>
                  <w:left w:w="108" w:type="dxa"/>
                  <w:right w:w="108" w:type="dxa"/>
                </w:tblCellMar>
              </w:tblPrEx>
              <w:trPr>
                <w:gridAfter w:val="1"/>
                <w:wAfter w:w="62" w:type="dxa"/>
                <w:trHeight w:val="2102"/>
              </w:trPr>
              <w:tc>
                <w:tcPr>
                  <w:tcW w:w="4074" w:type="dxa"/>
                  <w:gridSpan w:val="2"/>
                  <w:tcBorders>
                    <w:top w:val="single" w:sz="4" w:space="0" w:color="auto"/>
                    <w:bottom w:val="single" w:sz="4" w:space="0" w:color="auto"/>
                  </w:tcBorders>
                  <w:shd w:val="clear" w:color="auto" w:fill="auto"/>
                  <w:tcMar>
                    <w:left w:w="0" w:type="nil"/>
                    <w:right w:w="0" w:type="nil"/>
                  </w:tcMar>
                </w:tcPr>
                <w:p w14:paraId="2106A0ED"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r>
                    <w:rPr>
                      <w:noProof/>
                      <w:lang w:val="ru-RU" w:bidi="ar-SA"/>
                    </w:rPr>
                    <w:drawing>
                      <wp:inline distT="0" distB="0" distL="0" distR="0" wp14:anchorId="49B01351" wp14:editId="02E1F6DA">
                        <wp:extent cx="2602523" cy="2045335"/>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222" w:type="dxa"/>
                  <w:shd w:val="clear" w:color="auto" w:fill="auto"/>
                  <w:tcMar>
                    <w:left w:w="0" w:type="nil"/>
                    <w:right w:w="0" w:type="nil"/>
                  </w:tcMar>
                </w:tcPr>
                <w:p w14:paraId="16586CDB"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p>
              </w:tc>
              <w:tc>
                <w:tcPr>
                  <w:tcW w:w="4486" w:type="dxa"/>
                  <w:gridSpan w:val="2"/>
                  <w:tcBorders>
                    <w:top w:val="single" w:sz="4" w:space="0" w:color="auto"/>
                    <w:bottom w:val="single" w:sz="4" w:space="0" w:color="auto"/>
                  </w:tcBorders>
                  <w:shd w:val="clear" w:color="auto" w:fill="auto"/>
                  <w:tcMar>
                    <w:left w:w="0" w:type="nil"/>
                    <w:right w:w="0" w:type="nil"/>
                  </w:tcMar>
                </w:tcPr>
                <w:p w14:paraId="5954CF58" w14:textId="77777777" w:rsidR="00C725F1" w:rsidRPr="00E65DE3" w:rsidRDefault="00C725F1" w:rsidP="002D43FC">
                  <w:pPr>
                    <w:pStyle w:val="TabText"/>
                    <w:framePr w:hSpace="180" w:wrap="around" w:vAnchor="text" w:hAnchor="margin" w:y="325"/>
                    <w:rPr>
                      <w:rFonts w:ascii="Times New Roman" w:hAnsi="Times New Roman" w:cs="Times New Roman"/>
                      <w:lang w:val="ru-RU"/>
                    </w:rPr>
                  </w:pPr>
                  <w:r>
                    <w:rPr>
                      <w:noProof/>
                      <w:lang w:val="ru-RU" w:bidi="ar-SA"/>
                    </w:rPr>
                    <w:drawing>
                      <wp:inline distT="0" distB="0" distL="0" distR="0" wp14:anchorId="31C7B64E" wp14:editId="55A98F26">
                        <wp:extent cx="2883160" cy="2182495"/>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C725F1" w:rsidRPr="00E65DE3" w14:paraId="4FFF3177" w14:textId="77777777" w:rsidTr="00D051FD">
              <w:trPr>
                <w:gridAfter w:val="2"/>
                <w:wAfter w:w="167" w:type="dxa"/>
                <w:trHeight w:val="189"/>
              </w:trPr>
              <w:tc>
                <w:tcPr>
                  <w:tcW w:w="3862" w:type="dxa"/>
                  <w:tcBorders>
                    <w:top w:val="single" w:sz="4" w:space="0" w:color="auto"/>
                  </w:tcBorders>
                  <w:shd w:val="clear" w:color="auto" w:fill="auto"/>
                </w:tcPr>
                <w:p w14:paraId="0523C310" w14:textId="77777777" w:rsidR="00C725F1" w:rsidRPr="00C55A37" w:rsidRDefault="00C725F1" w:rsidP="002D43FC">
                  <w:pPr>
                    <w:pStyle w:val="SourceLarge"/>
                    <w:framePr w:hSpace="180" w:wrap="around" w:vAnchor="text" w:hAnchor="margin" w:y="325"/>
                    <w:spacing w:after="0"/>
                    <w:rPr>
                      <w:rFonts w:asciiTheme="minorHAnsi" w:hAnsiTheme="minorHAnsi"/>
                      <w:lang w:val="ru-RU"/>
                    </w:rPr>
                  </w:pPr>
                  <w:r w:rsidRPr="00C55A37">
                    <w:rPr>
                      <w:rFonts w:ascii="Times New Roman" w:hAnsi="Times New Roman" w:cs="Times New Roman"/>
                      <w:i/>
                      <w:sz w:val="14"/>
                      <w:szCs w:val="14"/>
                      <w:lang w:val="ru-RU"/>
                    </w:rPr>
                    <w:t xml:space="preserve">Источник: ОПЕК, МЭА, </w:t>
                  </w:r>
                  <w:r>
                    <w:rPr>
                      <w:rFonts w:ascii="Times New Roman" w:hAnsi="Times New Roman" w:cs="Times New Roman"/>
                      <w:i/>
                      <w:sz w:val="14"/>
                      <w:szCs w:val="14"/>
                      <w:lang w:val="en-US"/>
                    </w:rPr>
                    <w:t>EIA</w:t>
                  </w:r>
                  <w:r w:rsidRPr="00C55A37">
                    <w:rPr>
                      <w:rFonts w:ascii="Times New Roman" w:hAnsi="Times New Roman" w:cs="Times New Roman"/>
                      <w:i/>
                      <w:sz w:val="14"/>
                      <w:szCs w:val="14"/>
                      <w:lang w:val="ru-RU"/>
                    </w:rPr>
                    <w:t xml:space="preserve">, </w:t>
                  </w:r>
                  <w:r>
                    <w:rPr>
                      <w:rFonts w:ascii="Times New Roman" w:hAnsi="Times New Roman" w:cs="Times New Roman"/>
                      <w:i/>
                      <w:sz w:val="14"/>
                      <w:szCs w:val="14"/>
                      <w:lang w:val="en-US"/>
                    </w:rPr>
                    <w:t>OIES</w:t>
                  </w:r>
                </w:p>
              </w:tc>
              <w:tc>
                <w:tcPr>
                  <w:tcW w:w="212" w:type="dxa"/>
                  <w:shd w:val="clear" w:color="auto" w:fill="auto"/>
                </w:tcPr>
                <w:p w14:paraId="47FEDF81" w14:textId="77777777" w:rsidR="00C725F1" w:rsidRPr="00E01A9E" w:rsidRDefault="00C725F1" w:rsidP="002D43FC">
                  <w:pPr>
                    <w:pStyle w:val="SourceLarge"/>
                    <w:framePr w:hSpace="180" w:wrap="around" w:vAnchor="text" w:hAnchor="margin" w:y="325"/>
                    <w:spacing w:after="240"/>
                    <w:rPr>
                      <w:rFonts w:ascii="Times New Roman" w:hAnsi="Times New Roman" w:cs="Times New Roman"/>
                      <w:lang w:val="ru-RU"/>
                    </w:rPr>
                  </w:pPr>
                </w:p>
              </w:tc>
              <w:tc>
                <w:tcPr>
                  <w:tcW w:w="4603" w:type="dxa"/>
                  <w:gridSpan w:val="2"/>
                  <w:tcBorders>
                    <w:top w:val="single" w:sz="4" w:space="0" w:color="auto"/>
                  </w:tcBorders>
                  <w:shd w:val="clear" w:color="auto" w:fill="auto"/>
                </w:tcPr>
                <w:p w14:paraId="17D13587" w14:textId="77777777" w:rsidR="00C725F1" w:rsidRPr="00BC4872" w:rsidRDefault="00C725F1" w:rsidP="002D43FC">
                  <w:pPr>
                    <w:pStyle w:val="SourceLarge"/>
                    <w:framePr w:hSpace="180" w:wrap="around" w:vAnchor="text" w:hAnchor="margin" w:y="325"/>
                    <w:spacing w:after="240"/>
                    <w:ind w:firstLine="426"/>
                    <w:rPr>
                      <w:rFonts w:ascii="Times New Roman" w:hAnsi="Times New Roman" w:cs="Times New Roman"/>
                      <w:i/>
                      <w:lang w:val="ru-RU"/>
                    </w:rPr>
                  </w:pPr>
                  <w:r w:rsidRPr="003917A9">
                    <w:rPr>
                      <w:rFonts w:ascii="Times New Roman" w:hAnsi="Times New Roman" w:cs="Times New Roman"/>
                      <w:i/>
                      <w:sz w:val="14"/>
                      <w:szCs w:val="14"/>
                      <w:lang w:val="ru-RU"/>
                    </w:rPr>
                    <w:t>Источник:</w:t>
                  </w:r>
                  <w:r w:rsidRPr="003633FC">
                    <w:rPr>
                      <w:rFonts w:ascii="Times New Roman" w:hAnsi="Times New Roman" w:cs="Times New Roman"/>
                      <w:i/>
                      <w:sz w:val="14"/>
                      <w:szCs w:val="14"/>
                    </w:rPr>
                    <w:t> </w:t>
                  </w:r>
                  <w:r>
                    <w:rPr>
                      <w:rFonts w:ascii="Times New Roman" w:hAnsi="Times New Roman" w:cs="Times New Roman"/>
                      <w:i/>
                      <w:sz w:val="14"/>
                      <w:szCs w:val="14"/>
                      <w:lang w:val="en-US"/>
                    </w:rPr>
                    <w:t>EIA</w:t>
                  </w:r>
                  <w:r>
                    <w:rPr>
                      <w:rFonts w:ascii="Times New Roman" w:hAnsi="Times New Roman" w:cs="Times New Roman"/>
                      <w:i/>
                      <w:sz w:val="14"/>
                      <w:szCs w:val="14"/>
                      <w:lang w:val="ru-RU"/>
                    </w:rPr>
                    <w:t>.</w:t>
                  </w:r>
                </w:p>
              </w:tc>
            </w:tr>
          </w:tbl>
          <w:p w14:paraId="0C198FA1" w14:textId="77777777" w:rsidR="00C725F1" w:rsidRPr="003917A9" w:rsidRDefault="00C725F1" w:rsidP="00D051FD">
            <w:pPr>
              <w:jc w:val="both"/>
              <w:rPr>
                <w:rFonts w:ascii="Times New Roman" w:hAnsi="Times New Roman"/>
              </w:rPr>
            </w:pPr>
            <w:r w:rsidRPr="003917A9">
              <w:rPr>
                <w:rFonts w:ascii="Times New Roman" w:hAnsi="Times New Roman"/>
              </w:rPr>
              <w:t>Рост цен на нефть представляется слишком быстрым по сравнению с предыдущим эпизодом восстановления цен в 2017 г., связанным с нормализацией запасов. Это объясняется отсутствием в 2020-2021 гг. бурного роста сланцевой добычи, который имел место в 2014-2019 годах. Прочие условия похожи: действовало соглашение ОПЕК+, заставляя уровень запасов снижаться. Как и в 2017-2019 гг., избыток в 2021 г. позитивных факторов для рынка нефти (восстановительный рост мировой экономики и спроса на нефть, фискальные стимулы в США, высокая дисциплина ОПЕК+) может привести</w:t>
            </w:r>
            <w:r>
              <w:rPr>
                <w:rFonts w:ascii="Times New Roman" w:hAnsi="Times New Roman"/>
              </w:rPr>
              <w:t xml:space="preserve"> </w:t>
            </w:r>
            <w:r w:rsidRPr="003917A9">
              <w:rPr>
                <w:rFonts w:ascii="Times New Roman" w:hAnsi="Times New Roman"/>
              </w:rPr>
              <w:t xml:space="preserve">к </w:t>
            </w:r>
            <w:r>
              <w:rPr>
                <w:rFonts w:ascii="Times New Roman" w:hAnsi="Times New Roman"/>
              </w:rPr>
              <w:t xml:space="preserve">краткосрочному всплеску </w:t>
            </w:r>
            <w:r w:rsidRPr="003917A9">
              <w:rPr>
                <w:rFonts w:ascii="Times New Roman" w:hAnsi="Times New Roman"/>
              </w:rPr>
              <w:t>цен на нефть к концу 2021 г.</w:t>
            </w:r>
          </w:p>
        </w:tc>
      </w:tr>
    </w:tbl>
    <w:p w14:paraId="3CDE9DDB" w14:textId="77777777" w:rsidR="00C90A21" w:rsidRDefault="00C90A21" w:rsidP="004673AF">
      <w:pPr>
        <w:spacing w:before="120" w:after="120"/>
        <w:jc w:val="both"/>
        <w:rPr>
          <w:rFonts w:ascii="Times New Roman" w:hAnsi="Times New Roman"/>
          <w:b/>
          <w:sz w:val="24"/>
          <w:szCs w:val="24"/>
        </w:rPr>
      </w:pPr>
    </w:p>
    <w:p w14:paraId="733E7CDF" w14:textId="0639F1A1"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b/>
          <w:sz w:val="24"/>
          <w:szCs w:val="24"/>
        </w:rPr>
        <w:t>Долгосрочные перспективы спроса на нефть</w:t>
      </w:r>
      <w:r w:rsidRPr="004673AF">
        <w:rPr>
          <w:rFonts w:ascii="Times New Roman" w:hAnsi="Times New Roman"/>
          <w:sz w:val="24"/>
          <w:szCs w:val="24"/>
        </w:rPr>
        <w:t xml:space="preserve"> становятся все более негативными. Если объявленные намерения ряда стран по достижению углеродной нейтральности к 2050 году (в Китае – к 2060 году) обретут законодательный статус, и этому примеру последует большинство стран мира, то спрос на нефть </w:t>
      </w:r>
      <w:r w:rsidR="007D7391">
        <w:rPr>
          <w:rFonts w:ascii="Times New Roman" w:hAnsi="Times New Roman"/>
          <w:sz w:val="24"/>
          <w:szCs w:val="24"/>
        </w:rPr>
        <w:t>может катастрофически снизится.</w:t>
      </w:r>
    </w:p>
    <w:p w14:paraId="3F496AC7"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Многие страны ввели квотирование выбросов углекислого газа, которое привело к формированию рынка квот на выбросы СО</w:t>
      </w:r>
      <w:r w:rsidRPr="004673AF">
        <w:rPr>
          <w:rFonts w:ascii="Times New Roman" w:hAnsi="Times New Roman"/>
          <w:sz w:val="24"/>
          <w:szCs w:val="24"/>
          <w:vertAlign w:val="subscript"/>
        </w:rPr>
        <w:t>2</w:t>
      </w:r>
      <w:r w:rsidRPr="004673AF">
        <w:rPr>
          <w:rFonts w:ascii="Times New Roman" w:hAnsi="Times New Roman"/>
          <w:sz w:val="24"/>
          <w:szCs w:val="24"/>
        </w:rPr>
        <w:t>. К 2020 году 30 стран ввели углеродные налоги, но в силу несовершенства систем распределения квот цены на выбросы СО</w:t>
      </w:r>
      <w:r w:rsidRPr="004673AF">
        <w:rPr>
          <w:rFonts w:ascii="Times New Roman" w:hAnsi="Times New Roman"/>
          <w:sz w:val="24"/>
          <w:szCs w:val="24"/>
          <w:vertAlign w:val="subscript"/>
        </w:rPr>
        <w:t>2</w:t>
      </w:r>
      <w:r w:rsidRPr="004673AF">
        <w:rPr>
          <w:rFonts w:ascii="Times New Roman" w:hAnsi="Times New Roman"/>
          <w:sz w:val="24"/>
          <w:szCs w:val="24"/>
        </w:rPr>
        <w:t xml:space="preserve"> </w:t>
      </w:r>
      <w:r w:rsidRPr="004673AF">
        <w:rPr>
          <w:rFonts w:ascii="Times New Roman" w:hAnsi="Times New Roman"/>
          <w:sz w:val="24"/>
          <w:szCs w:val="24"/>
        </w:rPr>
        <w:lastRenderedPageBreak/>
        <w:t>находятся в диапазоне от 1 до 127 долларов США за тонну, причем около 50% всех выбросов торговались по цене ниже 10 долларов США за тонну.</w:t>
      </w:r>
    </w:p>
    <w:tbl>
      <w:tblPr>
        <w:tblStyle w:val="Smalltable"/>
        <w:tblW w:w="10490" w:type="dxa"/>
        <w:tblInd w:w="-823" w:type="dxa"/>
        <w:tblLayout w:type="fixed"/>
        <w:tblLook w:val="04A0" w:firstRow="1" w:lastRow="0" w:firstColumn="1" w:lastColumn="0" w:noHBand="0" w:noVBand="1"/>
      </w:tblPr>
      <w:tblGrid>
        <w:gridCol w:w="5105"/>
        <w:gridCol w:w="238"/>
        <w:gridCol w:w="5147"/>
      </w:tblGrid>
      <w:tr w:rsidR="00C725F1" w:rsidRPr="008109EF" w14:paraId="1BD0A56C" w14:textId="77777777" w:rsidTr="00D051FD">
        <w:trPr>
          <w:trHeight w:val="198"/>
        </w:trPr>
        <w:tc>
          <w:tcPr>
            <w:tcW w:w="5105" w:type="dxa"/>
            <w:tcBorders>
              <w:bottom w:val="single" w:sz="4" w:space="0" w:color="auto"/>
            </w:tcBorders>
          </w:tcPr>
          <w:p w14:paraId="51C6D07F" w14:textId="77777777" w:rsidR="00C725F1" w:rsidRPr="0066119A" w:rsidRDefault="00C725F1" w:rsidP="00D051FD">
            <w:pPr>
              <w:pStyle w:val="GraphTitle"/>
              <w:rPr>
                <w:rFonts w:ascii="Times New Roman" w:hAnsi="Times New Roman" w:cs="Times New Roman"/>
                <w:b/>
                <w:sz w:val="24"/>
                <w:szCs w:val="24"/>
                <w:lang w:val="ru-RU"/>
              </w:rPr>
            </w:pPr>
            <w:r>
              <w:rPr>
                <w:rFonts w:ascii="Times New Roman" w:hAnsi="Times New Roman"/>
                <w:b/>
                <w:sz w:val="24"/>
                <w:szCs w:val="24"/>
                <w:lang w:val="ru-RU"/>
              </w:rPr>
              <w:t>Стоимость квот на выброс СО</w:t>
            </w:r>
            <w:r w:rsidRPr="00614254">
              <w:rPr>
                <w:rFonts w:ascii="Times New Roman" w:hAnsi="Times New Roman"/>
                <w:b/>
                <w:sz w:val="24"/>
                <w:szCs w:val="24"/>
                <w:vertAlign w:val="subscript"/>
                <w:lang w:val="ru-RU"/>
              </w:rPr>
              <w:t>2</w:t>
            </w:r>
            <w:r>
              <w:rPr>
                <w:rFonts w:ascii="Times New Roman" w:hAnsi="Times New Roman"/>
                <w:b/>
                <w:sz w:val="24"/>
                <w:szCs w:val="24"/>
                <w:lang w:val="ru-RU"/>
              </w:rPr>
              <w:t xml:space="preserve"> в Европе, </w:t>
            </w:r>
            <w:r w:rsidRPr="00C03A3D">
              <w:rPr>
                <w:rFonts w:ascii="Times New Roman" w:hAnsi="Times New Roman"/>
                <w:i/>
                <w:sz w:val="24"/>
                <w:szCs w:val="24"/>
                <w:lang w:val="ru-RU"/>
              </w:rPr>
              <w:t>евро/тСО</w:t>
            </w:r>
            <w:r w:rsidRPr="00C03A3D">
              <w:rPr>
                <w:rFonts w:ascii="Times New Roman" w:hAnsi="Times New Roman"/>
                <w:i/>
                <w:sz w:val="24"/>
                <w:szCs w:val="24"/>
                <w:vertAlign w:val="subscript"/>
                <w:lang w:val="ru-RU"/>
              </w:rPr>
              <w:t>2</w:t>
            </w:r>
          </w:p>
        </w:tc>
        <w:tc>
          <w:tcPr>
            <w:tcW w:w="238" w:type="dxa"/>
          </w:tcPr>
          <w:p w14:paraId="5339818F" w14:textId="77777777" w:rsidR="00C725F1" w:rsidRPr="00204AE0" w:rsidRDefault="00C725F1" w:rsidP="00D051FD">
            <w:pPr>
              <w:pStyle w:val="GraphTitle"/>
              <w:rPr>
                <w:rFonts w:ascii="Times New Roman" w:hAnsi="Times New Roman" w:cs="Times New Roman"/>
                <w:sz w:val="24"/>
                <w:szCs w:val="24"/>
                <w:lang w:val="ru-RU"/>
              </w:rPr>
            </w:pPr>
          </w:p>
        </w:tc>
        <w:tc>
          <w:tcPr>
            <w:tcW w:w="5147" w:type="dxa"/>
            <w:tcBorders>
              <w:bottom w:val="single" w:sz="4" w:space="0" w:color="auto"/>
            </w:tcBorders>
          </w:tcPr>
          <w:p w14:paraId="602C3A97" w14:textId="77777777" w:rsidR="00C725F1" w:rsidRPr="00C03A3D" w:rsidRDefault="00C725F1" w:rsidP="00D051FD">
            <w:pPr>
              <w:pStyle w:val="GraphTitle"/>
              <w:rPr>
                <w:rFonts w:ascii="Times New Roman" w:hAnsi="Times New Roman" w:cs="Times New Roman"/>
                <w:b/>
                <w:sz w:val="24"/>
                <w:szCs w:val="24"/>
                <w:lang w:val="ru-RU"/>
              </w:rPr>
            </w:pPr>
            <w:r>
              <w:rPr>
                <w:rFonts w:ascii="Times New Roman" w:hAnsi="Times New Roman"/>
                <w:b/>
                <w:sz w:val="24"/>
                <w:szCs w:val="24"/>
                <w:lang w:val="ru-RU"/>
              </w:rPr>
              <w:t>Прогноз стоимости квот на выброс СО</w:t>
            </w:r>
            <w:r w:rsidRPr="00614254">
              <w:rPr>
                <w:rFonts w:ascii="Times New Roman" w:hAnsi="Times New Roman"/>
                <w:b/>
                <w:sz w:val="24"/>
                <w:szCs w:val="24"/>
                <w:vertAlign w:val="subscript"/>
                <w:lang w:val="ru-RU"/>
              </w:rPr>
              <w:t>2</w:t>
            </w:r>
            <w:r>
              <w:rPr>
                <w:rFonts w:ascii="Times New Roman" w:hAnsi="Times New Roman"/>
                <w:b/>
                <w:sz w:val="24"/>
                <w:szCs w:val="24"/>
                <w:lang w:val="ru-RU"/>
              </w:rPr>
              <w:t xml:space="preserve"> в Европе, </w:t>
            </w:r>
            <w:r w:rsidRPr="00C03A3D">
              <w:rPr>
                <w:rFonts w:ascii="Times New Roman" w:hAnsi="Times New Roman"/>
                <w:i/>
                <w:sz w:val="24"/>
                <w:szCs w:val="24"/>
                <w:lang w:val="ru-RU"/>
              </w:rPr>
              <w:t>евро/тСО</w:t>
            </w:r>
            <w:r w:rsidRPr="00C03A3D">
              <w:rPr>
                <w:rFonts w:ascii="Times New Roman" w:hAnsi="Times New Roman"/>
                <w:i/>
                <w:sz w:val="24"/>
                <w:szCs w:val="24"/>
                <w:vertAlign w:val="subscript"/>
                <w:lang w:val="ru-RU"/>
              </w:rPr>
              <w:t>2</w:t>
            </w:r>
          </w:p>
        </w:tc>
      </w:tr>
      <w:tr w:rsidR="00C725F1" w:rsidRPr="00204AE0" w14:paraId="68C869C9" w14:textId="77777777" w:rsidTr="00D051FD">
        <w:trPr>
          <w:trHeight w:hRule="exact" w:val="28"/>
        </w:trPr>
        <w:tc>
          <w:tcPr>
            <w:tcW w:w="5105" w:type="dxa"/>
            <w:tcBorders>
              <w:top w:val="single" w:sz="4" w:space="0" w:color="auto"/>
            </w:tcBorders>
          </w:tcPr>
          <w:p w14:paraId="2E66EFA9" w14:textId="77777777" w:rsidR="00C725F1" w:rsidRPr="00204AE0" w:rsidRDefault="00C725F1" w:rsidP="00D051FD">
            <w:pPr>
              <w:pStyle w:val="TabText"/>
              <w:rPr>
                <w:rFonts w:ascii="Times New Roman" w:hAnsi="Times New Roman" w:cs="Times New Roman"/>
                <w:lang w:val="ru-RU"/>
              </w:rPr>
            </w:pPr>
          </w:p>
        </w:tc>
        <w:tc>
          <w:tcPr>
            <w:tcW w:w="238" w:type="dxa"/>
          </w:tcPr>
          <w:p w14:paraId="3E04EE8D" w14:textId="77777777" w:rsidR="00C725F1" w:rsidRPr="00204AE0" w:rsidRDefault="00C725F1" w:rsidP="00D051FD">
            <w:pPr>
              <w:pStyle w:val="TabText"/>
              <w:rPr>
                <w:rFonts w:ascii="Times New Roman" w:hAnsi="Times New Roman" w:cs="Times New Roman"/>
                <w:lang w:val="ru-RU"/>
              </w:rPr>
            </w:pPr>
          </w:p>
        </w:tc>
        <w:tc>
          <w:tcPr>
            <w:tcW w:w="5147" w:type="dxa"/>
            <w:tcBorders>
              <w:top w:val="single" w:sz="4" w:space="0" w:color="auto"/>
            </w:tcBorders>
          </w:tcPr>
          <w:p w14:paraId="5E406DFD" w14:textId="77777777" w:rsidR="00C725F1" w:rsidRPr="00204AE0" w:rsidRDefault="00C725F1" w:rsidP="00D051FD">
            <w:pPr>
              <w:pStyle w:val="TabText"/>
              <w:rPr>
                <w:rFonts w:ascii="Times New Roman" w:hAnsi="Times New Roman" w:cs="Times New Roman"/>
                <w:lang w:val="ru-RU"/>
              </w:rPr>
            </w:pPr>
          </w:p>
        </w:tc>
      </w:tr>
      <w:tr w:rsidR="00C725F1" w:rsidRPr="00204AE0" w14:paraId="428E8999" w14:textId="77777777" w:rsidTr="00D051FD">
        <w:tblPrEx>
          <w:tblCellMar>
            <w:left w:w="108" w:type="dxa"/>
            <w:right w:w="108" w:type="dxa"/>
          </w:tblCellMar>
        </w:tblPrEx>
        <w:trPr>
          <w:trHeight w:val="2200"/>
        </w:trPr>
        <w:tc>
          <w:tcPr>
            <w:tcW w:w="5105" w:type="dxa"/>
            <w:tcBorders>
              <w:bottom w:val="single" w:sz="4" w:space="0" w:color="auto"/>
            </w:tcBorders>
            <w:tcMar>
              <w:left w:w="0" w:type="nil"/>
              <w:right w:w="0" w:type="nil"/>
            </w:tcMar>
          </w:tcPr>
          <w:p w14:paraId="6B8F2CEB" w14:textId="77777777" w:rsidR="00C725F1" w:rsidRPr="00204AE0" w:rsidRDefault="00C725F1" w:rsidP="00D051FD">
            <w:pPr>
              <w:pStyle w:val="TabText"/>
              <w:jc w:val="center"/>
              <w:rPr>
                <w:rFonts w:ascii="Times New Roman" w:hAnsi="Times New Roman" w:cs="Times New Roman"/>
                <w:lang w:val="ru-RU"/>
              </w:rPr>
            </w:pPr>
            <w:r>
              <w:rPr>
                <w:noProof/>
                <w:lang w:val="ru-RU" w:bidi="ar-SA"/>
              </w:rPr>
              <w:drawing>
                <wp:inline distT="0" distB="0" distL="0" distR="0" wp14:anchorId="64E59A37" wp14:editId="575A2205">
                  <wp:extent cx="3131185" cy="2209800"/>
                  <wp:effectExtent l="0" t="0" r="0" b="0"/>
                  <wp:docPr id="224"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238" w:type="dxa"/>
            <w:tcMar>
              <w:left w:w="0" w:type="nil"/>
              <w:right w:w="0" w:type="nil"/>
            </w:tcMar>
          </w:tcPr>
          <w:p w14:paraId="6EBB1899" w14:textId="77777777" w:rsidR="00C725F1" w:rsidRPr="00204AE0" w:rsidRDefault="00C725F1" w:rsidP="00D051FD">
            <w:pPr>
              <w:pStyle w:val="TabText"/>
              <w:rPr>
                <w:rFonts w:ascii="Times New Roman" w:hAnsi="Times New Roman" w:cs="Times New Roman"/>
                <w:lang w:val="ru-RU"/>
              </w:rPr>
            </w:pPr>
          </w:p>
        </w:tc>
        <w:tc>
          <w:tcPr>
            <w:tcW w:w="5147" w:type="dxa"/>
            <w:tcBorders>
              <w:bottom w:val="single" w:sz="4" w:space="0" w:color="auto"/>
            </w:tcBorders>
            <w:tcMar>
              <w:left w:w="0" w:type="nil"/>
              <w:right w:w="0" w:type="nil"/>
            </w:tcMar>
          </w:tcPr>
          <w:p w14:paraId="1AAB8EB6" w14:textId="77777777" w:rsidR="00C725F1" w:rsidRPr="00204AE0" w:rsidRDefault="00C725F1" w:rsidP="00D051FD">
            <w:pPr>
              <w:pStyle w:val="TabText"/>
              <w:rPr>
                <w:rFonts w:ascii="Times New Roman" w:hAnsi="Times New Roman" w:cs="Times New Roman"/>
                <w:lang w:val="ru-RU"/>
              </w:rPr>
            </w:pPr>
            <w:r>
              <w:rPr>
                <w:noProof/>
                <w:lang w:val="ru-RU" w:bidi="ar-SA"/>
              </w:rPr>
              <w:drawing>
                <wp:inline distT="0" distB="0" distL="0" distR="0" wp14:anchorId="37D80531" wp14:editId="754BE770">
                  <wp:extent cx="3131185" cy="2141855"/>
                  <wp:effectExtent l="0" t="0" r="0" b="0"/>
                  <wp:docPr id="22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C725F1" w:rsidRPr="008109EF" w14:paraId="3F3D4438" w14:textId="77777777" w:rsidTr="00D051FD">
        <w:trPr>
          <w:trHeight w:val="198"/>
        </w:trPr>
        <w:tc>
          <w:tcPr>
            <w:tcW w:w="5105" w:type="dxa"/>
            <w:tcBorders>
              <w:top w:val="single" w:sz="4" w:space="0" w:color="auto"/>
            </w:tcBorders>
          </w:tcPr>
          <w:p w14:paraId="7141963C" w14:textId="77777777" w:rsidR="00C725F1" w:rsidRPr="0066119A"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en-US"/>
              </w:rPr>
              <w:t>Refinitiv</w:t>
            </w:r>
          </w:p>
        </w:tc>
        <w:tc>
          <w:tcPr>
            <w:tcW w:w="238" w:type="dxa"/>
          </w:tcPr>
          <w:p w14:paraId="7C2D6BF6" w14:textId="77777777" w:rsidR="00C725F1" w:rsidRPr="00204AE0" w:rsidRDefault="00C725F1" w:rsidP="00D051FD">
            <w:pPr>
              <w:pStyle w:val="SourceLarge"/>
              <w:spacing w:after="240"/>
              <w:rPr>
                <w:rFonts w:ascii="Times New Roman" w:hAnsi="Times New Roman" w:cs="Times New Roman"/>
                <w:lang w:val="ru-RU"/>
              </w:rPr>
            </w:pPr>
          </w:p>
        </w:tc>
        <w:tc>
          <w:tcPr>
            <w:tcW w:w="5147" w:type="dxa"/>
            <w:tcBorders>
              <w:top w:val="single" w:sz="4" w:space="0" w:color="auto"/>
            </w:tcBorders>
          </w:tcPr>
          <w:p w14:paraId="7593B96B" w14:textId="77777777" w:rsidR="00C725F1" w:rsidRPr="000C7453"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ru-RU"/>
              </w:rPr>
              <w:t>МЭА</w:t>
            </w:r>
          </w:p>
        </w:tc>
      </w:tr>
    </w:tbl>
    <w:p w14:paraId="529F5D56" w14:textId="77777777" w:rsidR="00C90A21" w:rsidRDefault="00C90A21" w:rsidP="004673AF">
      <w:pPr>
        <w:spacing w:after="0"/>
        <w:jc w:val="both"/>
        <w:rPr>
          <w:rFonts w:ascii="Times New Roman" w:hAnsi="Times New Roman"/>
          <w:sz w:val="24"/>
          <w:szCs w:val="24"/>
        </w:rPr>
      </w:pPr>
    </w:p>
    <w:p w14:paraId="2C6EE60C" w14:textId="08FFA666" w:rsidR="00C725F1" w:rsidRPr="004673AF" w:rsidRDefault="00C725F1" w:rsidP="004673AF">
      <w:pPr>
        <w:spacing w:after="0"/>
        <w:jc w:val="both"/>
        <w:rPr>
          <w:rFonts w:ascii="Times New Roman" w:hAnsi="Times New Roman"/>
          <w:sz w:val="24"/>
          <w:szCs w:val="24"/>
        </w:rPr>
      </w:pPr>
      <w:r w:rsidRPr="004673AF">
        <w:rPr>
          <w:rFonts w:ascii="Times New Roman" w:hAnsi="Times New Roman"/>
          <w:sz w:val="24"/>
          <w:szCs w:val="24"/>
        </w:rPr>
        <w:t>Страны, добившиеся успехов в сокращении выбросов парниковых газов, планируют обезопасить свою экономику от вывода производств в «грязные» страны путем трансграничного углеродного регулирования.</w:t>
      </w:r>
    </w:p>
    <w:tbl>
      <w:tblPr>
        <w:tblStyle w:val="a4"/>
        <w:tblpPr w:leftFromText="180" w:rightFromText="180" w:vertAnchor="text" w:horzAnchor="margin" w:tblpY="266"/>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2F2F2" w:themeFill="background1" w:themeFillShade="F2"/>
        <w:tblLook w:val="04A0" w:firstRow="1" w:lastRow="0" w:firstColumn="1" w:lastColumn="0" w:noHBand="0" w:noVBand="1"/>
      </w:tblPr>
      <w:tblGrid>
        <w:gridCol w:w="9286"/>
      </w:tblGrid>
      <w:tr w:rsidR="00C725F1" w:rsidRPr="00D53CF8" w14:paraId="60F3BF1F" w14:textId="77777777" w:rsidTr="00D051FD">
        <w:tc>
          <w:tcPr>
            <w:tcW w:w="9288" w:type="dxa"/>
            <w:shd w:val="clear" w:color="auto" w:fill="F2F2F2" w:themeFill="background1" w:themeFillShade="F2"/>
          </w:tcPr>
          <w:p w14:paraId="357C1BB3" w14:textId="77777777" w:rsidR="00C725F1" w:rsidRPr="00CB60E4" w:rsidRDefault="00C725F1" w:rsidP="00D051FD">
            <w:pPr>
              <w:spacing w:before="60" w:after="60"/>
              <w:jc w:val="both"/>
              <w:rPr>
                <w:rFonts w:ascii="Times New Roman" w:hAnsi="Times New Roman"/>
                <w:b/>
                <w:szCs w:val="24"/>
              </w:rPr>
            </w:pPr>
            <w:r w:rsidRPr="00CB60E4">
              <w:rPr>
                <w:rFonts w:ascii="Times New Roman" w:hAnsi="Times New Roman"/>
                <w:b/>
                <w:szCs w:val="24"/>
              </w:rPr>
              <w:t xml:space="preserve">Трансграничный механизм углеродного регулирования </w:t>
            </w:r>
            <w:r>
              <w:rPr>
                <w:rFonts w:ascii="Times New Roman" w:hAnsi="Times New Roman"/>
                <w:b/>
                <w:szCs w:val="24"/>
              </w:rPr>
              <w:t>(СВАМ)</w:t>
            </w:r>
          </w:p>
          <w:p w14:paraId="753F647C" w14:textId="77777777" w:rsidR="00C725F1" w:rsidRDefault="00C725F1" w:rsidP="00D051FD">
            <w:pPr>
              <w:spacing w:before="60" w:after="60"/>
              <w:jc w:val="both"/>
              <w:rPr>
                <w:rFonts w:ascii="Times New Roman" w:hAnsi="Times New Roman"/>
              </w:rPr>
            </w:pPr>
            <w:r>
              <w:rPr>
                <w:rFonts w:ascii="Times New Roman" w:hAnsi="Times New Roman"/>
              </w:rPr>
              <w:t xml:space="preserve">СВАМ будет запущен с 2023 г., но до 2025 г. включительно платежи с импортёров взиматься не будут, будет собираться информация об объемах выбросов парниковых газов при производстве импортируемой продукции. Под СВАМ подпадут </w:t>
            </w:r>
            <w:r w:rsidRPr="00544A21">
              <w:rPr>
                <w:rFonts w:ascii="Times New Roman" w:hAnsi="Times New Roman"/>
                <w:b/>
              </w:rPr>
              <w:t>электроэнергетика, производство железа и стали, алюминия, цемента и удобрений</w:t>
            </w:r>
            <w:r>
              <w:rPr>
                <w:rFonts w:ascii="Times New Roman" w:hAnsi="Times New Roman"/>
              </w:rPr>
              <w:t>.</w:t>
            </w:r>
          </w:p>
          <w:p w14:paraId="1BFEEDAC" w14:textId="77777777" w:rsidR="00C725F1" w:rsidRPr="00104FCC" w:rsidRDefault="00C725F1" w:rsidP="00D051FD">
            <w:pPr>
              <w:spacing w:before="60" w:after="60"/>
              <w:jc w:val="both"/>
              <w:rPr>
                <w:rFonts w:ascii="Times New Roman" w:hAnsi="Times New Roman"/>
              </w:rPr>
            </w:pPr>
            <w:r>
              <w:rPr>
                <w:rFonts w:ascii="Times New Roman" w:hAnsi="Times New Roman"/>
              </w:rPr>
              <w:t xml:space="preserve">Для того, чтобы </w:t>
            </w:r>
            <w:r w:rsidRPr="00544A21">
              <w:rPr>
                <w:rFonts w:ascii="Times New Roman" w:hAnsi="Times New Roman"/>
                <w:i/>
              </w:rPr>
              <w:t>соответствовать требованиям ВТО</w:t>
            </w:r>
            <w:r>
              <w:rPr>
                <w:rFonts w:ascii="Times New Roman" w:hAnsi="Times New Roman"/>
              </w:rPr>
              <w:t>, Еврокомиссия предлагает при выдаче импортерам сертификатов СВАМ (которые они должны приобретать по цене СО</w:t>
            </w:r>
            <w:r w:rsidRPr="00BC13A3">
              <w:rPr>
                <w:rFonts w:ascii="Times New Roman" w:hAnsi="Times New Roman"/>
                <w:vertAlign w:val="subscript"/>
              </w:rPr>
              <w:t>2</w:t>
            </w:r>
            <w:r>
              <w:rPr>
                <w:rFonts w:ascii="Times New Roman" w:hAnsi="Times New Roman"/>
              </w:rPr>
              <w:t xml:space="preserve">, сложившейся в европейской системе торговли выбросами </w:t>
            </w:r>
            <w:r w:rsidRPr="00D00F83">
              <w:rPr>
                <w:rFonts w:ascii="Times New Roman" w:hAnsi="Times New Roman"/>
              </w:rPr>
              <w:t>(</w:t>
            </w:r>
            <w:r>
              <w:rPr>
                <w:rFonts w:ascii="Times New Roman" w:hAnsi="Times New Roman"/>
                <w:lang w:val="en-US"/>
              </w:rPr>
              <w:t>EU</w:t>
            </w:r>
            <w:r w:rsidRPr="00D00F83">
              <w:rPr>
                <w:rFonts w:ascii="Times New Roman" w:hAnsi="Times New Roman"/>
              </w:rPr>
              <w:t xml:space="preserve"> </w:t>
            </w:r>
            <w:r>
              <w:rPr>
                <w:rFonts w:ascii="Times New Roman" w:hAnsi="Times New Roman"/>
                <w:lang w:val="en-US"/>
              </w:rPr>
              <w:t>ETS</w:t>
            </w:r>
            <w:r w:rsidRPr="00D00F83">
              <w:rPr>
                <w:rFonts w:ascii="Times New Roman" w:hAnsi="Times New Roman"/>
              </w:rPr>
              <w:t>)</w:t>
            </w:r>
            <w:r>
              <w:rPr>
                <w:rFonts w:ascii="Times New Roman" w:hAnsi="Times New Roman"/>
              </w:rPr>
              <w:t xml:space="preserve">) </w:t>
            </w:r>
            <w:r w:rsidRPr="00544A21">
              <w:rPr>
                <w:rFonts w:ascii="Times New Roman" w:hAnsi="Times New Roman"/>
                <w:b/>
              </w:rPr>
              <w:t>учитывать бесплатные квоты на выброс СО</w:t>
            </w:r>
            <w:r w:rsidRPr="00544A21">
              <w:rPr>
                <w:rFonts w:ascii="Times New Roman" w:hAnsi="Times New Roman"/>
                <w:b/>
                <w:vertAlign w:val="subscript"/>
              </w:rPr>
              <w:t>2</w:t>
            </w:r>
            <w:r>
              <w:rPr>
                <w:rFonts w:ascii="Times New Roman" w:hAnsi="Times New Roman"/>
              </w:rPr>
              <w:t xml:space="preserve"> в соответствии с тем, как они распределяются среди европейских установок по производству продукции, подпадающей под СВАМ. При этом, учитывая необходимость интенсификации усилий по энергопереходу, Еврокомиссия предлагает снижать объем бесплатных квот на </w:t>
            </w:r>
            <w:r w:rsidRPr="00D018D6">
              <w:rPr>
                <w:rFonts w:ascii="Times New Roman" w:hAnsi="Times New Roman"/>
                <w:b/>
              </w:rPr>
              <w:t>10%</w:t>
            </w:r>
            <w:r>
              <w:rPr>
                <w:rFonts w:ascii="Times New Roman" w:hAnsi="Times New Roman"/>
              </w:rPr>
              <w:t xml:space="preserve"> ежегодно с тем, чтобы за десять лет полностью убрать бесплатные квоты для этих отраслей.</w:t>
            </w:r>
          </w:p>
          <w:p w14:paraId="1DF0A672" w14:textId="77777777" w:rsidR="00C725F1" w:rsidRPr="00860D1F" w:rsidRDefault="00C725F1" w:rsidP="00D051FD">
            <w:pPr>
              <w:spacing w:before="60" w:after="60"/>
              <w:jc w:val="both"/>
              <w:rPr>
                <w:rFonts w:ascii="Times New Roman" w:hAnsi="Times New Roman"/>
              </w:rPr>
            </w:pPr>
            <w:r>
              <w:rPr>
                <w:rFonts w:ascii="Times New Roman" w:hAnsi="Times New Roman"/>
              </w:rPr>
              <w:t xml:space="preserve">В целом для российской экономики эффект ожидается </w:t>
            </w:r>
            <w:r w:rsidRPr="00544A21">
              <w:rPr>
                <w:rFonts w:ascii="Times New Roman" w:hAnsi="Times New Roman"/>
                <w:b/>
              </w:rPr>
              <w:t>относительно небольшой</w:t>
            </w:r>
            <w:r>
              <w:rPr>
                <w:rFonts w:ascii="Times New Roman" w:hAnsi="Times New Roman"/>
              </w:rPr>
              <w:t xml:space="preserve">. Под действие СВАМ подпадет экспорт в объеме 0,7 трлн. руб. (5,7% от экспорта в Европу и 2,4% от экспорта России в целом). </w:t>
            </w:r>
          </w:p>
          <w:p w14:paraId="342E176A" w14:textId="77777777" w:rsidR="00C725F1" w:rsidRDefault="00C725F1" w:rsidP="00D051FD">
            <w:pPr>
              <w:spacing w:before="60" w:after="60"/>
              <w:jc w:val="both"/>
              <w:rPr>
                <w:rFonts w:ascii="Times New Roman" w:hAnsi="Times New Roman"/>
              </w:rPr>
            </w:pPr>
            <w:r>
              <w:rPr>
                <w:rFonts w:ascii="Times New Roman" w:hAnsi="Times New Roman"/>
              </w:rPr>
              <w:t>В качестве негативных аспектов дальнейшего развития СВАМ могут быть распространение этого механизма на другие статьи российского экспорта (в частности, нефтепродукты), а также учет косвенных выбросов СО</w:t>
            </w:r>
            <w:r w:rsidRPr="00BC13A3">
              <w:rPr>
                <w:rFonts w:ascii="Times New Roman" w:hAnsi="Times New Roman"/>
                <w:vertAlign w:val="subscript"/>
              </w:rPr>
              <w:t>2</w:t>
            </w:r>
            <w:r>
              <w:rPr>
                <w:rFonts w:ascii="Times New Roman" w:hAnsi="Times New Roman"/>
              </w:rPr>
              <w:t xml:space="preserve"> при производстве продукции (например, выбросы при генерации электроэнергии, используемой в промышленности). </w:t>
            </w:r>
          </w:p>
          <w:p w14:paraId="67451998" w14:textId="77777777" w:rsidR="00C725F1" w:rsidRPr="00523B53" w:rsidRDefault="00C725F1" w:rsidP="00D051FD">
            <w:pPr>
              <w:spacing w:before="60" w:after="60"/>
              <w:jc w:val="both"/>
              <w:rPr>
                <w:rFonts w:ascii="Times New Roman" w:hAnsi="Times New Roman"/>
              </w:rPr>
            </w:pPr>
            <w:r>
              <w:rPr>
                <w:rFonts w:ascii="Times New Roman" w:hAnsi="Times New Roman"/>
              </w:rPr>
              <w:t xml:space="preserve">Влияние СВАМ сильно различается в зависимости от отрасли или страны-партнера. Так, например, </w:t>
            </w:r>
            <w:r w:rsidRPr="00544A21">
              <w:rPr>
                <w:rFonts w:ascii="Times New Roman" w:hAnsi="Times New Roman"/>
                <w:i/>
              </w:rPr>
              <w:t xml:space="preserve">соотношение среднего прогнозного </w:t>
            </w:r>
            <w:r w:rsidRPr="00544A21">
              <w:rPr>
                <w:rFonts w:ascii="Times New Roman" w:hAnsi="Times New Roman"/>
                <w:i/>
                <w:lang w:val="en-US"/>
              </w:rPr>
              <w:t>EBITDA</w:t>
            </w:r>
            <w:r w:rsidRPr="00544A21">
              <w:rPr>
                <w:rFonts w:ascii="Times New Roman" w:hAnsi="Times New Roman"/>
                <w:i/>
              </w:rPr>
              <w:t xml:space="preserve"> к объему выбросов СО</w:t>
            </w:r>
            <w:r w:rsidRPr="00544A21">
              <w:rPr>
                <w:rFonts w:ascii="Times New Roman" w:hAnsi="Times New Roman"/>
                <w:i/>
                <w:vertAlign w:val="subscript"/>
              </w:rPr>
              <w:t>2</w:t>
            </w:r>
            <w:r w:rsidRPr="00544A21">
              <w:rPr>
                <w:rFonts w:ascii="Times New Roman" w:hAnsi="Times New Roman"/>
                <w:i/>
              </w:rPr>
              <w:t xml:space="preserve"> в электроэнергетических компаниях</w:t>
            </w:r>
            <w:r>
              <w:rPr>
                <w:rFonts w:ascii="Times New Roman" w:hAnsi="Times New Roman"/>
              </w:rPr>
              <w:t xml:space="preserve"> России, по данным аналитического обзора Банка ВТБ, </w:t>
            </w:r>
            <w:r>
              <w:rPr>
                <w:rFonts w:ascii="Times New Roman" w:hAnsi="Times New Roman"/>
              </w:rPr>
              <w:lastRenderedPageBreak/>
              <w:t xml:space="preserve">составляет всего </w:t>
            </w:r>
            <w:r w:rsidRPr="002C6012">
              <w:rPr>
                <w:rFonts w:ascii="Times New Roman" w:hAnsi="Times New Roman"/>
              </w:rPr>
              <w:t>$</w:t>
            </w:r>
            <w:r>
              <w:rPr>
                <w:rFonts w:ascii="Times New Roman" w:hAnsi="Times New Roman"/>
              </w:rPr>
              <w:t xml:space="preserve">17/т, что существенно ниже стоимости выбросов в </w:t>
            </w:r>
            <w:r>
              <w:rPr>
                <w:rFonts w:ascii="Times New Roman" w:hAnsi="Times New Roman"/>
                <w:lang w:val="en-US"/>
              </w:rPr>
              <w:t>EU</w:t>
            </w:r>
            <w:r w:rsidRPr="002C6012">
              <w:rPr>
                <w:rFonts w:ascii="Times New Roman" w:hAnsi="Times New Roman"/>
              </w:rPr>
              <w:t xml:space="preserve"> </w:t>
            </w:r>
            <w:r>
              <w:rPr>
                <w:rFonts w:ascii="Times New Roman" w:hAnsi="Times New Roman"/>
                <w:lang w:val="en-US"/>
              </w:rPr>
              <w:t>ETS</w:t>
            </w:r>
            <w:r>
              <w:rPr>
                <w:rFonts w:ascii="Times New Roman" w:hAnsi="Times New Roman"/>
              </w:rPr>
              <w:t xml:space="preserve">. Такие диспропорции могут привести к существенным изменениям экспортных потоков. В ЕС от СВАМ </w:t>
            </w:r>
            <w:r w:rsidRPr="00544A21">
              <w:rPr>
                <w:rFonts w:ascii="Times New Roman" w:hAnsi="Times New Roman"/>
                <w:b/>
              </w:rPr>
              <w:t>может</w:t>
            </w:r>
            <w:r>
              <w:rPr>
                <w:rFonts w:ascii="Times New Roman" w:hAnsi="Times New Roman"/>
                <w:b/>
              </w:rPr>
              <w:t xml:space="preserve"> особенно</w:t>
            </w:r>
            <w:r w:rsidRPr="00544A21">
              <w:rPr>
                <w:rFonts w:ascii="Times New Roman" w:hAnsi="Times New Roman"/>
                <w:b/>
              </w:rPr>
              <w:t xml:space="preserve"> пострадать Финляндия</w:t>
            </w:r>
            <w:r>
              <w:rPr>
                <w:rFonts w:ascii="Times New Roman" w:hAnsi="Times New Roman"/>
              </w:rPr>
              <w:t>, у которой доля России в импорте электроэнергии составляет 28-29%, в химической продукции – 66-77%.</w:t>
            </w:r>
          </w:p>
        </w:tc>
      </w:tr>
    </w:tbl>
    <w:p w14:paraId="01F7FF7A" w14:textId="77777777" w:rsidR="00C725F1" w:rsidRPr="00C725F1" w:rsidRDefault="00C725F1" w:rsidP="004673AF">
      <w:pPr>
        <w:pStyle w:val="aa"/>
        <w:spacing w:after="0" w:line="240" w:lineRule="auto"/>
        <w:jc w:val="both"/>
        <w:rPr>
          <w:rFonts w:ascii="Times New Roman" w:hAnsi="Times New Roman"/>
          <w:sz w:val="20"/>
          <w:szCs w:val="24"/>
        </w:rPr>
      </w:pPr>
    </w:p>
    <w:p w14:paraId="22109E6C"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Международное энергетическое агентство (МЭА) подготовило обзор мер, которые необходимо принять правительствам для обеспечения нулевых нетто-выбросов парниковых газов к 2050 году. Предлагается уже сейчас запретить выдавать лицензии на разведку новых месторождений нефти и газа, в 2025 году – запретить продавать котлы, работающие на ископаемом топливе, а в 2035 году – легковые автомобили. При этом к 2035 году все развитые страны должны иметь углеродно-нейтральную электроэнергетику (к 2040 г. – все страны мира), что будет означать стремление к отказу от газа и угля в электроэнергетике.</w:t>
      </w:r>
    </w:p>
    <w:tbl>
      <w:tblPr>
        <w:tblStyle w:val="a4"/>
        <w:tblpPr w:leftFromText="180" w:rightFromText="180" w:vertAnchor="text" w:horzAnchor="margin" w:tblpY="266"/>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2F2F2" w:themeFill="background1" w:themeFillShade="F2"/>
        <w:tblLook w:val="04A0" w:firstRow="1" w:lastRow="0" w:firstColumn="1" w:lastColumn="0" w:noHBand="0" w:noVBand="1"/>
      </w:tblPr>
      <w:tblGrid>
        <w:gridCol w:w="9286"/>
      </w:tblGrid>
      <w:tr w:rsidR="00C725F1" w:rsidRPr="00D53CF8" w14:paraId="3812E66E" w14:textId="77777777" w:rsidTr="00D051FD">
        <w:tc>
          <w:tcPr>
            <w:tcW w:w="9288" w:type="dxa"/>
            <w:shd w:val="clear" w:color="auto" w:fill="F2F2F2" w:themeFill="background1" w:themeFillShade="F2"/>
          </w:tcPr>
          <w:p w14:paraId="729A6A6D" w14:textId="77777777" w:rsidR="00C725F1" w:rsidRPr="006E1FCA" w:rsidRDefault="00C725F1" w:rsidP="00D051FD">
            <w:pPr>
              <w:spacing w:before="120" w:after="120"/>
              <w:jc w:val="both"/>
              <w:rPr>
                <w:rFonts w:ascii="Times New Roman" w:hAnsi="Times New Roman"/>
                <w:b/>
                <w:szCs w:val="24"/>
              </w:rPr>
            </w:pPr>
            <w:r>
              <w:rPr>
                <w:rFonts w:ascii="Times New Roman" w:hAnsi="Times New Roman"/>
                <w:b/>
                <w:szCs w:val="24"/>
              </w:rPr>
              <w:t>Декарбонизация мировой экономики по ключевым сегментам.</w:t>
            </w:r>
          </w:p>
          <w:p w14:paraId="28F1DC99" w14:textId="77777777" w:rsidR="00C725F1" w:rsidRDefault="00C725F1" w:rsidP="00D051FD">
            <w:pPr>
              <w:spacing w:before="120" w:after="120"/>
              <w:jc w:val="both"/>
              <w:rPr>
                <w:rFonts w:ascii="Times New Roman" w:hAnsi="Times New Roman"/>
              </w:rPr>
            </w:pPr>
            <w:r w:rsidRPr="000C7453">
              <w:rPr>
                <w:rFonts w:ascii="Times New Roman" w:hAnsi="Times New Roman"/>
                <w:b/>
              </w:rPr>
              <w:t>Электроэнергетика</w:t>
            </w:r>
            <w:r>
              <w:rPr>
                <w:rFonts w:ascii="Times New Roman" w:hAnsi="Times New Roman"/>
              </w:rPr>
              <w:t>. Достижение целей по углеродной нейтральности достигается путем строительства солнечных, ветровых, атомных и гидроэлектростанций.</w:t>
            </w:r>
          </w:p>
          <w:p w14:paraId="61A89CF1" w14:textId="77777777" w:rsidR="00C725F1" w:rsidRPr="00670C52" w:rsidRDefault="00C725F1" w:rsidP="00D051FD">
            <w:pPr>
              <w:spacing w:before="120" w:after="120"/>
              <w:jc w:val="both"/>
              <w:rPr>
                <w:rFonts w:ascii="Times New Roman" w:hAnsi="Times New Roman"/>
              </w:rPr>
            </w:pPr>
            <w:r w:rsidRPr="000C7453">
              <w:rPr>
                <w:rFonts w:ascii="Times New Roman" w:hAnsi="Times New Roman"/>
                <w:b/>
              </w:rPr>
              <w:t>Промышленность</w:t>
            </w:r>
            <w:r>
              <w:rPr>
                <w:rFonts w:ascii="Times New Roman" w:hAnsi="Times New Roman"/>
              </w:rPr>
              <w:t xml:space="preserve">. Проблема </w:t>
            </w:r>
            <w:r w:rsidRPr="000C7453">
              <w:rPr>
                <w:rFonts w:ascii="Times New Roman" w:hAnsi="Times New Roman"/>
              </w:rPr>
              <w:t>сжига</w:t>
            </w:r>
            <w:r>
              <w:rPr>
                <w:rFonts w:ascii="Times New Roman" w:hAnsi="Times New Roman"/>
              </w:rPr>
              <w:t>ния углеводородов в печах в промышленных процессах решается двумя способами: либо строительством систем улавливания и хранения углерода (</w:t>
            </w:r>
            <w:r>
              <w:rPr>
                <w:rFonts w:ascii="Times New Roman" w:hAnsi="Times New Roman"/>
                <w:lang w:val="en-US"/>
              </w:rPr>
              <w:t>CCS</w:t>
            </w:r>
            <w:r w:rsidRPr="00670C52">
              <w:rPr>
                <w:rFonts w:ascii="Times New Roman" w:hAnsi="Times New Roman"/>
              </w:rPr>
              <w:t>)</w:t>
            </w:r>
            <w:r>
              <w:rPr>
                <w:rFonts w:ascii="Times New Roman" w:hAnsi="Times New Roman"/>
              </w:rPr>
              <w:t xml:space="preserve">, либо сжиганием и использованием в промышленных процессах водорода. Водород должен производиться методом электролиза, но на промежуточной стадии возможно его производство из природного газа с </w:t>
            </w:r>
            <w:r>
              <w:rPr>
                <w:rFonts w:ascii="Times New Roman" w:hAnsi="Times New Roman"/>
                <w:lang w:val="en-US"/>
              </w:rPr>
              <w:t>CCS</w:t>
            </w:r>
            <w:r>
              <w:rPr>
                <w:rFonts w:ascii="Times New Roman" w:hAnsi="Times New Roman"/>
              </w:rPr>
              <w:t>.</w:t>
            </w:r>
          </w:p>
          <w:p w14:paraId="1C99AEB5" w14:textId="77777777" w:rsidR="00C725F1" w:rsidRDefault="00C725F1" w:rsidP="00D051FD">
            <w:pPr>
              <w:spacing w:before="120" w:after="120"/>
              <w:jc w:val="both"/>
              <w:rPr>
                <w:rFonts w:ascii="Times New Roman" w:hAnsi="Times New Roman"/>
              </w:rPr>
            </w:pPr>
            <w:r w:rsidRPr="00670C52">
              <w:rPr>
                <w:rFonts w:ascii="Times New Roman" w:hAnsi="Times New Roman"/>
                <w:b/>
              </w:rPr>
              <w:t>Здания</w:t>
            </w:r>
            <w:r>
              <w:rPr>
                <w:rFonts w:ascii="Times New Roman" w:hAnsi="Times New Roman"/>
              </w:rPr>
              <w:t>. Декарбонизация зданий означает отказ от использования углеводородов в отоплении зданий и переход на тепловые насосы, использующие возобновляемую электроэнергию.</w:t>
            </w:r>
          </w:p>
          <w:p w14:paraId="4ED01179" w14:textId="77777777" w:rsidR="00C725F1" w:rsidRDefault="00C725F1" w:rsidP="00D051FD">
            <w:pPr>
              <w:spacing w:before="120" w:after="120"/>
              <w:jc w:val="both"/>
              <w:rPr>
                <w:rFonts w:ascii="Times New Roman" w:hAnsi="Times New Roman"/>
              </w:rPr>
            </w:pPr>
            <w:r w:rsidRPr="00670C52">
              <w:rPr>
                <w:rFonts w:ascii="Times New Roman" w:hAnsi="Times New Roman"/>
                <w:b/>
              </w:rPr>
              <w:t>Транспорт</w:t>
            </w:r>
            <w:r>
              <w:rPr>
                <w:rFonts w:ascii="Times New Roman" w:hAnsi="Times New Roman"/>
              </w:rPr>
              <w:t xml:space="preserve">. </w:t>
            </w:r>
            <w:r w:rsidRPr="00CB60E4">
              <w:rPr>
                <w:rFonts w:ascii="Times New Roman" w:hAnsi="Times New Roman"/>
              </w:rPr>
              <w:t>Ключевой драйвер спроса на нефть – транспортный сектор, в настоящее время претерпевает стремительные изменения. Экологические требования, связанные с уменьшением вредных выбросов от автотранспорта, постепенно ужесточавшиеся в отношении содержания серы и ароматических соединений в автомобильном топливе, а также выбросов СО2, в конце прошлого десятилетия трансформировались в планы по запрету использования двигателей внутреннего сгорания (ДВС) в таких странах, как Норвегия (с 2025 г.), Нидерланды, Дания, Швеция, Исландия, Ирландия, Словения</w:t>
            </w:r>
            <w:r>
              <w:rPr>
                <w:rFonts w:ascii="Times New Roman" w:hAnsi="Times New Roman"/>
              </w:rPr>
              <w:t>, Израиль</w:t>
            </w:r>
            <w:r w:rsidRPr="00CB60E4">
              <w:rPr>
                <w:rFonts w:ascii="Times New Roman" w:hAnsi="Times New Roman"/>
              </w:rPr>
              <w:t xml:space="preserve"> (с 2030 г.), Великобритания (только ДВС – с 2030 г., гибридные двигатели - с 2035 г.), Франция</w:t>
            </w:r>
            <w:r>
              <w:rPr>
                <w:rFonts w:ascii="Times New Roman" w:hAnsi="Times New Roman"/>
              </w:rPr>
              <w:t>, Испания, Канада</w:t>
            </w:r>
            <w:r w:rsidRPr="00CB60E4">
              <w:rPr>
                <w:rFonts w:ascii="Times New Roman" w:hAnsi="Times New Roman"/>
              </w:rPr>
              <w:t xml:space="preserve"> (с 2040 г.).</w:t>
            </w:r>
          </w:p>
          <w:p w14:paraId="1F3B1FE2" w14:textId="77777777" w:rsidR="00C725F1" w:rsidRPr="005538B8" w:rsidRDefault="00C725F1" w:rsidP="00D051FD">
            <w:pPr>
              <w:spacing w:before="120" w:after="120"/>
              <w:jc w:val="both"/>
              <w:rPr>
                <w:rFonts w:ascii="Times New Roman" w:hAnsi="Times New Roman"/>
                <w:szCs w:val="24"/>
              </w:rPr>
            </w:pPr>
            <w:r w:rsidRPr="005538B8">
              <w:rPr>
                <w:rFonts w:ascii="Times New Roman" w:hAnsi="Times New Roman"/>
                <w:szCs w:val="24"/>
              </w:rPr>
              <w:t xml:space="preserve">Одновременно автопроизводители, убедившись в серьезности энергоперехода, объявили о планах по </w:t>
            </w:r>
            <w:r w:rsidRPr="005538B8">
              <w:rPr>
                <w:rFonts w:ascii="Times New Roman" w:hAnsi="Times New Roman"/>
                <w:b/>
                <w:szCs w:val="24"/>
              </w:rPr>
              <w:t>отказу от производства автомобилей с ДВС</w:t>
            </w:r>
            <w:r w:rsidRPr="005538B8">
              <w:rPr>
                <w:rFonts w:ascii="Times New Roman" w:hAnsi="Times New Roman"/>
                <w:szCs w:val="24"/>
              </w:rPr>
              <w:t>: Вольво – с 2030 г., Дженерал Моторс – с 2035 года. Форд планирует с 2030 г. продавать в Европе только электромобили, а Фольксваген заявил о том, что последняя новинка на платформе с ДВС будет анонсирована в 2026 году.  Заявив о таких планах, компании становятся проводниками энергоперехода. Вольво в составе группы европейских компаний настаивает на законодательном запрете автомобилей с ДВС в Европейском союзе с 2035 г. для формирования более прозрачной и предсказуемой среды в автопромышленности на протяжении всей цепочки поставок.</w:t>
            </w:r>
          </w:p>
          <w:p w14:paraId="3A42DB2C" w14:textId="77777777" w:rsidR="00C725F1" w:rsidRDefault="00C725F1" w:rsidP="00D051FD">
            <w:pPr>
              <w:spacing w:before="120" w:after="120"/>
              <w:jc w:val="both"/>
              <w:rPr>
                <w:rFonts w:ascii="Times New Roman" w:hAnsi="Times New Roman"/>
                <w:szCs w:val="24"/>
              </w:rPr>
            </w:pPr>
            <w:r w:rsidRPr="005538B8">
              <w:rPr>
                <w:rFonts w:ascii="Times New Roman" w:hAnsi="Times New Roman"/>
                <w:szCs w:val="24"/>
              </w:rPr>
              <w:t xml:space="preserve">Мировым лидером продаж </w:t>
            </w:r>
            <w:r>
              <w:rPr>
                <w:rFonts w:ascii="Times New Roman" w:hAnsi="Times New Roman"/>
                <w:szCs w:val="24"/>
              </w:rPr>
              <w:t>электромобилей</w:t>
            </w:r>
            <w:r w:rsidRPr="005538B8">
              <w:rPr>
                <w:rFonts w:ascii="Times New Roman" w:hAnsi="Times New Roman"/>
                <w:szCs w:val="24"/>
              </w:rPr>
              <w:t xml:space="preserve"> является Китай, где в 2021 г. </w:t>
            </w:r>
            <w:r>
              <w:rPr>
                <w:rFonts w:ascii="Times New Roman" w:hAnsi="Times New Roman"/>
                <w:szCs w:val="24"/>
              </w:rPr>
              <w:t xml:space="preserve">доля </w:t>
            </w:r>
            <w:r w:rsidRPr="005538B8">
              <w:rPr>
                <w:rFonts w:ascii="Times New Roman" w:hAnsi="Times New Roman"/>
                <w:szCs w:val="24"/>
              </w:rPr>
              <w:t>продаж</w:t>
            </w:r>
            <w:r>
              <w:rPr>
                <w:rFonts w:ascii="Times New Roman" w:hAnsi="Times New Roman"/>
                <w:szCs w:val="24"/>
              </w:rPr>
              <w:t xml:space="preserve"> электромобилей составит 9,4%, (42%</w:t>
            </w:r>
            <w:r w:rsidRPr="005538B8">
              <w:rPr>
                <w:rFonts w:ascii="Times New Roman" w:hAnsi="Times New Roman"/>
                <w:szCs w:val="24"/>
              </w:rPr>
              <w:t xml:space="preserve"> мировых продаж</w:t>
            </w:r>
            <w:r>
              <w:rPr>
                <w:rFonts w:ascii="Times New Roman" w:hAnsi="Times New Roman"/>
                <w:szCs w:val="24"/>
              </w:rPr>
              <w:t>)</w:t>
            </w:r>
            <w:r w:rsidRPr="005538B8">
              <w:rPr>
                <w:rFonts w:ascii="Times New Roman" w:hAnsi="Times New Roman"/>
                <w:szCs w:val="24"/>
              </w:rPr>
              <w:t xml:space="preserve">, что поддерживается субсидиями на покупку </w:t>
            </w:r>
            <w:r>
              <w:rPr>
                <w:rFonts w:ascii="Times New Roman" w:hAnsi="Times New Roman"/>
                <w:szCs w:val="24"/>
              </w:rPr>
              <w:t>электромобилей</w:t>
            </w:r>
            <w:r w:rsidRPr="005538B8">
              <w:rPr>
                <w:rFonts w:ascii="Times New Roman" w:hAnsi="Times New Roman"/>
                <w:szCs w:val="24"/>
              </w:rPr>
              <w:t xml:space="preserve"> и другими стимулами (в т.ч. инвестициями в развитие сети зарядных станций).</w:t>
            </w:r>
          </w:p>
          <w:tbl>
            <w:tblPr>
              <w:tblStyle w:val="Smalltable"/>
              <w:tblW w:w="8844" w:type="dxa"/>
              <w:tblInd w:w="0" w:type="dxa"/>
              <w:tblLook w:val="04A0" w:firstRow="1" w:lastRow="0" w:firstColumn="1" w:lastColumn="0" w:noHBand="0" w:noVBand="1"/>
            </w:tblPr>
            <w:tblGrid>
              <w:gridCol w:w="4227"/>
              <w:gridCol w:w="221"/>
              <w:gridCol w:w="222"/>
              <w:gridCol w:w="4282"/>
              <w:gridCol w:w="56"/>
              <w:gridCol w:w="62"/>
            </w:tblGrid>
            <w:tr w:rsidR="00C725F1" w:rsidRPr="00E65DE3" w14:paraId="7AAF24AB" w14:textId="77777777" w:rsidTr="00C90A21">
              <w:trPr>
                <w:gridAfter w:val="2"/>
                <w:wAfter w:w="126" w:type="dxa"/>
                <w:trHeight w:val="189"/>
              </w:trPr>
              <w:tc>
                <w:tcPr>
                  <w:tcW w:w="4129" w:type="dxa"/>
                  <w:shd w:val="clear" w:color="auto" w:fill="auto"/>
                </w:tcPr>
                <w:p w14:paraId="18357000" w14:textId="77777777" w:rsidR="00C725F1" w:rsidRPr="00F17204" w:rsidRDefault="00C725F1" w:rsidP="002D43FC">
                  <w:pPr>
                    <w:pStyle w:val="GraphTitle"/>
                    <w:framePr w:hSpace="180" w:wrap="around" w:vAnchor="text" w:hAnchor="margin" w:y="266"/>
                    <w:rPr>
                      <w:rFonts w:ascii="Times New Roman" w:hAnsi="Times New Roman" w:cs="Times New Roman"/>
                      <w:i/>
                      <w:sz w:val="16"/>
                      <w:szCs w:val="16"/>
                      <w:lang w:val="ru-RU"/>
                    </w:rPr>
                  </w:pPr>
                  <w:r w:rsidRPr="00F17204">
                    <w:rPr>
                      <w:rFonts w:ascii="Times New Roman" w:hAnsi="Times New Roman" w:cs="Times New Roman"/>
                      <w:b/>
                      <w:bCs/>
                      <w:sz w:val="16"/>
                      <w:szCs w:val="16"/>
                      <w:lang w:val="ru-RU"/>
                    </w:rPr>
                    <w:lastRenderedPageBreak/>
                    <w:t xml:space="preserve">Доля автомобилей на </w:t>
                  </w:r>
                  <w:r>
                    <w:rPr>
                      <w:rFonts w:ascii="Times New Roman" w:hAnsi="Times New Roman" w:cs="Times New Roman"/>
                      <w:b/>
                      <w:bCs/>
                      <w:sz w:val="16"/>
                      <w:szCs w:val="16"/>
                      <w:lang w:val="ru-RU"/>
                    </w:rPr>
                    <w:t xml:space="preserve">различных </w:t>
                  </w:r>
                  <w:r w:rsidRPr="00F17204">
                    <w:rPr>
                      <w:rFonts w:ascii="Times New Roman" w:hAnsi="Times New Roman" w:cs="Times New Roman"/>
                      <w:b/>
                      <w:bCs/>
                      <w:sz w:val="16"/>
                      <w:szCs w:val="16"/>
                      <w:lang w:val="ru-RU"/>
                    </w:rPr>
                    <w:t>видах энергии</w:t>
                  </w:r>
                  <w:r w:rsidRPr="00F17204">
                    <w:rPr>
                      <w:rFonts w:ascii="Times New Roman" w:hAnsi="Times New Roman" w:cs="Times New Roman"/>
                      <w:b/>
                      <w:sz w:val="16"/>
                      <w:szCs w:val="16"/>
                      <w:lang w:val="ru-RU"/>
                    </w:rPr>
                    <w:t xml:space="preserve">, </w:t>
                  </w:r>
                  <w:r w:rsidRPr="00F17204">
                    <w:rPr>
                      <w:rFonts w:ascii="Times New Roman" w:hAnsi="Times New Roman" w:cs="Times New Roman"/>
                      <w:i/>
                      <w:sz w:val="16"/>
                      <w:szCs w:val="16"/>
                      <w:lang w:val="ru-RU"/>
                    </w:rPr>
                    <w:t>%</w:t>
                  </w:r>
                </w:p>
              </w:tc>
              <w:tc>
                <w:tcPr>
                  <w:tcW w:w="205" w:type="dxa"/>
                  <w:shd w:val="clear" w:color="auto" w:fill="auto"/>
                </w:tcPr>
                <w:p w14:paraId="551671DC" w14:textId="77777777" w:rsidR="00C725F1" w:rsidRPr="00E65DE3" w:rsidRDefault="00C725F1" w:rsidP="002D43FC">
                  <w:pPr>
                    <w:pStyle w:val="GraphTitle"/>
                    <w:framePr w:hSpace="180" w:wrap="around" w:vAnchor="text" w:hAnchor="margin" w:y="266"/>
                    <w:spacing w:after="0"/>
                    <w:rPr>
                      <w:rFonts w:ascii="Times New Roman" w:hAnsi="Times New Roman" w:cs="Times New Roman"/>
                      <w:lang w:val="ru-RU"/>
                    </w:rPr>
                  </w:pPr>
                </w:p>
              </w:tc>
              <w:tc>
                <w:tcPr>
                  <w:tcW w:w="4384" w:type="dxa"/>
                  <w:gridSpan w:val="2"/>
                  <w:shd w:val="clear" w:color="auto" w:fill="auto"/>
                </w:tcPr>
                <w:p w14:paraId="591AF829" w14:textId="77777777" w:rsidR="00C725F1" w:rsidRPr="00F17204" w:rsidRDefault="00C725F1" w:rsidP="002D43FC">
                  <w:pPr>
                    <w:pStyle w:val="GraphTitle"/>
                    <w:framePr w:hSpace="180" w:wrap="around" w:vAnchor="text" w:hAnchor="margin" w:y="266"/>
                    <w:spacing w:after="0"/>
                    <w:ind w:left="284" w:hanging="142"/>
                    <w:rPr>
                      <w:rFonts w:ascii="Times New Roman" w:hAnsi="Times New Roman" w:cs="Times New Roman"/>
                      <w:b/>
                      <w:sz w:val="16"/>
                      <w:szCs w:val="16"/>
                      <w:lang w:val="ru-RU"/>
                    </w:rPr>
                  </w:pPr>
                  <w:r>
                    <w:rPr>
                      <w:rFonts w:ascii="Times New Roman" w:hAnsi="Times New Roman" w:cs="Times New Roman"/>
                      <w:b/>
                      <w:sz w:val="20"/>
                      <w:szCs w:val="20"/>
                      <w:lang w:val="ru-RU"/>
                    </w:rPr>
                    <w:t xml:space="preserve">  </w:t>
                  </w:r>
                  <w:r w:rsidRPr="003369C5">
                    <w:rPr>
                      <w:lang w:val="ru-RU"/>
                    </w:rPr>
                    <w:t xml:space="preserve"> </w:t>
                  </w:r>
                  <w:r w:rsidRPr="00F17204">
                    <w:rPr>
                      <w:rFonts w:ascii="Times New Roman" w:hAnsi="Times New Roman" w:cs="Times New Roman"/>
                      <w:b/>
                      <w:sz w:val="16"/>
                      <w:szCs w:val="16"/>
                      <w:lang w:val="ru-RU"/>
                    </w:rPr>
                    <w:t xml:space="preserve">Цены на электромобили среднего сегмента по основным компонентам, </w:t>
                  </w:r>
                  <w:r w:rsidRPr="00F17204">
                    <w:rPr>
                      <w:rFonts w:ascii="Times New Roman" w:hAnsi="Times New Roman" w:cs="Times New Roman"/>
                      <w:i/>
                      <w:sz w:val="16"/>
                      <w:szCs w:val="16"/>
                      <w:lang w:val="ru-RU"/>
                    </w:rPr>
                    <w:t>$ тыс (2019 г.)</w:t>
                  </w:r>
                </w:p>
              </w:tc>
            </w:tr>
            <w:tr w:rsidR="00C725F1" w:rsidRPr="00E65DE3" w14:paraId="503AADB9" w14:textId="77777777" w:rsidTr="00C90A21">
              <w:trPr>
                <w:trHeight w:hRule="exact" w:val="27"/>
              </w:trPr>
              <w:tc>
                <w:tcPr>
                  <w:tcW w:w="4334" w:type="dxa"/>
                  <w:gridSpan w:val="2"/>
                  <w:tcBorders>
                    <w:bottom w:val="single" w:sz="4" w:space="0" w:color="auto"/>
                  </w:tcBorders>
                  <w:shd w:val="clear" w:color="auto" w:fill="auto"/>
                </w:tcPr>
                <w:p w14:paraId="2C1EA3EA"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222" w:type="dxa"/>
                  <w:shd w:val="clear" w:color="auto" w:fill="auto"/>
                </w:tcPr>
                <w:p w14:paraId="2E832226"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4226" w:type="dxa"/>
                  <w:gridSpan w:val="2"/>
                  <w:tcBorders>
                    <w:bottom w:val="single" w:sz="4" w:space="0" w:color="auto"/>
                  </w:tcBorders>
                  <w:shd w:val="clear" w:color="auto" w:fill="auto"/>
                </w:tcPr>
                <w:p w14:paraId="77C1D2FC"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62" w:type="dxa"/>
                  <w:shd w:val="clear" w:color="auto" w:fill="auto"/>
                </w:tcPr>
                <w:p w14:paraId="61C7FCD0"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r>
            <w:tr w:rsidR="00C725F1" w:rsidRPr="00E65DE3" w14:paraId="02865625" w14:textId="77777777" w:rsidTr="00C90A21">
              <w:tblPrEx>
                <w:tblCellMar>
                  <w:left w:w="108" w:type="dxa"/>
                  <w:right w:w="108" w:type="dxa"/>
                </w:tblCellMar>
              </w:tblPrEx>
              <w:trPr>
                <w:gridAfter w:val="1"/>
                <w:wAfter w:w="62" w:type="dxa"/>
                <w:trHeight w:val="2102"/>
              </w:trPr>
              <w:tc>
                <w:tcPr>
                  <w:tcW w:w="4334" w:type="dxa"/>
                  <w:gridSpan w:val="2"/>
                  <w:tcBorders>
                    <w:top w:val="single" w:sz="4" w:space="0" w:color="auto"/>
                    <w:bottom w:val="single" w:sz="4" w:space="0" w:color="auto"/>
                  </w:tcBorders>
                  <w:shd w:val="clear" w:color="auto" w:fill="auto"/>
                  <w:tcMar>
                    <w:left w:w="0" w:type="nil"/>
                    <w:right w:w="0" w:type="nil"/>
                  </w:tcMar>
                </w:tcPr>
                <w:p w14:paraId="76277D34"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r>
                    <w:rPr>
                      <w:noProof/>
                      <w:lang w:val="ru-RU" w:bidi="ar-SA"/>
                    </w:rPr>
                    <w:drawing>
                      <wp:inline distT="0" distB="0" distL="0" distR="0" wp14:anchorId="7BFAAE31" wp14:editId="5AF98D67">
                        <wp:extent cx="2757805" cy="2021840"/>
                        <wp:effectExtent l="0" t="0" r="4445" b="0"/>
                        <wp:docPr id="23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222" w:type="dxa"/>
                  <w:shd w:val="clear" w:color="auto" w:fill="auto"/>
                  <w:tcMar>
                    <w:left w:w="0" w:type="nil"/>
                    <w:right w:w="0" w:type="nil"/>
                  </w:tcMar>
                </w:tcPr>
                <w:p w14:paraId="63FB1C6A"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4226" w:type="dxa"/>
                  <w:gridSpan w:val="2"/>
                  <w:tcBorders>
                    <w:top w:val="single" w:sz="4" w:space="0" w:color="auto"/>
                    <w:bottom w:val="single" w:sz="4" w:space="0" w:color="auto"/>
                  </w:tcBorders>
                  <w:shd w:val="clear" w:color="auto" w:fill="auto"/>
                  <w:tcMar>
                    <w:left w:w="0" w:type="nil"/>
                    <w:right w:w="0" w:type="nil"/>
                  </w:tcMar>
                </w:tcPr>
                <w:p w14:paraId="337DF755"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r>
                    <w:rPr>
                      <w:noProof/>
                      <w:lang w:val="ru-RU" w:bidi="ar-SA"/>
                    </w:rPr>
                    <w:drawing>
                      <wp:inline distT="0" distB="0" distL="0" distR="0" wp14:anchorId="32B28F25" wp14:editId="072A5968">
                        <wp:extent cx="2691765" cy="2290445"/>
                        <wp:effectExtent l="0" t="0" r="0" b="0"/>
                        <wp:docPr id="244" name="Диаграмма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C725F1" w:rsidRPr="00E65DE3" w14:paraId="0FE3273D" w14:textId="77777777" w:rsidTr="00C90A21">
              <w:trPr>
                <w:gridAfter w:val="2"/>
                <w:wAfter w:w="126" w:type="dxa"/>
                <w:trHeight w:val="189"/>
              </w:trPr>
              <w:tc>
                <w:tcPr>
                  <w:tcW w:w="4334" w:type="dxa"/>
                  <w:gridSpan w:val="2"/>
                  <w:tcBorders>
                    <w:top w:val="single" w:sz="4" w:space="0" w:color="auto"/>
                  </w:tcBorders>
                  <w:shd w:val="clear" w:color="auto" w:fill="auto"/>
                </w:tcPr>
                <w:p w14:paraId="76A369E2" w14:textId="77777777" w:rsidR="00C725F1" w:rsidRPr="00F17204" w:rsidRDefault="00C725F1" w:rsidP="002D43FC">
                  <w:pPr>
                    <w:pStyle w:val="SourceLarge"/>
                    <w:framePr w:hSpace="180" w:wrap="around" w:vAnchor="text" w:hAnchor="margin" w:y="266"/>
                    <w:spacing w:after="240"/>
                    <w:rPr>
                      <w:rFonts w:ascii="Times New Roman" w:hAnsi="Times New Roman" w:cs="Times New Roman"/>
                      <w:sz w:val="12"/>
                      <w:szCs w:val="12"/>
                      <w:lang w:val="ru-RU"/>
                    </w:rPr>
                  </w:pPr>
                  <w:r w:rsidRPr="00F17204">
                    <w:rPr>
                      <w:rFonts w:ascii="Times New Roman" w:hAnsi="Times New Roman" w:cs="Times New Roman"/>
                      <w:i/>
                      <w:sz w:val="12"/>
                      <w:szCs w:val="12"/>
                      <w:lang w:val="ru-RU"/>
                    </w:rPr>
                    <w:t xml:space="preserve">Источник: </w:t>
                  </w:r>
                  <w:r w:rsidRPr="00F17204">
                    <w:rPr>
                      <w:rFonts w:ascii="Times New Roman" w:hAnsi="Times New Roman" w:cs="Times New Roman"/>
                      <w:i/>
                      <w:sz w:val="12"/>
                      <w:szCs w:val="12"/>
                      <w:lang w:val="en-US"/>
                    </w:rPr>
                    <w:t>BNEF</w:t>
                  </w:r>
                </w:p>
              </w:tc>
              <w:tc>
                <w:tcPr>
                  <w:tcW w:w="4384" w:type="dxa"/>
                  <w:gridSpan w:val="2"/>
                  <w:shd w:val="clear" w:color="auto" w:fill="auto"/>
                </w:tcPr>
                <w:p w14:paraId="7621F5E4" w14:textId="77777777" w:rsidR="00C725F1" w:rsidRPr="00F17204" w:rsidRDefault="00C725F1" w:rsidP="002D43FC">
                  <w:pPr>
                    <w:pStyle w:val="SourceLarge"/>
                    <w:framePr w:hSpace="180" w:wrap="around" w:vAnchor="text" w:hAnchor="margin" w:y="266"/>
                    <w:spacing w:after="240"/>
                    <w:ind w:firstLine="426"/>
                    <w:rPr>
                      <w:rFonts w:ascii="Times New Roman" w:hAnsi="Times New Roman" w:cs="Times New Roman"/>
                      <w:i/>
                      <w:sz w:val="12"/>
                      <w:szCs w:val="12"/>
                      <w:lang w:val="ru-RU"/>
                    </w:rPr>
                  </w:pPr>
                  <w:r w:rsidRPr="00F17204">
                    <w:rPr>
                      <w:rFonts w:ascii="Times New Roman" w:hAnsi="Times New Roman" w:cs="Times New Roman"/>
                      <w:i/>
                      <w:sz w:val="12"/>
                      <w:szCs w:val="12"/>
                      <w:lang w:val="ru-RU"/>
                    </w:rPr>
                    <w:t xml:space="preserve">Источник: </w:t>
                  </w:r>
                  <w:r w:rsidRPr="00F17204">
                    <w:rPr>
                      <w:rFonts w:ascii="Times New Roman" w:hAnsi="Times New Roman" w:cs="Times New Roman"/>
                      <w:i/>
                      <w:sz w:val="12"/>
                      <w:szCs w:val="12"/>
                      <w:lang w:val="en-US"/>
                    </w:rPr>
                    <w:t>BNEF</w:t>
                  </w:r>
                </w:p>
              </w:tc>
            </w:tr>
          </w:tbl>
          <w:p w14:paraId="186508EF" w14:textId="77777777" w:rsidR="00C725F1" w:rsidRDefault="00C725F1" w:rsidP="00D051FD">
            <w:pPr>
              <w:spacing w:before="120" w:after="120"/>
              <w:jc w:val="both"/>
              <w:rPr>
                <w:rFonts w:ascii="Times New Roman" w:hAnsi="Times New Roman"/>
                <w:szCs w:val="24"/>
              </w:rPr>
            </w:pPr>
            <w:r w:rsidRPr="005538B8">
              <w:rPr>
                <w:rFonts w:ascii="Times New Roman" w:hAnsi="Times New Roman"/>
                <w:szCs w:val="24"/>
              </w:rPr>
              <w:t>Мировой объем продаж легковых автомобилей с ДВС достиг пика уже в 2017 г., рост парка прекратится к 2030 г. возле отметки 1,3 млрд. шт, после чего он начнет сокращаться одновременно с резким ростом парка электромобилей.</w:t>
            </w:r>
            <w:r>
              <w:rPr>
                <w:rFonts w:ascii="Times New Roman" w:hAnsi="Times New Roman"/>
                <w:szCs w:val="24"/>
              </w:rPr>
              <w:t xml:space="preserve"> </w:t>
            </w:r>
            <w:r w:rsidRPr="005538B8">
              <w:rPr>
                <w:rFonts w:ascii="Times New Roman" w:hAnsi="Times New Roman"/>
                <w:szCs w:val="24"/>
              </w:rPr>
              <w:t xml:space="preserve">Главная причина – </w:t>
            </w:r>
            <w:r w:rsidRPr="005538B8">
              <w:rPr>
                <w:rFonts w:ascii="Times New Roman" w:hAnsi="Times New Roman"/>
                <w:b/>
                <w:szCs w:val="24"/>
              </w:rPr>
              <w:t>снижение стоимости аккумуляторов</w:t>
            </w:r>
            <w:r w:rsidRPr="005538B8">
              <w:rPr>
                <w:rFonts w:ascii="Times New Roman" w:hAnsi="Times New Roman"/>
                <w:szCs w:val="24"/>
              </w:rPr>
              <w:t>, которое сделает электромоби</w:t>
            </w:r>
            <w:r>
              <w:rPr>
                <w:rFonts w:ascii="Times New Roman" w:hAnsi="Times New Roman"/>
                <w:szCs w:val="24"/>
              </w:rPr>
              <w:t>ли конкурентоспособными по цене (без субсидий на покупку электромобиля) в период между 2024 и 2027 годами (в зависимости от страны).</w:t>
            </w:r>
          </w:p>
          <w:p w14:paraId="77146E05" w14:textId="77777777" w:rsidR="00C725F1" w:rsidRDefault="00C725F1" w:rsidP="00D051FD">
            <w:pPr>
              <w:spacing w:before="120" w:after="120"/>
              <w:jc w:val="both"/>
              <w:rPr>
                <w:rFonts w:ascii="Times New Roman" w:hAnsi="Times New Roman"/>
              </w:rPr>
            </w:pPr>
            <w:r w:rsidRPr="0084372B">
              <w:rPr>
                <w:rFonts w:ascii="Times New Roman" w:hAnsi="Times New Roman"/>
              </w:rPr>
              <w:t>Важным следствием достижения паритета будет не только быстрый рост доли электромобилей в продажах, сколько расширение возможности правительств по ограничению производства автомобилей с ДВС в соответствии с принятыми на себя обязательствами по декарбонизации, поскольку такие ограничения не приведут к росту потребительских расходов, а лишь к сужению модельного ряда и изменению привычек при обслуживании автомобиля.</w:t>
            </w:r>
            <w:r>
              <w:rPr>
                <w:rFonts w:ascii="Times New Roman" w:hAnsi="Times New Roman"/>
              </w:rPr>
              <w:t xml:space="preserve"> Сегодня потребителю предлагается </w:t>
            </w:r>
            <w:r w:rsidRPr="001B55C1">
              <w:rPr>
                <w:rFonts w:ascii="Times New Roman" w:hAnsi="Times New Roman"/>
                <w:b/>
              </w:rPr>
              <w:t>более 320 моделей</w:t>
            </w:r>
            <w:r>
              <w:rPr>
                <w:rFonts w:ascii="Times New Roman" w:hAnsi="Times New Roman"/>
              </w:rPr>
              <w:t xml:space="preserve"> полностью электрических автомобилей (470 моделей, включая гибриды).</w:t>
            </w:r>
          </w:p>
          <w:tbl>
            <w:tblPr>
              <w:tblStyle w:val="Smalltable"/>
              <w:tblW w:w="9129" w:type="dxa"/>
              <w:tblInd w:w="0" w:type="dxa"/>
              <w:tblLook w:val="04A0" w:firstRow="1" w:lastRow="0" w:firstColumn="1" w:lastColumn="0" w:noHBand="0" w:noVBand="1"/>
            </w:tblPr>
            <w:tblGrid>
              <w:gridCol w:w="4349"/>
              <w:gridCol w:w="211"/>
              <w:gridCol w:w="222"/>
              <w:gridCol w:w="4157"/>
              <w:gridCol w:w="69"/>
              <w:gridCol w:w="62"/>
            </w:tblGrid>
            <w:tr w:rsidR="00C725F1" w:rsidRPr="00E65DE3" w14:paraId="7E6D77EF" w14:textId="77777777" w:rsidTr="00D051FD">
              <w:trPr>
                <w:gridAfter w:val="2"/>
                <w:wAfter w:w="147" w:type="dxa"/>
                <w:trHeight w:val="189"/>
              </w:trPr>
              <w:tc>
                <w:tcPr>
                  <w:tcW w:w="4382" w:type="dxa"/>
                  <w:shd w:val="clear" w:color="auto" w:fill="auto"/>
                </w:tcPr>
                <w:p w14:paraId="65CDB4AB" w14:textId="77777777" w:rsidR="00C725F1" w:rsidRPr="00F17204" w:rsidRDefault="00C725F1" w:rsidP="002D43FC">
                  <w:pPr>
                    <w:pStyle w:val="GraphTitle"/>
                    <w:framePr w:hSpace="180" w:wrap="around" w:vAnchor="text" w:hAnchor="margin" w:y="266"/>
                    <w:rPr>
                      <w:rFonts w:ascii="Times New Roman" w:hAnsi="Times New Roman" w:cs="Times New Roman"/>
                      <w:i/>
                      <w:sz w:val="16"/>
                      <w:szCs w:val="16"/>
                      <w:lang w:val="ru-RU"/>
                    </w:rPr>
                  </w:pPr>
                  <w:r>
                    <w:rPr>
                      <w:rFonts w:ascii="Times New Roman" w:hAnsi="Times New Roman" w:cs="Times New Roman"/>
                      <w:b/>
                      <w:bCs/>
                      <w:sz w:val="16"/>
                      <w:szCs w:val="16"/>
                      <w:lang w:val="ru-RU"/>
                    </w:rPr>
                    <w:t>Продажи электромобилей в Европе и Китае</w:t>
                  </w:r>
                  <w:r w:rsidRPr="00F17204">
                    <w:rPr>
                      <w:rFonts w:ascii="Times New Roman" w:hAnsi="Times New Roman" w:cs="Times New Roman"/>
                      <w:b/>
                      <w:bCs/>
                      <w:sz w:val="16"/>
                      <w:szCs w:val="16"/>
                      <w:lang w:val="ru-RU"/>
                    </w:rPr>
                    <w:t>,</w:t>
                  </w:r>
                  <w:r w:rsidRPr="00F17204">
                    <w:rPr>
                      <w:rFonts w:ascii="Times New Roman" w:hAnsi="Times New Roman" w:cs="Times New Roman"/>
                      <w:b/>
                      <w:sz w:val="16"/>
                      <w:szCs w:val="16"/>
                      <w:lang w:val="ru-RU"/>
                    </w:rPr>
                    <w:t xml:space="preserve"> </w:t>
                  </w:r>
                  <w:r w:rsidRPr="00F17204">
                    <w:rPr>
                      <w:rFonts w:ascii="Times New Roman" w:hAnsi="Times New Roman" w:cs="Times New Roman"/>
                      <w:i/>
                      <w:sz w:val="16"/>
                      <w:szCs w:val="16"/>
                      <w:lang w:val="ru-RU"/>
                    </w:rPr>
                    <w:t xml:space="preserve">млн. </w:t>
                  </w:r>
                  <w:r>
                    <w:rPr>
                      <w:rFonts w:ascii="Times New Roman" w:hAnsi="Times New Roman" w:cs="Times New Roman"/>
                      <w:i/>
                      <w:sz w:val="16"/>
                      <w:szCs w:val="16"/>
                      <w:lang w:val="ru-RU"/>
                    </w:rPr>
                    <w:t>шт</w:t>
                  </w:r>
                  <w:r w:rsidRPr="00F17204">
                    <w:rPr>
                      <w:rFonts w:ascii="Times New Roman" w:hAnsi="Times New Roman" w:cs="Times New Roman"/>
                      <w:i/>
                      <w:sz w:val="16"/>
                      <w:szCs w:val="16"/>
                      <w:lang w:val="ru-RU"/>
                    </w:rPr>
                    <w:t xml:space="preserve">. </w:t>
                  </w:r>
                </w:p>
              </w:tc>
              <w:tc>
                <w:tcPr>
                  <w:tcW w:w="208" w:type="dxa"/>
                  <w:shd w:val="clear" w:color="auto" w:fill="auto"/>
                </w:tcPr>
                <w:p w14:paraId="1F98F1E5" w14:textId="77777777" w:rsidR="00C725F1" w:rsidRPr="00E65DE3" w:rsidRDefault="00C725F1" w:rsidP="002D43FC">
                  <w:pPr>
                    <w:pStyle w:val="GraphTitle"/>
                    <w:framePr w:hSpace="180" w:wrap="around" w:vAnchor="text" w:hAnchor="margin" w:y="266"/>
                    <w:spacing w:after="0"/>
                    <w:rPr>
                      <w:rFonts w:ascii="Times New Roman" w:hAnsi="Times New Roman" w:cs="Times New Roman"/>
                      <w:lang w:val="ru-RU"/>
                    </w:rPr>
                  </w:pPr>
                </w:p>
              </w:tc>
              <w:tc>
                <w:tcPr>
                  <w:tcW w:w="4392" w:type="dxa"/>
                  <w:gridSpan w:val="2"/>
                  <w:shd w:val="clear" w:color="auto" w:fill="auto"/>
                </w:tcPr>
                <w:p w14:paraId="498495A3" w14:textId="77777777" w:rsidR="00C725F1" w:rsidRPr="00F17204" w:rsidRDefault="00C725F1" w:rsidP="002D43FC">
                  <w:pPr>
                    <w:pStyle w:val="GraphTitle"/>
                    <w:framePr w:hSpace="180" w:wrap="around" w:vAnchor="text" w:hAnchor="margin" w:y="266"/>
                    <w:spacing w:after="0"/>
                    <w:ind w:left="284" w:hanging="142"/>
                    <w:rPr>
                      <w:rFonts w:ascii="Times New Roman" w:hAnsi="Times New Roman" w:cs="Times New Roman"/>
                      <w:b/>
                      <w:sz w:val="16"/>
                      <w:szCs w:val="16"/>
                      <w:lang w:val="ru-RU"/>
                    </w:rPr>
                  </w:pPr>
                  <w:r>
                    <w:rPr>
                      <w:rFonts w:ascii="Times New Roman" w:hAnsi="Times New Roman" w:cs="Times New Roman"/>
                      <w:b/>
                      <w:sz w:val="20"/>
                      <w:szCs w:val="20"/>
                      <w:lang w:val="ru-RU"/>
                    </w:rPr>
                    <w:t xml:space="preserve">   </w:t>
                  </w:r>
                  <w:r w:rsidRPr="00F17204">
                    <w:rPr>
                      <w:rFonts w:ascii="Times New Roman" w:hAnsi="Times New Roman" w:cs="Times New Roman"/>
                      <w:b/>
                      <w:bCs/>
                      <w:sz w:val="16"/>
                      <w:szCs w:val="16"/>
                      <w:lang w:val="ru-RU"/>
                    </w:rPr>
                    <w:t xml:space="preserve">Вытеснение нефти всеми видами </w:t>
                  </w:r>
                  <w:r>
                    <w:rPr>
                      <w:rFonts w:ascii="Times New Roman" w:hAnsi="Times New Roman" w:cs="Times New Roman"/>
                      <w:b/>
                      <w:bCs/>
                      <w:sz w:val="16"/>
                      <w:szCs w:val="16"/>
                      <w:lang w:val="ru-RU"/>
                    </w:rPr>
                    <w:t xml:space="preserve">автомобильного </w:t>
                  </w:r>
                  <w:r w:rsidRPr="00F17204">
                    <w:rPr>
                      <w:rFonts w:ascii="Times New Roman" w:hAnsi="Times New Roman" w:cs="Times New Roman"/>
                      <w:b/>
                      <w:bCs/>
                      <w:sz w:val="16"/>
                      <w:szCs w:val="16"/>
                      <w:lang w:val="ru-RU"/>
                    </w:rPr>
                    <w:t>транспорта на альтернативном виде топлива,</w:t>
                  </w:r>
                  <w:r w:rsidRPr="00F17204">
                    <w:rPr>
                      <w:rFonts w:ascii="Times New Roman" w:hAnsi="Times New Roman" w:cs="Times New Roman"/>
                      <w:b/>
                      <w:sz w:val="16"/>
                      <w:szCs w:val="16"/>
                      <w:lang w:val="ru-RU"/>
                    </w:rPr>
                    <w:t xml:space="preserve"> </w:t>
                  </w:r>
                  <w:r w:rsidRPr="00F17204">
                    <w:rPr>
                      <w:rFonts w:ascii="Times New Roman" w:hAnsi="Times New Roman" w:cs="Times New Roman"/>
                      <w:i/>
                      <w:sz w:val="16"/>
                      <w:szCs w:val="16"/>
                      <w:lang w:val="ru-RU"/>
                    </w:rPr>
                    <w:t>млн. барр. в сутки</w:t>
                  </w:r>
                </w:p>
              </w:tc>
            </w:tr>
            <w:tr w:rsidR="00C725F1" w:rsidRPr="00E65DE3" w14:paraId="03DB9A9E" w14:textId="77777777" w:rsidTr="00D051FD">
              <w:trPr>
                <w:trHeight w:hRule="exact" w:val="27"/>
              </w:trPr>
              <w:tc>
                <w:tcPr>
                  <w:tcW w:w="4590" w:type="dxa"/>
                  <w:gridSpan w:val="2"/>
                  <w:tcBorders>
                    <w:bottom w:val="single" w:sz="4" w:space="0" w:color="auto"/>
                  </w:tcBorders>
                  <w:shd w:val="clear" w:color="auto" w:fill="auto"/>
                </w:tcPr>
                <w:p w14:paraId="489F1757"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222" w:type="dxa"/>
                  <w:shd w:val="clear" w:color="auto" w:fill="auto"/>
                </w:tcPr>
                <w:p w14:paraId="1A4F46D7"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4255" w:type="dxa"/>
                  <w:gridSpan w:val="2"/>
                  <w:tcBorders>
                    <w:bottom w:val="single" w:sz="4" w:space="0" w:color="auto"/>
                  </w:tcBorders>
                  <w:shd w:val="clear" w:color="auto" w:fill="auto"/>
                </w:tcPr>
                <w:p w14:paraId="6E5D5E99"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62" w:type="dxa"/>
                  <w:shd w:val="clear" w:color="auto" w:fill="auto"/>
                </w:tcPr>
                <w:p w14:paraId="0F031224"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r>
            <w:tr w:rsidR="00C725F1" w:rsidRPr="00E65DE3" w14:paraId="4F31F983" w14:textId="77777777" w:rsidTr="00D051FD">
              <w:tblPrEx>
                <w:tblCellMar>
                  <w:left w:w="108" w:type="dxa"/>
                  <w:right w:w="108" w:type="dxa"/>
                </w:tblCellMar>
              </w:tblPrEx>
              <w:trPr>
                <w:gridAfter w:val="1"/>
                <w:wAfter w:w="62" w:type="dxa"/>
                <w:trHeight w:val="2102"/>
              </w:trPr>
              <w:tc>
                <w:tcPr>
                  <w:tcW w:w="4590" w:type="dxa"/>
                  <w:gridSpan w:val="2"/>
                  <w:tcBorders>
                    <w:top w:val="single" w:sz="4" w:space="0" w:color="auto"/>
                  </w:tcBorders>
                  <w:shd w:val="clear" w:color="auto" w:fill="auto"/>
                  <w:tcMar>
                    <w:left w:w="0" w:type="nil"/>
                    <w:right w:w="0" w:type="nil"/>
                  </w:tcMar>
                </w:tcPr>
                <w:p w14:paraId="1AC740F8"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r>
                    <w:rPr>
                      <w:noProof/>
                      <w:lang w:val="ru-RU" w:bidi="ar-SA"/>
                    </w:rPr>
                    <w:drawing>
                      <wp:inline distT="0" distB="0" distL="0" distR="0" wp14:anchorId="7EB4B1E2" wp14:editId="751939C3">
                        <wp:extent cx="2897065" cy="2020570"/>
                        <wp:effectExtent l="0" t="0" r="0" b="0"/>
                        <wp:docPr id="245" name="Диаграмма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222" w:type="dxa"/>
                  <w:shd w:val="clear" w:color="auto" w:fill="auto"/>
                  <w:tcMar>
                    <w:left w:w="0" w:type="nil"/>
                    <w:right w:w="0" w:type="nil"/>
                  </w:tcMar>
                </w:tcPr>
                <w:p w14:paraId="69142BF4"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p>
              </w:tc>
              <w:tc>
                <w:tcPr>
                  <w:tcW w:w="4255" w:type="dxa"/>
                  <w:gridSpan w:val="2"/>
                  <w:tcBorders>
                    <w:top w:val="single" w:sz="4" w:space="0" w:color="auto"/>
                    <w:bottom w:val="single" w:sz="4" w:space="0" w:color="auto"/>
                  </w:tcBorders>
                  <w:shd w:val="clear" w:color="auto" w:fill="auto"/>
                  <w:tcMar>
                    <w:left w:w="0" w:type="nil"/>
                    <w:right w:w="0" w:type="nil"/>
                  </w:tcMar>
                </w:tcPr>
                <w:p w14:paraId="45E722E1" w14:textId="77777777" w:rsidR="00C725F1" w:rsidRPr="00E65DE3" w:rsidRDefault="00C725F1" w:rsidP="002D43FC">
                  <w:pPr>
                    <w:pStyle w:val="TabText"/>
                    <w:framePr w:hSpace="180" w:wrap="around" w:vAnchor="text" w:hAnchor="margin" w:y="266"/>
                    <w:rPr>
                      <w:rFonts w:ascii="Times New Roman" w:hAnsi="Times New Roman" w:cs="Times New Roman"/>
                      <w:lang w:val="ru-RU"/>
                    </w:rPr>
                  </w:pPr>
                  <w:r>
                    <w:rPr>
                      <w:noProof/>
                      <w:lang w:val="ru-RU" w:bidi="ar-SA"/>
                    </w:rPr>
                    <w:drawing>
                      <wp:inline distT="0" distB="0" distL="0" distR="0" wp14:anchorId="63C9E80C" wp14:editId="53D7F817">
                        <wp:extent cx="2676525" cy="1964055"/>
                        <wp:effectExtent l="0" t="0" r="0" b="0"/>
                        <wp:docPr id="24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C725F1" w:rsidRPr="00E65DE3" w14:paraId="62A0BB34" w14:textId="77777777" w:rsidTr="00D051FD">
              <w:trPr>
                <w:gridAfter w:val="2"/>
                <w:wAfter w:w="147" w:type="dxa"/>
                <w:trHeight w:val="189"/>
              </w:trPr>
              <w:tc>
                <w:tcPr>
                  <w:tcW w:w="4590" w:type="dxa"/>
                  <w:gridSpan w:val="2"/>
                  <w:tcBorders>
                    <w:top w:val="single" w:sz="4" w:space="0" w:color="auto"/>
                  </w:tcBorders>
                  <w:shd w:val="clear" w:color="auto" w:fill="auto"/>
                </w:tcPr>
                <w:p w14:paraId="4B3E0662" w14:textId="77777777" w:rsidR="00C725F1" w:rsidRPr="00F17204" w:rsidRDefault="00C725F1" w:rsidP="002D43FC">
                  <w:pPr>
                    <w:pStyle w:val="SourceLarge"/>
                    <w:framePr w:hSpace="180" w:wrap="around" w:vAnchor="text" w:hAnchor="margin" w:y="266"/>
                    <w:spacing w:after="240"/>
                    <w:rPr>
                      <w:rFonts w:ascii="Times New Roman" w:hAnsi="Times New Roman" w:cs="Times New Roman"/>
                      <w:sz w:val="12"/>
                      <w:szCs w:val="12"/>
                      <w:lang w:val="ru-RU"/>
                    </w:rPr>
                  </w:pPr>
                  <w:r w:rsidRPr="00F17204">
                    <w:rPr>
                      <w:rFonts w:ascii="Times New Roman" w:hAnsi="Times New Roman" w:cs="Times New Roman"/>
                      <w:i/>
                      <w:sz w:val="12"/>
                      <w:szCs w:val="12"/>
                      <w:lang w:val="ru-RU"/>
                    </w:rPr>
                    <w:t xml:space="preserve">Источник: </w:t>
                  </w:r>
                  <w:r w:rsidRPr="00F17204">
                    <w:rPr>
                      <w:rFonts w:ascii="Times New Roman" w:hAnsi="Times New Roman" w:cs="Times New Roman"/>
                      <w:i/>
                      <w:sz w:val="12"/>
                      <w:szCs w:val="12"/>
                      <w:lang w:val="en-US"/>
                    </w:rPr>
                    <w:t>BNEF</w:t>
                  </w:r>
                </w:p>
              </w:tc>
              <w:tc>
                <w:tcPr>
                  <w:tcW w:w="4392" w:type="dxa"/>
                  <w:gridSpan w:val="2"/>
                  <w:shd w:val="clear" w:color="auto" w:fill="auto"/>
                </w:tcPr>
                <w:p w14:paraId="2587B7BE" w14:textId="77777777" w:rsidR="00C725F1" w:rsidRPr="00F17204" w:rsidRDefault="00C725F1" w:rsidP="002D43FC">
                  <w:pPr>
                    <w:pStyle w:val="SourceLarge"/>
                    <w:framePr w:hSpace="180" w:wrap="around" w:vAnchor="text" w:hAnchor="margin" w:y="266"/>
                    <w:spacing w:after="240"/>
                    <w:ind w:firstLine="426"/>
                    <w:rPr>
                      <w:rFonts w:ascii="Times New Roman" w:hAnsi="Times New Roman" w:cs="Times New Roman"/>
                      <w:i/>
                      <w:sz w:val="12"/>
                      <w:szCs w:val="12"/>
                      <w:lang w:val="ru-RU"/>
                    </w:rPr>
                  </w:pPr>
                  <w:r w:rsidRPr="00F17204">
                    <w:rPr>
                      <w:rFonts w:ascii="Times New Roman" w:hAnsi="Times New Roman" w:cs="Times New Roman"/>
                      <w:i/>
                      <w:sz w:val="12"/>
                      <w:szCs w:val="12"/>
                      <w:lang w:val="ru-RU"/>
                    </w:rPr>
                    <w:t xml:space="preserve">Источник: </w:t>
                  </w:r>
                  <w:r w:rsidRPr="00F17204">
                    <w:rPr>
                      <w:rFonts w:ascii="Times New Roman" w:hAnsi="Times New Roman" w:cs="Times New Roman"/>
                      <w:i/>
                      <w:sz w:val="12"/>
                      <w:szCs w:val="12"/>
                      <w:lang w:val="en-US"/>
                    </w:rPr>
                    <w:t>BNEF</w:t>
                  </w:r>
                </w:p>
              </w:tc>
            </w:tr>
          </w:tbl>
          <w:p w14:paraId="4B3AA929" w14:textId="77777777" w:rsidR="00C725F1" w:rsidRPr="00282B70" w:rsidRDefault="00C725F1" w:rsidP="00D051FD">
            <w:pPr>
              <w:spacing w:before="120" w:after="120"/>
              <w:jc w:val="both"/>
              <w:rPr>
                <w:rFonts w:ascii="Times New Roman" w:hAnsi="Times New Roman"/>
              </w:rPr>
            </w:pPr>
            <w:r>
              <w:rPr>
                <w:rFonts w:ascii="Times New Roman" w:hAnsi="Times New Roman"/>
              </w:rPr>
              <w:t xml:space="preserve">Резкий рост числа автомобилей </w:t>
            </w:r>
            <w:r w:rsidRPr="00EE4A31">
              <w:rPr>
                <w:rFonts w:ascii="Times New Roman" w:hAnsi="Times New Roman"/>
                <w:b/>
              </w:rPr>
              <w:t>не приведет к дефициту металлов</w:t>
            </w:r>
            <w:r>
              <w:rPr>
                <w:rFonts w:ascii="Times New Roman" w:hAnsi="Times New Roman"/>
              </w:rPr>
              <w:t xml:space="preserve">, использующихся в аккумуляторах. В соответствии с базовым сценарием МЭА, даже если не будет меняться химический состав батарей (который в действительности меняется под влиянием новых </w:t>
            </w:r>
            <w:r>
              <w:rPr>
                <w:rFonts w:ascii="Times New Roman" w:hAnsi="Times New Roman"/>
              </w:rPr>
              <w:lastRenderedPageBreak/>
              <w:t>исследований и разработок), то разведанных запасов лития будет достаточно даже за горизонтом 2050 г., кобальта – до 2050 г., никеля и магния – до 2045 года.</w:t>
            </w:r>
          </w:p>
          <w:p w14:paraId="2478599F" w14:textId="77777777" w:rsidR="00C725F1" w:rsidRPr="00523B53" w:rsidRDefault="00C725F1" w:rsidP="00D051FD">
            <w:pPr>
              <w:spacing w:before="120" w:after="120"/>
              <w:jc w:val="both"/>
              <w:rPr>
                <w:rFonts w:ascii="Times New Roman" w:hAnsi="Times New Roman"/>
              </w:rPr>
            </w:pPr>
            <w:r w:rsidRPr="0084372B">
              <w:rPr>
                <w:rFonts w:ascii="Times New Roman" w:hAnsi="Times New Roman"/>
                <w:szCs w:val="24"/>
              </w:rPr>
              <w:t xml:space="preserve">Следует отметить, что тенденция </w:t>
            </w:r>
            <w:r>
              <w:rPr>
                <w:rFonts w:ascii="Times New Roman" w:hAnsi="Times New Roman"/>
                <w:szCs w:val="24"/>
              </w:rPr>
              <w:t xml:space="preserve">электрификации транспорта </w:t>
            </w:r>
            <w:r w:rsidRPr="0084372B">
              <w:rPr>
                <w:rFonts w:ascii="Times New Roman" w:hAnsi="Times New Roman"/>
                <w:szCs w:val="24"/>
              </w:rPr>
              <w:t xml:space="preserve">коснется главным образом легковых и легких коммерческих автомобилей, в то время как </w:t>
            </w:r>
            <w:r>
              <w:rPr>
                <w:rFonts w:ascii="Times New Roman" w:hAnsi="Times New Roman"/>
                <w:szCs w:val="24"/>
              </w:rPr>
              <w:t xml:space="preserve">в сегменте </w:t>
            </w:r>
            <w:r w:rsidRPr="0084372B">
              <w:rPr>
                <w:rFonts w:ascii="Times New Roman" w:hAnsi="Times New Roman"/>
                <w:szCs w:val="24"/>
              </w:rPr>
              <w:t>больши</w:t>
            </w:r>
            <w:r>
              <w:rPr>
                <w:rFonts w:ascii="Times New Roman" w:hAnsi="Times New Roman"/>
                <w:szCs w:val="24"/>
              </w:rPr>
              <w:t>х</w:t>
            </w:r>
            <w:r w:rsidRPr="0084372B">
              <w:rPr>
                <w:rFonts w:ascii="Times New Roman" w:hAnsi="Times New Roman"/>
                <w:szCs w:val="24"/>
              </w:rPr>
              <w:t xml:space="preserve"> грузовик</w:t>
            </w:r>
            <w:r>
              <w:rPr>
                <w:rFonts w:ascii="Times New Roman" w:hAnsi="Times New Roman"/>
                <w:szCs w:val="24"/>
              </w:rPr>
              <w:t xml:space="preserve">ов остаются нерешенные проблемы с плотностью энергии в аккумуляторах и недостатком зарядной инфраструктуры. Поэтому на пути к декарбонизации грузовиков возможен промежуточный переход на </w:t>
            </w:r>
            <w:r w:rsidRPr="0084372B">
              <w:rPr>
                <w:rFonts w:ascii="Times New Roman" w:hAnsi="Times New Roman"/>
                <w:szCs w:val="24"/>
              </w:rPr>
              <w:t>сжиженный природный газ (СПГ)</w:t>
            </w:r>
            <w:r>
              <w:rPr>
                <w:rFonts w:ascii="Times New Roman" w:hAnsi="Times New Roman"/>
                <w:szCs w:val="24"/>
              </w:rPr>
              <w:t xml:space="preserve"> и более высокая доля водородных машин, чем в сегменте легкового автотранспорта</w:t>
            </w:r>
            <w:r w:rsidRPr="0084372B">
              <w:rPr>
                <w:rFonts w:ascii="Times New Roman" w:hAnsi="Times New Roman"/>
                <w:szCs w:val="24"/>
              </w:rPr>
              <w:t xml:space="preserve">.  В авиационной отрасли в настоящее время отсутствуют </w:t>
            </w:r>
            <w:r>
              <w:rPr>
                <w:rFonts w:ascii="Times New Roman" w:hAnsi="Times New Roman"/>
                <w:szCs w:val="24"/>
              </w:rPr>
              <w:t xml:space="preserve">коммерческие </w:t>
            </w:r>
            <w:r w:rsidRPr="0084372B">
              <w:rPr>
                <w:rFonts w:ascii="Times New Roman" w:hAnsi="Times New Roman"/>
                <w:szCs w:val="24"/>
              </w:rPr>
              <w:t xml:space="preserve">технологии для замены авиатоплива электричеством или водородом, </w:t>
            </w:r>
            <w:r>
              <w:rPr>
                <w:rFonts w:ascii="Times New Roman" w:hAnsi="Times New Roman"/>
                <w:szCs w:val="24"/>
              </w:rPr>
              <w:t>генеральной линией становится переход на дорогой синтетический или биокеросин.</w:t>
            </w:r>
            <w:r w:rsidRPr="0084372B">
              <w:rPr>
                <w:rFonts w:ascii="Times New Roman" w:hAnsi="Times New Roman"/>
                <w:szCs w:val="24"/>
              </w:rPr>
              <w:t xml:space="preserve"> </w:t>
            </w:r>
            <w:r>
              <w:rPr>
                <w:rFonts w:ascii="Times New Roman" w:hAnsi="Times New Roman"/>
                <w:szCs w:val="24"/>
              </w:rPr>
              <w:t xml:space="preserve">В </w:t>
            </w:r>
            <w:r w:rsidRPr="0084372B">
              <w:rPr>
                <w:rFonts w:ascii="Times New Roman" w:hAnsi="Times New Roman"/>
                <w:szCs w:val="24"/>
              </w:rPr>
              <w:t>области морского транспорта за лидерство в замене судового топлива борются СПГ, метанол, водород и аммиак. Таким образом, несмотря на доминирование транспортной сферы в спросе на нефтепродукты, замена их на электричество будет постепенной и неоднородной по видам нефтепродуктов</w:t>
            </w:r>
            <w:r>
              <w:rPr>
                <w:rFonts w:ascii="Times New Roman" w:hAnsi="Times New Roman"/>
                <w:szCs w:val="24"/>
              </w:rPr>
              <w:t>.</w:t>
            </w:r>
          </w:p>
        </w:tc>
      </w:tr>
    </w:tbl>
    <w:p w14:paraId="481ED03E" w14:textId="77777777" w:rsidR="00C725F1" w:rsidRPr="00C725F1" w:rsidRDefault="00C725F1" w:rsidP="004673AF">
      <w:pPr>
        <w:pStyle w:val="aa"/>
        <w:spacing w:before="120" w:after="120"/>
        <w:jc w:val="both"/>
        <w:rPr>
          <w:rFonts w:ascii="Times New Roman" w:hAnsi="Times New Roman"/>
          <w:sz w:val="24"/>
          <w:szCs w:val="24"/>
        </w:rPr>
      </w:pPr>
    </w:p>
    <w:p w14:paraId="6127C2E6"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По оценкам ряда аналитических агентств, спрос на нефть в 2050 году в сценариях нулевых нетто-выбросов парниковых газов составит 17-24% от спроса в 2019 году, т.е. падение спроса ожидается в четыре-шесть раз.</w:t>
      </w:r>
    </w:p>
    <w:tbl>
      <w:tblPr>
        <w:tblStyle w:val="Smalltable"/>
        <w:tblW w:w="10490" w:type="dxa"/>
        <w:tblInd w:w="-823" w:type="dxa"/>
        <w:tblLayout w:type="fixed"/>
        <w:tblLook w:val="04A0" w:firstRow="1" w:lastRow="0" w:firstColumn="1" w:lastColumn="0" w:noHBand="0" w:noVBand="1"/>
      </w:tblPr>
      <w:tblGrid>
        <w:gridCol w:w="5105"/>
        <w:gridCol w:w="238"/>
        <w:gridCol w:w="5147"/>
      </w:tblGrid>
      <w:tr w:rsidR="00C725F1" w:rsidRPr="008109EF" w14:paraId="63532F35" w14:textId="77777777" w:rsidTr="00D051FD">
        <w:trPr>
          <w:trHeight w:val="198"/>
        </w:trPr>
        <w:tc>
          <w:tcPr>
            <w:tcW w:w="5105" w:type="dxa"/>
            <w:tcBorders>
              <w:bottom w:val="single" w:sz="4" w:space="0" w:color="auto"/>
            </w:tcBorders>
          </w:tcPr>
          <w:p w14:paraId="4D6CCC5E" w14:textId="77777777" w:rsidR="00C725F1" w:rsidRPr="00A51EA6" w:rsidRDefault="00C725F1" w:rsidP="00D051FD">
            <w:pPr>
              <w:pStyle w:val="GraphTitle"/>
              <w:rPr>
                <w:rFonts w:ascii="Times New Roman" w:hAnsi="Times New Roman" w:cs="Times New Roman"/>
                <w:b/>
                <w:sz w:val="24"/>
                <w:szCs w:val="24"/>
                <w:lang w:val="en-US"/>
              </w:rPr>
            </w:pPr>
            <w:r>
              <w:rPr>
                <w:rFonts w:ascii="Times New Roman" w:hAnsi="Times New Roman"/>
                <w:b/>
                <w:sz w:val="24"/>
                <w:szCs w:val="24"/>
                <w:lang w:val="ru-RU"/>
              </w:rPr>
              <w:t>Цены угля и нефти</w:t>
            </w:r>
          </w:p>
        </w:tc>
        <w:tc>
          <w:tcPr>
            <w:tcW w:w="238" w:type="dxa"/>
          </w:tcPr>
          <w:p w14:paraId="61E911AE" w14:textId="77777777" w:rsidR="00C725F1" w:rsidRPr="00204AE0" w:rsidRDefault="00C725F1" w:rsidP="00D051FD">
            <w:pPr>
              <w:pStyle w:val="GraphTitle"/>
              <w:rPr>
                <w:rFonts w:ascii="Times New Roman" w:hAnsi="Times New Roman" w:cs="Times New Roman"/>
                <w:sz w:val="24"/>
                <w:szCs w:val="24"/>
                <w:lang w:val="ru-RU"/>
              </w:rPr>
            </w:pPr>
          </w:p>
        </w:tc>
        <w:tc>
          <w:tcPr>
            <w:tcW w:w="5147" w:type="dxa"/>
            <w:tcBorders>
              <w:bottom w:val="single" w:sz="4" w:space="0" w:color="auto"/>
            </w:tcBorders>
          </w:tcPr>
          <w:p w14:paraId="455830C1" w14:textId="77777777" w:rsidR="00C725F1" w:rsidRPr="008109EF" w:rsidRDefault="00C725F1" w:rsidP="00D051FD">
            <w:pPr>
              <w:pStyle w:val="GraphTitle"/>
              <w:rPr>
                <w:rFonts w:ascii="Times New Roman" w:hAnsi="Times New Roman" w:cs="Times New Roman"/>
                <w:b/>
                <w:sz w:val="24"/>
                <w:szCs w:val="24"/>
                <w:lang w:val="ru-RU"/>
              </w:rPr>
            </w:pPr>
            <w:r>
              <w:rPr>
                <w:rFonts w:ascii="Times New Roman" w:hAnsi="Times New Roman"/>
                <w:b/>
                <w:sz w:val="24"/>
                <w:szCs w:val="24"/>
                <w:lang w:val="ru-RU"/>
              </w:rPr>
              <w:t>Прогнозы спроса на нефть,</w:t>
            </w:r>
            <w:r w:rsidRPr="0066119A">
              <w:rPr>
                <w:rFonts w:ascii="Times New Roman" w:hAnsi="Times New Roman"/>
                <w:i/>
                <w:sz w:val="24"/>
                <w:szCs w:val="24"/>
                <w:lang w:val="ru-RU"/>
              </w:rPr>
              <w:t xml:space="preserve"> $/барр.</w:t>
            </w:r>
          </w:p>
        </w:tc>
      </w:tr>
      <w:tr w:rsidR="00C725F1" w:rsidRPr="00204AE0" w14:paraId="75ECCFB1" w14:textId="77777777" w:rsidTr="00D051FD">
        <w:trPr>
          <w:trHeight w:hRule="exact" w:val="28"/>
        </w:trPr>
        <w:tc>
          <w:tcPr>
            <w:tcW w:w="5105" w:type="dxa"/>
            <w:tcBorders>
              <w:top w:val="single" w:sz="4" w:space="0" w:color="auto"/>
            </w:tcBorders>
          </w:tcPr>
          <w:p w14:paraId="0946EEF5" w14:textId="77777777" w:rsidR="00C725F1" w:rsidRPr="00204AE0" w:rsidRDefault="00C725F1" w:rsidP="00D051FD">
            <w:pPr>
              <w:pStyle w:val="TabText"/>
              <w:rPr>
                <w:rFonts w:ascii="Times New Roman" w:hAnsi="Times New Roman" w:cs="Times New Roman"/>
                <w:lang w:val="ru-RU"/>
              </w:rPr>
            </w:pPr>
          </w:p>
        </w:tc>
        <w:tc>
          <w:tcPr>
            <w:tcW w:w="238" w:type="dxa"/>
          </w:tcPr>
          <w:p w14:paraId="0149D34C" w14:textId="77777777" w:rsidR="00C725F1" w:rsidRPr="00204AE0" w:rsidRDefault="00C725F1" w:rsidP="00D051FD">
            <w:pPr>
              <w:pStyle w:val="TabText"/>
              <w:rPr>
                <w:rFonts w:ascii="Times New Roman" w:hAnsi="Times New Roman" w:cs="Times New Roman"/>
                <w:lang w:val="ru-RU"/>
              </w:rPr>
            </w:pPr>
          </w:p>
        </w:tc>
        <w:tc>
          <w:tcPr>
            <w:tcW w:w="5147" w:type="dxa"/>
            <w:tcBorders>
              <w:top w:val="single" w:sz="4" w:space="0" w:color="auto"/>
            </w:tcBorders>
          </w:tcPr>
          <w:p w14:paraId="083BB71F" w14:textId="77777777" w:rsidR="00C725F1" w:rsidRPr="00204AE0" w:rsidRDefault="00C725F1" w:rsidP="00D051FD">
            <w:pPr>
              <w:pStyle w:val="TabText"/>
              <w:rPr>
                <w:rFonts w:ascii="Times New Roman" w:hAnsi="Times New Roman" w:cs="Times New Roman"/>
                <w:lang w:val="ru-RU"/>
              </w:rPr>
            </w:pPr>
          </w:p>
        </w:tc>
      </w:tr>
      <w:tr w:rsidR="00C725F1" w:rsidRPr="00204AE0" w14:paraId="49761524" w14:textId="77777777" w:rsidTr="00D051FD">
        <w:tblPrEx>
          <w:tblCellMar>
            <w:left w:w="108" w:type="dxa"/>
            <w:right w:w="108" w:type="dxa"/>
          </w:tblCellMar>
        </w:tblPrEx>
        <w:trPr>
          <w:trHeight w:val="2200"/>
        </w:trPr>
        <w:tc>
          <w:tcPr>
            <w:tcW w:w="5105" w:type="dxa"/>
            <w:tcBorders>
              <w:bottom w:val="single" w:sz="4" w:space="0" w:color="auto"/>
            </w:tcBorders>
            <w:tcMar>
              <w:left w:w="0" w:type="nil"/>
              <w:right w:w="0" w:type="nil"/>
            </w:tcMar>
          </w:tcPr>
          <w:p w14:paraId="18E89DD2" w14:textId="77777777" w:rsidR="00C725F1" w:rsidRPr="00204AE0" w:rsidRDefault="00C725F1" w:rsidP="00D051FD">
            <w:pPr>
              <w:pStyle w:val="TabText"/>
              <w:jc w:val="center"/>
              <w:rPr>
                <w:rFonts w:ascii="Times New Roman" w:hAnsi="Times New Roman" w:cs="Times New Roman"/>
                <w:lang w:val="ru-RU"/>
              </w:rPr>
            </w:pPr>
            <w:r>
              <w:rPr>
                <w:noProof/>
                <w:lang w:val="ru-RU" w:bidi="ar-SA"/>
              </w:rPr>
              <w:drawing>
                <wp:inline distT="0" distB="0" distL="0" distR="0" wp14:anchorId="1F555B21" wp14:editId="2895D37C">
                  <wp:extent cx="3104515" cy="2058035"/>
                  <wp:effectExtent l="0" t="0" r="635" b="0"/>
                  <wp:docPr id="247" name="Диаграмма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238" w:type="dxa"/>
            <w:tcMar>
              <w:left w:w="0" w:type="nil"/>
              <w:right w:w="0" w:type="nil"/>
            </w:tcMar>
          </w:tcPr>
          <w:p w14:paraId="2EFB3B5C" w14:textId="77777777" w:rsidR="00C725F1" w:rsidRPr="00204AE0" w:rsidRDefault="00C725F1" w:rsidP="00D051FD">
            <w:pPr>
              <w:pStyle w:val="TabText"/>
              <w:rPr>
                <w:rFonts w:ascii="Times New Roman" w:hAnsi="Times New Roman" w:cs="Times New Roman"/>
                <w:lang w:val="ru-RU"/>
              </w:rPr>
            </w:pPr>
          </w:p>
        </w:tc>
        <w:tc>
          <w:tcPr>
            <w:tcW w:w="5147" w:type="dxa"/>
            <w:tcBorders>
              <w:bottom w:val="single" w:sz="4" w:space="0" w:color="auto"/>
            </w:tcBorders>
            <w:tcMar>
              <w:left w:w="0" w:type="nil"/>
              <w:right w:w="0" w:type="nil"/>
            </w:tcMar>
          </w:tcPr>
          <w:p w14:paraId="7721097E" w14:textId="77777777" w:rsidR="00C725F1" w:rsidRPr="00204AE0" w:rsidRDefault="00C725F1" w:rsidP="00D051FD">
            <w:pPr>
              <w:pStyle w:val="TabText"/>
              <w:rPr>
                <w:rFonts w:ascii="Times New Roman" w:hAnsi="Times New Roman" w:cs="Times New Roman"/>
                <w:lang w:val="ru-RU"/>
              </w:rPr>
            </w:pPr>
            <w:r>
              <w:rPr>
                <w:noProof/>
                <w:lang w:val="ru-RU" w:bidi="ar-SA"/>
              </w:rPr>
              <w:drawing>
                <wp:inline distT="0" distB="0" distL="0" distR="0" wp14:anchorId="16DF155D" wp14:editId="0743580C">
                  <wp:extent cx="3255264" cy="2130425"/>
                  <wp:effectExtent l="0" t="0" r="2540" b="3175"/>
                  <wp:docPr id="248"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C725F1" w:rsidRPr="008109EF" w14:paraId="497CCD2E" w14:textId="77777777" w:rsidTr="00D051FD">
        <w:trPr>
          <w:trHeight w:val="198"/>
        </w:trPr>
        <w:tc>
          <w:tcPr>
            <w:tcW w:w="5105" w:type="dxa"/>
            <w:tcBorders>
              <w:top w:val="single" w:sz="4" w:space="0" w:color="auto"/>
            </w:tcBorders>
          </w:tcPr>
          <w:p w14:paraId="5215F559" w14:textId="77777777" w:rsidR="00C725F1" w:rsidRPr="00EB7A75" w:rsidRDefault="00C725F1" w:rsidP="00D051FD">
            <w:pPr>
              <w:pStyle w:val="SourceLarge"/>
              <w:spacing w:after="240"/>
              <w:rPr>
                <w:rFonts w:ascii="Times New Roman" w:hAnsi="Times New Roman" w:cs="Times New Roman"/>
                <w:i/>
                <w:lang w:val="en-US"/>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en-US"/>
              </w:rPr>
              <w:t>Refinitiv</w:t>
            </w:r>
          </w:p>
        </w:tc>
        <w:tc>
          <w:tcPr>
            <w:tcW w:w="238" w:type="dxa"/>
          </w:tcPr>
          <w:p w14:paraId="2F72270F" w14:textId="77777777" w:rsidR="00C725F1" w:rsidRPr="00204AE0" w:rsidRDefault="00C725F1" w:rsidP="00D051FD">
            <w:pPr>
              <w:pStyle w:val="SourceLarge"/>
              <w:spacing w:after="240"/>
              <w:rPr>
                <w:rFonts w:ascii="Times New Roman" w:hAnsi="Times New Roman" w:cs="Times New Roman"/>
                <w:lang w:val="ru-RU"/>
              </w:rPr>
            </w:pPr>
          </w:p>
        </w:tc>
        <w:tc>
          <w:tcPr>
            <w:tcW w:w="5147" w:type="dxa"/>
            <w:tcBorders>
              <w:top w:val="single" w:sz="4" w:space="0" w:color="auto"/>
            </w:tcBorders>
          </w:tcPr>
          <w:p w14:paraId="4951281D" w14:textId="77777777" w:rsidR="00C725F1" w:rsidRPr="006E1FCA" w:rsidRDefault="00C725F1" w:rsidP="00D051FD">
            <w:pPr>
              <w:pStyle w:val="SourceLarge"/>
              <w:spacing w:after="240"/>
              <w:rPr>
                <w:rFonts w:ascii="Times New Roman" w:hAnsi="Times New Roman" w:cs="Times New Roman"/>
                <w:i/>
                <w:lang w:val="ru-RU"/>
              </w:rPr>
            </w:pPr>
            <w:r w:rsidRPr="00204AE0">
              <w:rPr>
                <w:rFonts w:ascii="Times New Roman" w:hAnsi="Times New Roman" w:cs="Times New Roman"/>
                <w:i/>
                <w:sz w:val="14"/>
                <w:szCs w:val="14"/>
                <w:lang w:val="ru-RU"/>
              </w:rPr>
              <w:t>Источник: </w:t>
            </w:r>
            <w:r>
              <w:rPr>
                <w:rFonts w:ascii="Times New Roman" w:hAnsi="Times New Roman" w:cs="Times New Roman"/>
                <w:i/>
                <w:sz w:val="14"/>
                <w:szCs w:val="14"/>
                <w:lang w:val="ru-RU"/>
              </w:rPr>
              <w:t xml:space="preserve">ОПЕК, МЭА, ВР, </w:t>
            </w:r>
            <w:r>
              <w:rPr>
                <w:rFonts w:ascii="Times New Roman" w:hAnsi="Times New Roman" w:cs="Times New Roman"/>
                <w:i/>
                <w:sz w:val="14"/>
                <w:szCs w:val="14"/>
                <w:lang w:val="en-US"/>
              </w:rPr>
              <w:t>Bloomberg</w:t>
            </w:r>
            <w:r w:rsidRPr="0066119A">
              <w:rPr>
                <w:rFonts w:ascii="Times New Roman" w:hAnsi="Times New Roman" w:cs="Times New Roman"/>
                <w:i/>
                <w:sz w:val="14"/>
                <w:szCs w:val="14"/>
                <w:lang w:val="ru-RU"/>
              </w:rPr>
              <w:t xml:space="preserve"> </w:t>
            </w:r>
            <w:r>
              <w:rPr>
                <w:rFonts w:ascii="Times New Roman" w:hAnsi="Times New Roman" w:cs="Times New Roman"/>
                <w:i/>
                <w:sz w:val="14"/>
                <w:szCs w:val="14"/>
                <w:lang w:val="en-US"/>
              </w:rPr>
              <w:t>NEF</w:t>
            </w:r>
          </w:p>
        </w:tc>
      </w:tr>
    </w:tbl>
    <w:p w14:paraId="53D84616" w14:textId="77777777" w:rsidR="00C725F1" w:rsidRPr="004673AF" w:rsidRDefault="00C725F1" w:rsidP="004673AF">
      <w:pPr>
        <w:spacing w:before="120" w:after="120"/>
        <w:jc w:val="both"/>
        <w:rPr>
          <w:rFonts w:ascii="Times New Roman" w:hAnsi="Times New Roman"/>
          <w:sz w:val="24"/>
          <w:szCs w:val="24"/>
        </w:rPr>
      </w:pPr>
      <w:r w:rsidRPr="004673AF">
        <w:rPr>
          <w:rFonts w:ascii="Times New Roman" w:hAnsi="Times New Roman"/>
          <w:sz w:val="24"/>
          <w:szCs w:val="24"/>
        </w:rPr>
        <w:t>Падение спроса на нефть, по мнению МЭА, приведут к тому, что цены на нефть будут определяться эксплуатационными расходами по ее добыче, в результате чего цены на нефть упадут до 35 долл./барр. в 2030 г. и будут медленно снижаться до 25 долл./барр. в 2050 году (в ценах 2020 года).</w:t>
      </w:r>
    </w:p>
    <w:p w14:paraId="52D7677C" w14:textId="77777777" w:rsidR="00C725F1" w:rsidRPr="00C725F1" w:rsidRDefault="00C725F1" w:rsidP="004673AF"/>
    <w:p w14:paraId="075DEA87" w14:textId="77777777" w:rsidR="00D90205" w:rsidRDefault="009F456C" w:rsidP="00245B0D">
      <w:pPr>
        <w:pStyle w:val="20"/>
        <w:numPr>
          <w:ilvl w:val="1"/>
          <w:numId w:val="5"/>
        </w:numPr>
        <w:ind w:left="709"/>
      </w:pPr>
      <w:bookmarkStart w:id="14" w:name="_Toc82899064"/>
      <w:r w:rsidRPr="001F17C9">
        <w:t>ОСНОВНЫЕ</w:t>
      </w:r>
      <w:r w:rsidR="00452BE6">
        <w:t xml:space="preserve"> </w:t>
      </w:r>
      <w:r w:rsidRPr="001F17C9">
        <w:t>ПАРАМЕТРЫ</w:t>
      </w:r>
      <w:r w:rsidR="00452BE6">
        <w:t xml:space="preserve"> </w:t>
      </w:r>
      <w:r w:rsidRPr="001F17C9">
        <w:t>ПРОГНОЗА</w:t>
      </w:r>
      <w:r w:rsidR="00452BE6">
        <w:t xml:space="preserve"> </w:t>
      </w:r>
      <w:r w:rsidRPr="001F17C9">
        <w:t>СОЦИАЛЬНО-ЭКОНОМИЧЕСКОГО</w:t>
      </w:r>
      <w:r w:rsidR="00452BE6">
        <w:t xml:space="preserve"> </w:t>
      </w:r>
      <w:r w:rsidRPr="001F17C9">
        <w:t>РАЗВИТИЯ</w:t>
      </w:r>
      <w:bookmarkEnd w:id="14"/>
    </w:p>
    <w:p w14:paraId="38FADFE3" w14:textId="77777777" w:rsidR="008702A7" w:rsidRPr="00901506" w:rsidRDefault="008702A7" w:rsidP="008702A7">
      <w:pPr>
        <w:spacing w:before="120" w:after="120"/>
        <w:jc w:val="both"/>
        <w:rPr>
          <w:rFonts w:ascii="Times New Roman" w:hAnsi="Times New Roman"/>
          <w:sz w:val="24"/>
          <w:szCs w:val="24"/>
        </w:rPr>
      </w:pPr>
      <w:r w:rsidRPr="00901506">
        <w:rPr>
          <w:rFonts w:ascii="Times New Roman" w:hAnsi="Times New Roman"/>
          <w:sz w:val="24"/>
          <w:szCs w:val="24"/>
        </w:rPr>
        <w:t>Основные направления бюджетной, налоговой и таможенно-тарифной политики на 202</w:t>
      </w:r>
      <w:r>
        <w:rPr>
          <w:rFonts w:ascii="Times New Roman" w:hAnsi="Times New Roman"/>
          <w:sz w:val="24"/>
          <w:szCs w:val="24"/>
        </w:rPr>
        <w:t>2-</w:t>
      </w:r>
      <w:r w:rsidRPr="00901506">
        <w:rPr>
          <w:rFonts w:ascii="Times New Roman" w:hAnsi="Times New Roman"/>
          <w:sz w:val="24"/>
          <w:szCs w:val="24"/>
        </w:rPr>
        <w:t>202</w:t>
      </w:r>
      <w:r>
        <w:rPr>
          <w:rFonts w:ascii="Times New Roman" w:hAnsi="Times New Roman"/>
          <w:sz w:val="24"/>
          <w:szCs w:val="24"/>
        </w:rPr>
        <w:t>4</w:t>
      </w:r>
      <w:r w:rsidRPr="00901506">
        <w:rPr>
          <w:rFonts w:ascii="Times New Roman" w:hAnsi="Times New Roman"/>
          <w:sz w:val="24"/>
          <w:szCs w:val="24"/>
        </w:rPr>
        <w:t xml:space="preserve"> г</w:t>
      </w:r>
      <w:r>
        <w:rPr>
          <w:rFonts w:ascii="Times New Roman" w:hAnsi="Times New Roman"/>
          <w:sz w:val="24"/>
          <w:szCs w:val="24"/>
        </w:rPr>
        <w:t>г.</w:t>
      </w:r>
      <w:r w:rsidRPr="00901506">
        <w:rPr>
          <w:rFonts w:ascii="Times New Roman" w:hAnsi="Times New Roman"/>
          <w:sz w:val="24"/>
          <w:szCs w:val="24"/>
        </w:rPr>
        <w:t xml:space="preserve"> разработаны на основании базового варианта прогноза социально-</w:t>
      </w:r>
      <w:r w:rsidRPr="00901506">
        <w:rPr>
          <w:rFonts w:ascii="Times New Roman" w:hAnsi="Times New Roman"/>
          <w:sz w:val="24"/>
          <w:szCs w:val="24"/>
        </w:rPr>
        <w:lastRenderedPageBreak/>
        <w:t xml:space="preserve">экономического развития </w:t>
      </w:r>
      <w:r>
        <w:rPr>
          <w:rFonts w:ascii="Times New Roman" w:hAnsi="Times New Roman"/>
          <w:sz w:val="24"/>
          <w:szCs w:val="24"/>
        </w:rPr>
        <w:t>РФ на 2022 год и на плановый период 2023 и 2024 годов</w:t>
      </w:r>
      <w:r w:rsidRPr="00901506">
        <w:rPr>
          <w:rFonts w:ascii="Times New Roman" w:hAnsi="Times New Roman"/>
          <w:sz w:val="24"/>
          <w:szCs w:val="24"/>
        </w:rPr>
        <w:t xml:space="preserve"> </w:t>
      </w:r>
      <w:r w:rsidRPr="00A70F76">
        <w:rPr>
          <w:rFonts w:ascii="Times New Roman" w:hAnsi="Times New Roman"/>
          <w:i/>
          <w:szCs w:val="24"/>
        </w:rPr>
        <w:t>(далее – базовый прогноз)</w:t>
      </w:r>
      <w:r w:rsidRPr="00901506">
        <w:rPr>
          <w:rFonts w:ascii="Times New Roman" w:hAnsi="Times New Roman"/>
          <w:sz w:val="24"/>
          <w:szCs w:val="24"/>
        </w:rPr>
        <w:t>.</w:t>
      </w:r>
    </w:p>
    <w:p w14:paraId="0B6BCCB4" w14:textId="77777777" w:rsidR="008702A7" w:rsidRPr="00901506" w:rsidRDefault="008702A7" w:rsidP="008702A7">
      <w:pPr>
        <w:spacing w:before="120" w:after="120"/>
        <w:jc w:val="both"/>
        <w:rPr>
          <w:rFonts w:ascii="Times New Roman" w:hAnsi="Times New Roman"/>
          <w:sz w:val="24"/>
          <w:szCs w:val="24"/>
        </w:rPr>
      </w:pPr>
      <w:r w:rsidRPr="00901506">
        <w:rPr>
          <w:rFonts w:ascii="Times New Roman" w:hAnsi="Times New Roman"/>
          <w:sz w:val="24"/>
          <w:szCs w:val="24"/>
        </w:rPr>
        <w:t xml:space="preserve">Базовый прогноз </w:t>
      </w:r>
      <w:r>
        <w:rPr>
          <w:rFonts w:ascii="Times New Roman" w:hAnsi="Times New Roman"/>
          <w:sz w:val="24"/>
          <w:szCs w:val="24"/>
        </w:rPr>
        <w:t xml:space="preserve">учитывает </w:t>
      </w:r>
      <w:r w:rsidRPr="004708B8">
        <w:rPr>
          <w:rFonts w:ascii="Times New Roman" w:hAnsi="Times New Roman"/>
          <w:sz w:val="24"/>
          <w:szCs w:val="24"/>
        </w:rPr>
        <w:t xml:space="preserve">выполнение в полном объеме </w:t>
      </w:r>
      <w:r w:rsidRPr="00B96C1E">
        <w:rPr>
          <w:rFonts w:ascii="Times New Roman" w:hAnsi="Times New Roman"/>
          <w:sz w:val="24"/>
          <w:szCs w:val="24"/>
        </w:rPr>
        <w:t>мер Послания Президента Федеральному собранию</w:t>
      </w:r>
      <w:r>
        <w:rPr>
          <w:rFonts w:ascii="Times New Roman" w:hAnsi="Times New Roman"/>
          <w:sz w:val="24"/>
          <w:szCs w:val="24"/>
        </w:rPr>
        <w:t xml:space="preserve"> Российской Федерации и п</w:t>
      </w:r>
      <w:r w:rsidRPr="00901506">
        <w:rPr>
          <w:rFonts w:ascii="Times New Roman" w:hAnsi="Times New Roman"/>
          <w:sz w:val="24"/>
          <w:szCs w:val="24"/>
        </w:rPr>
        <w:t>редполагает реализацию национальных целей развития на период до 2030 года</w:t>
      </w:r>
      <w:r w:rsidRPr="00897EA8">
        <w:rPr>
          <w:rFonts w:ascii="Times New Roman" w:hAnsi="Times New Roman"/>
          <w:sz w:val="24"/>
          <w:szCs w:val="24"/>
        </w:rPr>
        <w:t>.</w:t>
      </w:r>
      <w:r w:rsidRPr="00901506">
        <w:rPr>
          <w:rFonts w:ascii="Times New Roman" w:hAnsi="Times New Roman"/>
          <w:sz w:val="24"/>
          <w:szCs w:val="24"/>
        </w:rPr>
        <w:t xml:space="preserve"> </w:t>
      </w:r>
    </w:p>
    <w:p w14:paraId="4198C293" w14:textId="77777777" w:rsidR="008702A7" w:rsidRPr="00901506" w:rsidRDefault="008702A7" w:rsidP="008702A7">
      <w:pPr>
        <w:spacing w:before="120" w:after="120"/>
        <w:jc w:val="both"/>
        <w:rPr>
          <w:rFonts w:ascii="Times New Roman" w:hAnsi="Times New Roman"/>
          <w:sz w:val="24"/>
          <w:szCs w:val="24"/>
        </w:rPr>
      </w:pPr>
      <w:r w:rsidRPr="00901506">
        <w:rPr>
          <w:rFonts w:ascii="Times New Roman" w:hAnsi="Times New Roman"/>
          <w:sz w:val="24"/>
          <w:szCs w:val="24"/>
        </w:rPr>
        <w:t xml:space="preserve">Среди основных </w:t>
      </w:r>
      <w:r w:rsidRPr="00A70F76">
        <w:rPr>
          <w:rFonts w:ascii="Times New Roman" w:hAnsi="Times New Roman"/>
          <w:sz w:val="24"/>
          <w:szCs w:val="24"/>
          <w:u w:val="single"/>
        </w:rPr>
        <w:t>внешнеэкономических предпосылок</w:t>
      </w:r>
      <w:r w:rsidRPr="00901506">
        <w:rPr>
          <w:rFonts w:ascii="Times New Roman" w:hAnsi="Times New Roman"/>
          <w:sz w:val="24"/>
          <w:szCs w:val="24"/>
        </w:rPr>
        <w:t xml:space="preserve"> базового прогноза:</w:t>
      </w:r>
    </w:p>
    <w:p w14:paraId="4A6342DC" w14:textId="77777777" w:rsidR="00BD3469" w:rsidRPr="00BD3469" w:rsidRDefault="00BD3469" w:rsidP="00BD3469">
      <w:pPr>
        <w:pStyle w:val="aa"/>
        <w:numPr>
          <w:ilvl w:val="0"/>
          <w:numId w:val="7"/>
        </w:numPr>
        <w:spacing w:before="120" w:after="120"/>
        <w:contextualSpacing w:val="0"/>
        <w:jc w:val="both"/>
        <w:rPr>
          <w:rFonts w:ascii="Times New Roman" w:hAnsi="Times New Roman"/>
          <w:sz w:val="24"/>
          <w:szCs w:val="24"/>
        </w:rPr>
      </w:pPr>
      <w:r w:rsidRPr="00BD3469">
        <w:rPr>
          <w:rFonts w:ascii="Times New Roman" w:hAnsi="Times New Roman"/>
          <w:sz w:val="24"/>
          <w:szCs w:val="24"/>
        </w:rPr>
        <w:t>снижение влияния на экономическую активность распространения новой коронавирусной инфекции в результате активизации процесса массовой вакцинации;</w:t>
      </w:r>
    </w:p>
    <w:p w14:paraId="5D08DA85" w14:textId="77777777" w:rsidR="00BD3469" w:rsidRPr="00BD3469" w:rsidRDefault="00BD3469" w:rsidP="00BD3469">
      <w:pPr>
        <w:pStyle w:val="aa"/>
        <w:numPr>
          <w:ilvl w:val="0"/>
          <w:numId w:val="7"/>
        </w:numPr>
        <w:spacing w:before="120" w:after="120"/>
        <w:contextualSpacing w:val="0"/>
        <w:jc w:val="both"/>
        <w:rPr>
          <w:rFonts w:ascii="Times New Roman" w:hAnsi="Times New Roman"/>
          <w:sz w:val="24"/>
          <w:szCs w:val="24"/>
        </w:rPr>
      </w:pPr>
      <w:r w:rsidRPr="00BD3469">
        <w:rPr>
          <w:rFonts w:ascii="Times New Roman" w:hAnsi="Times New Roman"/>
          <w:sz w:val="24"/>
          <w:szCs w:val="24"/>
        </w:rPr>
        <w:t xml:space="preserve">активный восстановительный рост мирового ВВП (6,0% и 4,6% в 2021-2022 годах соответственно) с последующим возвратом показателя - по мере нормализации макроэкономической политики в крупнейших странах - к уровню, который наблюдался до пандемии (3,3% и 3,2% в 2023-2024 годах соответственно); </w:t>
      </w:r>
    </w:p>
    <w:p w14:paraId="37B41009" w14:textId="77777777" w:rsidR="00BD3469" w:rsidRPr="00BD3469" w:rsidRDefault="00BD3469" w:rsidP="00BD3469">
      <w:pPr>
        <w:pStyle w:val="aa"/>
        <w:numPr>
          <w:ilvl w:val="0"/>
          <w:numId w:val="7"/>
        </w:numPr>
        <w:spacing w:before="120" w:after="120"/>
        <w:contextualSpacing w:val="0"/>
        <w:jc w:val="both"/>
        <w:rPr>
          <w:rFonts w:ascii="Times New Roman" w:hAnsi="Times New Roman"/>
          <w:sz w:val="24"/>
          <w:szCs w:val="24"/>
        </w:rPr>
      </w:pPr>
      <w:r w:rsidRPr="00BD3469">
        <w:rPr>
          <w:rFonts w:ascii="Times New Roman" w:hAnsi="Times New Roman"/>
          <w:sz w:val="24"/>
          <w:szCs w:val="24"/>
        </w:rPr>
        <w:t>сохранение на протяжении всего прогнозного периода ограничительных мер, принятых иностранными государствами в отношении России.</w:t>
      </w:r>
    </w:p>
    <w:p w14:paraId="0B3F20FE" w14:textId="77777777" w:rsidR="006F2886" w:rsidRPr="006F2886" w:rsidRDefault="006F2886" w:rsidP="006F2886">
      <w:pPr>
        <w:spacing w:before="120" w:after="120"/>
        <w:jc w:val="both"/>
        <w:rPr>
          <w:rFonts w:ascii="Times New Roman" w:hAnsi="Times New Roman"/>
          <w:sz w:val="24"/>
          <w:szCs w:val="24"/>
        </w:rPr>
      </w:pPr>
      <w:r w:rsidRPr="006F2886">
        <w:rPr>
          <w:rFonts w:ascii="Times New Roman" w:hAnsi="Times New Roman"/>
          <w:sz w:val="24"/>
          <w:szCs w:val="24"/>
        </w:rPr>
        <w:t>Сценарные условия сформированы с учетом безусловной реализации мер Послания Президента Федеральному собранию Российской Федерации и мероприятий по достижению национальных целей развития.</w:t>
      </w:r>
    </w:p>
    <w:p w14:paraId="1EC7928F" w14:textId="53367D7F" w:rsidR="006F2886" w:rsidRDefault="006F2886" w:rsidP="006F2886">
      <w:pPr>
        <w:spacing w:before="120" w:after="120"/>
        <w:jc w:val="both"/>
        <w:rPr>
          <w:rFonts w:ascii="Times New Roman" w:hAnsi="Times New Roman"/>
          <w:sz w:val="24"/>
          <w:szCs w:val="24"/>
        </w:rPr>
      </w:pPr>
      <w:r w:rsidRPr="006F2886">
        <w:rPr>
          <w:rFonts w:ascii="Times New Roman" w:hAnsi="Times New Roman"/>
          <w:sz w:val="24"/>
          <w:szCs w:val="24"/>
        </w:rPr>
        <w:t xml:space="preserve">Договоренности в рамках сделки ОПЕК+, достигнутые в июле 2021 года, привели к значимому пересмотру прогнозной траектории добычи нефти в России: оценка в 2021 году повышена до 516,8 млн тонн, в 2022 году – до </w:t>
      </w:r>
      <w:r w:rsidRPr="006F2886">
        <w:rPr>
          <w:rFonts w:ascii="Times New Roman" w:hAnsi="Times New Roman"/>
          <w:sz w:val="24"/>
          <w:szCs w:val="24"/>
        </w:rPr>
        <w:br/>
        <w:t xml:space="preserve">559,9 млн тонн. В 2023-2024 годах уровень добычи нефти будет составлять в среднем около 560 млн тонн. </w:t>
      </w:r>
    </w:p>
    <w:p w14:paraId="600856C4" w14:textId="7A1DC126" w:rsidR="006F2886" w:rsidRPr="006F2886" w:rsidRDefault="006F2886" w:rsidP="006F2886">
      <w:pPr>
        <w:spacing w:before="120" w:after="120"/>
        <w:jc w:val="both"/>
        <w:rPr>
          <w:rFonts w:ascii="Times New Roman" w:hAnsi="Times New Roman"/>
          <w:sz w:val="24"/>
          <w:szCs w:val="24"/>
        </w:rPr>
      </w:pPr>
      <w:r w:rsidRPr="006F2886">
        <w:rPr>
          <w:rFonts w:ascii="Times New Roman" w:hAnsi="Times New Roman"/>
          <w:sz w:val="24"/>
          <w:szCs w:val="24"/>
        </w:rPr>
        <w:t>По мере наращивания добычи нефти крупнейшими странами – производителями ожидается постепенное снижение цен на нефть с 66 долларов США за баррель в среднем за 2021 год до уровней порядка 55 долларов США за баррель к концу прогнозного периода (55,7 долларов США за баррель в среднем за 2024 год). Прогнозная траектория в целом соответствует уровням, заложенным в форвардные кривые по состоянию на конец августа 2021 года. Вместе с тем существенным риском для реализации прогноза является активизация низкоуглеродной повестки крупнейшими странами: в этом случае на средне- долгосрочном горизонте высока вероятность формирования ценовой траектории на более низком уровне.</w:t>
      </w:r>
    </w:p>
    <w:p w14:paraId="593EF9F7" w14:textId="6E454227" w:rsidR="006F2886" w:rsidRDefault="006F2886" w:rsidP="008702A7">
      <w:pPr>
        <w:spacing w:before="120" w:after="120"/>
        <w:jc w:val="both"/>
        <w:rPr>
          <w:rFonts w:ascii="Times New Roman" w:hAnsi="Times New Roman"/>
          <w:sz w:val="24"/>
          <w:szCs w:val="24"/>
        </w:rPr>
      </w:pPr>
      <w:r w:rsidRPr="006F2886">
        <w:rPr>
          <w:rFonts w:ascii="Times New Roman" w:hAnsi="Times New Roman"/>
          <w:sz w:val="24"/>
          <w:szCs w:val="24"/>
        </w:rPr>
        <w:t>По итогам 2021 года ожидается, что курс доллара США к рублю составит около 73,6</w:t>
      </w:r>
      <w:r>
        <w:rPr>
          <w:rFonts w:ascii="Times New Roman" w:hAnsi="Times New Roman"/>
          <w:sz w:val="24"/>
          <w:szCs w:val="24"/>
        </w:rPr>
        <w:t> </w:t>
      </w:r>
      <w:r w:rsidRPr="006F2886">
        <w:rPr>
          <w:rFonts w:ascii="Times New Roman" w:hAnsi="Times New Roman"/>
          <w:sz w:val="24"/>
          <w:szCs w:val="24"/>
        </w:rPr>
        <w:t>рубля</w:t>
      </w:r>
      <w:r>
        <w:rPr>
          <w:rFonts w:ascii="Times New Roman" w:hAnsi="Times New Roman"/>
          <w:sz w:val="24"/>
          <w:szCs w:val="24"/>
        </w:rPr>
        <w:t xml:space="preserve"> </w:t>
      </w:r>
      <w:r w:rsidRPr="006F2886">
        <w:rPr>
          <w:rFonts w:ascii="Times New Roman" w:hAnsi="Times New Roman"/>
          <w:sz w:val="24"/>
          <w:szCs w:val="24"/>
        </w:rPr>
        <w:t>за</w:t>
      </w:r>
      <w:r>
        <w:rPr>
          <w:rFonts w:ascii="Times New Roman" w:hAnsi="Times New Roman"/>
          <w:sz w:val="24"/>
          <w:szCs w:val="24"/>
        </w:rPr>
        <w:t xml:space="preserve"> </w:t>
      </w:r>
      <w:r w:rsidRPr="006F2886">
        <w:rPr>
          <w:rFonts w:ascii="Times New Roman" w:hAnsi="Times New Roman"/>
          <w:sz w:val="24"/>
          <w:szCs w:val="24"/>
        </w:rPr>
        <w:t xml:space="preserve">доллар США, в среднесрочной перспективе </w:t>
      </w:r>
      <w:r w:rsidRPr="006F2886">
        <w:rPr>
          <w:rFonts w:ascii="Times New Roman" w:hAnsi="Times New Roman"/>
          <w:sz w:val="24"/>
          <w:szCs w:val="24"/>
        </w:rPr>
        <w:br/>
        <w:t>(2022-2024 годы) курсовая динамика сложится на уровне 72-74 рублей за доллар США. В реальном эффективном выражении курс рубля будет оставаться стабильным</w:t>
      </w:r>
      <w:r>
        <w:rPr>
          <w:rFonts w:ascii="Times New Roman" w:hAnsi="Times New Roman"/>
          <w:sz w:val="24"/>
          <w:szCs w:val="24"/>
        </w:rPr>
        <w:t>.</w:t>
      </w:r>
    </w:p>
    <w:p w14:paraId="0A4FAC2F" w14:textId="0CE38044" w:rsidR="006F2886" w:rsidRPr="006F2886" w:rsidRDefault="006F2886" w:rsidP="006F2886">
      <w:pPr>
        <w:spacing w:before="120" w:after="120"/>
        <w:jc w:val="both"/>
        <w:rPr>
          <w:rFonts w:ascii="Times New Roman" w:hAnsi="Times New Roman"/>
          <w:sz w:val="24"/>
          <w:szCs w:val="24"/>
        </w:rPr>
      </w:pPr>
      <w:r w:rsidRPr="006F2886">
        <w:rPr>
          <w:rFonts w:ascii="Times New Roman" w:hAnsi="Times New Roman"/>
          <w:sz w:val="24"/>
          <w:szCs w:val="24"/>
        </w:rPr>
        <w:t xml:space="preserve">Восстановительные процессы, начавшиеся во второй половине 2020 года, приобретают все более устойчивый и динамичный характер: по предварительным оценкам, в первого полугодии 2021 года темпы роста ВВП сложились на уровне около 4,8% г/г (-0,7% в </w:t>
      </w:r>
      <w:r w:rsidR="007D7391">
        <w:rPr>
          <w:rFonts w:ascii="Times New Roman" w:hAnsi="Times New Roman"/>
          <w:sz w:val="24"/>
          <w:szCs w:val="24"/>
        </w:rPr>
        <w:br/>
      </w:r>
      <w:r w:rsidRPr="006F2886">
        <w:rPr>
          <w:rFonts w:ascii="Times New Roman" w:hAnsi="Times New Roman"/>
          <w:sz w:val="24"/>
          <w:szCs w:val="24"/>
        </w:rPr>
        <w:t xml:space="preserve">I квартале и +10,5% во II квартале 2021 года соответственно). При этом объем ВВП без </w:t>
      </w:r>
      <w:r w:rsidRPr="006F2886">
        <w:rPr>
          <w:rFonts w:ascii="Times New Roman" w:hAnsi="Times New Roman"/>
          <w:sz w:val="24"/>
          <w:szCs w:val="24"/>
        </w:rPr>
        <w:lastRenderedPageBreak/>
        <w:t>учета вклада нефтегазового секто</w:t>
      </w:r>
      <w:r w:rsidR="007D7391">
        <w:rPr>
          <w:rFonts w:ascii="Times New Roman" w:hAnsi="Times New Roman"/>
          <w:sz w:val="24"/>
          <w:szCs w:val="24"/>
        </w:rPr>
        <w:t>ра по итогам</w:t>
      </w:r>
      <w:r w:rsidRPr="006F2886">
        <w:rPr>
          <w:rFonts w:ascii="Times New Roman" w:hAnsi="Times New Roman"/>
          <w:sz w:val="24"/>
          <w:szCs w:val="24"/>
        </w:rPr>
        <w:t xml:space="preserve"> II квартала п</w:t>
      </w:r>
      <w:r w:rsidR="007D7391">
        <w:rPr>
          <w:rFonts w:ascii="Times New Roman" w:hAnsi="Times New Roman"/>
          <w:sz w:val="24"/>
          <w:szCs w:val="24"/>
        </w:rPr>
        <w:t>ревысил уровень аналогичного до</w:t>
      </w:r>
      <w:r w:rsidRPr="006F2886">
        <w:rPr>
          <w:rFonts w:ascii="Times New Roman" w:hAnsi="Times New Roman"/>
          <w:sz w:val="24"/>
          <w:szCs w:val="24"/>
        </w:rPr>
        <w:t xml:space="preserve">пандемийного периода 2019 года более чем на 3,0% – т.е. среднегодовой темп роста составил 1,5% в год. В целом по итогам 2021 года роста ВВП оценивается на уровне 4,2%. </w:t>
      </w:r>
    </w:p>
    <w:p w14:paraId="2D8D45B7" w14:textId="7B51C713" w:rsidR="006F2886" w:rsidRPr="006F2886" w:rsidRDefault="006F2886" w:rsidP="006F2886">
      <w:pPr>
        <w:spacing w:before="120" w:after="120"/>
        <w:jc w:val="both"/>
        <w:rPr>
          <w:rFonts w:ascii="Times New Roman" w:hAnsi="Times New Roman"/>
          <w:sz w:val="24"/>
          <w:szCs w:val="24"/>
        </w:rPr>
      </w:pPr>
      <w:r w:rsidRPr="006F2886">
        <w:rPr>
          <w:rFonts w:ascii="Times New Roman" w:hAnsi="Times New Roman"/>
          <w:sz w:val="24"/>
          <w:szCs w:val="24"/>
        </w:rPr>
        <w:t xml:space="preserve">В 2022 году экономическая динамика будет формироваться под влиянием разнонаправленных факторов. Поддержку экономическому росту окажет увеличение добычи нефти в рамках сделки ОПЕК+, сдерживающим фактором станет произошедшее ужесточение денежно-кредитной политики. С учетом указанных факторов рост ВВП в 2022 году ожидается на уровне 3,0%. В 2023-2024 годах экономика продолжит расти темпом около 3% - то есть выйдет на траекторию, соответствующую национальным целям развития. </w:t>
      </w:r>
    </w:p>
    <w:p w14:paraId="41D390F7" w14:textId="7702B436" w:rsidR="003C4ED9" w:rsidRPr="003C4ED9" w:rsidRDefault="008702A7" w:rsidP="003C4ED9">
      <w:pPr>
        <w:spacing w:before="120" w:after="120"/>
        <w:jc w:val="both"/>
        <w:rPr>
          <w:rFonts w:ascii="Times New Roman" w:hAnsi="Times New Roman"/>
          <w:sz w:val="24"/>
          <w:szCs w:val="24"/>
        </w:rPr>
      </w:pPr>
      <w:r w:rsidRPr="00901506">
        <w:rPr>
          <w:rFonts w:ascii="Times New Roman" w:hAnsi="Times New Roman"/>
          <w:sz w:val="24"/>
          <w:szCs w:val="24"/>
        </w:rPr>
        <w:t xml:space="preserve">Восстановление экономики будет сопровождаться улучшением ситуации на рынке труда. </w:t>
      </w:r>
      <w:r w:rsidR="003C4ED9" w:rsidRPr="003C4ED9">
        <w:rPr>
          <w:rFonts w:ascii="Times New Roman" w:hAnsi="Times New Roman"/>
          <w:sz w:val="24"/>
          <w:szCs w:val="24"/>
        </w:rPr>
        <w:t>В настоящее время ситуация близка к полной занятости (</w:t>
      </w:r>
      <w:r w:rsidR="003C4ED9" w:rsidRPr="003C4ED9">
        <w:rPr>
          <w:rFonts w:ascii="Times New Roman" w:hAnsi="Times New Roman"/>
          <w:i/>
          <w:sz w:val="24"/>
          <w:szCs w:val="24"/>
        </w:rPr>
        <w:t>с учетом оттока мигрантов</w:t>
      </w:r>
      <w:r w:rsidR="003C4ED9" w:rsidRPr="003C4ED9">
        <w:rPr>
          <w:rFonts w:ascii="Times New Roman" w:hAnsi="Times New Roman"/>
          <w:sz w:val="24"/>
          <w:szCs w:val="24"/>
        </w:rPr>
        <w:t xml:space="preserve">): уровень безработицы опустился до 4,5% в июле 2021 года, количество безработных и занятых приблизилось к докризисным уровням. В 2022-2024 годах уровень безработицы будет удерживаться на уровне 4,6%. </w:t>
      </w:r>
    </w:p>
    <w:p w14:paraId="4D2D8B08" w14:textId="77777777" w:rsidR="008702A7" w:rsidRPr="0091356E" w:rsidRDefault="008702A7" w:rsidP="008702A7">
      <w:pPr>
        <w:spacing w:before="120" w:after="120"/>
        <w:jc w:val="both"/>
        <w:rPr>
          <w:rFonts w:ascii="Times New Roman" w:hAnsi="Times New Roman"/>
          <w:sz w:val="24"/>
          <w:szCs w:val="24"/>
        </w:rPr>
      </w:pPr>
      <w:r w:rsidRPr="0091356E">
        <w:rPr>
          <w:rFonts w:ascii="Times New Roman" w:hAnsi="Times New Roman"/>
          <w:sz w:val="24"/>
          <w:szCs w:val="24"/>
        </w:rPr>
        <w:t xml:space="preserve">На фоне повышения экономической активности и занятости продолжат расти реальные заработные платы </w:t>
      </w:r>
      <w:r w:rsidRPr="0091356E">
        <w:rPr>
          <w:rFonts w:ascii="Times New Roman" w:hAnsi="Times New Roman"/>
          <w:i/>
          <w:sz w:val="24"/>
          <w:szCs w:val="24"/>
        </w:rPr>
        <w:t>(+3,1% и+ 2,4% г/г в 2021-2022 гг.</w:t>
      </w:r>
      <w:r w:rsidRPr="0091356E">
        <w:rPr>
          <w:rFonts w:ascii="Times New Roman" w:hAnsi="Times New Roman"/>
          <w:sz w:val="24"/>
          <w:szCs w:val="24"/>
        </w:rPr>
        <w:t xml:space="preserve">) и реальные располагаемые доходы </w:t>
      </w:r>
      <w:r w:rsidRPr="0091356E">
        <w:rPr>
          <w:rFonts w:ascii="Times New Roman" w:hAnsi="Times New Roman"/>
          <w:i/>
          <w:sz w:val="24"/>
          <w:szCs w:val="24"/>
        </w:rPr>
        <w:t>(+3,0% и +2,4% г/г в 2021- 2022 гг.</w:t>
      </w:r>
      <w:r w:rsidRPr="0091356E">
        <w:rPr>
          <w:rFonts w:ascii="Times New Roman" w:hAnsi="Times New Roman"/>
          <w:sz w:val="24"/>
          <w:szCs w:val="24"/>
        </w:rPr>
        <w:t>) с последующим выходом показателей на траекторию устойчивого роста на уровне 2,5% в 2023-2024 гг., что в целом соответствует прогнозной динамике производительности труда.</w:t>
      </w:r>
      <w:r w:rsidRPr="0091356E">
        <w:rPr>
          <w:sz w:val="24"/>
          <w:szCs w:val="24"/>
        </w:rPr>
        <w:t xml:space="preserve"> </w:t>
      </w:r>
      <w:r w:rsidRPr="0091356E">
        <w:rPr>
          <w:rFonts w:ascii="Times New Roman" w:hAnsi="Times New Roman"/>
          <w:sz w:val="24"/>
          <w:szCs w:val="24"/>
        </w:rPr>
        <w:t>При этом опережающими темпами в структуре доходов населения будут расти доходы от собственности и предпринимательской деятельности.</w:t>
      </w:r>
    </w:p>
    <w:p w14:paraId="673B8393" w14:textId="50F3706B" w:rsidR="008702A7" w:rsidRPr="00871F5A" w:rsidRDefault="008702A7" w:rsidP="008702A7">
      <w:pPr>
        <w:spacing w:before="120" w:after="120"/>
        <w:jc w:val="both"/>
        <w:rPr>
          <w:rFonts w:ascii="Times New Roman" w:hAnsi="Times New Roman"/>
          <w:sz w:val="24"/>
          <w:szCs w:val="24"/>
        </w:rPr>
      </w:pPr>
      <w:r w:rsidRPr="00871F5A">
        <w:rPr>
          <w:rFonts w:ascii="Times New Roman" w:hAnsi="Times New Roman"/>
          <w:sz w:val="24"/>
          <w:szCs w:val="24"/>
        </w:rPr>
        <w:t>Стабилизация ситуации с доходами граждан, завершение фазы активного компенсационного роста в потреблении домохозяйств в 2021 году (</w:t>
      </w:r>
      <w:r w:rsidRPr="00871F5A">
        <w:rPr>
          <w:rFonts w:ascii="Times New Roman" w:hAnsi="Times New Roman"/>
          <w:i/>
          <w:sz w:val="24"/>
          <w:szCs w:val="24"/>
        </w:rPr>
        <w:t>+6,9% и +16,7% по розничной торговле и платным услугам населению соответственно</w:t>
      </w:r>
      <w:r w:rsidRPr="00871F5A">
        <w:rPr>
          <w:rFonts w:ascii="Times New Roman" w:hAnsi="Times New Roman"/>
          <w:sz w:val="24"/>
          <w:szCs w:val="24"/>
        </w:rPr>
        <w:t xml:space="preserve">) и более жесткие денежно-кредитные условия будут способствовать возврату розничного потребительского спроса в 2022-2024 гг. на долгосрочные уровни вблизи 2,8-2,9% </w:t>
      </w:r>
      <w:r w:rsidR="007D7391">
        <w:rPr>
          <w:rFonts w:ascii="Times New Roman" w:hAnsi="Times New Roman"/>
          <w:sz w:val="24"/>
          <w:szCs w:val="24"/>
        </w:rPr>
        <w:br/>
      </w:r>
      <w:r w:rsidRPr="00871F5A">
        <w:rPr>
          <w:rFonts w:ascii="Times New Roman" w:hAnsi="Times New Roman"/>
          <w:sz w:val="24"/>
          <w:szCs w:val="24"/>
        </w:rPr>
        <w:t xml:space="preserve">в год. </w:t>
      </w:r>
    </w:p>
    <w:p w14:paraId="71339E27" w14:textId="77777777" w:rsidR="008702A7" w:rsidRPr="0091356E" w:rsidRDefault="008702A7" w:rsidP="008702A7">
      <w:pPr>
        <w:spacing w:before="120" w:after="120"/>
        <w:jc w:val="both"/>
        <w:rPr>
          <w:rFonts w:ascii="Times New Roman" w:hAnsi="Times New Roman"/>
          <w:sz w:val="24"/>
          <w:szCs w:val="24"/>
        </w:rPr>
      </w:pPr>
      <w:r w:rsidRPr="00871F5A">
        <w:rPr>
          <w:rFonts w:ascii="Times New Roman" w:hAnsi="Times New Roman"/>
          <w:sz w:val="24"/>
          <w:szCs w:val="24"/>
        </w:rPr>
        <w:t xml:space="preserve">В инвестиционной сфере восстановительные процессы завершатся к концу 2021 года </w:t>
      </w:r>
      <w:r w:rsidRPr="00871F5A">
        <w:rPr>
          <w:rFonts w:ascii="Times New Roman" w:hAnsi="Times New Roman"/>
          <w:i/>
          <w:sz w:val="24"/>
          <w:szCs w:val="24"/>
        </w:rPr>
        <w:t xml:space="preserve">(+4,5%) </w:t>
      </w:r>
      <w:r w:rsidRPr="00871F5A">
        <w:rPr>
          <w:rFonts w:ascii="Times New Roman" w:hAnsi="Times New Roman"/>
          <w:sz w:val="24"/>
          <w:szCs w:val="24"/>
        </w:rPr>
        <w:t xml:space="preserve">и в дальнейшем динамика капиталовложений будет расти опережающими темпами </w:t>
      </w:r>
      <w:r w:rsidRPr="00871F5A">
        <w:rPr>
          <w:rFonts w:ascii="Times New Roman" w:hAnsi="Times New Roman"/>
          <w:i/>
          <w:sz w:val="24"/>
          <w:szCs w:val="24"/>
        </w:rPr>
        <w:t>(+4,8%, 5,1% и 5,3% в 2022-2024 гг. соответственно)</w:t>
      </w:r>
      <w:r w:rsidRPr="00871F5A">
        <w:rPr>
          <w:rFonts w:ascii="Times New Roman" w:hAnsi="Times New Roman"/>
          <w:sz w:val="24"/>
          <w:szCs w:val="24"/>
        </w:rPr>
        <w:t>, отражая постепенный переход к инвестиционной модели роста, основанной на повышении капиталовложений частного сектора. После 2022 года дополнительный вклад в ускорение инвестиций внесет завершение сделки ОПЕК</w:t>
      </w:r>
      <w:r w:rsidRPr="0091356E">
        <w:rPr>
          <w:rFonts w:ascii="Times New Roman" w:hAnsi="Times New Roman"/>
          <w:sz w:val="24"/>
          <w:szCs w:val="24"/>
        </w:rPr>
        <w:t xml:space="preserve">+ и сопутствующее восстановление инвестиций в нефтедобыче. </w:t>
      </w:r>
    </w:p>
    <w:p w14:paraId="1A73083B" w14:textId="2072DC45" w:rsidR="008702A7" w:rsidRPr="00901506" w:rsidRDefault="006F2886" w:rsidP="008702A7">
      <w:pPr>
        <w:spacing w:before="120" w:after="120"/>
        <w:jc w:val="both"/>
        <w:rPr>
          <w:rFonts w:ascii="Times New Roman" w:hAnsi="Times New Roman"/>
          <w:sz w:val="24"/>
          <w:szCs w:val="24"/>
        </w:rPr>
      </w:pPr>
      <w:r w:rsidRPr="006F2886">
        <w:rPr>
          <w:rFonts w:ascii="Times New Roman" w:hAnsi="Times New Roman"/>
          <w:sz w:val="24"/>
          <w:szCs w:val="24"/>
        </w:rPr>
        <w:t xml:space="preserve">В 2021 году рост цен на мировых потребительских рынках – наряду с устойчивым восстановлением спроса, которое в ряде секторов опережает возможности наращивания выпуска, ослаблением рубля, а также ростом издержек производителей товаров и услуг (в том числе вызванным требованиями по санитарной и эпидемической защите) – привели к повышению инфляции до локального максимума (+6,7% г/г в августе </w:t>
      </w:r>
      <w:r w:rsidR="007D7391">
        <w:rPr>
          <w:rFonts w:ascii="Times New Roman" w:hAnsi="Times New Roman"/>
          <w:sz w:val="24"/>
          <w:szCs w:val="24"/>
        </w:rPr>
        <w:br/>
      </w:r>
      <w:r w:rsidRPr="006F2886">
        <w:rPr>
          <w:rFonts w:ascii="Times New Roman" w:hAnsi="Times New Roman"/>
          <w:sz w:val="24"/>
          <w:szCs w:val="24"/>
        </w:rPr>
        <w:t xml:space="preserve">2021 года). Однако благодаря мерам Правительства Российской Федерации по </w:t>
      </w:r>
      <w:r w:rsidRPr="006F2886">
        <w:rPr>
          <w:rFonts w:ascii="Times New Roman" w:hAnsi="Times New Roman"/>
          <w:sz w:val="24"/>
          <w:szCs w:val="24"/>
        </w:rPr>
        <w:lastRenderedPageBreak/>
        <w:t>стабилизации цен на социально значимые продовольственные товары, а также учитывая проведение Банком России денежно-кредитной политики в рамках режима таргетирования инфляции, по итогам 2021 года темп роста потребительских цен замедлится до 5,8% и во второй половине 2022 года вернется к целевому уровню 4%.</w:t>
      </w:r>
    </w:p>
    <w:p w14:paraId="4A0F8B69" w14:textId="2E661B92" w:rsidR="008702A7" w:rsidRDefault="008702A7" w:rsidP="008702A7">
      <w:pPr>
        <w:spacing w:before="120" w:after="120"/>
        <w:jc w:val="both"/>
        <w:rPr>
          <w:rFonts w:ascii="Times New Roman" w:hAnsi="Times New Roman"/>
          <w:b/>
          <w:sz w:val="24"/>
          <w:szCs w:val="24"/>
        </w:rPr>
      </w:pPr>
      <w:r w:rsidRPr="009D5579">
        <w:rPr>
          <w:rFonts w:ascii="Times New Roman" w:hAnsi="Times New Roman"/>
          <w:b/>
          <w:sz w:val="24"/>
          <w:szCs w:val="24"/>
        </w:rPr>
        <w:t xml:space="preserve">Таблица </w:t>
      </w:r>
      <w:r>
        <w:rPr>
          <w:rFonts w:ascii="Times New Roman" w:hAnsi="Times New Roman"/>
          <w:b/>
          <w:sz w:val="24"/>
          <w:szCs w:val="24"/>
        </w:rPr>
        <w:t xml:space="preserve">2.2.1. </w:t>
      </w:r>
      <w:r w:rsidRPr="009D5579">
        <w:rPr>
          <w:rFonts w:ascii="Times New Roman" w:hAnsi="Times New Roman"/>
          <w:b/>
          <w:sz w:val="24"/>
          <w:szCs w:val="24"/>
        </w:rPr>
        <w:t xml:space="preserve">Основные параметры базового прогноза социально-экономического развития </w:t>
      </w:r>
      <w:r>
        <w:rPr>
          <w:rFonts w:ascii="Times New Roman" w:hAnsi="Times New Roman"/>
          <w:b/>
          <w:sz w:val="24"/>
          <w:szCs w:val="24"/>
        </w:rPr>
        <w:t>РФ</w:t>
      </w:r>
    </w:p>
    <w:tbl>
      <w:tblPr>
        <w:tblW w:w="8883" w:type="dxa"/>
        <w:tblInd w:w="108" w:type="dxa"/>
        <w:tblLayout w:type="fixed"/>
        <w:tblLook w:val="00A0" w:firstRow="1" w:lastRow="0" w:firstColumn="1" w:lastColumn="0" w:noHBand="0" w:noVBand="0"/>
      </w:tblPr>
      <w:tblGrid>
        <w:gridCol w:w="4395"/>
        <w:gridCol w:w="1228"/>
        <w:gridCol w:w="1086"/>
        <w:gridCol w:w="1087"/>
        <w:gridCol w:w="1087"/>
      </w:tblGrid>
      <w:tr w:rsidR="00466DBC" w:rsidRPr="009A3AAB" w14:paraId="23C0AF80" w14:textId="77777777" w:rsidTr="00D051FD">
        <w:trPr>
          <w:trHeight w:val="529"/>
        </w:trPr>
        <w:tc>
          <w:tcPr>
            <w:tcW w:w="4395" w:type="dxa"/>
            <w:tcBorders>
              <w:top w:val="single" w:sz="4" w:space="0" w:color="auto"/>
              <w:bottom w:val="single" w:sz="4" w:space="0" w:color="auto"/>
            </w:tcBorders>
            <w:vAlign w:val="center"/>
          </w:tcPr>
          <w:p w14:paraId="4D5CBFCE" w14:textId="77777777" w:rsidR="00466DBC" w:rsidRPr="00BE7162" w:rsidRDefault="00466DBC" w:rsidP="00D051FD">
            <w:pPr>
              <w:spacing w:after="0" w:line="240" w:lineRule="auto"/>
              <w:jc w:val="center"/>
              <w:rPr>
                <w:rFonts w:ascii="Century" w:hAnsi="Century"/>
                <w:b/>
              </w:rPr>
            </w:pPr>
            <w:r w:rsidRPr="00BE7162">
              <w:rPr>
                <w:rFonts w:ascii="Century" w:hAnsi="Century"/>
                <w:b/>
              </w:rPr>
              <w:t>Показатель</w:t>
            </w:r>
          </w:p>
        </w:tc>
        <w:tc>
          <w:tcPr>
            <w:tcW w:w="1228" w:type="dxa"/>
            <w:tcBorders>
              <w:top w:val="single" w:sz="4" w:space="0" w:color="auto"/>
              <w:bottom w:val="single" w:sz="4" w:space="0" w:color="auto"/>
            </w:tcBorders>
            <w:vAlign w:val="center"/>
          </w:tcPr>
          <w:p w14:paraId="7A372796" w14:textId="77777777" w:rsidR="00466DBC" w:rsidRPr="00BE7162" w:rsidRDefault="00466DBC" w:rsidP="00D051FD">
            <w:pPr>
              <w:spacing w:after="0" w:line="240" w:lineRule="auto"/>
              <w:jc w:val="center"/>
              <w:rPr>
                <w:rFonts w:ascii="Century" w:hAnsi="Century"/>
                <w:b/>
              </w:rPr>
            </w:pPr>
            <w:r>
              <w:rPr>
                <w:rFonts w:ascii="Century" w:hAnsi="Century"/>
                <w:b/>
              </w:rPr>
              <w:t>2021</w:t>
            </w:r>
          </w:p>
        </w:tc>
        <w:tc>
          <w:tcPr>
            <w:tcW w:w="1086" w:type="dxa"/>
            <w:tcBorders>
              <w:top w:val="single" w:sz="4" w:space="0" w:color="auto"/>
              <w:bottom w:val="single" w:sz="4" w:space="0" w:color="auto"/>
            </w:tcBorders>
            <w:vAlign w:val="center"/>
          </w:tcPr>
          <w:p w14:paraId="30F698F5" w14:textId="77777777" w:rsidR="00466DBC" w:rsidRPr="00BE7162" w:rsidRDefault="00466DBC" w:rsidP="00D051FD">
            <w:pPr>
              <w:spacing w:after="0" w:line="240" w:lineRule="auto"/>
              <w:jc w:val="center"/>
              <w:rPr>
                <w:rFonts w:ascii="Century" w:hAnsi="Century"/>
                <w:b/>
              </w:rPr>
            </w:pPr>
            <w:r>
              <w:rPr>
                <w:rFonts w:ascii="Century" w:hAnsi="Century"/>
                <w:b/>
              </w:rPr>
              <w:t>2022</w:t>
            </w:r>
          </w:p>
        </w:tc>
        <w:tc>
          <w:tcPr>
            <w:tcW w:w="1087" w:type="dxa"/>
            <w:tcBorders>
              <w:top w:val="single" w:sz="4" w:space="0" w:color="auto"/>
              <w:bottom w:val="single" w:sz="4" w:space="0" w:color="auto"/>
            </w:tcBorders>
            <w:vAlign w:val="center"/>
          </w:tcPr>
          <w:p w14:paraId="7F56C565" w14:textId="77777777" w:rsidR="00466DBC" w:rsidRPr="00BE7162" w:rsidRDefault="00466DBC" w:rsidP="00D051FD">
            <w:pPr>
              <w:spacing w:after="0" w:line="240" w:lineRule="auto"/>
              <w:jc w:val="center"/>
              <w:rPr>
                <w:rFonts w:ascii="Century" w:hAnsi="Century"/>
                <w:b/>
              </w:rPr>
            </w:pPr>
            <w:r>
              <w:rPr>
                <w:rFonts w:ascii="Century" w:hAnsi="Century"/>
                <w:b/>
              </w:rPr>
              <w:t>2023</w:t>
            </w:r>
          </w:p>
        </w:tc>
        <w:tc>
          <w:tcPr>
            <w:tcW w:w="1087" w:type="dxa"/>
            <w:tcBorders>
              <w:top w:val="single" w:sz="4" w:space="0" w:color="auto"/>
              <w:bottom w:val="single" w:sz="4" w:space="0" w:color="auto"/>
            </w:tcBorders>
            <w:vAlign w:val="center"/>
          </w:tcPr>
          <w:p w14:paraId="3EDF9E17" w14:textId="77777777" w:rsidR="00466DBC" w:rsidRPr="00BE7162" w:rsidRDefault="00466DBC" w:rsidP="00D051FD">
            <w:pPr>
              <w:spacing w:after="0" w:line="240" w:lineRule="auto"/>
              <w:jc w:val="center"/>
              <w:rPr>
                <w:rFonts w:ascii="Century" w:hAnsi="Century"/>
                <w:b/>
              </w:rPr>
            </w:pPr>
            <w:r>
              <w:rPr>
                <w:rFonts w:ascii="Century" w:hAnsi="Century"/>
                <w:b/>
              </w:rPr>
              <w:t>2024</w:t>
            </w:r>
          </w:p>
        </w:tc>
      </w:tr>
      <w:tr w:rsidR="00466DBC" w:rsidRPr="009A3AAB" w14:paraId="577C09B7" w14:textId="77777777" w:rsidTr="00D051FD">
        <w:trPr>
          <w:trHeight w:val="529"/>
        </w:trPr>
        <w:tc>
          <w:tcPr>
            <w:tcW w:w="4395" w:type="dxa"/>
            <w:tcBorders>
              <w:top w:val="single" w:sz="4" w:space="0" w:color="auto"/>
            </w:tcBorders>
            <w:shd w:val="clear" w:color="auto" w:fill="F2F2F2" w:themeFill="background1" w:themeFillShade="F2"/>
            <w:vAlign w:val="center"/>
          </w:tcPr>
          <w:p w14:paraId="32197E7E" w14:textId="77777777" w:rsidR="00466DBC" w:rsidRPr="00BE7162" w:rsidRDefault="00466DBC" w:rsidP="00D051FD">
            <w:pPr>
              <w:spacing w:after="0" w:line="240" w:lineRule="auto"/>
              <w:rPr>
                <w:rFonts w:ascii="Century" w:hAnsi="Century"/>
                <w:b/>
              </w:rPr>
            </w:pPr>
            <w:r w:rsidRPr="00BE7162">
              <w:rPr>
                <w:rFonts w:ascii="Century" w:hAnsi="Century"/>
              </w:rPr>
              <w:t>Цена на нефть марки «Юралс», $/барр.</w:t>
            </w:r>
          </w:p>
        </w:tc>
        <w:tc>
          <w:tcPr>
            <w:tcW w:w="1228" w:type="dxa"/>
            <w:tcBorders>
              <w:top w:val="single" w:sz="4" w:space="0" w:color="auto"/>
            </w:tcBorders>
            <w:shd w:val="clear" w:color="auto" w:fill="F2F2F2" w:themeFill="background1" w:themeFillShade="F2"/>
            <w:vAlign w:val="center"/>
          </w:tcPr>
          <w:p w14:paraId="17167C12" w14:textId="77777777" w:rsidR="00466DBC" w:rsidRPr="00A57EC3" w:rsidRDefault="00466DBC" w:rsidP="00D051FD">
            <w:pPr>
              <w:spacing w:after="0" w:line="240" w:lineRule="auto"/>
              <w:jc w:val="center"/>
              <w:rPr>
                <w:rFonts w:ascii="Century" w:hAnsi="Century"/>
              </w:rPr>
            </w:pPr>
            <w:r w:rsidRPr="00A57EC3">
              <w:rPr>
                <w:rFonts w:ascii="Century" w:hAnsi="Century"/>
              </w:rPr>
              <w:t>66,0</w:t>
            </w:r>
          </w:p>
        </w:tc>
        <w:tc>
          <w:tcPr>
            <w:tcW w:w="1086" w:type="dxa"/>
            <w:tcBorders>
              <w:top w:val="single" w:sz="4" w:space="0" w:color="auto"/>
            </w:tcBorders>
            <w:shd w:val="clear" w:color="auto" w:fill="F2F2F2" w:themeFill="background1" w:themeFillShade="F2"/>
            <w:vAlign w:val="center"/>
          </w:tcPr>
          <w:p w14:paraId="54A27F47" w14:textId="77777777" w:rsidR="00466DBC" w:rsidRPr="00A57EC3" w:rsidRDefault="00466DBC" w:rsidP="00D051FD">
            <w:pPr>
              <w:spacing w:after="0" w:line="240" w:lineRule="auto"/>
              <w:jc w:val="center"/>
              <w:rPr>
                <w:rFonts w:ascii="Century" w:hAnsi="Century"/>
              </w:rPr>
            </w:pPr>
            <w:r w:rsidRPr="00A57EC3">
              <w:rPr>
                <w:rFonts w:ascii="Century" w:hAnsi="Century"/>
              </w:rPr>
              <w:t>62,2</w:t>
            </w:r>
          </w:p>
        </w:tc>
        <w:tc>
          <w:tcPr>
            <w:tcW w:w="1087" w:type="dxa"/>
            <w:tcBorders>
              <w:top w:val="single" w:sz="4" w:space="0" w:color="auto"/>
            </w:tcBorders>
            <w:shd w:val="clear" w:color="auto" w:fill="F2F2F2" w:themeFill="background1" w:themeFillShade="F2"/>
            <w:vAlign w:val="center"/>
          </w:tcPr>
          <w:p w14:paraId="78F99E3B" w14:textId="77777777" w:rsidR="00466DBC" w:rsidRPr="00A57EC3" w:rsidRDefault="00466DBC" w:rsidP="00D051FD">
            <w:pPr>
              <w:spacing w:after="0" w:line="240" w:lineRule="auto"/>
              <w:jc w:val="center"/>
              <w:rPr>
                <w:rFonts w:ascii="Century" w:hAnsi="Century"/>
              </w:rPr>
            </w:pPr>
            <w:r w:rsidRPr="00A57EC3">
              <w:rPr>
                <w:rFonts w:ascii="Century" w:hAnsi="Century"/>
              </w:rPr>
              <w:t>58,4</w:t>
            </w:r>
          </w:p>
        </w:tc>
        <w:tc>
          <w:tcPr>
            <w:tcW w:w="1087" w:type="dxa"/>
            <w:tcBorders>
              <w:top w:val="single" w:sz="4" w:space="0" w:color="auto"/>
            </w:tcBorders>
            <w:shd w:val="clear" w:color="auto" w:fill="F2F2F2" w:themeFill="background1" w:themeFillShade="F2"/>
            <w:vAlign w:val="center"/>
          </w:tcPr>
          <w:p w14:paraId="1B383CAA" w14:textId="77777777" w:rsidR="00466DBC" w:rsidRPr="00A57EC3" w:rsidRDefault="00466DBC" w:rsidP="00D051FD">
            <w:pPr>
              <w:spacing w:after="0" w:line="240" w:lineRule="auto"/>
              <w:jc w:val="center"/>
              <w:rPr>
                <w:rFonts w:ascii="Century" w:hAnsi="Century"/>
              </w:rPr>
            </w:pPr>
            <w:r w:rsidRPr="00A57EC3">
              <w:rPr>
                <w:rFonts w:ascii="Century" w:hAnsi="Century"/>
              </w:rPr>
              <w:t>55,7</w:t>
            </w:r>
          </w:p>
        </w:tc>
      </w:tr>
      <w:tr w:rsidR="00466DBC" w:rsidRPr="009A3AAB" w14:paraId="037320F6" w14:textId="77777777" w:rsidTr="00D051FD">
        <w:trPr>
          <w:trHeight w:val="529"/>
        </w:trPr>
        <w:tc>
          <w:tcPr>
            <w:tcW w:w="4395" w:type="dxa"/>
            <w:shd w:val="clear" w:color="auto" w:fill="FFFFFF" w:themeFill="background1"/>
            <w:vAlign w:val="center"/>
          </w:tcPr>
          <w:p w14:paraId="4C8DA804" w14:textId="77777777" w:rsidR="00466DBC" w:rsidRPr="00BE7162" w:rsidRDefault="00466DBC" w:rsidP="00D051FD">
            <w:pPr>
              <w:spacing w:after="0" w:line="240" w:lineRule="auto"/>
              <w:rPr>
                <w:rFonts w:ascii="Century" w:hAnsi="Century"/>
                <w:b/>
              </w:rPr>
            </w:pPr>
            <w:r w:rsidRPr="00BE7162">
              <w:rPr>
                <w:rFonts w:ascii="Century" w:hAnsi="Century"/>
              </w:rPr>
              <w:t>Курс доллар</w:t>
            </w:r>
            <w:r>
              <w:rPr>
                <w:rFonts w:ascii="Century" w:hAnsi="Century"/>
              </w:rPr>
              <w:t>а</w:t>
            </w:r>
            <w:r w:rsidRPr="00BE7162">
              <w:rPr>
                <w:rFonts w:ascii="Century" w:hAnsi="Century"/>
              </w:rPr>
              <w:t xml:space="preserve"> США </w:t>
            </w:r>
            <w:r>
              <w:rPr>
                <w:rFonts w:ascii="Century" w:hAnsi="Century"/>
              </w:rPr>
              <w:t xml:space="preserve">к рублю, </w:t>
            </w:r>
            <w:r w:rsidRPr="00BE7162">
              <w:rPr>
                <w:rFonts w:ascii="Century" w:hAnsi="Century"/>
              </w:rPr>
              <w:t>среднегодовой</w:t>
            </w:r>
          </w:p>
        </w:tc>
        <w:tc>
          <w:tcPr>
            <w:tcW w:w="1228" w:type="dxa"/>
            <w:shd w:val="clear" w:color="auto" w:fill="FFFFFF" w:themeFill="background1"/>
            <w:vAlign w:val="center"/>
          </w:tcPr>
          <w:p w14:paraId="717388ED" w14:textId="77777777" w:rsidR="00466DBC" w:rsidRPr="00A57EC3" w:rsidRDefault="00466DBC" w:rsidP="00D051FD">
            <w:pPr>
              <w:spacing w:after="0" w:line="240" w:lineRule="auto"/>
              <w:jc w:val="center"/>
              <w:rPr>
                <w:rFonts w:ascii="Century" w:hAnsi="Century"/>
              </w:rPr>
            </w:pPr>
            <w:r w:rsidRPr="00A57EC3">
              <w:rPr>
                <w:rFonts w:ascii="Century" w:hAnsi="Century"/>
              </w:rPr>
              <w:t>73,6</w:t>
            </w:r>
          </w:p>
        </w:tc>
        <w:tc>
          <w:tcPr>
            <w:tcW w:w="1086" w:type="dxa"/>
            <w:shd w:val="clear" w:color="auto" w:fill="FFFFFF" w:themeFill="background1"/>
            <w:vAlign w:val="center"/>
          </w:tcPr>
          <w:p w14:paraId="7858E661" w14:textId="77777777" w:rsidR="00466DBC" w:rsidRPr="00A57EC3" w:rsidRDefault="00466DBC" w:rsidP="00D051FD">
            <w:pPr>
              <w:spacing w:after="0" w:line="240" w:lineRule="auto"/>
              <w:jc w:val="center"/>
              <w:rPr>
                <w:rFonts w:ascii="Century" w:hAnsi="Century"/>
              </w:rPr>
            </w:pPr>
            <w:r w:rsidRPr="00A57EC3">
              <w:rPr>
                <w:rFonts w:ascii="Century" w:hAnsi="Century"/>
              </w:rPr>
              <w:t>72,1</w:t>
            </w:r>
          </w:p>
        </w:tc>
        <w:tc>
          <w:tcPr>
            <w:tcW w:w="1087" w:type="dxa"/>
            <w:shd w:val="clear" w:color="auto" w:fill="FFFFFF" w:themeFill="background1"/>
            <w:vAlign w:val="center"/>
          </w:tcPr>
          <w:p w14:paraId="058B01DD" w14:textId="77777777" w:rsidR="00466DBC" w:rsidRPr="00A57EC3" w:rsidRDefault="00466DBC" w:rsidP="00D051FD">
            <w:pPr>
              <w:spacing w:after="0" w:line="240" w:lineRule="auto"/>
              <w:jc w:val="center"/>
              <w:rPr>
                <w:rFonts w:ascii="Century" w:hAnsi="Century"/>
              </w:rPr>
            </w:pPr>
            <w:r w:rsidRPr="00A57EC3">
              <w:rPr>
                <w:rFonts w:ascii="Century" w:hAnsi="Century"/>
              </w:rPr>
              <w:t>72,7</w:t>
            </w:r>
          </w:p>
        </w:tc>
        <w:tc>
          <w:tcPr>
            <w:tcW w:w="1087" w:type="dxa"/>
            <w:shd w:val="clear" w:color="auto" w:fill="FFFFFF" w:themeFill="background1"/>
            <w:vAlign w:val="center"/>
          </w:tcPr>
          <w:p w14:paraId="40D3410B" w14:textId="77777777" w:rsidR="00466DBC" w:rsidRPr="00A57EC3" w:rsidRDefault="00466DBC" w:rsidP="00D051FD">
            <w:pPr>
              <w:spacing w:after="0" w:line="240" w:lineRule="auto"/>
              <w:jc w:val="center"/>
              <w:rPr>
                <w:rFonts w:ascii="Century" w:hAnsi="Century"/>
              </w:rPr>
            </w:pPr>
            <w:r w:rsidRPr="00A57EC3">
              <w:rPr>
                <w:rFonts w:ascii="Century" w:hAnsi="Century"/>
              </w:rPr>
              <w:t>73,6</w:t>
            </w:r>
          </w:p>
        </w:tc>
      </w:tr>
      <w:tr w:rsidR="00466DBC" w:rsidRPr="009A3AAB" w14:paraId="7E2201A3" w14:textId="77777777" w:rsidTr="00D051FD">
        <w:trPr>
          <w:trHeight w:val="529"/>
        </w:trPr>
        <w:tc>
          <w:tcPr>
            <w:tcW w:w="4395" w:type="dxa"/>
            <w:shd w:val="clear" w:color="auto" w:fill="F2F2F2" w:themeFill="background1" w:themeFillShade="F2"/>
            <w:vAlign w:val="center"/>
          </w:tcPr>
          <w:p w14:paraId="72C4284C" w14:textId="77777777" w:rsidR="00466DBC" w:rsidRPr="00BE7162" w:rsidRDefault="00466DBC" w:rsidP="00D051FD">
            <w:pPr>
              <w:spacing w:after="0" w:line="240" w:lineRule="auto"/>
              <w:rPr>
                <w:rFonts w:ascii="Century" w:hAnsi="Century"/>
              </w:rPr>
            </w:pPr>
            <w:r w:rsidRPr="00BE7162">
              <w:rPr>
                <w:rFonts w:ascii="Century" w:hAnsi="Century"/>
              </w:rPr>
              <w:t>ВВП, трлн руб.</w:t>
            </w:r>
          </w:p>
        </w:tc>
        <w:tc>
          <w:tcPr>
            <w:tcW w:w="1228" w:type="dxa"/>
            <w:shd w:val="clear" w:color="auto" w:fill="F2F2F2" w:themeFill="background1" w:themeFillShade="F2"/>
            <w:vAlign w:val="center"/>
          </w:tcPr>
          <w:p w14:paraId="6A4AEEE2" w14:textId="77777777" w:rsidR="00466DBC" w:rsidRPr="00A57EC3" w:rsidRDefault="00466DBC" w:rsidP="00D051FD">
            <w:pPr>
              <w:spacing w:after="0" w:line="240" w:lineRule="auto"/>
              <w:jc w:val="center"/>
              <w:rPr>
                <w:rFonts w:ascii="Century" w:hAnsi="Century"/>
              </w:rPr>
            </w:pPr>
            <w:r w:rsidRPr="00A57EC3">
              <w:rPr>
                <w:rFonts w:ascii="Century" w:hAnsi="Century"/>
              </w:rPr>
              <w:t>124,4</w:t>
            </w:r>
          </w:p>
        </w:tc>
        <w:tc>
          <w:tcPr>
            <w:tcW w:w="1086" w:type="dxa"/>
            <w:shd w:val="clear" w:color="auto" w:fill="F2F2F2" w:themeFill="background1" w:themeFillShade="F2"/>
            <w:vAlign w:val="center"/>
          </w:tcPr>
          <w:p w14:paraId="57BB36EE" w14:textId="77777777" w:rsidR="00466DBC" w:rsidRPr="00A57EC3" w:rsidRDefault="00466DBC" w:rsidP="00D051FD">
            <w:pPr>
              <w:spacing w:after="0" w:line="240" w:lineRule="auto"/>
              <w:jc w:val="center"/>
              <w:rPr>
                <w:rFonts w:ascii="Century" w:hAnsi="Century"/>
              </w:rPr>
            </w:pPr>
            <w:r w:rsidRPr="00A57EC3">
              <w:rPr>
                <w:rFonts w:ascii="Century" w:hAnsi="Century"/>
              </w:rPr>
              <w:t>133,3</w:t>
            </w:r>
          </w:p>
        </w:tc>
        <w:tc>
          <w:tcPr>
            <w:tcW w:w="1087" w:type="dxa"/>
            <w:shd w:val="clear" w:color="auto" w:fill="F2F2F2" w:themeFill="background1" w:themeFillShade="F2"/>
            <w:vAlign w:val="center"/>
          </w:tcPr>
          <w:p w14:paraId="443738B4" w14:textId="77777777" w:rsidR="00466DBC" w:rsidRPr="00A57EC3" w:rsidRDefault="00466DBC" w:rsidP="00D051FD">
            <w:pPr>
              <w:spacing w:after="0" w:line="240" w:lineRule="auto"/>
              <w:jc w:val="center"/>
              <w:rPr>
                <w:rFonts w:ascii="Century" w:hAnsi="Century"/>
              </w:rPr>
            </w:pPr>
            <w:r w:rsidRPr="00A57EC3">
              <w:rPr>
                <w:rFonts w:ascii="Century" w:hAnsi="Century"/>
              </w:rPr>
              <w:t>141,9</w:t>
            </w:r>
          </w:p>
        </w:tc>
        <w:tc>
          <w:tcPr>
            <w:tcW w:w="1087" w:type="dxa"/>
            <w:shd w:val="clear" w:color="auto" w:fill="F2F2F2" w:themeFill="background1" w:themeFillShade="F2"/>
            <w:vAlign w:val="center"/>
          </w:tcPr>
          <w:p w14:paraId="15872EFB" w14:textId="77777777" w:rsidR="00466DBC" w:rsidRPr="00A57EC3" w:rsidRDefault="00466DBC" w:rsidP="00D051FD">
            <w:pPr>
              <w:spacing w:after="0" w:line="240" w:lineRule="auto"/>
              <w:jc w:val="center"/>
              <w:rPr>
                <w:rFonts w:ascii="Century" w:hAnsi="Century"/>
              </w:rPr>
            </w:pPr>
            <w:r w:rsidRPr="00A57EC3">
              <w:rPr>
                <w:rFonts w:ascii="Century" w:hAnsi="Century"/>
              </w:rPr>
              <w:t>151,5</w:t>
            </w:r>
          </w:p>
        </w:tc>
      </w:tr>
      <w:tr w:rsidR="00466DBC" w:rsidRPr="009A3AAB" w14:paraId="17E09BCB" w14:textId="77777777" w:rsidTr="00D051FD">
        <w:trPr>
          <w:trHeight w:val="529"/>
        </w:trPr>
        <w:tc>
          <w:tcPr>
            <w:tcW w:w="4395" w:type="dxa"/>
            <w:shd w:val="clear" w:color="auto" w:fill="auto"/>
            <w:vAlign w:val="center"/>
          </w:tcPr>
          <w:p w14:paraId="79A5BBBA" w14:textId="77777777" w:rsidR="00466DBC" w:rsidRPr="00BE7162" w:rsidRDefault="00466DBC" w:rsidP="00D051FD">
            <w:pPr>
              <w:spacing w:after="0" w:line="240" w:lineRule="auto"/>
              <w:rPr>
                <w:rFonts w:ascii="Century" w:hAnsi="Century"/>
                <w:b/>
              </w:rPr>
            </w:pPr>
            <w:r w:rsidRPr="00BE7162">
              <w:rPr>
                <w:rFonts w:ascii="Century" w:hAnsi="Century"/>
              </w:rPr>
              <w:t>Темп роста ВВП, % г/г</w:t>
            </w:r>
          </w:p>
        </w:tc>
        <w:tc>
          <w:tcPr>
            <w:tcW w:w="1228" w:type="dxa"/>
            <w:shd w:val="clear" w:color="auto" w:fill="auto"/>
            <w:vAlign w:val="center"/>
          </w:tcPr>
          <w:p w14:paraId="661FD5F7" w14:textId="77777777" w:rsidR="00466DBC" w:rsidRPr="00A57EC3" w:rsidRDefault="00466DBC" w:rsidP="00D051FD">
            <w:pPr>
              <w:spacing w:after="0" w:line="240" w:lineRule="auto"/>
              <w:jc w:val="center"/>
              <w:rPr>
                <w:rFonts w:ascii="Century" w:hAnsi="Century"/>
              </w:rPr>
            </w:pPr>
            <w:r w:rsidRPr="00A57EC3">
              <w:rPr>
                <w:rFonts w:ascii="Century" w:hAnsi="Century"/>
              </w:rPr>
              <w:t>4,2</w:t>
            </w:r>
          </w:p>
        </w:tc>
        <w:tc>
          <w:tcPr>
            <w:tcW w:w="1086" w:type="dxa"/>
            <w:shd w:val="clear" w:color="auto" w:fill="auto"/>
            <w:vAlign w:val="center"/>
          </w:tcPr>
          <w:p w14:paraId="6E604742" w14:textId="77777777" w:rsidR="00466DBC" w:rsidRPr="00A57EC3" w:rsidRDefault="00466DBC" w:rsidP="00D051FD">
            <w:pPr>
              <w:spacing w:after="0" w:line="240" w:lineRule="auto"/>
              <w:jc w:val="center"/>
              <w:rPr>
                <w:rFonts w:ascii="Century" w:hAnsi="Century"/>
              </w:rPr>
            </w:pPr>
            <w:r w:rsidRPr="00A57EC3">
              <w:rPr>
                <w:rFonts w:ascii="Century" w:hAnsi="Century"/>
              </w:rPr>
              <w:t>3,0</w:t>
            </w:r>
          </w:p>
        </w:tc>
        <w:tc>
          <w:tcPr>
            <w:tcW w:w="1087" w:type="dxa"/>
            <w:shd w:val="clear" w:color="auto" w:fill="auto"/>
            <w:vAlign w:val="center"/>
          </w:tcPr>
          <w:p w14:paraId="7E9AA9B5" w14:textId="77777777" w:rsidR="00466DBC" w:rsidRPr="00A57EC3" w:rsidRDefault="00466DBC" w:rsidP="00D051FD">
            <w:pPr>
              <w:spacing w:after="0" w:line="240" w:lineRule="auto"/>
              <w:jc w:val="center"/>
              <w:rPr>
                <w:rFonts w:ascii="Century" w:hAnsi="Century"/>
              </w:rPr>
            </w:pPr>
            <w:r w:rsidRPr="00A57EC3">
              <w:rPr>
                <w:rFonts w:ascii="Century" w:hAnsi="Century"/>
              </w:rPr>
              <w:t>3,0</w:t>
            </w:r>
          </w:p>
        </w:tc>
        <w:tc>
          <w:tcPr>
            <w:tcW w:w="1087" w:type="dxa"/>
            <w:shd w:val="clear" w:color="auto" w:fill="auto"/>
            <w:vAlign w:val="center"/>
          </w:tcPr>
          <w:p w14:paraId="0E6D72FA" w14:textId="77777777" w:rsidR="00466DBC" w:rsidRPr="00A57EC3" w:rsidRDefault="00466DBC" w:rsidP="00D051FD">
            <w:pPr>
              <w:spacing w:after="0" w:line="240" w:lineRule="auto"/>
              <w:jc w:val="center"/>
              <w:rPr>
                <w:rFonts w:ascii="Century" w:hAnsi="Century"/>
              </w:rPr>
            </w:pPr>
            <w:r w:rsidRPr="00A57EC3">
              <w:rPr>
                <w:rFonts w:ascii="Century" w:hAnsi="Century"/>
              </w:rPr>
              <w:t>3,0</w:t>
            </w:r>
          </w:p>
        </w:tc>
      </w:tr>
      <w:tr w:rsidR="00466DBC" w:rsidRPr="009A3AAB" w14:paraId="28D6531D" w14:textId="77777777" w:rsidTr="00D051FD">
        <w:trPr>
          <w:trHeight w:val="529"/>
        </w:trPr>
        <w:tc>
          <w:tcPr>
            <w:tcW w:w="4395" w:type="dxa"/>
            <w:shd w:val="clear" w:color="auto" w:fill="F2F2F2" w:themeFill="background1" w:themeFillShade="F2"/>
            <w:vAlign w:val="center"/>
          </w:tcPr>
          <w:p w14:paraId="1EC56C5A" w14:textId="77777777" w:rsidR="00466DBC" w:rsidRPr="00BE7162" w:rsidRDefault="00466DBC" w:rsidP="00D051FD">
            <w:pPr>
              <w:spacing w:after="0" w:line="240" w:lineRule="auto"/>
              <w:rPr>
                <w:rFonts w:ascii="Century" w:hAnsi="Century"/>
              </w:rPr>
            </w:pPr>
            <w:r w:rsidRPr="00BE7162">
              <w:rPr>
                <w:rFonts w:ascii="Century" w:hAnsi="Century"/>
              </w:rPr>
              <w:t>Инвестиции в основной капитал, % г/г</w:t>
            </w:r>
          </w:p>
        </w:tc>
        <w:tc>
          <w:tcPr>
            <w:tcW w:w="1228" w:type="dxa"/>
            <w:shd w:val="clear" w:color="auto" w:fill="F2F2F2" w:themeFill="background1" w:themeFillShade="F2"/>
            <w:vAlign w:val="center"/>
          </w:tcPr>
          <w:p w14:paraId="16DA759D" w14:textId="77777777" w:rsidR="00466DBC" w:rsidRPr="00A57EC3" w:rsidRDefault="00466DBC" w:rsidP="00D051FD">
            <w:pPr>
              <w:spacing w:after="0" w:line="240" w:lineRule="auto"/>
              <w:jc w:val="center"/>
              <w:rPr>
                <w:rFonts w:ascii="Century" w:hAnsi="Century"/>
              </w:rPr>
            </w:pPr>
            <w:r w:rsidRPr="00A57EC3">
              <w:rPr>
                <w:rFonts w:ascii="Century" w:hAnsi="Century"/>
              </w:rPr>
              <w:t>4,5</w:t>
            </w:r>
          </w:p>
        </w:tc>
        <w:tc>
          <w:tcPr>
            <w:tcW w:w="1086" w:type="dxa"/>
            <w:shd w:val="clear" w:color="auto" w:fill="F2F2F2" w:themeFill="background1" w:themeFillShade="F2"/>
            <w:vAlign w:val="center"/>
          </w:tcPr>
          <w:p w14:paraId="55DED55C" w14:textId="77777777" w:rsidR="00466DBC" w:rsidRPr="00A57EC3" w:rsidRDefault="00466DBC" w:rsidP="00D051FD">
            <w:pPr>
              <w:spacing w:after="0" w:line="240" w:lineRule="auto"/>
              <w:jc w:val="center"/>
              <w:rPr>
                <w:rFonts w:ascii="Century" w:hAnsi="Century"/>
              </w:rPr>
            </w:pPr>
            <w:r w:rsidRPr="00A57EC3">
              <w:rPr>
                <w:rFonts w:ascii="Century" w:hAnsi="Century"/>
              </w:rPr>
              <w:t>4,8</w:t>
            </w:r>
          </w:p>
        </w:tc>
        <w:tc>
          <w:tcPr>
            <w:tcW w:w="1087" w:type="dxa"/>
            <w:shd w:val="clear" w:color="auto" w:fill="F2F2F2" w:themeFill="background1" w:themeFillShade="F2"/>
            <w:vAlign w:val="center"/>
          </w:tcPr>
          <w:p w14:paraId="60AC15A5" w14:textId="77777777" w:rsidR="00466DBC" w:rsidRPr="00A57EC3" w:rsidRDefault="00466DBC" w:rsidP="00D051FD">
            <w:pPr>
              <w:spacing w:after="0" w:line="240" w:lineRule="auto"/>
              <w:jc w:val="center"/>
              <w:rPr>
                <w:rFonts w:ascii="Century" w:hAnsi="Century"/>
              </w:rPr>
            </w:pPr>
            <w:r w:rsidRPr="00A57EC3">
              <w:rPr>
                <w:rFonts w:ascii="Century" w:hAnsi="Century"/>
              </w:rPr>
              <w:t>5,1</w:t>
            </w:r>
          </w:p>
        </w:tc>
        <w:tc>
          <w:tcPr>
            <w:tcW w:w="1087" w:type="dxa"/>
            <w:shd w:val="clear" w:color="auto" w:fill="F2F2F2" w:themeFill="background1" w:themeFillShade="F2"/>
            <w:vAlign w:val="center"/>
          </w:tcPr>
          <w:p w14:paraId="44C73202" w14:textId="77777777" w:rsidR="00466DBC" w:rsidRPr="00A57EC3" w:rsidRDefault="00466DBC" w:rsidP="00D051FD">
            <w:pPr>
              <w:spacing w:after="0" w:line="240" w:lineRule="auto"/>
              <w:jc w:val="center"/>
              <w:rPr>
                <w:rFonts w:ascii="Century" w:hAnsi="Century"/>
              </w:rPr>
            </w:pPr>
            <w:r w:rsidRPr="00A57EC3">
              <w:rPr>
                <w:rFonts w:ascii="Century" w:hAnsi="Century"/>
              </w:rPr>
              <w:t>5,3</w:t>
            </w:r>
          </w:p>
        </w:tc>
      </w:tr>
      <w:tr w:rsidR="00466DBC" w:rsidRPr="009A3AAB" w14:paraId="0A4D3BA9" w14:textId="77777777" w:rsidTr="00D051FD">
        <w:trPr>
          <w:trHeight w:val="529"/>
        </w:trPr>
        <w:tc>
          <w:tcPr>
            <w:tcW w:w="4395" w:type="dxa"/>
            <w:shd w:val="clear" w:color="auto" w:fill="auto"/>
            <w:vAlign w:val="center"/>
          </w:tcPr>
          <w:p w14:paraId="413F57F3" w14:textId="77777777" w:rsidR="00466DBC" w:rsidRPr="00BE7162" w:rsidRDefault="00466DBC" w:rsidP="00D051FD">
            <w:pPr>
              <w:spacing w:after="0" w:line="240" w:lineRule="auto"/>
              <w:rPr>
                <w:rFonts w:ascii="Century" w:hAnsi="Century"/>
                <w:b/>
              </w:rPr>
            </w:pPr>
            <w:r w:rsidRPr="00BE7162">
              <w:rPr>
                <w:rFonts w:ascii="Century" w:hAnsi="Century"/>
              </w:rPr>
              <w:t>Реальные располагаемые денежные доходы населения, % г/г</w:t>
            </w:r>
          </w:p>
        </w:tc>
        <w:tc>
          <w:tcPr>
            <w:tcW w:w="1228" w:type="dxa"/>
            <w:shd w:val="clear" w:color="auto" w:fill="auto"/>
            <w:vAlign w:val="center"/>
          </w:tcPr>
          <w:p w14:paraId="361DEC01" w14:textId="77777777" w:rsidR="00466DBC" w:rsidRPr="00A57EC3" w:rsidRDefault="00466DBC" w:rsidP="00D051FD">
            <w:pPr>
              <w:spacing w:after="0" w:line="240" w:lineRule="auto"/>
              <w:jc w:val="center"/>
              <w:rPr>
                <w:rFonts w:ascii="Century" w:hAnsi="Century"/>
              </w:rPr>
            </w:pPr>
            <w:r w:rsidRPr="00A57EC3">
              <w:rPr>
                <w:rFonts w:ascii="Century" w:hAnsi="Century"/>
              </w:rPr>
              <w:t>3,0</w:t>
            </w:r>
          </w:p>
        </w:tc>
        <w:tc>
          <w:tcPr>
            <w:tcW w:w="1086" w:type="dxa"/>
            <w:shd w:val="clear" w:color="auto" w:fill="auto"/>
            <w:vAlign w:val="center"/>
          </w:tcPr>
          <w:p w14:paraId="34F3BD54" w14:textId="77777777" w:rsidR="00466DBC" w:rsidRPr="00A57EC3" w:rsidRDefault="00466DBC" w:rsidP="00D051FD">
            <w:pPr>
              <w:spacing w:after="0" w:line="240" w:lineRule="auto"/>
              <w:jc w:val="center"/>
              <w:rPr>
                <w:rFonts w:ascii="Century" w:hAnsi="Century"/>
              </w:rPr>
            </w:pPr>
            <w:r w:rsidRPr="00A57EC3">
              <w:rPr>
                <w:rFonts w:ascii="Century" w:hAnsi="Century"/>
              </w:rPr>
              <w:t>2,4</w:t>
            </w:r>
          </w:p>
        </w:tc>
        <w:tc>
          <w:tcPr>
            <w:tcW w:w="1087" w:type="dxa"/>
            <w:shd w:val="clear" w:color="auto" w:fill="auto"/>
            <w:vAlign w:val="center"/>
          </w:tcPr>
          <w:p w14:paraId="05B306A0" w14:textId="77777777" w:rsidR="00466DBC" w:rsidRPr="00A57EC3" w:rsidRDefault="00466DBC" w:rsidP="00D051FD">
            <w:pPr>
              <w:spacing w:after="0" w:line="240" w:lineRule="auto"/>
              <w:jc w:val="center"/>
              <w:rPr>
                <w:rFonts w:ascii="Century" w:hAnsi="Century"/>
              </w:rPr>
            </w:pPr>
            <w:r w:rsidRPr="00A57EC3">
              <w:rPr>
                <w:rFonts w:ascii="Century" w:hAnsi="Century"/>
              </w:rPr>
              <w:t>2,5</w:t>
            </w:r>
          </w:p>
        </w:tc>
        <w:tc>
          <w:tcPr>
            <w:tcW w:w="1087" w:type="dxa"/>
            <w:shd w:val="clear" w:color="auto" w:fill="auto"/>
            <w:vAlign w:val="center"/>
          </w:tcPr>
          <w:p w14:paraId="4011EA10" w14:textId="77777777" w:rsidR="00466DBC" w:rsidRPr="00A57EC3" w:rsidRDefault="00466DBC" w:rsidP="00D051FD">
            <w:pPr>
              <w:spacing w:after="0" w:line="240" w:lineRule="auto"/>
              <w:jc w:val="center"/>
              <w:rPr>
                <w:rFonts w:ascii="Century" w:hAnsi="Century"/>
              </w:rPr>
            </w:pPr>
            <w:r w:rsidRPr="00A57EC3">
              <w:rPr>
                <w:rFonts w:ascii="Century" w:hAnsi="Century"/>
              </w:rPr>
              <w:t>2,5</w:t>
            </w:r>
          </w:p>
        </w:tc>
      </w:tr>
      <w:tr w:rsidR="00466DBC" w:rsidRPr="009A3AAB" w14:paraId="2BFD1533" w14:textId="77777777" w:rsidTr="00D051FD">
        <w:trPr>
          <w:trHeight w:val="529"/>
        </w:trPr>
        <w:tc>
          <w:tcPr>
            <w:tcW w:w="4395" w:type="dxa"/>
            <w:shd w:val="clear" w:color="auto" w:fill="F2F2F2" w:themeFill="background1" w:themeFillShade="F2"/>
            <w:vAlign w:val="center"/>
          </w:tcPr>
          <w:p w14:paraId="4FF67FAF" w14:textId="77777777" w:rsidR="00466DBC" w:rsidRPr="00BE7162" w:rsidRDefault="00466DBC" w:rsidP="00D051FD">
            <w:pPr>
              <w:spacing w:after="0" w:line="240" w:lineRule="auto"/>
              <w:rPr>
                <w:rFonts w:ascii="Century" w:hAnsi="Century"/>
              </w:rPr>
            </w:pPr>
            <w:r w:rsidRPr="00BE7162">
              <w:rPr>
                <w:rFonts w:ascii="Century" w:hAnsi="Century"/>
              </w:rPr>
              <w:t>ИПЦ, на конец года</w:t>
            </w:r>
          </w:p>
        </w:tc>
        <w:tc>
          <w:tcPr>
            <w:tcW w:w="1228" w:type="dxa"/>
            <w:shd w:val="clear" w:color="auto" w:fill="F2F2F2" w:themeFill="background1" w:themeFillShade="F2"/>
            <w:vAlign w:val="center"/>
          </w:tcPr>
          <w:p w14:paraId="3E8D4CBE" w14:textId="77777777" w:rsidR="00466DBC" w:rsidRPr="00A57EC3" w:rsidRDefault="00466DBC" w:rsidP="00D051FD">
            <w:pPr>
              <w:spacing w:after="0" w:line="240" w:lineRule="auto"/>
              <w:jc w:val="center"/>
              <w:rPr>
                <w:rFonts w:ascii="Century" w:hAnsi="Century"/>
              </w:rPr>
            </w:pPr>
            <w:r w:rsidRPr="00A57EC3">
              <w:rPr>
                <w:rFonts w:ascii="Century" w:hAnsi="Century"/>
              </w:rPr>
              <w:t>5,8</w:t>
            </w:r>
          </w:p>
        </w:tc>
        <w:tc>
          <w:tcPr>
            <w:tcW w:w="1086" w:type="dxa"/>
            <w:shd w:val="clear" w:color="auto" w:fill="F2F2F2" w:themeFill="background1" w:themeFillShade="F2"/>
            <w:vAlign w:val="center"/>
          </w:tcPr>
          <w:p w14:paraId="4DC5EBA4" w14:textId="77777777" w:rsidR="00466DBC" w:rsidRPr="00A57EC3" w:rsidRDefault="00466DBC" w:rsidP="00D051FD">
            <w:pPr>
              <w:spacing w:after="0" w:line="240" w:lineRule="auto"/>
              <w:jc w:val="center"/>
              <w:rPr>
                <w:rFonts w:ascii="Century" w:hAnsi="Century"/>
              </w:rPr>
            </w:pPr>
            <w:r w:rsidRPr="00A57EC3">
              <w:rPr>
                <w:rFonts w:ascii="Century" w:hAnsi="Century"/>
              </w:rPr>
              <w:t>4,0</w:t>
            </w:r>
          </w:p>
        </w:tc>
        <w:tc>
          <w:tcPr>
            <w:tcW w:w="1087" w:type="dxa"/>
            <w:shd w:val="clear" w:color="auto" w:fill="F2F2F2" w:themeFill="background1" w:themeFillShade="F2"/>
            <w:vAlign w:val="center"/>
          </w:tcPr>
          <w:p w14:paraId="3CEDCB85" w14:textId="77777777" w:rsidR="00466DBC" w:rsidRPr="00A57EC3" w:rsidRDefault="00466DBC" w:rsidP="00D051FD">
            <w:pPr>
              <w:spacing w:after="0" w:line="240" w:lineRule="auto"/>
              <w:jc w:val="center"/>
              <w:rPr>
                <w:rFonts w:ascii="Century" w:hAnsi="Century"/>
              </w:rPr>
            </w:pPr>
            <w:r w:rsidRPr="00A57EC3">
              <w:rPr>
                <w:rFonts w:ascii="Century" w:hAnsi="Century"/>
              </w:rPr>
              <w:t>4,0</w:t>
            </w:r>
          </w:p>
        </w:tc>
        <w:tc>
          <w:tcPr>
            <w:tcW w:w="1087" w:type="dxa"/>
            <w:shd w:val="clear" w:color="auto" w:fill="F2F2F2" w:themeFill="background1" w:themeFillShade="F2"/>
            <w:vAlign w:val="center"/>
          </w:tcPr>
          <w:p w14:paraId="09A57819" w14:textId="77777777" w:rsidR="00466DBC" w:rsidRPr="00A57EC3" w:rsidRDefault="00466DBC" w:rsidP="00D051FD">
            <w:pPr>
              <w:spacing w:after="0" w:line="240" w:lineRule="auto"/>
              <w:jc w:val="center"/>
              <w:rPr>
                <w:rFonts w:ascii="Century" w:hAnsi="Century"/>
              </w:rPr>
            </w:pPr>
            <w:r w:rsidRPr="00A57EC3">
              <w:rPr>
                <w:rFonts w:ascii="Century" w:hAnsi="Century"/>
              </w:rPr>
              <w:t>4,0</w:t>
            </w:r>
          </w:p>
        </w:tc>
      </w:tr>
      <w:tr w:rsidR="00466DBC" w:rsidRPr="009A3AAB" w14:paraId="45EAD625" w14:textId="77777777" w:rsidTr="00D051FD">
        <w:trPr>
          <w:trHeight w:val="529"/>
        </w:trPr>
        <w:tc>
          <w:tcPr>
            <w:tcW w:w="4395" w:type="dxa"/>
            <w:shd w:val="clear" w:color="auto" w:fill="FFFFFF" w:themeFill="background1"/>
            <w:vAlign w:val="center"/>
          </w:tcPr>
          <w:p w14:paraId="27230F42" w14:textId="77777777" w:rsidR="00466DBC" w:rsidRPr="00BE7162" w:rsidRDefault="00466DBC" w:rsidP="00D051FD">
            <w:pPr>
              <w:spacing w:after="0" w:line="240" w:lineRule="auto"/>
              <w:rPr>
                <w:rFonts w:ascii="Century" w:hAnsi="Century"/>
                <w:b/>
                <w:lang w:val="en-US"/>
              </w:rPr>
            </w:pPr>
            <w:r w:rsidRPr="00BE7162">
              <w:rPr>
                <w:rFonts w:ascii="Century" w:hAnsi="Century"/>
              </w:rPr>
              <w:t xml:space="preserve">Экспорт товаров, млрд </w:t>
            </w:r>
            <w:r w:rsidRPr="00BE7162">
              <w:rPr>
                <w:rFonts w:ascii="Century" w:hAnsi="Century"/>
                <w:lang w:val="en-US"/>
              </w:rPr>
              <w:t>$</w:t>
            </w:r>
          </w:p>
        </w:tc>
        <w:tc>
          <w:tcPr>
            <w:tcW w:w="1228" w:type="dxa"/>
            <w:shd w:val="clear" w:color="auto" w:fill="FFFFFF" w:themeFill="background1"/>
            <w:vAlign w:val="center"/>
          </w:tcPr>
          <w:p w14:paraId="070D26A1" w14:textId="77777777" w:rsidR="00466DBC" w:rsidRPr="00A57EC3" w:rsidRDefault="00466DBC" w:rsidP="00D051FD">
            <w:pPr>
              <w:spacing w:after="0" w:line="240" w:lineRule="auto"/>
              <w:jc w:val="center"/>
              <w:rPr>
                <w:rFonts w:ascii="Century" w:hAnsi="Century"/>
              </w:rPr>
            </w:pPr>
            <w:r w:rsidRPr="00A57EC3">
              <w:rPr>
                <w:rFonts w:ascii="Century" w:hAnsi="Century"/>
              </w:rPr>
              <w:t>454,7</w:t>
            </w:r>
          </w:p>
        </w:tc>
        <w:tc>
          <w:tcPr>
            <w:tcW w:w="1086" w:type="dxa"/>
            <w:shd w:val="clear" w:color="auto" w:fill="FFFFFF" w:themeFill="background1"/>
            <w:vAlign w:val="center"/>
          </w:tcPr>
          <w:p w14:paraId="1E8FA530" w14:textId="77777777" w:rsidR="00466DBC" w:rsidRPr="00A57EC3" w:rsidRDefault="00466DBC" w:rsidP="00D051FD">
            <w:pPr>
              <w:spacing w:after="0" w:line="240" w:lineRule="auto"/>
              <w:jc w:val="center"/>
              <w:rPr>
                <w:rFonts w:ascii="Century" w:hAnsi="Century"/>
              </w:rPr>
            </w:pPr>
            <w:r w:rsidRPr="00A57EC3">
              <w:rPr>
                <w:rFonts w:ascii="Century" w:hAnsi="Century"/>
              </w:rPr>
              <w:t>486,0</w:t>
            </w:r>
          </w:p>
        </w:tc>
        <w:tc>
          <w:tcPr>
            <w:tcW w:w="1087" w:type="dxa"/>
            <w:shd w:val="clear" w:color="auto" w:fill="FFFFFF" w:themeFill="background1"/>
            <w:vAlign w:val="center"/>
          </w:tcPr>
          <w:p w14:paraId="07C0ECD8" w14:textId="77777777" w:rsidR="00466DBC" w:rsidRPr="00A57EC3" w:rsidRDefault="00466DBC" w:rsidP="00D051FD">
            <w:pPr>
              <w:spacing w:after="0" w:line="240" w:lineRule="auto"/>
              <w:jc w:val="center"/>
              <w:rPr>
                <w:rFonts w:ascii="Century" w:hAnsi="Century"/>
              </w:rPr>
            </w:pPr>
            <w:r w:rsidRPr="00A57EC3">
              <w:rPr>
                <w:rFonts w:ascii="Century" w:hAnsi="Century"/>
              </w:rPr>
              <w:t>491,4</w:t>
            </w:r>
          </w:p>
        </w:tc>
        <w:tc>
          <w:tcPr>
            <w:tcW w:w="1087" w:type="dxa"/>
            <w:shd w:val="clear" w:color="auto" w:fill="FFFFFF" w:themeFill="background1"/>
            <w:vAlign w:val="center"/>
          </w:tcPr>
          <w:p w14:paraId="0F4ADC1C" w14:textId="77777777" w:rsidR="00466DBC" w:rsidRPr="00A57EC3" w:rsidRDefault="00466DBC" w:rsidP="00D051FD">
            <w:pPr>
              <w:spacing w:after="0" w:line="240" w:lineRule="auto"/>
              <w:jc w:val="center"/>
              <w:rPr>
                <w:rFonts w:ascii="Century" w:hAnsi="Century"/>
              </w:rPr>
            </w:pPr>
            <w:r w:rsidRPr="00A57EC3">
              <w:rPr>
                <w:rFonts w:ascii="Century" w:hAnsi="Century"/>
              </w:rPr>
              <w:t>499,7</w:t>
            </w:r>
          </w:p>
        </w:tc>
      </w:tr>
      <w:tr w:rsidR="00466DBC" w:rsidRPr="009A3AAB" w14:paraId="56337630" w14:textId="77777777" w:rsidTr="00D051FD">
        <w:trPr>
          <w:trHeight w:val="529"/>
        </w:trPr>
        <w:tc>
          <w:tcPr>
            <w:tcW w:w="4395" w:type="dxa"/>
            <w:tcBorders>
              <w:bottom w:val="single" w:sz="4" w:space="0" w:color="auto"/>
            </w:tcBorders>
            <w:shd w:val="clear" w:color="auto" w:fill="F2F2F2"/>
            <w:vAlign w:val="center"/>
          </w:tcPr>
          <w:p w14:paraId="5D261737" w14:textId="77777777" w:rsidR="00466DBC" w:rsidRPr="00BE7162" w:rsidRDefault="00466DBC" w:rsidP="00D051FD">
            <w:pPr>
              <w:spacing w:after="0" w:line="240" w:lineRule="auto"/>
              <w:rPr>
                <w:rFonts w:ascii="Century" w:hAnsi="Century"/>
                <w:b/>
              </w:rPr>
            </w:pPr>
            <w:r w:rsidRPr="00BE7162">
              <w:rPr>
                <w:rFonts w:ascii="Century" w:hAnsi="Century"/>
              </w:rPr>
              <w:t xml:space="preserve">Импорт товаров, млрд </w:t>
            </w:r>
            <w:r w:rsidRPr="00BE7162">
              <w:rPr>
                <w:rFonts w:ascii="Century" w:hAnsi="Century"/>
                <w:lang w:val="en-US"/>
              </w:rPr>
              <w:t>$</w:t>
            </w:r>
          </w:p>
        </w:tc>
        <w:tc>
          <w:tcPr>
            <w:tcW w:w="1228" w:type="dxa"/>
            <w:tcBorders>
              <w:bottom w:val="single" w:sz="4" w:space="0" w:color="auto"/>
            </w:tcBorders>
            <w:shd w:val="clear" w:color="auto" w:fill="F2F2F2"/>
            <w:vAlign w:val="center"/>
          </w:tcPr>
          <w:p w14:paraId="195587A7" w14:textId="77777777" w:rsidR="00466DBC" w:rsidRPr="00A57EC3" w:rsidRDefault="00466DBC" w:rsidP="00D051FD">
            <w:pPr>
              <w:spacing w:after="0" w:line="240" w:lineRule="auto"/>
              <w:jc w:val="center"/>
              <w:rPr>
                <w:rFonts w:ascii="Century" w:hAnsi="Century"/>
              </w:rPr>
            </w:pPr>
            <w:r w:rsidRPr="00A57EC3">
              <w:rPr>
                <w:rFonts w:ascii="Century" w:hAnsi="Century"/>
              </w:rPr>
              <w:t>290,0</w:t>
            </w:r>
          </w:p>
        </w:tc>
        <w:tc>
          <w:tcPr>
            <w:tcW w:w="1086" w:type="dxa"/>
            <w:tcBorders>
              <w:bottom w:val="single" w:sz="4" w:space="0" w:color="auto"/>
            </w:tcBorders>
            <w:shd w:val="clear" w:color="auto" w:fill="F2F2F2"/>
            <w:vAlign w:val="center"/>
          </w:tcPr>
          <w:p w14:paraId="0141D003" w14:textId="77777777" w:rsidR="00466DBC" w:rsidRPr="00A57EC3" w:rsidRDefault="00466DBC" w:rsidP="00D051FD">
            <w:pPr>
              <w:spacing w:after="0" w:line="240" w:lineRule="auto"/>
              <w:jc w:val="center"/>
              <w:rPr>
                <w:rFonts w:ascii="Century" w:hAnsi="Century"/>
              </w:rPr>
            </w:pPr>
            <w:r w:rsidRPr="00A57EC3">
              <w:rPr>
                <w:rFonts w:ascii="Century" w:hAnsi="Century"/>
              </w:rPr>
              <w:t>300,9</w:t>
            </w:r>
          </w:p>
        </w:tc>
        <w:tc>
          <w:tcPr>
            <w:tcW w:w="1087" w:type="dxa"/>
            <w:tcBorders>
              <w:bottom w:val="single" w:sz="4" w:space="0" w:color="auto"/>
            </w:tcBorders>
            <w:shd w:val="clear" w:color="auto" w:fill="F2F2F2"/>
            <w:vAlign w:val="center"/>
          </w:tcPr>
          <w:p w14:paraId="54D5BB5C" w14:textId="77777777" w:rsidR="00466DBC" w:rsidRPr="00A57EC3" w:rsidRDefault="00466DBC" w:rsidP="00D051FD">
            <w:pPr>
              <w:spacing w:after="0" w:line="240" w:lineRule="auto"/>
              <w:jc w:val="center"/>
              <w:rPr>
                <w:rFonts w:ascii="Century" w:hAnsi="Century"/>
              </w:rPr>
            </w:pPr>
            <w:r w:rsidRPr="00A57EC3">
              <w:rPr>
                <w:rFonts w:ascii="Century" w:hAnsi="Century"/>
              </w:rPr>
              <w:t>313,4</w:t>
            </w:r>
          </w:p>
        </w:tc>
        <w:tc>
          <w:tcPr>
            <w:tcW w:w="1087" w:type="dxa"/>
            <w:tcBorders>
              <w:bottom w:val="single" w:sz="4" w:space="0" w:color="auto"/>
            </w:tcBorders>
            <w:shd w:val="clear" w:color="auto" w:fill="F2F2F2"/>
            <w:vAlign w:val="center"/>
          </w:tcPr>
          <w:p w14:paraId="2681A213" w14:textId="77777777" w:rsidR="00466DBC" w:rsidRPr="00A57EC3" w:rsidRDefault="00466DBC" w:rsidP="00D051FD">
            <w:pPr>
              <w:spacing w:after="0" w:line="240" w:lineRule="auto"/>
              <w:jc w:val="center"/>
              <w:rPr>
                <w:rFonts w:ascii="Century" w:hAnsi="Century"/>
              </w:rPr>
            </w:pPr>
            <w:r w:rsidRPr="00A57EC3">
              <w:rPr>
                <w:rFonts w:ascii="Century" w:hAnsi="Century"/>
              </w:rPr>
              <w:t>325,8</w:t>
            </w:r>
          </w:p>
        </w:tc>
      </w:tr>
    </w:tbl>
    <w:p w14:paraId="0F49EDA0" w14:textId="77777777" w:rsidR="00466DBC" w:rsidRDefault="00466DBC" w:rsidP="00466DBC">
      <w:pPr>
        <w:spacing w:after="0" w:line="240" w:lineRule="auto"/>
      </w:pPr>
      <w:r>
        <w:br w:type="page"/>
      </w:r>
    </w:p>
    <w:p w14:paraId="7507582D" w14:textId="77777777" w:rsidR="00D90205" w:rsidRPr="00CF5407" w:rsidRDefault="009F456C" w:rsidP="004B2D25">
      <w:pPr>
        <w:pStyle w:val="10"/>
        <w:numPr>
          <w:ilvl w:val="0"/>
          <w:numId w:val="5"/>
        </w:numPr>
        <w:ind w:left="357" w:hanging="357"/>
      </w:pPr>
      <w:bookmarkStart w:id="15" w:name="_Toc82899065"/>
      <w:r w:rsidRPr="00CF5407">
        <w:lastRenderedPageBreak/>
        <w:t>ЦЕЛИ</w:t>
      </w:r>
      <w:r w:rsidR="00452BE6">
        <w:t xml:space="preserve"> </w:t>
      </w:r>
      <w:r w:rsidRPr="00CF5407">
        <w:t>И</w:t>
      </w:r>
      <w:r w:rsidR="00452BE6">
        <w:t xml:space="preserve"> </w:t>
      </w:r>
      <w:r w:rsidRPr="00CF5407">
        <w:t>ЗАДАЧИ</w:t>
      </w:r>
      <w:r w:rsidR="00452BE6">
        <w:t xml:space="preserve"> </w:t>
      </w:r>
      <w:r w:rsidRPr="00CF5407">
        <w:t>БЮДЖЕТНОЙ,</w:t>
      </w:r>
      <w:r w:rsidR="00452BE6">
        <w:t xml:space="preserve"> </w:t>
      </w:r>
      <w:r w:rsidRPr="00CF5407">
        <w:t>НАЛОГОВОЙ</w:t>
      </w:r>
      <w:r w:rsidR="00452BE6">
        <w:t xml:space="preserve"> </w:t>
      </w:r>
      <w:r w:rsidRPr="00CF5407">
        <w:t>И</w:t>
      </w:r>
      <w:r w:rsidR="00452BE6">
        <w:t xml:space="preserve"> </w:t>
      </w:r>
      <w:r w:rsidRPr="00CF5407">
        <w:t>ТАМОЖЕННО-ТАРИФНОЙ</w:t>
      </w:r>
      <w:r w:rsidR="00452BE6">
        <w:t xml:space="preserve"> </w:t>
      </w:r>
      <w:r w:rsidRPr="00CF5407">
        <w:t>ПОЛИТИКИ</w:t>
      </w:r>
      <w:r w:rsidR="00452BE6">
        <w:t xml:space="preserve"> </w:t>
      </w:r>
      <w:r w:rsidRPr="00CF5407">
        <w:t>НА</w:t>
      </w:r>
      <w:r w:rsidR="00452BE6">
        <w:t xml:space="preserve"> </w:t>
      </w:r>
      <w:r w:rsidRPr="00CF5407">
        <w:t>2022-2024</w:t>
      </w:r>
      <w:bookmarkEnd w:id="15"/>
    </w:p>
    <w:p w14:paraId="35CEA3BE" w14:textId="77777777" w:rsidR="0090779E" w:rsidRPr="0090779E" w:rsidRDefault="001A4926" w:rsidP="004B2D25">
      <w:pPr>
        <w:pStyle w:val="20"/>
        <w:numPr>
          <w:ilvl w:val="1"/>
          <w:numId w:val="5"/>
        </w:numPr>
        <w:ind w:left="709"/>
      </w:pPr>
      <w:bookmarkStart w:id="16" w:name="_Toc82899066"/>
      <w:r w:rsidRPr="00824C0A">
        <w:t>СТРУКТУРНАЯ ТРАНСФОРМАЦИЯ ЭКОНОМИКИ</w:t>
      </w:r>
      <w:bookmarkEnd w:id="16"/>
    </w:p>
    <w:p w14:paraId="536C915B" w14:textId="77777777" w:rsidR="0090779E" w:rsidRPr="0090779E" w:rsidRDefault="0090779E" w:rsidP="0090779E">
      <w:pPr>
        <w:spacing w:before="120" w:after="120"/>
        <w:jc w:val="both"/>
        <w:rPr>
          <w:rFonts w:ascii="Times New Roman" w:hAnsi="Times New Roman"/>
          <w:sz w:val="24"/>
          <w:szCs w:val="24"/>
        </w:rPr>
      </w:pPr>
      <w:r w:rsidRPr="0090779E">
        <w:rPr>
          <w:rFonts w:ascii="Times New Roman" w:hAnsi="Times New Roman"/>
          <w:sz w:val="24"/>
          <w:szCs w:val="24"/>
        </w:rPr>
        <w:t xml:space="preserve">Российская экономическая политика должна подстроиться к глобальным изменениям – адаптироваться к последствиям пандемии и выйти на долгосрочный устойчивый рост, обеспечивающий последовательное повышение качества жизни населения. </w:t>
      </w:r>
    </w:p>
    <w:p w14:paraId="07112807" w14:textId="040231A6" w:rsidR="00D90205" w:rsidRPr="0090779E" w:rsidRDefault="0090779E" w:rsidP="0090779E">
      <w:pPr>
        <w:spacing w:before="120" w:after="120"/>
        <w:jc w:val="both"/>
        <w:rPr>
          <w:rFonts w:ascii="Times New Roman" w:hAnsi="Times New Roman"/>
          <w:sz w:val="24"/>
          <w:szCs w:val="24"/>
        </w:rPr>
      </w:pPr>
      <w:r w:rsidRPr="0090779E">
        <w:rPr>
          <w:rFonts w:ascii="Times New Roman" w:hAnsi="Times New Roman"/>
          <w:sz w:val="24"/>
          <w:szCs w:val="24"/>
        </w:rPr>
        <w:t xml:space="preserve">Это требует </w:t>
      </w:r>
      <w:r>
        <w:rPr>
          <w:rFonts w:ascii="Times New Roman" w:hAnsi="Times New Roman"/>
          <w:sz w:val="24"/>
          <w:szCs w:val="24"/>
        </w:rPr>
        <w:t xml:space="preserve">сохранения </w:t>
      </w:r>
      <w:r w:rsidRPr="00181833">
        <w:rPr>
          <w:rFonts w:ascii="Times New Roman" w:hAnsi="Times New Roman"/>
          <w:sz w:val="24"/>
          <w:szCs w:val="24"/>
        </w:rPr>
        <w:t>макроэкономическ</w:t>
      </w:r>
      <w:r>
        <w:rPr>
          <w:rFonts w:ascii="Times New Roman" w:hAnsi="Times New Roman"/>
          <w:sz w:val="24"/>
          <w:szCs w:val="24"/>
        </w:rPr>
        <w:t>ой политики</w:t>
      </w:r>
      <w:r w:rsidRPr="00181833">
        <w:rPr>
          <w:rFonts w:ascii="Times New Roman" w:hAnsi="Times New Roman"/>
          <w:sz w:val="24"/>
          <w:szCs w:val="24"/>
        </w:rPr>
        <w:t xml:space="preserve">, ориентированной на </w:t>
      </w:r>
      <w:r>
        <w:rPr>
          <w:rFonts w:ascii="Times New Roman" w:hAnsi="Times New Roman"/>
          <w:sz w:val="24"/>
          <w:szCs w:val="24"/>
        </w:rPr>
        <w:t xml:space="preserve">обеспечение </w:t>
      </w:r>
      <w:r w:rsidRPr="00181833">
        <w:rPr>
          <w:rFonts w:ascii="Times New Roman" w:hAnsi="Times New Roman"/>
          <w:sz w:val="24"/>
          <w:szCs w:val="24"/>
        </w:rPr>
        <w:t>предсказуемой и устойчивой экономической среды</w:t>
      </w:r>
      <w:r>
        <w:rPr>
          <w:rFonts w:ascii="Times New Roman" w:hAnsi="Times New Roman"/>
          <w:sz w:val="24"/>
          <w:szCs w:val="24"/>
        </w:rPr>
        <w:t xml:space="preserve">, проведения </w:t>
      </w:r>
      <w:r w:rsidRPr="0090779E">
        <w:rPr>
          <w:rFonts w:ascii="Times New Roman" w:hAnsi="Times New Roman"/>
          <w:sz w:val="24"/>
          <w:szCs w:val="24"/>
        </w:rPr>
        <w:t>структурных изменений, чему будут способствовать концентрация расходов на приоритетах страны</w:t>
      </w:r>
      <w:r w:rsidR="00811F58">
        <w:rPr>
          <w:rFonts w:ascii="Times New Roman" w:hAnsi="Times New Roman"/>
          <w:sz w:val="24"/>
          <w:szCs w:val="24"/>
        </w:rPr>
        <w:t>,</w:t>
      </w:r>
      <w:r w:rsidRPr="0090779E">
        <w:rPr>
          <w:rFonts w:ascii="Times New Roman" w:hAnsi="Times New Roman"/>
          <w:sz w:val="24"/>
          <w:szCs w:val="24"/>
        </w:rPr>
        <w:t xml:space="preserve"> донастройка мер налоговой политики.</w:t>
      </w:r>
      <w:r w:rsidR="001A4926" w:rsidRPr="0090779E">
        <w:rPr>
          <w:rFonts w:ascii="Times New Roman" w:hAnsi="Times New Roman"/>
          <w:sz w:val="24"/>
          <w:szCs w:val="24"/>
        </w:rPr>
        <w:t xml:space="preserve"> </w:t>
      </w:r>
    </w:p>
    <w:p w14:paraId="38395176" w14:textId="77777777" w:rsidR="001A4926" w:rsidRPr="000D2C2A" w:rsidRDefault="001A4926" w:rsidP="001A4926">
      <w:pPr>
        <w:spacing w:before="120" w:after="120"/>
        <w:jc w:val="both"/>
        <w:rPr>
          <w:rFonts w:ascii="Times New Roman" w:hAnsi="Times New Roman"/>
          <w:sz w:val="28"/>
          <w:szCs w:val="28"/>
        </w:rPr>
      </w:pPr>
      <w:r>
        <w:rPr>
          <w:rFonts w:ascii="Times New Roman" w:hAnsi="Times New Roman"/>
          <w:b/>
          <w:sz w:val="28"/>
          <w:szCs w:val="24"/>
        </w:rPr>
        <w:t>Устойчивые и предсказуемые экономические условия</w:t>
      </w:r>
    </w:p>
    <w:p w14:paraId="09F6E932" w14:textId="22763825" w:rsidR="007E0781" w:rsidRPr="00F80C22" w:rsidRDefault="007E0781" w:rsidP="007E0781">
      <w:pPr>
        <w:spacing w:before="120" w:after="120"/>
        <w:jc w:val="both"/>
        <w:rPr>
          <w:rFonts w:ascii="Times New Roman" w:hAnsi="Times New Roman"/>
          <w:sz w:val="24"/>
          <w:szCs w:val="24"/>
        </w:rPr>
      </w:pPr>
      <w:r>
        <w:rPr>
          <w:rFonts w:ascii="Times New Roman" w:hAnsi="Times New Roman"/>
          <w:sz w:val="24"/>
          <w:szCs w:val="24"/>
        </w:rPr>
        <w:t>По</w:t>
      </w:r>
      <w:r w:rsidR="00452BE6">
        <w:rPr>
          <w:rFonts w:ascii="Times New Roman" w:hAnsi="Times New Roman"/>
          <w:sz w:val="24"/>
          <w:szCs w:val="24"/>
        </w:rPr>
        <w:t xml:space="preserve"> </w:t>
      </w:r>
      <w:r>
        <w:rPr>
          <w:rFonts w:ascii="Times New Roman" w:hAnsi="Times New Roman"/>
          <w:sz w:val="24"/>
          <w:szCs w:val="24"/>
        </w:rPr>
        <w:t>мере</w:t>
      </w:r>
      <w:r w:rsidR="00452BE6">
        <w:rPr>
          <w:rFonts w:ascii="Times New Roman" w:hAnsi="Times New Roman"/>
          <w:sz w:val="24"/>
          <w:szCs w:val="24"/>
        </w:rPr>
        <w:t xml:space="preserve"> </w:t>
      </w:r>
      <w:r>
        <w:rPr>
          <w:rFonts w:ascii="Times New Roman" w:hAnsi="Times New Roman"/>
          <w:sz w:val="24"/>
          <w:szCs w:val="24"/>
        </w:rPr>
        <w:t>восстановления</w:t>
      </w:r>
      <w:r w:rsidR="00452BE6">
        <w:rPr>
          <w:rFonts w:ascii="Times New Roman" w:hAnsi="Times New Roman"/>
          <w:sz w:val="24"/>
          <w:szCs w:val="24"/>
        </w:rPr>
        <w:t xml:space="preserve"> </w:t>
      </w:r>
      <w:r>
        <w:rPr>
          <w:rFonts w:ascii="Times New Roman" w:hAnsi="Times New Roman"/>
          <w:sz w:val="24"/>
          <w:szCs w:val="24"/>
        </w:rPr>
        <w:t>экономики</w:t>
      </w:r>
      <w:r w:rsidR="00452BE6">
        <w:rPr>
          <w:rFonts w:ascii="Times New Roman" w:hAnsi="Times New Roman"/>
          <w:sz w:val="24"/>
          <w:szCs w:val="24"/>
        </w:rPr>
        <w:t xml:space="preserve"> </w:t>
      </w:r>
      <w:r>
        <w:rPr>
          <w:rFonts w:ascii="Times New Roman" w:hAnsi="Times New Roman"/>
          <w:sz w:val="24"/>
          <w:szCs w:val="24"/>
        </w:rPr>
        <w:t>предусмотрена</w:t>
      </w:r>
      <w:r w:rsidR="00452BE6">
        <w:rPr>
          <w:rFonts w:ascii="Times New Roman" w:hAnsi="Times New Roman"/>
          <w:sz w:val="24"/>
          <w:szCs w:val="24"/>
        </w:rPr>
        <w:t xml:space="preserve"> </w:t>
      </w:r>
      <w:r w:rsidRPr="00473D6D">
        <w:rPr>
          <w:rFonts w:ascii="Times New Roman" w:hAnsi="Times New Roman"/>
          <w:sz w:val="24"/>
          <w:szCs w:val="24"/>
        </w:rPr>
        <w:t>постепенн</w:t>
      </w:r>
      <w:r>
        <w:rPr>
          <w:rFonts w:ascii="Times New Roman" w:hAnsi="Times New Roman"/>
          <w:sz w:val="24"/>
          <w:szCs w:val="24"/>
        </w:rPr>
        <w:t>ая</w:t>
      </w:r>
      <w:r w:rsidR="00452BE6">
        <w:rPr>
          <w:rFonts w:ascii="Times New Roman" w:hAnsi="Times New Roman"/>
          <w:sz w:val="24"/>
          <w:szCs w:val="24"/>
        </w:rPr>
        <w:t xml:space="preserve"> </w:t>
      </w:r>
      <w:r w:rsidRPr="00467913">
        <w:rPr>
          <w:rFonts w:ascii="Times New Roman" w:hAnsi="Times New Roman"/>
          <w:b/>
          <w:sz w:val="24"/>
          <w:szCs w:val="24"/>
        </w:rPr>
        <w:t>нормализация</w:t>
      </w:r>
      <w:r w:rsidR="00452BE6" w:rsidRPr="00467913">
        <w:rPr>
          <w:rFonts w:ascii="Times New Roman" w:hAnsi="Times New Roman"/>
          <w:b/>
          <w:sz w:val="24"/>
          <w:szCs w:val="24"/>
        </w:rPr>
        <w:t xml:space="preserve"> </w:t>
      </w:r>
      <w:r w:rsidRPr="00467913">
        <w:rPr>
          <w:rFonts w:ascii="Times New Roman" w:hAnsi="Times New Roman"/>
          <w:b/>
          <w:sz w:val="24"/>
          <w:szCs w:val="24"/>
        </w:rPr>
        <w:t>бюджетной</w:t>
      </w:r>
      <w:r w:rsidR="00452BE6" w:rsidRPr="00467913">
        <w:rPr>
          <w:rFonts w:ascii="Times New Roman" w:hAnsi="Times New Roman"/>
          <w:b/>
          <w:sz w:val="24"/>
          <w:szCs w:val="24"/>
        </w:rPr>
        <w:t xml:space="preserve"> </w:t>
      </w:r>
      <w:r w:rsidRPr="00467913">
        <w:rPr>
          <w:rFonts w:ascii="Times New Roman" w:hAnsi="Times New Roman"/>
          <w:b/>
          <w:sz w:val="24"/>
          <w:szCs w:val="24"/>
        </w:rPr>
        <w:t>политики</w:t>
      </w:r>
      <w:r w:rsidR="00056FF4">
        <w:rPr>
          <w:rFonts w:ascii="Times New Roman" w:hAnsi="Times New Roman"/>
          <w:sz w:val="24"/>
          <w:szCs w:val="24"/>
        </w:rPr>
        <w:t xml:space="preserve"> за счет постепенного прекращения мер поддержки</w:t>
      </w:r>
      <w:r w:rsidR="00056FF4" w:rsidRPr="00F80C22">
        <w:rPr>
          <w:rFonts w:ascii="Times New Roman" w:hAnsi="Times New Roman"/>
          <w:sz w:val="24"/>
          <w:szCs w:val="24"/>
        </w:rPr>
        <w:t>,</w:t>
      </w:r>
      <w:r w:rsidR="00056FF4">
        <w:rPr>
          <w:rFonts w:ascii="Times New Roman" w:hAnsi="Times New Roman"/>
          <w:sz w:val="24"/>
          <w:szCs w:val="24"/>
        </w:rPr>
        <w:t xml:space="preserve"> принятых на </w:t>
      </w:r>
      <w:r w:rsidR="00056FF4" w:rsidRPr="00F80C22">
        <w:rPr>
          <w:rFonts w:ascii="Times New Roman" w:hAnsi="Times New Roman"/>
          <w:sz w:val="24"/>
          <w:szCs w:val="24"/>
        </w:rPr>
        <w:t>период</w:t>
      </w:r>
      <w:r w:rsidR="00056FF4">
        <w:rPr>
          <w:rFonts w:ascii="Times New Roman" w:hAnsi="Times New Roman"/>
          <w:sz w:val="24"/>
          <w:szCs w:val="24"/>
        </w:rPr>
        <w:t xml:space="preserve"> пандемии</w:t>
      </w:r>
      <w:r>
        <w:rPr>
          <w:rFonts w:ascii="Times New Roman" w:hAnsi="Times New Roman"/>
          <w:sz w:val="24"/>
          <w:szCs w:val="24"/>
        </w:rPr>
        <w:t>.</w:t>
      </w:r>
      <w:r w:rsidR="00452BE6">
        <w:rPr>
          <w:rFonts w:ascii="Times New Roman" w:hAnsi="Times New Roman"/>
          <w:sz w:val="24"/>
          <w:szCs w:val="24"/>
        </w:rPr>
        <w:t xml:space="preserve"> </w:t>
      </w:r>
      <w:r>
        <w:rPr>
          <w:rFonts w:ascii="Times New Roman" w:hAnsi="Times New Roman"/>
          <w:sz w:val="24"/>
          <w:szCs w:val="24"/>
        </w:rPr>
        <w:t>Начиная</w:t>
      </w:r>
      <w:r w:rsidR="00452BE6">
        <w:rPr>
          <w:rFonts w:ascii="Times New Roman" w:hAnsi="Times New Roman"/>
          <w:sz w:val="24"/>
          <w:szCs w:val="24"/>
        </w:rPr>
        <w:t xml:space="preserve"> </w:t>
      </w:r>
      <w:r>
        <w:rPr>
          <w:rFonts w:ascii="Times New Roman" w:hAnsi="Times New Roman"/>
          <w:sz w:val="24"/>
          <w:szCs w:val="24"/>
        </w:rPr>
        <w:t>с</w:t>
      </w:r>
      <w:r w:rsidR="00452BE6">
        <w:rPr>
          <w:rFonts w:ascii="Times New Roman" w:hAnsi="Times New Roman"/>
          <w:sz w:val="24"/>
          <w:szCs w:val="24"/>
        </w:rPr>
        <w:t xml:space="preserve"> </w:t>
      </w:r>
      <w:r>
        <w:rPr>
          <w:rFonts w:ascii="Times New Roman" w:hAnsi="Times New Roman"/>
          <w:sz w:val="24"/>
          <w:szCs w:val="24"/>
        </w:rPr>
        <w:t>2022</w:t>
      </w:r>
      <w:r w:rsidR="00452BE6">
        <w:rPr>
          <w:rFonts w:ascii="Times New Roman" w:hAnsi="Times New Roman"/>
          <w:sz w:val="24"/>
          <w:szCs w:val="24"/>
        </w:rPr>
        <w:t xml:space="preserve"> </w:t>
      </w:r>
      <w:r>
        <w:rPr>
          <w:rFonts w:ascii="Times New Roman" w:hAnsi="Times New Roman"/>
          <w:sz w:val="24"/>
          <w:szCs w:val="24"/>
        </w:rPr>
        <w:t>года</w:t>
      </w:r>
      <w:r w:rsidR="00452BE6">
        <w:rPr>
          <w:rFonts w:ascii="Times New Roman" w:hAnsi="Times New Roman"/>
          <w:sz w:val="24"/>
          <w:szCs w:val="24"/>
        </w:rPr>
        <w:t xml:space="preserve"> </w:t>
      </w:r>
      <w:r w:rsidRPr="007B2C75">
        <w:rPr>
          <w:rFonts w:ascii="Times New Roman" w:hAnsi="Times New Roman"/>
          <w:sz w:val="24"/>
          <w:szCs w:val="24"/>
        </w:rPr>
        <w:t>планируется</w:t>
      </w:r>
      <w:r w:rsidR="00452BE6">
        <w:rPr>
          <w:rFonts w:ascii="Times New Roman" w:hAnsi="Times New Roman"/>
          <w:sz w:val="24"/>
          <w:szCs w:val="24"/>
        </w:rPr>
        <w:t xml:space="preserve"> </w:t>
      </w:r>
      <w:r w:rsidRPr="007B2C75">
        <w:rPr>
          <w:rFonts w:ascii="Times New Roman" w:hAnsi="Times New Roman"/>
          <w:sz w:val="24"/>
          <w:szCs w:val="24"/>
        </w:rPr>
        <w:t>выйти</w:t>
      </w:r>
      <w:r w:rsidR="00452BE6">
        <w:rPr>
          <w:rFonts w:ascii="Times New Roman" w:hAnsi="Times New Roman"/>
          <w:sz w:val="24"/>
          <w:szCs w:val="24"/>
        </w:rPr>
        <w:t xml:space="preserve"> </w:t>
      </w:r>
      <w:r w:rsidRPr="007B2C75">
        <w:rPr>
          <w:rFonts w:ascii="Times New Roman" w:hAnsi="Times New Roman"/>
          <w:sz w:val="24"/>
          <w:szCs w:val="24"/>
        </w:rPr>
        <w:t>на</w:t>
      </w:r>
      <w:r w:rsidR="00452BE6">
        <w:rPr>
          <w:rFonts w:ascii="Times New Roman" w:hAnsi="Times New Roman"/>
          <w:sz w:val="24"/>
          <w:szCs w:val="24"/>
        </w:rPr>
        <w:t xml:space="preserve"> </w:t>
      </w:r>
      <w:r w:rsidRPr="007B2C75">
        <w:rPr>
          <w:rFonts w:ascii="Times New Roman" w:hAnsi="Times New Roman"/>
          <w:sz w:val="24"/>
          <w:szCs w:val="24"/>
        </w:rPr>
        <w:t>обычные</w:t>
      </w:r>
      <w:r w:rsidR="00452BE6">
        <w:rPr>
          <w:rFonts w:ascii="Times New Roman" w:hAnsi="Times New Roman"/>
          <w:sz w:val="24"/>
          <w:szCs w:val="24"/>
        </w:rPr>
        <w:t xml:space="preserve"> </w:t>
      </w:r>
      <w:r w:rsidRPr="007B2C75">
        <w:rPr>
          <w:rFonts w:ascii="Times New Roman" w:hAnsi="Times New Roman"/>
          <w:sz w:val="24"/>
          <w:szCs w:val="24"/>
        </w:rPr>
        <w:t>параметры</w:t>
      </w:r>
      <w:r w:rsidR="00452BE6">
        <w:rPr>
          <w:rFonts w:ascii="Times New Roman" w:hAnsi="Times New Roman"/>
          <w:sz w:val="24"/>
          <w:szCs w:val="24"/>
        </w:rPr>
        <w:t xml:space="preserve"> </w:t>
      </w:r>
      <w:r w:rsidRPr="007B2C75">
        <w:rPr>
          <w:rFonts w:ascii="Times New Roman" w:hAnsi="Times New Roman"/>
          <w:sz w:val="24"/>
          <w:szCs w:val="24"/>
        </w:rPr>
        <w:t>бюджетных</w:t>
      </w:r>
      <w:r w:rsidR="00452BE6">
        <w:rPr>
          <w:rFonts w:ascii="Times New Roman" w:hAnsi="Times New Roman"/>
          <w:sz w:val="24"/>
          <w:szCs w:val="24"/>
        </w:rPr>
        <w:t xml:space="preserve"> </w:t>
      </w:r>
      <w:r w:rsidRPr="007B2C75">
        <w:rPr>
          <w:rFonts w:ascii="Times New Roman" w:hAnsi="Times New Roman"/>
          <w:sz w:val="24"/>
          <w:szCs w:val="24"/>
        </w:rPr>
        <w:t>правил</w:t>
      </w:r>
      <w:r w:rsidRPr="00473D6D">
        <w:rPr>
          <w:rFonts w:ascii="Times New Roman" w:hAnsi="Times New Roman"/>
          <w:sz w:val="24"/>
          <w:szCs w:val="24"/>
        </w:rPr>
        <w:t>.</w:t>
      </w:r>
      <w:r w:rsidR="00452BE6">
        <w:rPr>
          <w:rFonts w:ascii="Times New Roman" w:hAnsi="Times New Roman"/>
          <w:sz w:val="24"/>
          <w:szCs w:val="24"/>
        </w:rPr>
        <w:t xml:space="preserve"> </w:t>
      </w:r>
      <w:r>
        <w:rPr>
          <w:rFonts w:ascii="Times New Roman" w:hAnsi="Times New Roman"/>
          <w:sz w:val="24"/>
          <w:szCs w:val="24"/>
        </w:rPr>
        <w:t>В</w:t>
      </w:r>
      <w:r w:rsidRPr="00D50BE0">
        <w:rPr>
          <w:rFonts w:ascii="Times New Roman" w:hAnsi="Times New Roman"/>
          <w:sz w:val="24"/>
          <w:szCs w:val="24"/>
        </w:rPr>
        <w:t>озврат</w:t>
      </w:r>
      <w:r w:rsidR="00452BE6">
        <w:rPr>
          <w:rFonts w:ascii="Times New Roman" w:hAnsi="Times New Roman"/>
          <w:sz w:val="24"/>
          <w:szCs w:val="24"/>
        </w:rPr>
        <w:t xml:space="preserve"> </w:t>
      </w:r>
      <w:r w:rsidRPr="00D50BE0">
        <w:rPr>
          <w:rFonts w:ascii="Times New Roman" w:hAnsi="Times New Roman"/>
          <w:sz w:val="24"/>
          <w:szCs w:val="24"/>
        </w:rPr>
        <w:t>к</w:t>
      </w:r>
      <w:r w:rsidR="00452BE6">
        <w:rPr>
          <w:rFonts w:ascii="Times New Roman" w:hAnsi="Times New Roman"/>
          <w:sz w:val="24"/>
          <w:szCs w:val="24"/>
        </w:rPr>
        <w:t xml:space="preserve"> </w:t>
      </w:r>
      <w:r w:rsidRPr="00D50BE0">
        <w:rPr>
          <w:rFonts w:ascii="Times New Roman" w:hAnsi="Times New Roman"/>
          <w:sz w:val="24"/>
          <w:szCs w:val="24"/>
        </w:rPr>
        <w:t>«</w:t>
      </w:r>
      <w:r w:rsidRPr="00467913">
        <w:rPr>
          <w:rFonts w:ascii="Times New Roman" w:hAnsi="Times New Roman"/>
          <w:b/>
          <w:sz w:val="24"/>
          <w:szCs w:val="24"/>
        </w:rPr>
        <w:t>бюджетному</w:t>
      </w:r>
      <w:r w:rsidR="00452BE6" w:rsidRPr="00467913">
        <w:rPr>
          <w:rFonts w:ascii="Times New Roman" w:hAnsi="Times New Roman"/>
          <w:b/>
          <w:sz w:val="24"/>
          <w:szCs w:val="24"/>
        </w:rPr>
        <w:t xml:space="preserve"> </w:t>
      </w:r>
      <w:r w:rsidRPr="00467913">
        <w:rPr>
          <w:rFonts w:ascii="Times New Roman" w:hAnsi="Times New Roman"/>
          <w:b/>
          <w:sz w:val="24"/>
          <w:szCs w:val="24"/>
        </w:rPr>
        <w:t>правилу</w:t>
      </w:r>
      <w:r w:rsidRPr="00D50BE0">
        <w:rPr>
          <w:rFonts w:ascii="Times New Roman" w:hAnsi="Times New Roman"/>
          <w:sz w:val="24"/>
          <w:szCs w:val="24"/>
        </w:rPr>
        <w:t>»</w:t>
      </w:r>
      <w:r w:rsidR="00452BE6">
        <w:rPr>
          <w:rFonts w:ascii="Times New Roman" w:hAnsi="Times New Roman"/>
          <w:sz w:val="24"/>
          <w:szCs w:val="24"/>
        </w:rPr>
        <w:t xml:space="preserve"> </w:t>
      </w:r>
      <w:r w:rsidRPr="00473D6D">
        <w:rPr>
          <w:rFonts w:ascii="Times New Roman" w:hAnsi="Times New Roman"/>
          <w:sz w:val="24"/>
          <w:szCs w:val="24"/>
        </w:rPr>
        <w:t>будет</w:t>
      </w:r>
      <w:r w:rsidR="00452BE6">
        <w:rPr>
          <w:rFonts w:ascii="Times New Roman" w:hAnsi="Times New Roman"/>
          <w:sz w:val="24"/>
          <w:szCs w:val="24"/>
        </w:rPr>
        <w:t xml:space="preserve"> </w:t>
      </w:r>
      <w:r w:rsidRPr="00473D6D">
        <w:rPr>
          <w:rFonts w:ascii="Times New Roman" w:hAnsi="Times New Roman"/>
          <w:sz w:val="24"/>
          <w:szCs w:val="24"/>
        </w:rPr>
        <w:t>содействовать</w:t>
      </w:r>
      <w:r w:rsidR="00452BE6">
        <w:rPr>
          <w:rFonts w:ascii="Times New Roman" w:hAnsi="Times New Roman"/>
          <w:sz w:val="24"/>
          <w:szCs w:val="24"/>
        </w:rPr>
        <w:t xml:space="preserve"> </w:t>
      </w:r>
      <w:r w:rsidRPr="00473D6D">
        <w:rPr>
          <w:rFonts w:ascii="Times New Roman" w:hAnsi="Times New Roman"/>
          <w:sz w:val="24"/>
          <w:szCs w:val="24"/>
        </w:rPr>
        <w:t>сохранению</w:t>
      </w:r>
      <w:r w:rsidR="00452BE6">
        <w:rPr>
          <w:rFonts w:ascii="Times New Roman" w:hAnsi="Times New Roman"/>
          <w:sz w:val="24"/>
          <w:szCs w:val="24"/>
        </w:rPr>
        <w:t xml:space="preserve"> </w:t>
      </w:r>
      <w:r w:rsidRPr="00473D6D">
        <w:rPr>
          <w:rFonts w:ascii="Times New Roman" w:hAnsi="Times New Roman"/>
          <w:sz w:val="24"/>
          <w:szCs w:val="24"/>
        </w:rPr>
        <w:t>стабильных</w:t>
      </w:r>
      <w:r w:rsidR="00452BE6">
        <w:rPr>
          <w:rFonts w:ascii="Times New Roman" w:hAnsi="Times New Roman"/>
          <w:sz w:val="24"/>
          <w:szCs w:val="24"/>
        </w:rPr>
        <w:t xml:space="preserve"> </w:t>
      </w:r>
      <w:r w:rsidRPr="00473D6D">
        <w:rPr>
          <w:rFonts w:ascii="Times New Roman" w:hAnsi="Times New Roman"/>
          <w:sz w:val="24"/>
          <w:szCs w:val="24"/>
        </w:rPr>
        <w:t>экономических</w:t>
      </w:r>
      <w:r w:rsidR="00452BE6">
        <w:rPr>
          <w:rFonts w:ascii="Times New Roman" w:hAnsi="Times New Roman"/>
          <w:sz w:val="24"/>
          <w:szCs w:val="24"/>
        </w:rPr>
        <w:t xml:space="preserve"> </w:t>
      </w:r>
      <w:r w:rsidRPr="00473D6D">
        <w:rPr>
          <w:rFonts w:ascii="Times New Roman" w:hAnsi="Times New Roman"/>
          <w:sz w:val="24"/>
          <w:szCs w:val="24"/>
        </w:rPr>
        <w:t>и</w:t>
      </w:r>
      <w:r w:rsidR="00452BE6">
        <w:rPr>
          <w:rFonts w:ascii="Times New Roman" w:hAnsi="Times New Roman"/>
          <w:sz w:val="24"/>
          <w:szCs w:val="24"/>
        </w:rPr>
        <w:t xml:space="preserve"> </w:t>
      </w:r>
      <w:r w:rsidRPr="00473D6D">
        <w:rPr>
          <w:rFonts w:ascii="Times New Roman" w:hAnsi="Times New Roman"/>
          <w:sz w:val="24"/>
          <w:szCs w:val="24"/>
        </w:rPr>
        <w:t>финансовых</w:t>
      </w:r>
      <w:r w:rsidR="00452BE6">
        <w:rPr>
          <w:rFonts w:ascii="Times New Roman" w:hAnsi="Times New Roman"/>
          <w:sz w:val="24"/>
          <w:szCs w:val="24"/>
        </w:rPr>
        <w:t xml:space="preserve"> </w:t>
      </w:r>
      <w:r w:rsidRPr="00473D6D">
        <w:rPr>
          <w:rFonts w:ascii="Times New Roman" w:hAnsi="Times New Roman"/>
          <w:sz w:val="24"/>
          <w:szCs w:val="24"/>
        </w:rPr>
        <w:t>условий</w:t>
      </w:r>
      <w:r w:rsidR="00452BE6">
        <w:rPr>
          <w:rFonts w:ascii="Times New Roman" w:hAnsi="Times New Roman"/>
          <w:sz w:val="24"/>
          <w:szCs w:val="24"/>
        </w:rPr>
        <w:t xml:space="preserve"> </w:t>
      </w:r>
      <w:r w:rsidRPr="00473D6D">
        <w:rPr>
          <w:rFonts w:ascii="Times New Roman" w:hAnsi="Times New Roman"/>
          <w:sz w:val="24"/>
          <w:szCs w:val="24"/>
        </w:rPr>
        <w:t>с</w:t>
      </w:r>
      <w:r w:rsidR="00452BE6">
        <w:rPr>
          <w:rFonts w:ascii="Times New Roman" w:hAnsi="Times New Roman"/>
          <w:sz w:val="24"/>
          <w:szCs w:val="24"/>
        </w:rPr>
        <w:t xml:space="preserve"> </w:t>
      </w:r>
      <w:r w:rsidRPr="00473D6D">
        <w:rPr>
          <w:rFonts w:ascii="Times New Roman" w:hAnsi="Times New Roman"/>
          <w:sz w:val="24"/>
          <w:szCs w:val="24"/>
        </w:rPr>
        <w:t>устойчиво</w:t>
      </w:r>
      <w:r w:rsidR="00452BE6">
        <w:rPr>
          <w:rFonts w:ascii="Times New Roman" w:hAnsi="Times New Roman"/>
          <w:sz w:val="24"/>
          <w:szCs w:val="24"/>
        </w:rPr>
        <w:t xml:space="preserve"> </w:t>
      </w:r>
      <w:r w:rsidRPr="00473D6D">
        <w:rPr>
          <w:rFonts w:ascii="Times New Roman" w:hAnsi="Times New Roman"/>
          <w:sz w:val="24"/>
          <w:szCs w:val="24"/>
        </w:rPr>
        <w:t>низкими</w:t>
      </w:r>
      <w:r w:rsidR="00452BE6">
        <w:rPr>
          <w:rFonts w:ascii="Times New Roman" w:hAnsi="Times New Roman"/>
          <w:sz w:val="24"/>
          <w:szCs w:val="24"/>
        </w:rPr>
        <w:t xml:space="preserve"> </w:t>
      </w:r>
      <w:r w:rsidRPr="00473D6D">
        <w:rPr>
          <w:rFonts w:ascii="Times New Roman" w:hAnsi="Times New Roman"/>
          <w:sz w:val="24"/>
          <w:szCs w:val="24"/>
        </w:rPr>
        <w:t>равновесными</w:t>
      </w:r>
      <w:r w:rsidR="00452BE6">
        <w:rPr>
          <w:rFonts w:ascii="Times New Roman" w:hAnsi="Times New Roman"/>
          <w:sz w:val="24"/>
          <w:szCs w:val="24"/>
        </w:rPr>
        <w:t xml:space="preserve"> </w:t>
      </w:r>
      <w:r w:rsidRPr="00473D6D">
        <w:rPr>
          <w:rFonts w:ascii="Times New Roman" w:hAnsi="Times New Roman"/>
          <w:sz w:val="24"/>
          <w:szCs w:val="24"/>
        </w:rPr>
        <w:t>реальными</w:t>
      </w:r>
      <w:r w:rsidR="00452BE6">
        <w:rPr>
          <w:rFonts w:ascii="Times New Roman" w:hAnsi="Times New Roman"/>
          <w:sz w:val="24"/>
          <w:szCs w:val="24"/>
        </w:rPr>
        <w:t xml:space="preserve"> </w:t>
      </w:r>
      <w:r w:rsidRPr="00473D6D">
        <w:rPr>
          <w:rFonts w:ascii="Times New Roman" w:hAnsi="Times New Roman"/>
          <w:sz w:val="24"/>
          <w:szCs w:val="24"/>
        </w:rPr>
        <w:t>процентными</w:t>
      </w:r>
      <w:r w:rsidR="00452BE6">
        <w:rPr>
          <w:rFonts w:ascii="Times New Roman" w:hAnsi="Times New Roman"/>
          <w:sz w:val="24"/>
          <w:szCs w:val="24"/>
        </w:rPr>
        <w:t xml:space="preserve"> </w:t>
      </w:r>
      <w:r w:rsidRPr="00F80C22">
        <w:rPr>
          <w:rFonts w:ascii="Times New Roman" w:hAnsi="Times New Roman"/>
          <w:sz w:val="24"/>
          <w:szCs w:val="24"/>
        </w:rPr>
        <w:t>ставками,</w:t>
      </w:r>
      <w:r w:rsidR="00452BE6">
        <w:rPr>
          <w:rFonts w:ascii="Times New Roman" w:hAnsi="Times New Roman"/>
          <w:sz w:val="24"/>
          <w:szCs w:val="24"/>
        </w:rPr>
        <w:t xml:space="preserve"> </w:t>
      </w:r>
      <w:r w:rsidRPr="00F80C22">
        <w:rPr>
          <w:rFonts w:ascii="Times New Roman" w:hAnsi="Times New Roman"/>
          <w:sz w:val="24"/>
          <w:szCs w:val="24"/>
        </w:rPr>
        <w:t>благоприятствуя,</w:t>
      </w:r>
      <w:r w:rsidR="00452BE6">
        <w:rPr>
          <w:rFonts w:ascii="Times New Roman" w:hAnsi="Times New Roman"/>
          <w:sz w:val="24"/>
          <w:szCs w:val="24"/>
        </w:rPr>
        <w:t xml:space="preserve"> </w:t>
      </w:r>
      <w:r w:rsidRPr="00F80C22">
        <w:rPr>
          <w:rFonts w:ascii="Times New Roman" w:hAnsi="Times New Roman"/>
          <w:sz w:val="24"/>
          <w:szCs w:val="24"/>
        </w:rPr>
        <w:t>таким</w:t>
      </w:r>
      <w:r w:rsidR="00452BE6">
        <w:rPr>
          <w:rFonts w:ascii="Times New Roman" w:hAnsi="Times New Roman"/>
          <w:sz w:val="24"/>
          <w:szCs w:val="24"/>
        </w:rPr>
        <w:t xml:space="preserve"> </w:t>
      </w:r>
      <w:r w:rsidRPr="00F80C22">
        <w:rPr>
          <w:rFonts w:ascii="Times New Roman" w:hAnsi="Times New Roman"/>
          <w:sz w:val="24"/>
          <w:szCs w:val="24"/>
        </w:rPr>
        <w:t>образом,</w:t>
      </w:r>
      <w:r w:rsidR="00452BE6">
        <w:rPr>
          <w:rFonts w:ascii="Times New Roman" w:hAnsi="Times New Roman"/>
          <w:sz w:val="24"/>
          <w:szCs w:val="24"/>
        </w:rPr>
        <w:t xml:space="preserve"> </w:t>
      </w:r>
      <w:r w:rsidRPr="00F80C22">
        <w:rPr>
          <w:rFonts w:ascii="Times New Roman" w:hAnsi="Times New Roman"/>
          <w:sz w:val="24"/>
          <w:szCs w:val="24"/>
        </w:rPr>
        <w:t>формированию</w:t>
      </w:r>
      <w:r w:rsidR="00452BE6">
        <w:rPr>
          <w:rFonts w:ascii="Times New Roman" w:hAnsi="Times New Roman"/>
          <w:sz w:val="24"/>
          <w:szCs w:val="24"/>
        </w:rPr>
        <w:t xml:space="preserve"> </w:t>
      </w:r>
      <w:r w:rsidRPr="00F80C22">
        <w:rPr>
          <w:rFonts w:ascii="Times New Roman" w:hAnsi="Times New Roman"/>
          <w:sz w:val="24"/>
          <w:szCs w:val="24"/>
        </w:rPr>
        <w:t>инвестиционной</w:t>
      </w:r>
      <w:r w:rsidR="00452BE6">
        <w:rPr>
          <w:rFonts w:ascii="Times New Roman" w:hAnsi="Times New Roman"/>
          <w:sz w:val="24"/>
          <w:szCs w:val="24"/>
        </w:rPr>
        <w:t xml:space="preserve"> </w:t>
      </w:r>
      <w:r w:rsidRPr="00F80C22">
        <w:rPr>
          <w:rFonts w:ascii="Times New Roman" w:hAnsi="Times New Roman"/>
          <w:sz w:val="24"/>
          <w:szCs w:val="24"/>
        </w:rPr>
        <w:t>модели</w:t>
      </w:r>
      <w:r w:rsidR="00452BE6">
        <w:rPr>
          <w:rFonts w:ascii="Times New Roman" w:hAnsi="Times New Roman"/>
          <w:sz w:val="24"/>
          <w:szCs w:val="24"/>
        </w:rPr>
        <w:t xml:space="preserve"> </w:t>
      </w:r>
      <w:r w:rsidRPr="00F80C22">
        <w:rPr>
          <w:rFonts w:ascii="Times New Roman" w:hAnsi="Times New Roman"/>
          <w:sz w:val="24"/>
          <w:szCs w:val="24"/>
        </w:rPr>
        <w:t>роста</w:t>
      </w:r>
      <w:r w:rsidR="007374C6">
        <w:rPr>
          <w:rFonts w:ascii="Times New Roman" w:hAnsi="Times New Roman"/>
          <w:sz w:val="24"/>
          <w:szCs w:val="24"/>
        </w:rPr>
        <w:t>,</w:t>
      </w:r>
      <w:r w:rsidR="00452BE6">
        <w:rPr>
          <w:rFonts w:ascii="Times New Roman" w:hAnsi="Times New Roman"/>
          <w:sz w:val="24"/>
          <w:szCs w:val="24"/>
        </w:rPr>
        <w:t xml:space="preserve"> </w:t>
      </w:r>
      <w:r w:rsidRPr="00F80C22">
        <w:rPr>
          <w:rFonts w:ascii="Times New Roman" w:hAnsi="Times New Roman"/>
          <w:sz w:val="24"/>
          <w:szCs w:val="24"/>
        </w:rPr>
        <w:t>основанной</w:t>
      </w:r>
      <w:r w:rsidR="00452BE6">
        <w:rPr>
          <w:rFonts w:ascii="Times New Roman" w:hAnsi="Times New Roman"/>
          <w:sz w:val="24"/>
          <w:szCs w:val="24"/>
        </w:rPr>
        <w:t xml:space="preserve"> </w:t>
      </w:r>
      <w:r w:rsidRPr="00F80C22">
        <w:rPr>
          <w:rFonts w:ascii="Times New Roman" w:hAnsi="Times New Roman"/>
          <w:sz w:val="24"/>
          <w:szCs w:val="24"/>
        </w:rPr>
        <w:t>на</w:t>
      </w:r>
      <w:r w:rsidR="00452BE6">
        <w:rPr>
          <w:rFonts w:ascii="Times New Roman" w:hAnsi="Times New Roman"/>
          <w:sz w:val="24"/>
          <w:szCs w:val="24"/>
        </w:rPr>
        <w:t xml:space="preserve"> </w:t>
      </w:r>
      <w:r w:rsidRPr="00F80C22">
        <w:rPr>
          <w:rFonts w:ascii="Times New Roman" w:hAnsi="Times New Roman"/>
          <w:sz w:val="24"/>
          <w:szCs w:val="24"/>
        </w:rPr>
        <w:t>частных</w:t>
      </w:r>
      <w:r w:rsidR="00452BE6">
        <w:rPr>
          <w:rFonts w:ascii="Times New Roman" w:hAnsi="Times New Roman"/>
          <w:sz w:val="24"/>
          <w:szCs w:val="24"/>
        </w:rPr>
        <w:t xml:space="preserve"> </w:t>
      </w:r>
      <w:r w:rsidRPr="00F80C22">
        <w:rPr>
          <w:rFonts w:ascii="Times New Roman" w:hAnsi="Times New Roman"/>
          <w:sz w:val="24"/>
          <w:szCs w:val="24"/>
        </w:rPr>
        <w:t>капиталовложениях.</w:t>
      </w:r>
    </w:p>
    <w:p w14:paraId="605CE806" w14:textId="77777777" w:rsidR="007E0781" w:rsidRDefault="001A4926" w:rsidP="007E0781">
      <w:pPr>
        <w:spacing w:before="120" w:after="120"/>
        <w:jc w:val="both"/>
        <w:rPr>
          <w:rFonts w:ascii="Times New Roman" w:hAnsi="Times New Roman"/>
          <w:sz w:val="24"/>
          <w:szCs w:val="24"/>
        </w:rPr>
      </w:pPr>
      <w:r>
        <w:rPr>
          <w:rFonts w:ascii="Times New Roman" w:hAnsi="Times New Roman"/>
          <w:sz w:val="24"/>
          <w:szCs w:val="24"/>
        </w:rPr>
        <w:t>При этом к</w:t>
      </w:r>
      <w:r w:rsidR="00452BE6">
        <w:rPr>
          <w:rFonts w:ascii="Times New Roman" w:hAnsi="Times New Roman"/>
          <w:sz w:val="24"/>
          <w:szCs w:val="24"/>
        </w:rPr>
        <w:t xml:space="preserve"> </w:t>
      </w:r>
      <w:r w:rsidR="007E0781" w:rsidRPr="00473D6D">
        <w:rPr>
          <w:rFonts w:ascii="Times New Roman" w:hAnsi="Times New Roman"/>
          <w:sz w:val="24"/>
          <w:szCs w:val="24"/>
        </w:rPr>
        <w:t>завершению</w:t>
      </w:r>
      <w:r w:rsidR="00452BE6">
        <w:rPr>
          <w:rFonts w:ascii="Times New Roman" w:hAnsi="Times New Roman"/>
          <w:sz w:val="24"/>
          <w:szCs w:val="24"/>
        </w:rPr>
        <w:t xml:space="preserve"> </w:t>
      </w:r>
      <w:r w:rsidR="007E0781" w:rsidRPr="00473D6D">
        <w:rPr>
          <w:rFonts w:ascii="Times New Roman" w:hAnsi="Times New Roman"/>
          <w:sz w:val="24"/>
          <w:szCs w:val="24"/>
        </w:rPr>
        <w:t>нормализации</w:t>
      </w:r>
      <w:r w:rsidR="00452BE6">
        <w:rPr>
          <w:rFonts w:ascii="Times New Roman" w:hAnsi="Times New Roman"/>
          <w:sz w:val="24"/>
          <w:szCs w:val="24"/>
        </w:rPr>
        <w:t xml:space="preserve"> </w:t>
      </w:r>
      <w:r w:rsidR="007E0781" w:rsidRPr="00473D6D">
        <w:rPr>
          <w:rFonts w:ascii="Times New Roman" w:hAnsi="Times New Roman"/>
          <w:sz w:val="24"/>
          <w:szCs w:val="24"/>
        </w:rPr>
        <w:t>бюджетной</w:t>
      </w:r>
      <w:r w:rsidR="00452BE6">
        <w:rPr>
          <w:rFonts w:ascii="Times New Roman" w:hAnsi="Times New Roman"/>
          <w:sz w:val="24"/>
          <w:szCs w:val="24"/>
        </w:rPr>
        <w:t xml:space="preserve"> </w:t>
      </w:r>
      <w:r w:rsidR="007E0781" w:rsidRPr="00473D6D">
        <w:rPr>
          <w:rFonts w:ascii="Times New Roman" w:hAnsi="Times New Roman"/>
          <w:sz w:val="24"/>
          <w:szCs w:val="24"/>
        </w:rPr>
        <w:t>политики</w:t>
      </w:r>
      <w:r w:rsidR="00452BE6">
        <w:rPr>
          <w:rFonts w:ascii="Times New Roman" w:hAnsi="Times New Roman"/>
          <w:sz w:val="24"/>
          <w:szCs w:val="24"/>
        </w:rPr>
        <w:t xml:space="preserve"> </w:t>
      </w:r>
      <w:r w:rsidR="007E0781" w:rsidRPr="00473D6D">
        <w:rPr>
          <w:rFonts w:ascii="Times New Roman" w:hAnsi="Times New Roman"/>
          <w:sz w:val="24"/>
          <w:szCs w:val="24"/>
        </w:rPr>
        <w:t>в</w:t>
      </w:r>
      <w:r w:rsidR="00452BE6">
        <w:rPr>
          <w:rFonts w:ascii="Times New Roman" w:hAnsi="Times New Roman"/>
          <w:sz w:val="24"/>
          <w:szCs w:val="24"/>
        </w:rPr>
        <w:t xml:space="preserve"> </w:t>
      </w:r>
      <w:r w:rsidR="007E0781" w:rsidRPr="00473D6D">
        <w:rPr>
          <w:rFonts w:ascii="Times New Roman" w:hAnsi="Times New Roman"/>
          <w:sz w:val="24"/>
          <w:szCs w:val="24"/>
        </w:rPr>
        <w:t>2022</w:t>
      </w:r>
      <w:r w:rsidR="00452BE6">
        <w:rPr>
          <w:rFonts w:ascii="Times New Roman" w:hAnsi="Times New Roman"/>
          <w:sz w:val="24"/>
          <w:szCs w:val="24"/>
        </w:rPr>
        <w:t xml:space="preserve"> </w:t>
      </w:r>
      <w:r w:rsidR="007E0781" w:rsidRPr="00473D6D">
        <w:rPr>
          <w:rFonts w:ascii="Times New Roman" w:hAnsi="Times New Roman"/>
          <w:sz w:val="24"/>
          <w:szCs w:val="24"/>
        </w:rPr>
        <w:t>году</w:t>
      </w:r>
      <w:r w:rsidR="00452BE6">
        <w:rPr>
          <w:rFonts w:ascii="Times New Roman" w:hAnsi="Times New Roman"/>
          <w:sz w:val="24"/>
          <w:szCs w:val="24"/>
        </w:rPr>
        <w:t xml:space="preserve"> </w:t>
      </w:r>
      <w:r w:rsidR="007E0781" w:rsidRPr="00473D6D">
        <w:rPr>
          <w:rFonts w:ascii="Times New Roman" w:hAnsi="Times New Roman"/>
          <w:sz w:val="24"/>
          <w:szCs w:val="24"/>
        </w:rPr>
        <w:t>расходы</w:t>
      </w:r>
      <w:r w:rsidR="00452BE6">
        <w:rPr>
          <w:rFonts w:ascii="Times New Roman" w:hAnsi="Times New Roman"/>
          <w:sz w:val="24"/>
          <w:szCs w:val="24"/>
        </w:rPr>
        <w:t xml:space="preserve"> </w:t>
      </w:r>
      <w:r w:rsidR="007E0781" w:rsidRPr="00473D6D">
        <w:rPr>
          <w:rFonts w:ascii="Times New Roman" w:hAnsi="Times New Roman"/>
          <w:sz w:val="24"/>
          <w:szCs w:val="24"/>
        </w:rPr>
        <w:t>федерального</w:t>
      </w:r>
      <w:r w:rsidR="00452BE6">
        <w:rPr>
          <w:rFonts w:ascii="Times New Roman" w:hAnsi="Times New Roman"/>
          <w:sz w:val="24"/>
          <w:szCs w:val="24"/>
        </w:rPr>
        <w:t xml:space="preserve"> </w:t>
      </w:r>
      <w:r w:rsidR="007E0781" w:rsidRPr="00473D6D">
        <w:rPr>
          <w:rFonts w:ascii="Times New Roman" w:hAnsi="Times New Roman"/>
          <w:sz w:val="24"/>
          <w:szCs w:val="24"/>
        </w:rPr>
        <w:t>бюджета</w:t>
      </w:r>
      <w:r w:rsidR="00452BE6">
        <w:rPr>
          <w:rFonts w:ascii="Times New Roman" w:hAnsi="Times New Roman"/>
          <w:sz w:val="24"/>
          <w:szCs w:val="24"/>
        </w:rPr>
        <w:t xml:space="preserve"> </w:t>
      </w:r>
      <w:r w:rsidR="007E0781" w:rsidRPr="00473D6D">
        <w:rPr>
          <w:rFonts w:ascii="Times New Roman" w:hAnsi="Times New Roman"/>
          <w:sz w:val="24"/>
          <w:szCs w:val="24"/>
        </w:rPr>
        <w:t>предусмотрены</w:t>
      </w:r>
      <w:r w:rsidR="00452BE6">
        <w:rPr>
          <w:rFonts w:ascii="Times New Roman" w:hAnsi="Times New Roman"/>
          <w:sz w:val="24"/>
          <w:szCs w:val="24"/>
        </w:rPr>
        <w:t xml:space="preserve"> </w:t>
      </w:r>
      <w:r w:rsidR="007E0781">
        <w:rPr>
          <w:rFonts w:ascii="Times New Roman" w:hAnsi="Times New Roman"/>
          <w:sz w:val="24"/>
          <w:szCs w:val="24"/>
        </w:rPr>
        <w:t>даже</w:t>
      </w:r>
      <w:r w:rsidR="00452BE6">
        <w:rPr>
          <w:rFonts w:ascii="Times New Roman" w:hAnsi="Times New Roman"/>
          <w:sz w:val="24"/>
          <w:szCs w:val="24"/>
        </w:rPr>
        <w:t xml:space="preserve"> </w:t>
      </w:r>
      <w:r w:rsidR="007E0781" w:rsidRPr="00473D6D">
        <w:rPr>
          <w:rFonts w:ascii="Times New Roman" w:hAnsi="Times New Roman"/>
          <w:sz w:val="24"/>
          <w:szCs w:val="24"/>
        </w:rPr>
        <w:t>на</w:t>
      </w:r>
      <w:r w:rsidR="00452BE6">
        <w:rPr>
          <w:rFonts w:ascii="Times New Roman" w:hAnsi="Times New Roman"/>
          <w:sz w:val="24"/>
          <w:szCs w:val="24"/>
        </w:rPr>
        <w:t xml:space="preserve"> </w:t>
      </w:r>
      <w:r w:rsidR="007E0781" w:rsidRPr="00473D6D">
        <w:rPr>
          <w:rFonts w:ascii="Times New Roman" w:hAnsi="Times New Roman"/>
          <w:sz w:val="24"/>
          <w:szCs w:val="24"/>
        </w:rPr>
        <w:t>более</w:t>
      </w:r>
      <w:r w:rsidR="00452BE6">
        <w:rPr>
          <w:rFonts w:ascii="Times New Roman" w:hAnsi="Times New Roman"/>
          <w:sz w:val="24"/>
          <w:szCs w:val="24"/>
        </w:rPr>
        <w:t xml:space="preserve"> </w:t>
      </w:r>
      <w:r w:rsidR="007E0781" w:rsidRPr="00473D6D">
        <w:rPr>
          <w:rFonts w:ascii="Times New Roman" w:hAnsi="Times New Roman"/>
          <w:sz w:val="24"/>
          <w:szCs w:val="24"/>
        </w:rPr>
        <w:t>высоком</w:t>
      </w:r>
      <w:r w:rsidR="00452BE6">
        <w:rPr>
          <w:rFonts w:ascii="Times New Roman" w:hAnsi="Times New Roman"/>
          <w:sz w:val="24"/>
          <w:szCs w:val="24"/>
        </w:rPr>
        <w:t xml:space="preserve"> </w:t>
      </w:r>
      <w:r w:rsidR="007E0781" w:rsidRPr="00473D6D">
        <w:rPr>
          <w:rFonts w:ascii="Times New Roman" w:hAnsi="Times New Roman"/>
          <w:sz w:val="24"/>
          <w:szCs w:val="24"/>
        </w:rPr>
        <w:t>уровне,</w:t>
      </w:r>
      <w:r w:rsidR="00452BE6">
        <w:rPr>
          <w:rFonts w:ascii="Times New Roman" w:hAnsi="Times New Roman"/>
          <w:sz w:val="24"/>
          <w:szCs w:val="24"/>
        </w:rPr>
        <w:t xml:space="preserve"> </w:t>
      </w:r>
      <w:r w:rsidR="007E0781" w:rsidRPr="00473D6D">
        <w:rPr>
          <w:rFonts w:ascii="Times New Roman" w:hAnsi="Times New Roman"/>
          <w:sz w:val="24"/>
          <w:szCs w:val="24"/>
        </w:rPr>
        <w:t>чем</w:t>
      </w:r>
      <w:r w:rsidR="00452BE6">
        <w:rPr>
          <w:rFonts w:ascii="Times New Roman" w:hAnsi="Times New Roman"/>
          <w:sz w:val="24"/>
          <w:szCs w:val="24"/>
        </w:rPr>
        <w:t xml:space="preserve"> </w:t>
      </w:r>
      <w:r w:rsidR="007E0781" w:rsidRPr="00473D6D">
        <w:rPr>
          <w:rFonts w:ascii="Times New Roman" w:hAnsi="Times New Roman"/>
          <w:sz w:val="24"/>
          <w:szCs w:val="24"/>
        </w:rPr>
        <w:t>было</w:t>
      </w:r>
      <w:r w:rsidR="00452BE6">
        <w:rPr>
          <w:rFonts w:ascii="Times New Roman" w:hAnsi="Times New Roman"/>
          <w:sz w:val="24"/>
          <w:szCs w:val="24"/>
        </w:rPr>
        <w:t xml:space="preserve"> </w:t>
      </w:r>
      <w:r w:rsidR="007E0781" w:rsidRPr="00473D6D">
        <w:rPr>
          <w:rFonts w:ascii="Times New Roman" w:hAnsi="Times New Roman"/>
          <w:sz w:val="24"/>
          <w:szCs w:val="24"/>
        </w:rPr>
        <w:t>заложено</w:t>
      </w:r>
      <w:r w:rsidR="00452BE6">
        <w:rPr>
          <w:rFonts w:ascii="Times New Roman" w:hAnsi="Times New Roman"/>
          <w:sz w:val="24"/>
          <w:szCs w:val="24"/>
        </w:rPr>
        <w:t xml:space="preserve"> </w:t>
      </w:r>
      <w:r w:rsidR="007E0781" w:rsidRPr="00473D6D">
        <w:rPr>
          <w:rFonts w:ascii="Times New Roman" w:hAnsi="Times New Roman"/>
          <w:sz w:val="24"/>
          <w:szCs w:val="24"/>
        </w:rPr>
        <w:t>в</w:t>
      </w:r>
      <w:r w:rsidR="00452BE6">
        <w:rPr>
          <w:rFonts w:ascii="Times New Roman" w:hAnsi="Times New Roman"/>
          <w:sz w:val="24"/>
          <w:szCs w:val="24"/>
        </w:rPr>
        <w:t xml:space="preserve"> </w:t>
      </w:r>
      <w:r w:rsidR="007E0781" w:rsidRPr="00473D6D">
        <w:rPr>
          <w:rFonts w:ascii="Times New Roman" w:hAnsi="Times New Roman"/>
          <w:sz w:val="24"/>
          <w:szCs w:val="24"/>
        </w:rPr>
        <w:t>бюджетных</w:t>
      </w:r>
      <w:r w:rsidR="00452BE6">
        <w:rPr>
          <w:rFonts w:ascii="Times New Roman" w:hAnsi="Times New Roman"/>
          <w:sz w:val="24"/>
          <w:szCs w:val="24"/>
        </w:rPr>
        <w:t xml:space="preserve"> </w:t>
      </w:r>
      <w:r w:rsidR="007E0781" w:rsidRPr="00473D6D">
        <w:rPr>
          <w:rFonts w:ascii="Times New Roman" w:hAnsi="Times New Roman"/>
          <w:sz w:val="24"/>
          <w:szCs w:val="24"/>
        </w:rPr>
        <w:t>проектировках</w:t>
      </w:r>
      <w:r w:rsidR="00452BE6">
        <w:rPr>
          <w:rFonts w:ascii="Times New Roman" w:hAnsi="Times New Roman"/>
          <w:sz w:val="24"/>
          <w:szCs w:val="24"/>
        </w:rPr>
        <w:t xml:space="preserve"> </w:t>
      </w:r>
      <w:r w:rsidR="007E0781" w:rsidRPr="00473D6D">
        <w:rPr>
          <w:rFonts w:ascii="Times New Roman" w:hAnsi="Times New Roman"/>
          <w:sz w:val="24"/>
          <w:szCs w:val="24"/>
        </w:rPr>
        <w:t>до</w:t>
      </w:r>
      <w:r w:rsidR="00452BE6">
        <w:rPr>
          <w:rFonts w:ascii="Times New Roman" w:hAnsi="Times New Roman"/>
          <w:sz w:val="24"/>
          <w:szCs w:val="24"/>
        </w:rPr>
        <w:t xml:space="preserve"> </w:t>
      </w:r>
      <w:r w:rsidR="007E0781" w:rsidRPr="00473D6D">
        <w:rPr>
          <w:rFonts w:ascii="Times New Roman" w:hAnsi="Times New Roman"/>
          <w:sz w:val="24"/>
          <w:szCs w:val="24"/>
        </w:rPr>
        <w:t>пандемии</w:t>
      </w:r>
      <w:r w:rsidR="007E0781">
        <w:rPr>
          <w:rFonts w:ascii="Times New Roman" w:hAnsi="Times New Roman"/>
          <w:sz w:val="24"/>
          <w:szCs w:val="24"/>
        </w:rPr>
        <w:t>.</w:t>
      </w:r>
      <w:r w:rsidR="00452BE6">
        <w:rPr>
          <w:rFonts w:ascii="Times New Roman" w:hAnsi="Times New Roman"/>
          <w:sz w:val="24"/>
          <w:szCs w:val="24"/>
        </w:rPr>
        <w:t xml:space="preserve"> </w:t>
      </w:r>
    </w:p>
    <w:tbl>
      <w:tblPr>
        <w:tblStyle w:val="Smalltable"/>
        <w:tblW w:w="10454" w:type="dxa"/>
        <w:tblInd w:w="-823" w:type="dxa"/>
        <w:tblLayout w:type="fixed"/>
        <w:tblLook w:val="04A0" w:firstRow="1" w:lastRow="0" w:firstColumn="1" w:lastColumn="0" w:noHBand="0" w:noVBand="1"/>
      </w:tblPr>
      <w:tblGrid>
        <w:gridCol w:w="5076"/>
        <w:gridCol w:w="236"/>
        <w:gridCol w:w="5066"/>
        <w:gridCol w:w="76"/>
      </w:tblGrid>
      <w:tr w:rsidR="007E0781" w:rsidRPr="00911D88" w14:paraId="2EBEB432" w14:textId="77777777" w:rsidTr="00B15F24">
        <w:trPr>
          <w:trHeight w:val="658"/>
        </w:trPr>
        <w:tc>
          <w:tcPr>
            <w:tcW w:w="5076" w:type="dxa"/>
            <w:tcBorders>
              <w:bottom w:val="single" w:sz="4" w:space="0" w:color="auto"/>
            </w:tcBorders>
            <w:shd w:val="clear" w:color="auto" w:fill="auto"/>
          </w:tcPr>
          <w:p w14:paraId="673E053F" w14:textId="77777777" w:rsidR="007E0781" w:rsidRPr="006A2512" w:rsidRDefault="007E0781" w:rsidP="0060084F">
            <w:pPr>
              <w:suppressAutoHyphens/>
              <w:spacing w:before="120" w:after="40" w:line="240" w:lineRule="auto"/>
              <w:rPr>
                <w:rFonts w:ascii="Times New Roman" w:hAnsi="Times New Roman"/>
                <w:b/>
                <w:szCs w:val="24"/>
                <w:lang w:val="ru-RU" w:bidi="ml-IN"/>
              </w:rPr>
            </w:pPr>
            <w:r w:rsidRPr="006A2512">
              <w:rPr>
                <w:rFonts w:ascii="Times New Roman" w:hAnsi="Times New Roman"/>
                <w:b/>
                <w:szCs w:val="24"/>
                <w:lang w:val="ru-RU" w:bidi="ml-IN"/>
              </w:rPr>
              <w:t>Объем</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расходов</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федерального</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бюджета,</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ВВП</w:t>
            </w:r>
          </w:p>
        </w:tc>
        <w:tc>
          <w:tcPr>
            <w:tcW w:w="236" w:type="dxa"/>
            <w:shd w:val="clear" w:color="auto" w:fill="auto"/>
          </w:tcPr>
          <w:p w14:paraId="515C1E46" w14:textId="77777777" w:rsidR="007E0781" w:rsidRPr="006A2512" w:rsidRDefault="007E0781" w:rsidP="0060084F">
            <w:pPr>
              <w:suppressAutoHyphens/>
              <w:spacing w:before="120" w:after="40" w:line="240" w:lineRule="auto"/>
              <w:rPr>
                <w:rFonts w:ascii="Times New Roman" w:hAnsi="Times New Roman"/>
                <w:szCs w:val="24"/>
                <w:lang w:val="ru-RU" w:bidi="ml-IN"/>
              </w:rPr>
            </w:pPr>
          </w:p>
        </w:tc>
        <w:tc>
          <w:tcPr>
            <w:tcW w:w="5142" w:type="dxa"/>
            <w:gridSpan w:val="2"/>
            <w:tcBorders>
              <w:bottom w:val="single" w:sz="4" w:space="0" w:color="auto"/>
            </w:tcBorders>
            <w:shd w:val="clear" w:color="auto" w:fill="auto"/>
          </w:tcPr>
          <w:p w14:paraId="56023BD8" w14:textId="77777777" w:rsidR="007E0781" w:rsidRPr="006A2512" w:rsidRDefault="007E0781" w:rsidP="0060084F">
            <w:pPr>
              <w:suppressAutoHyphens/>
              <w:spacing w:before="120" w:after="40" w:line="240" w:lineRule="auto"/>
              <w:rPr>
                <w:rFonts w:ascii="Times New Roman" w:hAnsi="Times New Roman"/>
                <w:b/>
                <w:szCs w:val="24"/>
                <w:lang w:val="ru-RU" w:bidi="ml-IN"/>
              </w:rPr>
            </w:pPr>
            <w:r w:rsidRPr="006A2512">
              <w:rPr>
                <w:rFonts w:ascii="Times New Roman" w:hAnsi="Times New Roman"/>
                <w:b/>
                <w:szCs w:val="24"/>
                <w:lang w:val="ru-RU" w:bidi="ml-IN"/>
              </w:rPr>
              <w:t>Объем</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государственного</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долга</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с</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сохранением</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и</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без</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сохранения</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«бюджетных</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правил»,</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w:t>
            </w:r>
            <w:r w:rsidR="00452BE6" w:rsidRPr="006A2512">
              <w:rPr>
                <w:rFonts w:ascii="Times New Roman" w:hAnsi="Times New Roman"/>
                <w:b/>
                <w:szCs w:val="24"/>
                <w:lang w:val="ru-RU" w:bidi="ml-IN"/>
              </w:rPr>
              <w:t xml:space="preserve"> </w:t>
            </w:r>
            <w:r w:rsidRPr="006A2512">
              <w:rPr>
                <w:rFonts w:ascii="Times New Roman" w:hAnsi="Times New Roman"/>
                <w:b/>
                <w:szCs w:val="24"/>
                <w:lang w:val="ru-RU" w:bidi="ml-IN"/>
              </w:rPr>
              <w:t>ВВП</w:t>
            </w:r>
          </w:p>
        </w:tc>
      </w:tr>
      <w:tr w:rsidR="007E0781" w:rsidRPr="000867AA" w14:paraId="1221D10D" w14:textId="77777777" w:rsidTr="0060084F">
        <w:trPr>
          <w:trHeight w:hRule="exact" w:val="28"/>
        </w:trPr>
        <w:tc>
          <w:tcPr>
            <w:tcW w:w="5076" w:type="dxa"/>
            <w:tcBorders>
              <w:top w:val="single" w:sz="4" w:space="0" w:color="auto"/>
            </w:tcBorders>
            <w:shd w:val="clear" w:color="auto" w:fill="auto"/>
          </w:tcPr>
          <w:p w14:paraId="6513BD20" w14:textId="77777777" w:rsidR="007E0781" w:rsidRPr="006A2512" w:rsidRDefault="007E0781" w:rsidP="0060084F">
            <w:pPr>
              <w:spacing w:line="240" w:lineRule="auto"/>
              <w:rPr>
                <w:rFonts w:ascii="Times New Roman" w:hAnsi="Times New Roman"/>
                <w:lang w:val="ru-RU" w:bidi="ml-IN"/>
              </w:rPr>
            </w:pPr>
          </w:p>
        </w:tc>
        <w:tc>
          <w:tcPr>
            <w:tcW w:w="236" w:type="dxa"/>
            <w:shd w:val="clear" w:color="auto" w:fill="auto"/>
          </w:tcPr>
          <w:p w14:paraId="414B6218" w14:textId="77777777" w:rsidR="007E0781" w:rsidRPr="006A2512" w:rsidRDefault="007E0781" w:rsidP="0060084F">
            <w:pPr>
              <w:spacing w:line="240" w:lineRule="auto"/>
              <w:rPr>
                <w:rFonts w:ascii="Times New Roman" w:hAnsi="Times New Roman"/>
                <w:lang w:val="ru-RU" w:bidi="ml-IN"/>
              </w:rPr>
            </w:pPr>
          </w:p>
        </w:tc>
        <w:tc>
          <w:tcPr>
            <w:tcW w:w="5066" w:type="dxa"/>
            <w:tcBorders>
              <w:top w:val="single" w:sz="4" w:space="0" w:color="auto"/>
            </w:tcBorders>
            <w:shd w:val="clear" w:color="auto" w:fill="auto"/>
          </w:tcPr>
          <w:p w14:paraId="03FF1B06" w14:textId="77777777" w:rsidR="007E0781" w:rsidRPr="006A2512" w:rsidRDefault="007E0781" w:rsidP="0060084F">
            <w:pPr>
              <w:spacing w:line="240" w:lineRule="auto"/>
              <w:rPr>
                <w:rFonts w:ascii="Times New Roman" w:hAnsi="Times New Roman"/>
                <w:lang w:val="ru-RU" w:bidi="ml-IN"/>
              </w:rPr>
            </w:pPr>
          </w:p>
        </w:tc>
        <w:tc>
          <w:tcPr>
            <w:tcW w:w="76" w:type="dxa"/>
            <w:shd w:val="clear" w:color="auto" w:fill="auto"/>
          </w:tcPr>
          <w:p w14:paraId="6CBC62A9" w14:textId="77777777" w:rsidR="007E0781" w:rsidRPr="006A2512" w:rsidRDefault="007E0781" w:rsidP="0060084F">
            <w:pPr>
              <w:spacing w:line="240" w:lineRule="auto"/>
              <w:rPr>
                <w:rFonts w:ascii="Times New Roman" w:hAnsi="Times New Roman"/>
                <w:lang w:val="ru-RU" w:bidi="ml-IN"/>
              </w:rPr>
            </w:pPr>
          </w:p>
        </w:tc>
      </w:tr>
      <w:tr w:rsidR="000961AA" w:rsidRPr="000867AA" w14:paraId="1577F06E" w14:textId="77777777" w:rsidTr="0060084F">
        <w:tblPrEx>
          <w:tblCellMar>
            <w:left w:w="108" w:type="dxa"/>
            <w:right w:w="108" w:type="dxa"/>
          </w:tblCellMar>
        </w:tblPrEx>
        <w:trPr>
          <w:gridAfter w:val="1"/>
          <w:wAfter w:w="76" w:type="dxa"/>
          <w:trHeight w:val="3827"/>
        </w:trPr>
        <w:tc>
          <w:tcPr>
            <w:tcW w:w="5076" w:type="dxa"/>
            <w:tcBorders>
              <w:bottom w:val="single" w:sz="4" w:space="0" w:color="auto"/>
            </w:tcBorders>
            <w:shd w:val="clear" w:color="auto" w:fill="auto"/>
            <w:tcMar>
              <w:left w:w="0" w:type="nil"/>
              <w:right w:w="0" w:type="nil"/>
            </w:tcMar>
          </w:tcPr>
          <w:p w14:paraId="365DA9AE" w14:textId="271C4320" w:rsidR="000961AA" w:rsidRPr="00344DE5" w:rsidRDefault="00D36E5C" w:rsidP="000961AA">
            <w:pPr>
              <w:spacing w:after="0" w:line="240" w:lineRule="auto"/>
              <w:rPr>
                <w:rFonts w:ascii="Century" w:hAnsi="Century"/>
                <w:lang w:val="ru-RU" w:bidi="ml-IN"/>
              </w:rPr>
            </w:pPr>
            <w:r w:rsidRPr="006E2016">
              <w:rPr>
                <w:rFonts w:ascii="Century" w:hAnsi="Century"/>
                <w:noProof/>
                <w:sz w:val="24"/>
                <w:szCs w:val="24"/>
                <w:lang w:eastAsia="ru-RU"/>
              </w:rPr>
              <w:drawing>
                <wp:inline distT="0" distB="0" distL="0" distR="0" wp14:anchorId="0247F127" wp14:editId="1CFB266F">
                  <wp:extent cx="3084830" cy="2385391"/>
                  <wp:effectExtent l="0" t="0" r="1270" b="0"/>
                  <wp:docPr id="680" name="Диаграмма 6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236" w:type="dxa"/>
            <w:shd w:val="clear" w:color="auto" w:fill="auto"/>
            <w:tcMar>
              <w:left w:w="0" w:type="nil"/>
              <w:right w:w="0" w:type="nil"/>
            </w:tcMar>
          </w:tcPr>
          <w:p w14:paraId="42433667" w14:textId="77777777" w:rsidR="000961AA" w:rsidRPr="00344DE5" w:rsidRDefault="000961AA" w:rsidP="000961AA">
            <w:pPr>
              <w:spacing w:after="0" w:line="240" w:lineRule="auto"/>
              <w:rPr>
                <w:rFonts w:ascii="Times New Roman" w:hAnsi="Times New Roman"/>
                <w:lang w:val="ru-RU" w:bidi="ml-IN"/>
              </w:rPr>
            </w:pPr>
          </w:p>
        </w:tc>
        <w:tc>
          <w:tcPr>
            <w:tcW w:w="5066" w:type="dxa"/>
            <w:tcBorders>
              <w:bottom w:val="single" w:sz="4" w:space="0" w:color="auto"/>
            </w:tcBorders>
            <w:shd w:val="clear" w:color="auto" w:fill="auto"/>
            <w:tcMar>
              <w:left w:w="0" w:type="nil"/>
              <w:right w:w="0" w:type="nil"/>
            </w:tcMar>
            <w:vAlign w:val="center"/>
          </w:tcPr>
          <w:p w14:paraId="278ADE1E" w14:textId="5BF09B29" w:rsidR="000961AA" w:rsidRPr="008C0B90" w:rsidRDefault="00F06D29" w:rsidP="000961AA">
            <w:pPr>
              <w:spacing w:after="0" w:line="240" w:lineRule="auto"/>
              <w:jc w:val="right"/>
              <w:rPr>
                <w:rFonts w:ascii="Times New Roman" w:hAnsi="Times New Roman"/>
                <w:lang w:val="ru-RU" w:bidi="ml-IN"/>
              </w:rPr>
            </w:pPr>
            <w:r>
              <w:rPr>
                <w:rFonts w:ascii="Times New Roman" w:hAnsi="Times New Roman"/>
                <w:noProof/>
                <w:sz w:val="24"/>
                <w:szCs w:val="24"/>
                <w:lang w:eastAsia="ru-RU"/>
              </w:rPr>
              <w:drawing>
                <wp:inline distT="0" distB="0" distL="0" distR="0" wp14:anchorId="387D66C3" wp14:editId="3DDC0BC6">
                  <wp:extent cx="2933700" cy="2234316"/>
                  <wp:effectExtent l="0" t="0" r="0" b="3810"/>
                  <wp:docPr id="682" name="Диаграмма 6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0961AA" w:rsidRPr="000867AA" w14:paraId="6AE8A285" w14:textId="77777777" w:rsidTr="0060084F">
        <w:trPr>
          <w:gridAfter w:val="1"/>
          <w:wAfter w:w="76" w:type="dxa"/>
          <w:trHeight w:val="198"/>
        </w:trPr>
        <w:tc>
          <w:tcPr>
            <w:tcW w:w="5076" w:type="dxa"/>
            <w:tcBorders>
              <w:top w:val="single" w:sz="4" w:space="0" w:color="auto"/>
            </w:tcBorders>
            <w:shd w:val="clear" w:color="auto" w:fill="auto"/>
          </w:tcPr>
          <w:p w14:paraId="354F6309" w14:textId="6588FBF0" w:rsidR="000961AA" w:rsidRPr="007E0781" w:rsidRDefault="000961AA" w:rsidP="000961AA">
            <w:pPr>
              <w:suppressAutoHyphens/>
              <w:spacing w:after="240" w:line="240" w:lineRule="auto"/>
              <w:rPr>
                <w:rFonts w:ascii="Times New Roman" w:hAnsi="Times New Roman"/>
                <w:i/>
                <w:sz w:val="14"/>
                <w:lang w:bidi="ml-IN"/>
              </w:rPr>
            </w:pPr>
            <w:r w:rsidRPr="007E0781">
              <w:rPr>
                <w:rFonts w:ascii="Times New Roman" w:hAnsi="Times New Roman"/>
                <w:i/>
                <w:sz w:val="14"/>
                <w:lang w:bidi="ml-IN"/>
              </w:rPr>
              <w:t>Источник:</w:t>
            </w:r>
            <w:r>
              <w:rPr>
                <w:rFonts w:ascii="Times New Roman" w:hAnsi="Times New Roman"/>
                <w:i/>
                <w:sz w:val="14"/>
                <w:lang w:val="en-GB" w:bidi="ml-IN"/>
              </w:rPr>
              <w:t xml:space="preserve"> </w:t>
            </w:r>
            <w:r w:rsidRPr="007E0781">
              <w:rPr>
                <w:rFonts w:ascii="Times New Roman" w:hAnsi="Times New Roman"/>
                <w:i/>
                <w:sz w:val="14"/>
                <w:lang w:bidi="ml-IN"/>
              </w:rPr>
              <w:t>Минфин</w:t>
            </w:r>
            <w:r>
              <w:rPr>
                <w:rFonts w:ascii="Times New Roman" w:hAnsi="Times New Roman"/>
                <w:i/>
                <w:sz w:val="14"/>
                <w:lang w:bidi="ml-IN"/>
              </w:rPr>
              <w:t xml:space="preserve"> </w:t>
            </w:r>
            <w:r w:rsidRPr="007E0781">
              <w:rPr>
                <w:rFonts w:ascii="Times New Roman" w:hAnsi="Times New Roman"/>
                <w:i/>
                <w:sz w:val="14"/>
                <w:lang w:bidi="ml-IN"/>
              </w:rPr>
              <w:t>России</w:t>
            </w:r>
          </w:p>
        </w:tc>
        <w:tc>
          <w:tcPr>
            <w:tcW w:w="236" w:type="dxa"/>
            <w:shd w:val="clear" w:color="auto" w:fill="auto"/>
          </w:tcPr>
          <w:p w14:paraId="41971727" w14:textId="77777777" w:rsidR="000961AA" w:rsidRPr="007E0781" w:rsidRDefault="000961AA" w:rsidP="000961AA">
            <w:pPr>
              <w:suppressAutoHyphens/>
              <w:spacing w:after="240" w:line="240" w:lineRule="auto"/>
              <w:rPr>
                <w:rFonts w:ascii="Times New Roman" w:hAnsi="Times New Roman"/>
                <w:sz w:val="14"/>
                <w:lang w:bidi="ml-IN"/>
              </w:rPr>
            </w:pPr>
          </w:p>
        </w:tc>
        <w:tc>
          <w:tcPr>
            <w:tcW w:w="5066" w:type="dxa"/>
            <w:tcBorders>
              <w:top w:val="single" w:sz="4" w:space="0" w:color="auto"/>
            </w:tcBorders>
            <w:shd w:val="clear" w:color="auto" w:fill="auto"/>
          </w:tcPr>
          <w:p w14:paraId="5C600690" w14:textId="7AC82EB1" w:rsidR="000961AA" w:rsidRPr="007E0781" w:rsidRDefault="000961AA" w:rsidP="000961AA">
            <w:pPr>
              <w:suppressAutoHyphens/>
              <w:spacing w:after="240" w:line="240" w:lineRule="auto"/>
              <w:rPr>
                <w:rFonts w:ascii="Times New Roman" w:hAnsi="Times New Roman"/>
                <w:i/>
                <w:sz w:val="14"/>
                <w:lang w:bidi="ml-IN"/>
              </w:rPr>
            </w:pPr>
            <w:r w:rsidRPr="007E0781">
              <w:rPr>
                <w:rFonts w:ascii="Times New Roman" w:hAnsi="Times New Roman"/>
                <w:i/>
                <w:sz w:val="14"/>
                <w:lang w:bidi="ml-IN"/>
              </w:rPr>
              <w:t>Источник:</w:t>
            </w:r>
            <w:r>
              <w:rPr>
                <w:rFonts w:ascii="Times New Roman" w:hAnsi="Times New Roman"/>
                <w:i/>
                <w:sz w:val="14"/>
                <w:lang w:val="en-GB" w:bidi="ml-IN"/>
              </w:rPr>
              <w:t xml:space="preserve"> </w:t>
            </w:r>
            <w:r w:rsidRPr="007E0781">
              <w:rPr>
                <w:rFonts w:ascii="Times New Roman" w:hAnsi="Times New Roman"/>
                <w:i/>
                <w:sz w:val="14"/>
                <w:lang w:bidi="ml-IN"/>
              </w:rPr>
              <w:t>Минфин</w:t>
            </w:r>
            <w:r>
              <w:rPr>
                <w:rFonts w:ascii="Times New Roman" w:hAnsi="Times New Roman"/>
                <w:i/>
                <w:sz w:val="14"/>
                <w:lang w:bidi="ml-IN"/>
              </w:rPr>
              <w:t xml:space="preserve"> </w:t>
            </w:r>
            <w:r w:rsidRPr="007E0781">
              <w:rPr>
                <w:rFonts w:ascii="Times New Roman" w:hAnsi="Times New Roman"/>
                <w:i/>
                <w:sz w:val="14"/>
                <w:lang w:bidi="ml-IN"/>
              </w:rPr>
              <w:t>России</w:t>
            </w:r>
          </w:p>
        </w:tc>
      </w:tr>
    </w:tbl>
    <w:p w14:paraId="79AFAAD8" w14:textId="77777777" w:rsidR="007E0781" w:rsidRPr="00181833" w:rsidRDefault="007E0781" w:rsidP="007E0781">
      <w:pPr>
        <w:spacing w:before="120" w:after="120"/>
        <w:jc w:val="both"/>
        <w:rPr>
          <w:rFonts w:ascii="Times New Roman" w:hAnsi="Times New Roman"/>
          <w:sz w:val="24"/>
          <w:szCs w:val="24"/>
        </w:rPr>
      </w:pPr>
      <w:r w:rsidRPr="00487CBB">
        <w:rPr>
          <w:rFonts w:ascii="Times New Roman" w:hAnsi="Times New Roman"/>
          <w:sz w:val="24"/>
          <w:szCs w:val="24"/>
        </w:rPr>
        <w:t>Фактором</w:t>
      </w:r>
      <w:r w:rsidR="00452BE6">
        <w:rPr>
          <w:rFonts w:ascii="Times New Roman" w:hAnsi="Times New Roman"/>
          <w:sz w:val="24"/>
          <w:szCs w:val="24"/>
        </w:rPr>
        <w:t xml:space="preserve"> </w:t>
      </w:r>
      <w:r w:rsidRPr="00487CBB">
        <w:rPr>
          <w:rFonts w:ascii="Times New Roman" w:hAnsi="Times New Roman"/>
          <w:sz w:val="24"/>
          <w:szCs w:val="24"/>
        </w:rPr>
        <w:t>бюджетной</w:t>
      </w:r>
      <w:r w:rsidR="00452BE6">
        <w:rPr>
          <w:rFonts w:ascii="Times New Roman" w:hAnsi="Times New Roman"/>
          <w:sz w:val="24"/>
          <w:szCs w:val="24"/>
        </w:rPr>
        <w:t xml:space="preserve"> </w:t>
      </w:r>
      <w:r w:rsidRPr="00487CBB">
        <w:rPr>
          <w:rFonts w:ascii="Times New Roman" w:hAnsi="Times New Roman"/>
          <w:sz w:val="24"/>
          <w:szCs w:val="24"/>
        </w:rPr>
        <w:t>и</w:t>
      </w:r>
      <w:r w:rsidR="00452BE6">
        <w:rPr>
          <w:rFonts w:ascii="Times New Roman" w:hAnsi="Times New Roman"/>
          <w:sz w:val="24"/>
          <w:szCs w:val="24"/>
        </w:rPr>
        <w:t xml:space="preserve"> </w:t>
      </w:r>
      <w:r w:rsidRPr="00487CBB">
        <w:rPr>
          <w:rFonts w:ascii="Times New Roman" w:hAnsi="Times New Roman"/>
          <w:sz w:val="24"/>
          <w:szCs w:val="24"/>
        </w:rPr>
        <w:t>долговой</w:t>
      </w:r>
      <w:r w:rsidR="00452BE6">
        <w:rPr>
          <w:rFonts w:ascii="Times New Roman" w:hAnsi="Times New Roman"/>
          <w:sz w:val="24"/>
          <w:szCs w:val="24"/>
        </w:rPr>
        <w:t xml:space="preserve"> </w:t>
      </w:r>
      <w:r w:rsidRPr="00487CBB">
        <w:rPr>
          <w:rFonts w:ascii="Times New Roman" w:hAnsi="Times New Roman"/>
          <w:sz w:val="24"/>
          <w:szCs w:val="24"/>
        </w:rPr>
        <w:t>устойчивости</w:t>
      </w:r>
      <w:r w:rsidR="00452BE6">
        <w:rPr>
          <w:rFonts w:ascii="Times New Roman" w:hAnsi="Times New Roman"/>
          <w:sz w:val="24"/>
          <w:szCs w:val="24"/>
        </w:rPr>
        <w:t xml:space="preserve"> </w:t>
      </w:r>
      <w:r w:rsidRPr="00487CBB">
        <w:rPr>
          <w:rFonts w:ascii="Times New Roman" w:hAnsi="Times New Roman"/>
          <w:sz w:val="24"/>
          <w:szCs w:val="24"/>
        </w:rPr>
        <w:t>помимо</w:t>
      </w:r>
      <w:r w:rsidR="00452BE6">
        <w:rPr>
          <w:rFonts w:ascii="Times New Roman" w:hAnsi="Times New Roman"/>
          <w:sz w:val="24"/>
          <w:szCs w:val="24"/>
        </w:rPr>
        <w:t xml:space="preserve"> </w:t>
      </w:r>
      <w:r w:rsidRPr="00487CBB">
        <w:rPr>
          <w:rFonts w:ascii="Times New Roman" w:hAnsi="Times New Roman"/>
          <w:sz w:val="24"/>
          <w:szCs w:val="24"/>
        </w:rPr>
        <w:t>формирования</w:t>
      </w:r>
      <w:r w:rsidR="00452BE6">
        <w:rPr>
          <w:rFonts w:ascii="Times New Roman" w:hAnsi="Times New Roman"/>
          <w:sz w:val="24"/>
          <w:szCs w:val="24"/>
        </w:rPr>
        <w:t xml:space="preserve"> </w:t>
      </w:r>
      <w:r w:rsidRPr="00487CBB">
        <w:rPr>
          <w:rFonts w:ascii="Times New Roman" w:hAnsi="Times New Roman"/>
          <w:sz w:val="24"/>
          <w:szCs w:val="24"/>
        </w:rPr>
        <w:t>бюджетной</w:t>
      </w:r>
      <w:r w:rsidR="00452BE6">
        <w:rPr>
          <w:rFonts w:ascii="Times New Roman" w:hAnsi="Times New Roman"/>
          <w:sz w:val="24"/>
          <w:szCs w:val="24"/>
        </w:rPr>
        <w:t xml:space="preserve"> </w:t>
      </w:r>
      <w:r w:rsidRPr="00487CBB">
        <w:rPr>
          <w:rFonts w:ascii="Times New Roman" w:hAnsi="Times New Roman"/>
          <w:sz w:val="24"/>
          <w:szCs w:val="24"/>
        </w:rPr>
        <w:t>политики</w:t>
      </w:r>
      <w:r w:rsidR="00452BE6">
        <w:rPr>
          <w:rFonts w:ascii="Times New Roman" w:hAnsi="Times New Roman"/>
          <w:sz w:val="24"/>
          <w:szCs w:val="24"/>
        </w:rPr>
        <w:t xml:space="preserve"> </w:t>
      </w:r>
      <w:r w:rsidRPr="00487CBB">
        <w:rPr>
          <w:rFonts w:ascii="Times New Roman" w:hAnsi="Times New Roman"/>
          <w:sz w:val="24"/>
          <w:szCs w:val="24"/>
        </w:rPr>
        <w:t>в</w:t>
      </w:r>
      <w:r w:rsidR="00452BE6">
        <w:rPr>
          <w:rFonts w:ascii="Times New Roman" w:hAnsi="Times New Roman"/>
          <w:sz w:val="24"/>
          <w:szCs w:val="24"/>
        </w:rPr>
        <w:t xml:space="preserve"> </w:t>
      </w:r>
      <w:r w:rsidRPr="00487CBB">
        <w:rPr>
          <w:rFonts w:ascii="Times New Roman" w:hAnsi="Times New Roman"/>
          <w:sz w:val="24"/>
          <w:szCs w:val="24"/>
        </w:rPr>
        <w:t>соответствии</w:t>
      </w:r>
      <w:r w:rsidR="00452BE6">
        <w:rPr>
          <w:rFonts w:ascii="Times New Roman" w:hAnsi="Times New Roman"/>
          <w:sz w:val="24"/>
          <w:szCs w:val="24"/>
        </w:rPr>
        <w:t xml:space="preserve"> </w:t>
      </w:r>
      <w:r w:rsidRPr="00487CBB">
        <w:rPr>
          <w:rFonts w:ascii="Times New Roman" w:hAnsi="Times New Roman"/>
          <w:sz w:val="24"/>
          <w:szCs w:val="24"/>
        </w:rPr>
        <w:t>с</w:t>
      </w:r>
      <w:r w:rsidR="00452BE6">
        <w:rPr>
          <w:rFonts w:ascii="Times New Roman" w:hAnsi="Times New Roman"/>
          <w:sz w:val="24"/>
          <w:szCs w:val="24"/>
        </w:rPr>
        <w:t xml:space="preserve"> </w:t>
      </w:r>
      <w:r w:rsidRPr="00487CBB">
        <w:rPr>
          <w:rFonts w:ascii="Times New Roman" w:hAnsi="Times New Roman"/>
          <w:sz w:val="24"/>
          <w:szCs w:val="24"/>
        </w:rPr>
        <w:t>конструкцией</w:t>
      </w:r>
      <w:r w:rsidR="00452BE6">
        <w:rPr>
          <w:rFonts w:ascii="Times New Roman" w:hAnsi="Times New Roman"/>
          <w:sz w:val="24"/>
          <w:szCs w:val="24"/>
        </w:rPr>
        <w:t xml:space="preserve"> </w:t>
      </w:r>
      <w:r w:rsidRPr="00487CBB">
        <w:rPr>
          <w:rFonts w:ascii="Times New Roman" w:hAnsi="Times New Roman"/>
          <w:sz w:val="24"/>
          <w:szCs w:val="24"/>
        </w:rPr>
        <w:t>«бюджетных</w:t>
      </w:r>
      <w:r w:rsidR="00452BE6">
        <w:rPr>
          <w:rFonts w:ascii="Times New Roman" w:hAnsi="Times New Roman"/>
          <w:sz w:val="24"/>
          <w:szCs w:val="24"/>
        </w:rPr>
        <w:t xml:space="preserve"> </w:t>
      </w:r>
      <w:r w:rsidRPr="00487CBB">
        <w:rPr>
          <w:rFonts w:ascii="Times New Roman" w:hAnsi="Times New Roman"/>
          <w:sz w:val="24"/>
          <w:szCs w:val="24"/>
        </w:rPr>
        <w:t>правил»</w:t>
      </w:r>
      <w:r w:rsidR="00452BE6">
        <w:rPr>
          <w:rFonts w:ascii="Times New Roman" w:hAnsi="Times New Roman"/>
          <w:sz w:val="24"/>
          <w:szCs w:val="24"/>
        </w:rPr>
        <w:t xml:space="preserve"> </w:t>
      </w:r>
      <w:r w:rsidRPr="00487CBB">
        <w:rPr>
          <w:rFonts w:ascii="Times New Roman" w:hAnsi="Times New Roman"/>
          <w:sz w:val="24"/>
          <w:szCs w:val="24"/>
        </w:rPr>
        <w:t>выступает</w:t>
      </w:r>
      <w:r w:rsidR="00452BE6">
        <w:rPr>
          <w:rFonts w:ascii="Times New Roman" w:hAnsi="Times New Roman"/>
          <w:sz w:val="24"/>
          <w:szCs w:val="24"/>
        </w:rPr>
        <w:t xml:space="preserve"> </w:t>
      </w:r>
      <w:r w:rsidRPr="00487CBB">
        <w:rPr>
          <w:rFonts w:ascii="Times New Roman" w:hAnsi="Times New Roman"/>
          <w:sz w:val="24"/>
          <w:szCs w:val="24"/>
        </w:rPr>
        <w:t>наличие</w:t>
      </w:r>
      <w:r w:rsidR="00452BE6">
        <w:rPr>
          <w:rFonts w:ascii="Times New Roman" w:hAnsi="Times New Roman"/>
          <w:sz w:val="24"/>
          <w:szCs w:val="24"/>
        </w:rPr>
        <w:t xml:space="preserve"> </w:t>
      </w:r>
      <w:r w:rsidRPr="00487CBB">
        <w:rPr>
          <w:rFonts w:ascii="Times New Roman" w:hAnsi="Times New Roman"/>
          <w:sz w:val="24"/>
          <w:szCs w:val="24"/>
        </w:rPr>
        <w:lastRenderedPageBreak/>
        <w:t>достаточного</w:t>
      </w:r>
      <w:r w:rsidR="00452BE6">
        <w:rPr>
          <w:rFonts w:ascii="Times New Roman" w:hAnsi="Times New Roman"/>
          <w:sz w:val="24"/>
          <w:szCs w:val="24"/>
        </w:rPr>
        <w:t xml:space="preserve"> </w:t>
      </w:r>
      <w:r w:rsidRPr="00487CBB">
        <w:rPr>
          <w:rFonts w:ascii="Times New Roman" w:hAnsi="Times New Roman"/>
          <w:sz w:val="24"/>
          <w:szCs w:val="24"/>
        </w:rPr>
        <w:t>объема</w:t>
      </w:r>
      <w:r w:rsidR="00452BE6">
        <w:rPr>
          <w:rFonts w:ascii="Times New Roman" w:hAnsi="Times New Roman"/>
          <w:sz w:val="24"/>
          <w:szCs w:val="24"/>
        </w:rPr>
        <w:t xml:space="preserve"> </w:t>
      </w:r>
      <w:r w:rsidRPr="00487CBB">
        <w:rPr>
          <w:rFonts w:ascii="Times New Roman" w:hAnsi="Times New Roman"/>
          <w:sz w:val="24"/>
          <w:szCs w:val="24"/>
        </w:rPr>
        <w:t>ликвидных</w:t>
      </w:r>
      <w:r w:rsidR="00452BE6">
        <w:rPr>
          <w:rFonts w:ascii="Times New Roman" w:hAnsi="Times New Roman"/>
          <w:sz w:val="24"/>
          <w:szCs w:val="24"/>
        </w:rPr>
        <w:t xml:space="preserve"> </w:t>
      </w:r>
      <w:r w:rsidRPr="00487CBB">
        <w:rPr>
          <w:rFonts w:ascii="Times New Roman" w:hAnsi="Times New Roman"/>
          <w:sz w:val="24"/>
          <w:szCs w:val="24"/>
        </w:rPr>
        <w:t>средств</w:t>
      </w:r>
      <w:r w:rsidR="00452BE6">
        <w:rPr>
          <w:rFonts w:ascii="Times New Roman" w:hAnsi="Times New Roman"/>
          <w:sz w:val="24"/>
          <w:szCs w:val="24"/>
        </w:rPr>
        <w:t xml:space="preserve"> </w:t>
      </w:r>
      <w:r w:rsidRPr="00487CBB">
        <w:rPr>
          <w:rFonts w:ascii="Times New Roman" w:hAnsi="Times New Roman"/>
          <w:sz w:val="24"/>
          <w:szCs w:val="24"/>
        </w:rPr>
        <w:t>в</w:t>
      </w:r>
      <w:r w:rsidR="00452BE6">
        <w:rPr>
          <w:rFonts w:ascii="Times New Roman" w:hAnsi="Times New Roman"/>
          <w:sz w:val="24"/>
          <w:szCs w:val="24"/>
        </w:rPr>
        <w:t xml:space="preserve"> </w:t>
      </w:r>
      <w:r w:rsidRPr="00487CBB">
        <w:rPr>
          <w:rFonts w:ascii="Times New Roman" w:hAnsi="Times New Roman"/>
          <w:sz w:val="24"/>
          <w:szCs w:val="24"/>
        </w:rPr>
        <w:t>Фонде</w:t>
      </w:r>
      <w:r w:rsidR="00452BE6">
        <w:rPr>
          <w:rFonts w:ascii="Times New Roman" w:hAnsi="Times New Roman"/>
          <w:sz w:val="24"/>
          <w:szCs w:val="24"/>
        </w:rPr>
        <w:t xml:space="preserve"> </w:t>
      </w:r>
      <w:r w:rsidRPr="00487CBB">
        <w:rPr>
          <w:rFonts w:ascii="Times New Roman" w:hAnsi="Times New Roman"/>
          <w:sz w:val="24"/>
          <w:szCs w:val="24"/>
        </w:rPr>
        <w:t>национального</w:t>
      </w:r>
      <w:r w:rsidR="00452BE6">
        <w:rPr>
          <w:rFonts w:ascii="Times New Roman" w:hAnsi="Times New Roman"/>
          <w:sz w:val="24"/>
          <w:szCs w:val="24"/>
        </w:rPr>
        <w:t xml:space="preserve"> </w:t>
      </w:r>
      <w:r w:rsidRPr="00487CBB">
        <w:rPr>
          <w:rFonts w:ascii="Times New Roman" w:hAnsi="Times New Roman"/>
          <w:sz w:val="24"/>
          <w:szCs w:val="24"/>
        </w:rPr>
        <w:t>благосостояния</w:t>
      </w:r>
      <w:r w:rsidR="009B1572">
        <w:rPr>
          <w:rFonts w:ascii="Times New Roman" w:hAnsi="Times New Roman"/>
          <w:sz w:val="24"/>
          <w:szCs w:val="24"/>
        </w:rPr>
        <w:t xml:space="preserve"> (ФНБ)</w:t>
      </w:r>
      <w:r w:rsidRPr="00487CBB">
        <w:rPr>
          <w:rFonts w:ascii="Times New Roman" w:hAnsi="Times New Roman"/>
          <w:sz w:val="24"/>
          <w:szCs w:val="24"/>
        </w:rPr>
        <w:t>.</w:t>
      </w:r>
      <w:r w:rsidR="00452BE6">
        <w:rPr>
          <w:rFonts w:ascii="Times New Roman" w:hAnsi="Times New Roman"/>
          <w:sz w:val="24"/>
          <w:szCs w:val="24"/>
        </w:rPr>
        <w:t xml:space="preserve"> </w:t>
      </w:r>
    </w:p>
    <w:p w14:paraId="633A1B46" w14:textId="77777777" w:rsidR="00181833" w:rsidRPr="00181833" w:rsidRDefault="00181833" w:rsidP="00181833">
      <w:pPr>
        <w:spacing w:before="120" w:after="120"/>
        <w:jc w:val="both"/>
        <w:rPr>
          <w:rFonts w:ascii="Times New Roman" w:hAnsi="Times New Roman"/>
          <w:sz w:val="24"/>
          <w:szCs w:val="24"/>
        </w:rPr>
      </w:pPr>
      <w:r w:rsidRPr="00181833">
        <w:rPr>
          <w:rFonts w:ascii="Times New Roman" w:hAnsi="Times New Roman"/>
          <w:sz w:val="24"/>
          <w:szCs w:val="24"/>
        </w:rPr>
        <w:t>Восстановление мировой экономики отражается на сырьевых рынка</w:t>
      </w:r>
      <w:r w:rsidR="00E71A83">
        <w:rPr>
          <w:rFonts w:ascii="Times New Roman" w:hAnsi="Times New Roman"/>
          <w:sz w:val="24"/>
          <w:szCs w:val="24"/>
        </w:rPr>
        <w:t>х</w:t>
      </w:r>
      <w:r w:rsidRPr="00181833">
        <w:rPr>
          <w:rFonts w:ascii="Times New Roman" w:hAnsi="Times New Roman"/>
          <w:sz w:val="24"/>
          <w:szCs w:val="24"/>
        </w:rPr>
        <w:t>, в первую очередь на рынке энергоносителей. Рост цен позволил вернуться в 2021 году к накоплению дополнительных нефтегазовых доходов федерального бюджета в ФНБ, что позволит начать финансирование новых инвестиционных проектов.</w:t>
      </w:r>
    </w:p>
    <w:p w14:paraId="4735418B" w14:textId="40D160EF" w:rsidR="006A47DD" w:rsidRPr="004D3269" w:rsidRDefault="0045071F" w:rsidP="006A47DD">
      <w:pPr>
        <w:spacing w:before="120" w:after="120"/>
        <w:jc w:val="both"/>
        <w:rPr>
          <w:rFonts w:ascii="Times New Roman" w:hAnsi="Times New Roman"/>
          <w:sz w:val="24"/>
          <w:szCs w:val="24"/>
        </w:rPr>
      </w:pPr>
      <w:r w:rsidRPr="004D3269">
        <w:rPr>
          <w:rFonts w:ascii="Times New Roman" w:hAnsi="Times New Roman"/>
          <w:sz w:val="24"/>
          <w:szCs w:val="24"/>
        </w:rPr>
        <w:t xml:space="preserve">Вместе с тем </w:t>
      </w:r>
      <w:r w:rsidR="004D3269" w:rsidRPr="004D3269">
        <w:rPr>
          <w:rFonts w:ascii="Times New Roman" w:hAnsi="Times New Roman"/>
          <w:sz w:val="24"/>
          <w:szCs w:val="24"/>
        </w:rPr>
        <w:t xml:space="preserve">в </w:t>
      </w:r>
      <w:r w:rsidR="00181833" w:rsidRPr="004D3269">
        <w:rPr>
          <w:rFonts w:ascii="Times New Roman" w:hAnsi="Times New Roman"/>
          <w:sz w:val="24"/>
          <w:szCs w:val="24"/>
        </w:rPr>
        <w:t>средне-/долгосрочн</w:t>
      </w:r>
      <w:r w:rsidR="004D3269" w:rsidRPr="004D3269">
        <w:rPr>
          <w:rFonts w:ascii="Times New Roman" w:hAnsi="Times New Roman"/>
          <w:sz w:val="24"/>
          <w:szCs w:val="24"/>
        </w:rPr>
        <w:t xml:space="preserve">ом периоде вероятно усиление </w:t>
      </w:r>
      <w:r w:rsidRPr="004D3269">
        <w:rPr>
          <w:rFonts w:ascii="Times New Roman" w:hAnsi="Times New Roman"/>
          <w:sz w:val="24"/>
          <w:szCs w:val="24"/>
        </w:rPr>
        <w:t>тенденци</w:t>
      </w:r>
      <w:r w:rsidR="00FB5A2B">
        <w:rPr>
          <w:rFonts w:ascii="Times New Roman" w:hAnsi="Times New Roman"/>
          <w:sz w:val="24"/>
          <w:szCs w:val="24"/>
        </w:rPr>
        <w:t>й</w:t>
      </w:r>
      <w:r w:rsidR="004D3269" w:rsidRPr="004D3269">
        <w:rPr>
          <w:rFonts w:ascii="Times New Roman" w:hAnsi="Times New Roman"/>
          <w:sz w:val="24"/>
          <w:szCs w:val="24"/>
        </w:rPr>
        <w:t xml:space="preserve"> нисходящей динамики нефтяного рынка при </w:t>
      </w:r>
      <w:r w:rsidR="004D3269">
        <w:rPr>
          <w:rFonts w:ascii="Times New Roman" w:hAnsi="Times New Roman"/>
          <w:sz w:val="24"/>
          <w:szCs w:val="24"/>
        </w:rPr>
        <w:t xml:space="preserve">сохранении повышенной ценовой волатильности. </w:t>
      </w:r>
      <w:r w:rsidR="006A47DD">
        <w:rPr>
          <w:rFonts w:ascii="Times New Roman" w:hAnsi="Times New Roman"/>
          <w:sz w:val="24"/>
          <w:szCs w:val="24"/>
        </w:rPr>
        <w:t>Р</w:t>
      </w:r>
      <w:r w:rsidR="006A47DD" w:rsidRPr="00181833">
        <w:rPr>
          <w:rFonts w:ascii="Times New Roman" w:hAnsi="Times New Roman"/>
          <w:sz w:val="24"/>
          <w:szCs w:val="24"/>
        </w:rPr>
        <w:t>езк</w:t>
      </w:r>
      <w:r w:rsidR="006A47DD">
        <w:rPr>
          <w:rFonts w:ascii="Times New Roman" w:hAnsi="Times New Roman"/>
          <w:sz w:val="24"/>
          <w:szCs w:val="24"/>
        </w:rPr>
        <w:t xml:space="preserve">ий </w:t>
      </w:r>
      <w:r w:rsidR="006A47DD" w:rsidRPr="00181833">
        <w:rPr>
          <w:rFonts w:ascii="Times New Roman" w:hAnsi="Times New Roman"/>
          <w:sz w:val="24"/>
          <w:szCs w:val="24"/>
        </w:rPr>
        <w:t>рост платы за выбросы углерода</w:t>
      </w:r>
      <w:r w:rsidR="006A47DD">
        <w:rPr>
          <w:rFonts w:ascii="Times New Roman" w:hAnsi="Times New Roman"/>
          <w:sz w:val="24"/>
          <w:szCs w:val="24"/>
        </w:rPr>
        <w:t xml:space="preserve"> приведет к существенному изменению мирового энергетического баланса, и сокращению спроса на нефть – </w:t>
      </w:r>
      <w:r w:rsidR="006A47DD" w:rsidRPr="00181833">
        <w:rPr>
          <w:rFonts w:ascii="Times New Roman" w:hAnsi="Times New Roman"/>
          <w:sz w:val="24"/>
          <w:szCs w:val="24"/>
        </w:rPr>
        <w:t xml:space="preserve">спрос на нефть </w:t>
      </w:r>
      <w:r w:rsidR="006A47DD">
        <w:rPr>
          <w:rFonts w:ascii="Times New Roman" w:hAnsi="Times New Roman"/>
          <w:sz w:val="24"/>
          <w:szCs w:val="24"/>
        </w:rPr>
        <w:t>по некоторым оценкам может</w:t>
      </w:r>
      <w:r w:rsidR="006A47DD" w:rsidRPr="00181833">
        <w:rPr>
          <w:rFonts w:ascii="Times New Roman" w:hAnsi="Times New Roman"/>
          <w:sz w:val="24"/>
          <w:szCs w:val="24"/>
        </w:rPr>
        <w:t xml:space="preserve"> не восстановит</w:t>
      </w:r>
      <w:r w:rsidR="006A47DD">
        <w:rPr>
          <w:rFonts w:ascii="Times New Roman" w:hAnsi="Times New Roman"/>
          <w:sz w:val="24"/>
          <w:szCs w:val="24"/>
        </w:rPr>
        <w:t>ь</w:t>
      </w:r>
      <w:r w:rsidR="006A47DD" w:rsidRPr="00181833">
        <w:rPr>
          <w:rFonts w:ascii="Times New Roman" w:hAnsi="Times New Roman"/>
          <w:sz w:val="24"/>
          <w:szCs w:val="24"/>
        </w:rPr>
        <w:t>ся до уровня 2019 года.</w:t>
      </w:r>
    </w:p>
    <w:p w14:paraId="612047A9" w14:textId="77777777" w:rsidR="004E27A4" w:rsidRPr="00181833" w:rsidRDefault="00D96F1C" w:rsidP="004E27A4">
      <w:pPr>
        <w:spacing w:before="120" w:after="120"/>
        <w:jc w:val="both"/>
        <w:rPr>
          <w:rFonts w:ascii="Times New Roman" w:hAnsi="Times New Roman"/>
          <w:sz w:val="24"/>
          <w:szCs w:val="24"/>
        </w:rPr>
      </w:pPr>
      <w:r>
        <w:rPr>
          <w:rFonts w:ascii="Times New Roman" w:hAnsi="Times New Roman"/>
          <w:sz w:val="24"/>
          <w:szCs w:val="24"/>
        </w:rPr>
        <w:t>У</w:t>
      </w:r>
      <w:r w:rsidRPr="00181833">
        <w:rPr>
          <w:rFonts w:ascii="Times New Roman" w:hAnsi="Times New Roman"/>
          <w:sz w:val="24"/>
          <w:szCs w:val="24"/>
        </w:rPr>
        <w:t xml:space="preserve">читывая долгосрочные тенденции </w:t>
      </w:r>
      <w:r w:rsidR="004E27A4" w:rsidRPr="00181833">
        <w:rPr>
          <w:rFonts w:ascii="Times New Roman" w:hAnsi="Times New Roman"/>
          <w:sz w:val="24"/>
          <w:szCs w:val="24"/>
        </w:rPr>
        <w:t xml:space="preserve">в предыдущие годы </w:t>
      </w:r>
      <w:r w:rsidR="004E27A4">
        <w:rPr>
          <w:rFonts w:ascii="Times New Roman" w:hAnsi="Times New Roman"/>
          <w:sz w:val="24"/>
          <w:szCs w:val="24"/>
        </w:rPr>
        <w:t xml:space="preserve">была создана </w:t>
      </w:r>
      <w:r w:rsidR="004E27A4" w:rsidRPr="00181833">
        <w:rPr>
          <w:rFonts w:ascii="Times New Roman" w:hAnsi="Times New Roman"/>
          <w:sz w:val="24"/>
          <w:szCs w:val="24"/>
        </w:rPr>
        <w:t>макроэкономическ</w:t>
      </w:r>
      <w:r w:rsidR="004E27A4">
        <w:rPr>
          <w:rFonts w:ascii="Times New Roman" w:hAnsi="Times New Roman"/>
          <w:sz w:val="24"/>
          <w:szCs w:val="24"/>
        </w:rPr>
        <w:t xml:space="preserve">ая </w:t>
      </w:r>
      <w:r w:rsidR="004E27A4" w:rsidRPr="00181833">
        <w:rPr>
          <w:rFonts w:ascii="Times New Roman" w:hAnsi="Times New Roman"/>
          <w:sz w:val="24"/>
          <w:szCs w:val="24"/>
        </w:rPr>
        <w:t>конструкци</w:t>
      </w:r>
      <w:r w:rsidR="006A47DD">
        <w:rPr>
          <w:rFonts w:ascii="Times New Roman" w:hAnsi="Times New Roman"/>
          <w:sz w:val="24"/>
          <w:szCs w:val="24"/>
        </w:rPr>
        <w:t>я</w:t>
      </w:r>
      <w:r w:rsidR="004E27A4" w:rsidRPr="00181833">
        <w:rPr>
          <w:rFonts w:ascii="Times New Roman" w:hAnsi="Times New Roman"/>
          <w:sz w:val="24"/>
          <w:szCs w:val="24"/>
        </w:rPr>
        <w:t>, ориентированн</w:t>
      </w:r>
      <w:r w:rsidR="006A47DD">
        <w:rPr>
          <w:rFonts w:ascii="Times New Roman" w:hAnsi="Times New Roman"/>
          <w:sz w:val="24"/>
          <w:szCs w:val="24"/>
        </w:rPr>
        <w:t xml:space="preserve">ая </w:t>
      </w:r>
      <w:r w:rsidR="004E27A4" w:rsidRPr="00181833">
        <w:rPr>
          <w:rFonts w:ascii="Times New Roman" w:hAnsi="Times New Roman"/>
          <w:sz w:val="24"/>
          <w:szCs w:val="24"/>
        </w:rPr>
        <w:t>на сохранение предсказуемой и устойчивой экономической среды с низким уровнем восприимчивости внутренних экономических условий к состоянию сырьевой конъюнктуры. Осторожные предпосылки по цене на нефть в бюджетном правиле и достаточное количество ликвидных средств в ФНБ гарантирует исполнение всех обязательств государства, сохранение макроэкономической и финансовой стабильности в стрессовых условиях.</w:t>
      </w:r>
    </w:p>
    <w:p w14:paraId="2E6A1A41" w14:textId="77777777" w:rsidR="004E27A4" w:rsidRPr="004E27A4" w:rsidRDefault="004E27A4" w:rsidP="004E27A4">
      <w:pPr>
        <w:spacing w:before="120" w:after="120"/>
        <w:jc w:val="both"/>
        <w:rPr>
          <w:rFonts w:ascii="Times New Roman" w:hAnsi="Times New Roman"/>
          <w:sz w:val="28"/>
          <w:szCs w:val="28"/>
        </w:rPr>
      </w:pPr>
      <w:r w:rsidRPr="004E27A4">
        <w:rPr>
          <w:rFonts w:ascii="Times New Roman" w:hAnsi="Times New Roman"/>
          <w:sz w:val="24"/>
          <w:szCs w:val="24"/>
        </w:rPr>
        <w:t xml:space="preserve">Это касается и инвестиций из ФНБ в российскую экономику: масштабы таких инвестиций не должны приводить к значимому снижению стабилизационной действенности бюджетных правил, а критерии и правила инвестирования должны </w:t>
      </w:r>
      <w:r w:rsidR="006A47DD">
        <w:rPr>
          <w:rFonts w:ascii="Times New Roman" w:hAnsi="Times New Roman"/>
          <w:sz w:val="24"/>
          <w:szCs w:val="24"/>
        </w:rPr>
        <w:t xml:space="preserve">исключить </w:t>
      </w:r>
      <w:r w:rsidRPr="004E27A4">
        <w:rPr>
          <w:rFonts w:ascii="Times New Roman" w:hAnsi="Times New Roman"/>
          <w:sz w:val="24"/>
          <w:szCs w:val="24"/>
        </w:rPr>
        <w:t>трансформации инвестиций в «завуалированные» расходы бюджета.</w:t>
      </w:r>
    </w:p>
    <w:p w14:paraId="1AD72A6E" w14:textId="16940404" w:rsidR="0004318B" w:rsidRDefault="004E27A4" w:rsidP="00D96F1C">
      <w:pPr>
        <w:spacing w:before="120" w:after="120"/>
        <w:jc w:val="both"/>
        <w:rPr>
          <w:rFonts w:ascii="Times New Roman" w:hAnsi="Times New Roman"/>
          <w:sz w:val="24"/>
          <w:szCs w:val="24"/>
        </w:rPr>
      </w:pPr>
      <w:r>
        <w:rPr>
          <w:rFonts w:ascii="Times New Roman" w:hAnsi="Times New Roman"/>
          <w:sz w:val="24"/>
          <w:szCs w:val="24"/>
        </w:rPr>
        <w:t xml:space="preserve">В этой связи </w:t>
      </w:r>
      <w:r w:rsidR="00913DD4">
        <w:rPr>
          <w:rFonts w:ascii="Times New Roman" w:hAnsi="Times New Roman"/>
          <w:sz w:val="24"/>
          <w:szCs w:val="24"/>
        </w:rPr>
        <w:t xml:space="preserve">необходимо консервативно </w:t>
      </w:r>
      <w:r w:rsidR="00D96F1C" w:rsidRPr="00181833">
        <w:rPr>
          <w:rFonts w:ascii="Times New Roman" w:hAnsi="Times New Roman"/>
          <w:sz w:val="24"/>
          <w:szCs w:val="24"/>
        </w:rPr>
        <w:t>подходить как к размеру инвестиций, так и к выбору инвестиционных проектов, поддерживаемых за счет ФНБ</w:t>
      </w:r>
      <w:r w:rsidR="006A47DD" w:rsidRPr="006A47DD">
        <w:rPr>
          <w:rFonts w:ascii="Times New Roman" w:hAnsi="Times New Roman"/>
          <w:sz w:val="24"/>
          <w:szCs w:val="24"/>
        </w:rPr>
        <w:t xml:space="preserve">: </w:t>
      </w:r>
      <w:r w:rsidR="006A47DD" w:rsidRPr="00181833">
        <w:rPr>
          <w:rFonts w:ascii="Times New Roman" w:hAnsi="Times New Roman"/>
          <w:sz w:val="24"/>
          <w:szCs w:val="24"/>
        </w:rPr>
        <w:t>обеспеч</w:t>
      </w:r>
      <w:r w:rsidR="006A47DD">
        <w:rPr>
          <w:rFonts w:ascii="Times New Roman" w:hAnsi="Times New Roman"/>
          <w:sz w:val="24"/>
          <w:szCs w:val="24"/>
        </w:rPr>
        <w:t>ить</w:t>
      </w:r>
      <w:r w:rsidR="006A47DD" w:rsidRPr="00181833">
        <w:rPr>
          <w:rFonts w:ascii="Times New Roman" w:hAnsi="Times New Roman"/>
          <w:sz w:val="24"/>
          <w:szCs w:val="24"/>
        </w:rPr>
        <w:t xml:space="preserve"> безусловн</w:t>
      </w:r>
      <w:r w:rsidR="006A47DD">
        <w:rPr>
          <w:rFonts w:ascii="Times New Roman" w:hAnsi="Times New Roman"/>
          <w:sz w:val="24"/>
          <w:szCs w:val="24"/>
        </w:rPr>
        <w:t>ую</w:t>
      </w:r>
      <w:r w:rsidR="006A47DD" w:rsidRPr="00181833">
        <w:rPr>
          <w:rFonts w:ascii="Times New Roman" w:hAnsi="Times New Roman"/>
          <w:sz w:val="24"/>
          <w:szCs w:val="24"/>
        </w:rPr>
        <w:t xml:space="preserve"> возвратност</w:t>
      </w:r>
      <w:r w:rsidR="006A47DD">
        <w:rPr>
          <w:rFonts w:ascii="Times New Roman" w:hAnsi="Times New Roman"/>
          <w:sz w:val="24"/>
          <w:szCs w:val="24"/>
        </w:rPr>
        <w:t>ь</w:t>
      </w:r>
      <w:r w:rsidR="006A47DD" w:rsidRPr="00181833">
        <w:rPr>
          <w:rFonts w:ascii="Times New Roman" w:hAnsi="Times New Roman"/>
          <w:sz w:val="24"/>
          <w:szCs w:val="24"/>
        </w:rPr>
        <w:t xml:space="preserve"> средств Фонда и формирование доходности не ниже стоимости заимствований госбюджета. Проекты должны быть интересны частным инвесторам, доля инвестиций Фонда в долговом финансировании не должна превышать 25%. Эти условия позволят обеспечить сохранность средств ФНБ, повысить мультипликатор привлечения частных инвестиций, а также получить справедливую доходность вложений для будущих поколений налогоплательщиков</w:t>
      </w:r>
      <w:r w:rsidR="006A47DD" w:rsidRPr="006A47DD">
        <w:rPr>
          <w:rFonts w:ascii="Times New Roman" w:hAnsi="Times New Roman"/>
          <w:sz w:val="24"/>
          <w:szCs w:val="24"/>
        </w:rPr>
        <w:t>.</w:t>
      </w:r>
    </w:p>
    <w:p w14:paraId="476AD3BC" w14:textId="5DA6312E" w:rsidR="00495326" w:rsidRDefault="00495326" w:rsidP="00D96F1C">
      <w:pPr>
        <w:spacing w:before="120" w:after="120"/>
        <w:jc w:val="both"/>
        <w:rPr>
          <w:rFonts w:ascii="Times New Roman" w:hAnsi="Times New Roman"/>
          <w:sz w:val="24"/>
          <w:szCs w:val="24"/>
        </w:rPr>
      </w:pPr>
    </w:p>
    <w:p w14:paraId="4BB986E7" w14:textId="5F826113" w:rsidR="00495326" w:rsidRDefault="00495326" w:rsidP="00D96F1C">
      <w:pPr>
        <w:spacing w:before="120" w:after="120"/>
        <w:jc w:val="both"/>
        <w:rPr>
          <w:rFonts w:ascii="Times New Roman" w:hAnsi="Times New Roman"/>
          <w:sz w:val="24"/>
          <w:szCs w:val="24"/>
        </w:rPr>
      </w:pPr>
    </w:p>
    <w:p w14:paraId="27D2F98F" w14:textId="01D0E429" w:rsidR="00495326" w:rsidRDefault="00495326" w:rsidP="00D96F1C">
      <w:pPr>
        <w:spacing w:before="120" w:after="120"/>
        <w:jc w:val="both"/>
        <w:rPr>
          <w:rFonts w:ascii="Times New Roman" w:hAnsi="Times New Roman"/>
          <w:sz w:val="24"/>
          <w:szCs w:val="24"/>
        </w:rPr>
      </w:pPr>
    </w:p>
    <w:p w14:paraId="45CDA10E" w14:textId="12CBEDAA" w:rsidR="00495326" w:rsidRDefault="00495326" w:rsidP="00D96F1C">
      <w:pPr>
        <w:spacing w:before="120" w:after="120"/>
        <w:jc w:val="both"/>
        <w:rPr>
          <w:rFonts w:ascii="Times New Roman" w:hAnsi="Times New Roman"/>
          <w:sz w:val="24"/>
          <w:szCs w:val="24"/>
        </w:rPr>
      </w:pPr>
    </w:p>
    <w:p w14:paraId="34694928" w14:textId="31FDD166" w:rsidR="00495326" w:rsidRDefault="00495326" w:rsidP="00D96F1C">
      <w:pPr>
        <w:spacing w:before="120" w:after="120"/>
        <w:jc w:val="both"/>
        <w:rPr>
          <w:rFonts w:ascii="Times New Roman" w:hAnsi="Times New Roman"/>
          <w:sz w:val="24"/>
          <w:szCs w:val="24"/>
        </w:rPr>
      </w:pPr>
    </w:p>
    <w:p w14:paraId="7156F824" w14:textId="453F133E" w:rsidR="00495326" w:rsidRDefault="00495326" w:rsidP="00D96F1C">
      <w:pPr>
        <w:spacing w:before="120" w:after="120"/>
        <w:jc w:val="both"/>
        <w:rPr>
          <w:rFonts w:ascii="Times New Roman" w:hAnsi="Times New Roman"/>
          <w:sz w:val="24"/>
          <w:szCs w:val="24"/>
        </w:rPr>
      </w:pPr>
    </w:p>
    <w:p w14:paraId="1FD1F928" w14:textId="6D6D8B25" w:rsidR="00495326" w:rsidRDefault="00495326" w:rsidP="00D96F1C">
      <w:pPr>
        <w:spacing w:before="120" w:after="120"/>
        <w:jc w:val="both"/>
        <w:rPr>
          <w:rFonts w:ascii="Times New Roman" w:hAnsi="Times New Roman"/>
          <w:sz w:val="24"/>
          <w:szCs w:val="24"/>
        </w:rPr>
      </w:pPr>
    </w:p>
    <w:p w14:paraId="1E800AA5" w14:textId="77777777" w:rsidR="00495326" w:rsidRPr="006A47DD" w:rsidRDefault="00495326" w:rsidP="00D96F1C">
      <w:pPr>
        <w:spacing w:before="120" w:after="120"/>
        <w:jc w:val="both"/>
        <w:rPr>
          <w:rFonts w:ascii="Times New Roman" w:hAnsi="Times New Roman"/>
          <w:sz w:val="24"/>
          <w:szCs w:val="24"/>
        </w:rPr>
      </w:pPr>
    </w:p>
    <w:tbl>
      <w:tblPr>
        <w:tblStyle w:val="Smalltable"/>
        <w:tblW w:w="11091" w:type="dxa"/>
        <w:tblInd w:w="-823" w:type="dxa"/>
        <w:tblLayout w:type="fixed"/>
        <w:tblLook w:val="04A0" w:firstRow="1" w:lastRow="0" w:firstColumn="1" w:lastColumn="0" w:noHBand="0" w:noVBand="1"/>
      </w:tblPr>
      <w:tblGrid>
        <w:gridCol w:w="5302"/>
        <w:gridCol w:w="236"/>
        <w:gridCol w:w="5477"/>
        <w:gridCol w:w="76"/>
      </w:tblGrid>
      <w:tr w:rsidR="007E0781" w:rsidRPr="000867AA" w14:paraId="01EB3BD2" w14:textId="77777777" w:rsidTr="0060084F">
        <w:trPr>
          <w:gridAfter w:val="1"/>
          <w:wAfter w:w="76" w:type="dxa"/>
          <w:trHeight w:val="198"/>
        </w:trPr>
        <w:tc>
          <w:tcPr>
            <w:tcW w:w="5302" w:type="dxa"/>
            <w:tcBorders>
              <w:bottom w:val="single" w:sz="4" w:space="0" w:color="auto"/>
            </w:tcBorders>
            <w:shd w:val="clear" w:color="auto" w:fill="auto"/>
          </w:tcPr>
          <w:p w14:paraId="74F08A57" w14:textId="77777777" w:rsidR="007E0781" w:rsidRPr="00505996" w:rsidRDefault="007E0781" w:rsidP="0060084F">
            <w:pPr>
              <w:suppressAutoHyphens/>
              <w:spacing w:before="120" w:after="40" w:line="240" w:lineRule="auto"/>
              <w:rPr>
                <w:rFonts w:ascii="Times New Roman" w:hAnsi="Times New Roman"/>
                <w:b/>
                <w:sz w:val="24"/>
                <w:szCs w:val="24"/>
                <w:lang w:bidi="ml-IN"/>
              </w:rPr>
            </w:pPr>
            <w:r w:rsidRPr="00505996">
              <w:rPr>
                <w:rFonts w:ascii="Times New Roman" w:hAnsi="Times New Roman"/>
                <w:b/>
                <w:bCs/>
                <w:sz w:val="24"/>
                <w:szCs w:val="24"/>
                <w:lang w:bidi="ml-IN"/>
              </w:rPr>
              <w:lastRenderedPageBreak/>
              <w:t>Управление</w:t>
            </w:r>
            <w:r w:rsidR="00452BE6">
              <w:rPr>
                <w:rFonts w:ascii="Times New Roman" w:hAnsi="Times New Roman"/>
                <w:b/>
                <w:bCs/>
                <w:sz w:val="24"/>
                <w:szCs w:val="24"/>
                <w:lang w:bidi="ml-IN"/>
              </w:rPr>
              <w:t xml:space="preserve"> </w:t>
            </w:r>
            <w:r w:rsidRPr="00505996">
              <w:rPr>
                <w:rFonts w:ascii="Times New Roman" w:hAnsi="Times New Roman"/>
                <w:b/>
                <w:bCs/>
                <w:sz w:val="24"/>
                <w:szCs w:val="24"/>
                <w:lang w:bidi="ml-IN"/>
              </w:rPr>
              <w:t>долгосрочными</w:t>
            </w:r>
            <w:r w:rsidR="00452BE6">
              <w:rPr>
                <w:rFonts w:ascii="Times New Roman" w:hAnsi="Times New Roman"/>
                <w:b/>
                <w:bCs/>
                <w:sz w:val="24"/>
                <w:szCs w:val="24"/>
                <w:lang w:bidi="ml-IN"/>
              </w:rPr>
              <w:t xml:space="preserve"> </w:t>
            </w:r>
            <w:r w:rsidRPr="00505996">
              <w:rPr>
                <w:rFonts w:ascii="Times New Roman" w:hAnsi="Times New Roman"/>
                <w:b/>
                <w:bCs/>
                <w:sz w:val="24"/>
                <w:szCs w:val="24"/>
                <w:lang w:bidi="ml-IN"/>
              </w:rPr>
              <w:t>рисками</w:t>
            </w:r>
          </w:p>
        </w:tc>
        <w:tc>
          <w:tcPr>
            <w:tcW w:w="236" w:type="dxa"/>
            <w:shd w:val="clear" w:color="auto" w:fill="auto"/>
          </w:tcPr>
          <w:p w14:paraId="4AF830D4" w14:textId="77777777" w:rsidR="007E0781" w:rsidRPr="00296618" w:rsidRDefault="007E0781" w:rsidP="0060084F">
            <w:pPr>
              <w:suppressAutoHyphens/>
              <w:spacing w:before="120" w:after="40" w:line="240" w:lineRule="auto"/>
              <w:rPr>
                <w:rFonts w:ascii="Times New Roman" w:hAnsi="Times New Roman"/>
                <w:sz w:val="24"/>
                <w:szCs w:val="24"/>
                <w:lang w:bidi="ml-IN"/>
              </w:rPr>
            </w:pPr>
          </w:p>
        </w:tc>
        <w:tc>
          <w:tcPr>
            <w:tcW w:w="5477" w:type="dxa"/>
            <w:tcBorders>
              <w:bottom w:val="single" w:sz="4" w:space="0" w:color="auto"/>
            </w:tcBorders>
            <w:shd w:val="clear" w:color="auto" w:fill="auto"/>
          </w:tcPr>
          <w:p w14:paraId="2E760D5C" w14:textId="3028B0F1" w:rsidR="007E0781" w:rsidRPr="007D5FF3" w:rsidRDefault="007E0781" w:rsidP="00FB5A2B">
            <w:pPr>
              <w:suppressAutoHyphens/>
              <w:spacing w:before="120" w:after="40" w:line="240" w:lineRule="auto"/>
              <w:rPr>
                <w:rFonts w:ascii="Times New Roman" w:hAnsi="Times New Roman"/>
                <w:b/>
                <w:sz w:val="24"/>
                <w:szCs w:val="24"/>
                <w:lang w:val="ru-RU" w:bidi="ml-IN"/>
              </w:rPr>
            </w:pPr>
            <w:r w:rsidRPr="00505996">
              <w:rPr>
                <w:rFonts w:ascii="Times New Roman" w:hAnsi="Times New Roman"/>
                <w:b/>
                <w:bCs/>
                <w:sz w:val="24"/>
                <w:szCs w:val="24"/>
                <w:lang w:bidi="ml-IN"/>
              </w:rPr>
              <w:t>Динамика</w:t>
            </w:r>
            <w:r w:rsidR="00452BE6">
              <w:rPr>
                <w:rFonts w:ascii="Times New Roman" w:hAnsi="Times New Roman"/>
                <w:b/>
                <w:bCs/>
                <w:sz w:val="24"/>
                <w:szCs w:val="24"/>
                <w:lang w:bidi="ml-IN"/>
              </w:rPr>
              <w:t xml:space="preserve"> </w:t>
            </w:r>
            <w:r w:rsidRPr="00505996">
              <w:rPr>
                <w:rFonts w:ascii="Times New Roman" w:hAnsi="Times New Roman"/>
                <w:b/>
                <w:bCs/>
                <w:sz w:val="24"/>
                <w:szCs w:val="24"/>
                <w:lang w:bidi="ml-IN"/>
              </w:rPr>
              <w:t>средств</w:t>
            </w:r>
            <w:r w:rsidR="00452BE6">
              <w:rPr>
                <w:rFonts w:ascii="Times New Roman" w:hAnsi="Times New Roman"/>
                <w:b/>
                <w:bCs/>
                <w:sz w:val="24"/>
                <w:szCs w:val="24"/>
                <w:lang w:bidi="ml-IN"/>
              </w:rPr>
              <w:t xml:space="preserve"> </w:t>
            </w:r>
            <w:r w:rsidRPr="00505996">
              <w:rPr>
                <w:rFonts w:ascii="Times New Roman" w:hAnsi="Times New Roman"/>
                <w:b/>
                <w:bCs/>
                <w:sz w:val="24"/>
                <w:szCs w:val="24"/>
                <w:lang w:bidi="ml-IN"/>
              </w:rPr>
              <w:t>ФНБ</w:t>
            </w:r>
          </w:p>
        </w:tc>
      </w:tr>
      <w:tr w:rsidR="007E0781" w:rsidRPr="000867AA" w14:paraId="7E0564F9" w14:textId="77777777" w:rsidTr="0060084F">
        <w:trPr>
          <w:trHeight w:hRule="exact" w:val="28"/>
        </w:trPr>
        <w:tc>
          <w:tcPr>
            <w:tcW w:w="5302" w:type="dxa"/>
            <w:tcBorders>
              <w:top w:val="single" w:sz="4" w:space="0" w:color="auto"/>
            </w:tcBorders>
            <w:shd w:val="clear" w:color="auto" w:fill="auto"/>
          </w:tcPr>
          <w:p w14:paraId="3862A003" w14:textId="77777777" w:rsidR="007E0781" w:rsidRPr="00296618" w:rsidRDefault="007E0781" w:rsidP="0060084F">
            <w:pPr>
              <w:spacing w:line="240" w:lineRule="auto"/>
              <w:rPr>
                <w:rFonts w:ascii="Times New Roman" w:hAnsi="Times New Roman"/>
                <w:lang w:bidi="ml-IN"/>
              </w:rPr>
            </w:pPr>
          </w:p>
        </w:tc>
        <w:tc>
          <w:tcPr>
            <w:tcW w:w="236" w:type="dxa"/>
            <w:shd w:val="clear" w:color="auto" w:fill="auto"/>
          </w:tcPr>
          <w:p w14:paraId="3AA159D3" w14:textId="77777777" w:rsidR="007E0781" w:rsidRPr="00296618" w:rsidRDefault="007E0781" w:rsidP="0060084F">
            <w:pPr>
              <w:spacing w:line="240" w:lineRule="auto"/>
              <w:rPr>
                <w:rFonts w:ascii="Times New Roman" w:hAnsi="Times New Roman"/>
                <w:lang w:bidi="ml-IN"/>
              </w:rPr>
            </w:pPr>
          </w:p>
        </w:tc>
        <w:tc>
          <w:tcPr>
            <w:tcW w:w="5477" w:type="dxa"/>
            <w:tcBorders>
              <w:top w:val="single" w:sz="4" w:space="0" w:color="auto"/>
            </w:tcBorders>
            <w:shd w:val="clear" w:color="auto" w:fill="auto"/>
          </w:tcPr>
          <w:p w14:paraId="5AFFD01D" w14:textId="77777777" w:rsidR="007E0781" w:rsidRPr="00296618" w:rsidRDefault="007E0781" w:rsidP="0060084F">
            <w:pPr>
              <w:spacing w:line="240" w:lineRule="auto"/>
              <w:rPr>
                <w:rFonts w:ascii="Times New Roman" w:hAnsi="Times New Roman"/>
                <w:lang w:bidi="ml-IN"/>
              </w:rPr>
            </w:pPr>
          </w:p>
        </w:tc>
        <w:tc>
          <w:tcPr>
            <w:tcW w:w="76" w:type="dxa"/>
            <w:shd w:val="clear" w:color="auto" w:fill="auto"/>
          </w:tcPr>
          <w:p w14:paraId="22DFC7EC" w14:textId="77777777" w:rsidR="007E0781" w:rsidRPr="000867AA" w:rsidRDefault="007E0781" w:rsidP="0060084F">
            <w:pPr>
              <w:spacing w:line="240" w:lineRule="auto"/>
              <w:rPr>
                <w:rFonts w:ascii="Times New Roman" w:hAnsi="Times New Roman"/>
                <w:lang w:bidi="ml-IN"/>
              </w:rPr>
            </w:pPr>
          </w:p>
        </w:tc>
      </w:tr>
      <w:tr w:rsidR="007E0781" w:rsidRPr="000867AA" w14:paraId="525728FF" w14:textId="77777777" w:rsidTr="003C21C7">
        <w:tblPrEx>
          <w:tblCellMar>
            <w:left w:w="108" w:type="dxa"/>
            <w:right w:w="108" w:type="dxa"/>
          </w:tblCellMar>
        </w:tblPrEx>
        <w:trPr>
          <w:gridAfter w:val="1"/>
          <w:wAfter w:w="76" w:type="dxa"/>
          <w:trHeight w:val="3839"/>
        </w:trPr>
        <w:tc>
          <w:tcPr>
            <w:tcW w:w="5302" w:type="dxa"/>
            <w:tcBorders>
              <w:bottom w:val="single" w:sz="4" w:space="0" w:color="auto"/>
            </w:tcBorders>
            <w:shd w:val="clear" w:color="auto" w:fill="auto"/>
            <w:tcMar>
              <w:left w:w="0" w:type="nil"/>
              <w:right w:w="0" w:type="nil"/>
            </w:tcMar>
          </w:tcPr>
          <w:p w14:paraId="2FFFA629" w14:textId="77777777" w:rsidR="007E0781" w:rsidRPr="006E2016" w:rsidRDefault="007E0781" w:rsidP="0060084F">
            <w:pPr>
              <w:spacing w:after="0" w:line="240" w:lineRule="auto"/>
              <w:rPr>
                <w:rFonts w:ascii="Century" w:hAnsi="Century"/>
                <w:lang w:bidi="ml-IN"/>
              </w:rPr>
            </w:pPr>
            <w:r w:rsidRPr="000D59CF">
              <w:rPr>
                <w:rFonts w:ascii="Times New Roman" w:hAnsi="Times New Roman"/>
                <w:noProof/>
                <w:sz w:val="24"/>
                <w:szCs w:val="24"/>
                <w:lang w:eastAsia="ru-RU"/>
              </w:rPr>
              <w:drawing>
                <wp:inline distT="0" distB="0" distL="0" distR="0" wp14:anchorId="253C204E" wp14:editId="0EB027DB">
                  <wp:extent cx="3276600" cy="2409825"/>
                  <wp:effectExtent l="0" t="0" r="0" b="0"/>
                  <wp:docPr id="683" name="Диаграмма 683">
                    <a:extLst xmlns:a="http://schemas.openxmlformats.org/drawingml/2006/main">
                      <a:ext uri="{FF2B5EF4-FFF2-40B4-BE49-F238E27FC236}">
                        <a16:creationId xmlns:a16="http://schemas.microsoft.com/office/drawing/2014/main" id="{192089DA-0D2A-49D6-A116-06ABBC5297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236" w:type="dxa"/>
            <w:shd w:val="clear" w:color="auto" w:fill="auto"/>
            <w:tcMar>
              <w:left w:w="0" w:type="nil"/>
              <w:right w:w="0" w:type="nil"/>
            </w:tcMar>
          </w:tcPr>
          <w:p w14:paraId="7D96368D" w14:textId="77777777" w:rsidR="007E0781" w:rsidRPr="00296618" w:rsidRDefault="007E0781" w:rsidP="0060084F">
            <w:pPr>
              <w:spacing w:after="0" w:line="240" w:lineRule="auto"/>
              <w:rPr>
                <w:rFonts w:ascii="Times New Roman" w:hAnsi="Times New Roman"/>
                <w:lang w:bidi="ml-IN"/>
              </w:rPr>
            </w:pPr>
          </w:p>
        </w:tc>
        <w:tc>
          <w:tcPr>
            <w:tcW w:w="5477" w:type="dxa"/>
            <w:tcBorders>
              <w:bottom w:val="single" w:sz="4" w:space="0" w:color="auto"/>
            </w:tcBorders>
            <w:shd w:val="clear" w:color="auto" w:fill="auto"/>
            <w:tcMar>
              <w:left w:w="0" w:type="nil"/>
              <w:right w:w="0" w:type="nil"/>
            </w:tcMar>
            <w:vAlign w:val="center"/>
          </w:tcPr>
          <w:p w14:paraId="06B7C041" w14:textId="20597DAC" w:rsidR="007E0781" w:rsidRPr="00296618" w:rsidRDefault="003C21C7" w:rsidP="0004318B">
            <w:pPr>
              <w:spacing w:after="0" w:line="240" w:lineRule="auto"/>
              <w:jc w:val="left"/>
              <w:rPr>
                <w:rFonts w:ascii="Times New Roman" w:hAnsi="Times New Roman"/>
                <w:lang w:bidi="ml-IN"/>
              </w:rPr>
            </w:pPr>
            <w:r>
              <w:rPr>
                <w:noProof/>
                <w:lang w:eastAsia="ru-RU"/>
              </w:rPr>
              <w:drawing>
                <wp:inline distT="0" distB="0" distL="0" distR="0" wp14:anchorId="2436E80F" wp14:editId="3292874E">
                  <wp:extent cx="3340735" cy="2285467"/>
                  <wp:effectExtent l="0" t="0" r="0" b="63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7E0781" w:rsidRPr="000867AA" w14:paraId="78CBA77E" w14:textId="77777777" w:rsidTr="0060084F">
        <w:trPr>
          <w:gridAfter w:val="1"/>
          <w:wAfter w:w="76" w:type="dxa"/>
          <w:trHeight w:val="198"/>
        </w:trPr>
        <w:tc>
          <w:tcPr>
            <w:tcW w:w="5302" w:type="dxa"/>
            <w:tcBorders>
              <w:top w:val="single" w:sz="4" w:space="0" w:color="auto"/>
            </w:tcBorders>
            <w:shd w:val="clear" w:color="auto" w:fill="auto"/>
          </w:tcPr>
          <w:p w14:paraId="74CC9EFE" w14:textId="77777777" w:rsidR="007E0781" w:rsidRPr="007E0781" w:rsidRDefault="007E0781" w:rsidP="0060084F">
            <w:pPr>
              <w:suppressAutoHyphens/>
              <w:spacing w:after="240" w:line="240" w:lineRule="auto"/>
              <w:rPr>
                <w:rFonts w:ascii="Times New Roman" w:hAnsi="Times New Roman"/>
                <w:i/>
                <w:sz w:val="14"/>
                <w:lang w:bidi="ml-IN"/>
              </w:rPr>
            </w:pPr>
            <w:r w:rsidRPr="007E0781">
              <w:rPr>
                <w:rFonts w:ascii="Times New Roman" w:hAnsi="Times New Roman"/>
                <w:i/>
                <w:sz w:val="14"/>
                <w:lang w:bidi="ml-IN"/>
              </w:rPr>
              <w:t>Источник:</w:t>
            </w:r>
            <w:r w:rsidR="00452BE6">
              <w:rPr>
                <w:rFonts w:ascii="Times New Roman" w:hAnsi="Times New Roman"/>
                <w:i/>
                <w:sz w:val="14"/>
                <w:lang w:val="en-GB" w:bidi="ml-IN"/>
              </w:rPr>
              <w:t xml:space="preserve"> </w:t>
            </w:r>
            <w:r w:rsidRPr="007E0781">
              <w:rPr>
                <w:rFonts w:ascii="Times New Roman" w:hAnsi="Times New Roman"/>
                <w:i/>
                <w:sz w:val="14"/>
                <w:lang w:bidi="ml-IN"/>
              </w:rPr>
              <w:t>Минфин</w:t>
            </w:r>
            <w:r w:rsidR="00452BE6">
              <w:rPr>
                <w:rFonts w:ascii="Times New Roman" w:hAnsi="Times New Roman"/>
                <w:i/>
                <w:sz w:val="14"/>
                <w:lang w:bidi="ml-IN"/>
              </w:rPr>
              <w:t xml:space="preserve"> </w:t>
            </w:r>
            <w:r w:rsidRPr="007E0781">
              <w:rPr>
                <w:rFonts w:ascii="Times New Roman" w:hAnsi="Times New Roman"/>
                <w:i/>
                <w:sz w:val="14"/>
                <w:lang w:bidi="ml-IN"/>
              </w:rPr>
              <w:t>России</w:t>
            </w:r>
          </w:p>
        </w:tc>
        <w:tc>
          <w:tcPr>
            <w:tcW w:w="236" w:type="dxa"/>
            <w:shd w:val="clear" w:color="auto" w:fill="auto"/>
          </w:tcPr>
          <w:p w14:paraId="68FC66BD" w14:textId="77777777" w:rsidR="007E0781" w:rsidRPr="007E0781" w:rsidRDefault="007E0781" w:rsidP="0060084F">
            <w:pPr>
              <w:suppressAutoHyphens/>
              <w:spacing w:after="240" w:line="240" w:lineRule="auto"/>
              <w:rPr>
                <w:rFonts w:ascii="Times New Roman" w:hAnsi="Times New Roman"/>
                <w:sz w:val="14"/>
                <w:lang w:bidi="ml-IN"/>
              </w:rPr>
            </w:pPr>
          </w:p>
        </w:tc>
        <w:tc>
          <w:tcPr>
            <w:tcW w:w="5477" w:type="dxa"/>
            <w:tcBorders>
              <w:top w:val="single" w:sz="4" w:space="0" w:color="auto"/>
            </w:tcBorders>
            <w:shd w:val="clear" w:color="auto" w:fill="auto"/>
          </w:tcPr>
          <w:p w14:paraId="35FE533A" w14:textId="77777777" w:rsidR="007E0781" w:rsidRPr="007E0781" w:rsidRDefault="007E0781" w:rsidP="0060084F">
            <w:pPr>
              <w:suppressAutoHyphens/>
              <w:spacing w:after="240" w:line="240" w:lineRule="auto"/>
              <w:rPr>
                <w:rFonts w:ascii="Times New Roman" w:hAnsi="Times New Roman"/>
                <w:i/>
                <w:sz w:val="14"/>
                <w:lang w:bidi="ml-IN"/>
              </w:rPr>
            </w:pPr>
            <w:r w:rsidRPr="007E0781">
              <w:rPr>
                <w:rFonts w:ascii="Times New Roman" w:hAnsi="Times New Roman"/>
                <w:i/>
                <w:sz w:val="14"/>
                <w:lang w:bidi="ml-IN"/>
              </w:rPr>
              <w:t>Источник:</w:t>
            </w:r>
            <w:r w:rsidR="00452BE6">
              <w:rPr>
                <w:rFonts w:ascii="Times New Roman" w:hAnsi="Times New Roman"/>
                <w:i/>
                <w:sz w:val="14"/>
                <w:lang w:val="en-GB" w:bidi="ml-IN"/>
              </w:rPr>
              <w:t xml:space="preserve"> </w:t>
            </w:r>
            <w:r w:rsidRPr="007E0781">
              <w:rPr>
                <w:rFonts w:ascii="Times New Roman" w:hAnsi="Times New Roman"/>
                <w:i/>
                <w:sz w:val="14"/>
                <w:lang w:bidi="ml-IN"/>
              </w:rPr>
              <w:t>Минфин</w:t>
            </w:r>
            <w:r w:rsidR="00452BE6">
              <w:rPr>
                <w:rFonts w:ascii="Times New Roman" w:hAnsi="Times New Roman"/>
                <w:i/>
                <w:sz w:val="14"/>
                <w:lang w:bidi="ml-IN"/>
              </w:rPr>
              <w:t xml:space="preserve"> </w:t>
            </w:r>
            <w:r w:rsidRPr="007E0781">
              <w:rPr>
                <w:rFonts w:ascii="Times New Roman" w:hAnsi="Times New Roman"/>
                <w:i/>
                <w:sz w:val="14"/>
                <w:lang w:bidi="ml-IN"/>
              </w:rPr>
              <w:t>России</w:t>
            </w:r>
          </w:p>
        </w:tc>
      </w:tr>
    </w:tbl>
    <w:p w14:paraId="37E57B4B" w14:textId="30D5346C" w:rsidR="00707428" w:rsidRPr="00181833" w:rsidRDefault="004E27A4" w:rsidP="00707428">
      <w:pPr>
        <w:spacing w:before="120" w:after="120"/>
        <w:jc w:val="both"/>
        <w:rPr>
          <w:rFonts w:ascii="Times New Roman" w:hAnsi="Times New Roman"/>
          <w:sz w:val="24"/>
          <w:szCs w:val="24"/>
        </w:rPr>
      </w:pPr>
      <w:r>
        <w:rPr>
          <w:rFonts w:ascii="Times New Roman" w:hAnsi="Times New Roman"/>
          <w:sz w:val="24"/>
          <w:szCs w:val="24"/>
        </w:rPr>
        <w:t>О</w:t>
      </w:r>
      <w:r w:rsidR="00707428" w:rsidRPr="00181833">
        <w:rPr>
          <w:rFonts w:ascii="Times New Roman" w:hAnsi="Times New Roman"/>
          <w:sz w:val="24"/>
          <w:szCs w:val="24"/>
        </w:rPr>
        <w:t>бъем средств ФНБ, направляемый на реализацию инвестиционных проектов, который не будет оказывать значимого влияния на параметры денежно-кредитной политики и устойчивость бюджета</w:t>
      </w:r>
      <w:r w:rsidR="00D64C7C">
        <w:rPr>
          <w:rFonts w:ascii="Times New Roman" w:hAnsi="Times New Roman"/>
          <w:sz w:val="24"/>
          <w:szCs w:val="24"/>
        </w:rPr>
        <w:t>,</w:t>
      </w:r>
      <w:r w:rsidR="00707428">
        <w:rPr>
          <w:rFonts w:ascii="Times New Roman" w:hAnsi="Times New Roman"/>
          <w:sz w:val="24"/>
          <w:szCs w:val="24"/>
        </w:rPr>
        <w:t xml:space="preserve"> </w:t>
      </w:r>
      <w:r w:rsidR="00707428" w:rsidRPr="00181833">
        <w:rPr>
          <w:rFonts w:ascii="Times New Roman" w:hAnsi="Times New Roman"/>
          <w:sz w:val="24"/>
          <w:szCs w:val="24"/>
        </w:rPr>
        <w:t xml:space="preserve">составляет порядка </w:t>
      </w:r>
      <w:r w:rsidR="00707428">
        <w:rPr>
          <w:rFonts w:ascii="Times New Roman" w:hAnsi="Times New Roman"/>
          <w:sz w:val="24"/>
          <w:szCs w:val="24"/>
        </w:rPr>
        <w:t xml:space="preserve">400 млрд </w:t>
      </w:r>
      <w:r w:rsidR="00707428" w:rsidRPr="00181833">
        <w:rPr>
          <w:rFonts w:ascii="Times New Roman" w:hAnsi="Times New Roman"/>
          <w:sz w:val="24"/>
          <w:szCs w:val="24"/>
        </w:rPr>
        <w:t xml:space="preserve">рублей </w:t>
      </w:r>
      <w:r w:rsidR="00707428">
        <w:rPr>
          <w:rFonts w:ascii="Times New Roman" w:hAnsi="Times New Roman"/>
          <w:sz w:val="24"/>
          <w:szCs w:val="24"/>
        </w:rPr>
        <w:t>в год</w:t>
      </w:r>
      <w:r w:rsidR="00707428" w:rsidRPr="00181833">
        <w:rPr>
          <w:rFonts w:ascii="Times New Roman" w:hAnsi="Times New Roman"/>
          <w:sz w:val="24"/>
          <w:szCs w:val="24"/>
        </w:rPr>
        <w:t xml:space="preserve">. Указанный объем </w:t>
      </w:r>
      <w:r w:rsidR="00707428">
        <w:rPr>
          <w:rFonts w:ascii="Times New Roman" w:hAnsi="Times New Roman"/>
          <w:sz w:val="24"/>
          <w:szCs w:val="24"/>
        </w:rPr>
        <w:t xml:space="preserve">целесообразно </w:t>
      </w:r>
      <w:r w:rsidR="00707428" w:rsidRPr="00181833">
        <w:rPr>
          <w:rFonts w:ascii="Times New Roman" w:hAnsi="Times New Roman"/>
          <w:sz w:val="24"/>
          <w:szCs w:val="24"/>
        </w:rPr>
        <w:t xml:space="preserve">закрепить на законодательном уровне </w:t>
      </w:r>
      <w:r w:rsidR="00707428">
        <w:rPr>
          <w:rFonts w:ascii="Times New Roman" w:hAnsi="Times New Roman"/>
          <w:sz w:val="24"/>
          <w:szCs w:val="24"/>
        </w:rPr>
        <w:t xml:space="preserve">нормативным актом </w:t>
      </w:r>
      <w:r w:rsidR="00707428" w:rsidRPr="00181833">
        <w:rPr>
          <w:rFonts w:ascii="Times New Roman" w:hAnsi="Times New Roman"/>
          <w:sz w:val="24"/>
          <w:szCs w:val="24"/>
        </w:rPr>
        <w:t>Правительства Р</w:t>
      </w:r>
      <w:r w:rsidR="009A7DC5">
        <w:rPr>
          <w:rFonts w:ascii="Times New Roman" w:hAnsi="Times New Roman"/>
          <w:sz w:val="24"/>
          <w:szCs w:val="24"/>
        </w:rPr>
        <w:t>Ф</w:t>
      </w:r>
      <w:r w:rsidR="00707428" w:rsidRPr="00181833">
        <w:rPr>
          <w:rFonts w:ascii="Times New Roman" w:hAnsi="Times New Roman"/>
          <w:sz w:val="24"/>
          <w:szCs w:val="24"/>
        </w:rPr>
        <w:t>, что позволит снизить неопределенность влияния бюджетной политики на денежно-кредитную и станет ориентиром для бизнес-сообщества.</w:t>
      </w:r>
    </w:p>
    <w:p w14:paraId="79B7C316" w14:textId="77777777" w:rsidR="009A7DC5" w:rsidRDefault="009A7DC5" w:rsidP="009A7DC5">
      <w:pPr>
        <w:spacing w:before="120" w:after="120"/>
        <w:jc w:val="both"/>
        <w:rPr>
          <w:rFonts w:ascii="Times New Roman" w:hAnsi="Times New Roman"/>
          <w:sz w:val="24"/>
          <w:szCs w:val="24"/>
        </w:rPr>
      </w:pPr>
      <w:bookmarkStart w:id="17" w:name="_Toc20298687"/>
      <w:r w:rsidRPr="00181833">
        <w:rPr>
          <w:rFonts w:ascii="Times New Roman" w:hAnsi="Times New Roman"/>
          <w:sz w:val="24"/>
          <w:szCs w:val="24"/>
        </w:rPr>
        <w:t>Установление предельно</w:t>
      </w:r>
      <w:r>
        <w:rPr>
          <w:rFonts w:ascii="Times New Roman" w:hAnsi="Times New Roman"/>
          <w:sz w:val="24"/>
          <w:szCs w:val="24"/>
        </w:rPr>
        <w:t xml:space="preserve">й суммы </w:t>
      </w:r>
      <w:r w:rsidRPr="00181833">
        <w:rPr>
          <w:rFonts w:ascii="Times New Roman" w:hAnsi="Times New Roman"/>
          <w:sz w:val="24"/>
          <w:szCs w:val="24"/>
        </w:rPr>
        <w:t>инвестирования средств ФНБ во внутренние проекты также минимиз</w:t>
      </w:r>
      <w:r>
        <w:rPr>
          <w:rFonts w:ascii="Times New Roman" w:hAnsi="Times New Roman"/>
          <w:sz w:val="24"/>
          <w:szCs w:val="24"/>
        </w:rPr>
        <w:t>ирует</w:t>
      </w:r>
      <w:r w:rsidRPr="00181833">
        <w:rPr>
          <w:rFonts w:ascii="Times New Roman" w:hAnsi="Times New Roman"/>
          <w:sz w:val="24"/>
          <w:szCs w:val="24"/>
        </w:rPr>
        <w:t xml:space="preserve"> риск</w:t>
      </w:r>
      <w:r>
        <w:rPr>
          <w:rFonts w:ascii="Times New Roman" w:hAnsi="Times New Roman"/>
          <w:sz w:val="24"/>
          <w:szCs w:val="24"/>
        </w:rPr>
        <w:t>и</w:t>
      </w:r>
      <w:r w:rsidRPr="00181833">
        <w:rPr>
          <w:rFonts w:ascii="Times New Roman" w:hAnsi="Times New Roman"/>
          <w:sz w:val="24"/>
          <w:szCs w:val="24"/>
        </w:rPr>
        <w:t xml:space="preserve"> реализации (снижения финансирования) отобранных проектов</w:t>
      </w:r>
      <w:r>
        <w:rPr>
          <w:rFonts w:ascii="Times New Roman" w:hAnsi="Times New Roman"/>
          <w:sz w:val="24"/>
          <w:szCs w:val="24"/>
        </w:rPr>
        <w:t xml:space="preserve"> и в целом </w:t>
      </w:r>
      <w:r w:rsidRPr="00181833">
        <w:rPr>
          <w:rFonts w:ascii="Times New Roman" w:hAnsi="Times New Roman"/>
          <w:sz w:val="24"/>
          <w:szCs w:val="24"/>
        </w:rPr>
        <w:t>снизит бюджетные риски, которые находятся на высоком уровне в условиях нисходящего тренда котировок цен на нефть и нефтепродукты в среднесрочной перспективе</w:t>
      </w:r>
      <w:r>
        <w:rPr>
          <w:rFonts w:ascii="Times New Roman" w:hAnsi="Times New Roman"/>
          <w:sz w:val="24"/>
          <w:szCs w:val="24"/>
        </w:rPr>
        <w:t xml:space="preserve"> (</w:t>
      </w:r>
      <w:r w:rsidRPr="00181833">
        <w:rPr>
          <w:rFonts w:ascii="Times New Roman" w:hAnsi="Times New Roman"/>
          <w:sz w:val="24"/>
          <w:szCs w:val="24"/>
        </w:rPr>
        <w:t>в том числе в связи наметившимся в последние годы переходом международных компаний на углеродную нейтральность за счет сокращения потребления угля и нефти</w:t>
      </w:r>
      <w:r>
        <w:rPr>
          <w:rFonts w:ascii="Times New Roman" w:hAnsi="Times New Roman"/>
          <w:sz w:val="24"/>
          <w:szCs w:val="24"/>
        </w:rPr>
        <w:t>)</w:t>
      </w:r>
      <w:r w:rsidRPr="00181833">
        <w:rPr>
          <w:rFonts w:ascii="Times New Roman" w:hAnsi="Times New Roman"/>
          <w:sz w:val="24"/>
          <w:szCs w:val="24"/>
        </w:rPr>
        <w:t>.</w:t>
      </w:r>
    </w:p>
    <w:p w14:paraId="19C410D7" w14:textId="77777777" w:rsidR="00226549" w:rsidRPr="00925EC7" w:rsidRDefault="00925EC7" w:rsidP="00640137">
      <w:pPr>
        <w:spacing w:before="120" w:after="120"/>
        <w:jc w:val="both"/>
        <w:rPr>
          <w:rFonts w:ascii="Times New Roman" w:hAnsi="Times New Roman"/>
          <w:b/>
          <w:sz w:val="28"/>
          <w:szCs w:val="24"/>
        </w:rPr>
      </w:pPr>
      <w:r>
        <w:rPr>
          <w:rFonts w:ascii="Times New Roman" w:hAnsi="Times New Roman"/>
          <w:b/>
          <w:sz w:val="28"/>
          <w:szCs w:val="24"/>
        </w:rPr>
        <w:t>М</w:t>
      </w:r>
      <w:r w:rsidR="00DC3403" w:rsidRPr="00925EC7">
        <w:rPr>
          <w:rFonts w:ascii="Times New Roman" w:hAnsi="Times New Roman"/>
          <w:b/>
          <w:sz w:val="28"/>
          <w:szCs w:val="24"/>
        </w:rPr>
        <w:t xml:space="preserve">еры </w:t>
      </w:r>
      <w:r w:rsidR="00344DE5" w:rsidRPr="00925EC7">
        <w:rPr>
          <w:rFonts w:ascii="Times New Roman" w:hAnsi="Times New Roman"/>
          <w:b/>
          <w:sz w:val="28"/>
          <w:szCs w:val="24"/>
        </w:rPr>
        <w:t xml:space="preserve">налоговой </w:t>
      </w:r>
      <w:r>
        <w:rPr>
          <w:rFonts w:ascii="Times New Roman" w:hAnsi="Times New Roman"/>
          <w:b/>
          <w:sz w:val="28"/>
          <w:szCs w:val="24"/>
        </w:rPr>
        <w:t>политики</w:t>
      </w:r>
    </w:p>
    <w:p w14:paraId="11C6C6AC" w14:textId="77777777" w:rsidR="00925EC7" w:rsidRDefault="00DC3403" w:rsidP="00DC3403">
      <w:pPr>
        <w:spacing w:before="120" w:after="120"/>
        <w:jc w:val="both"/>
        <w:rPr>
          <w:rFonts w:ascii="Times New Roman" w:hAnsi="Times New Roman"/>
          <w:sz w:val="24"/>
          <w:szCs w:val="24"/>
        </w:rPr>
      </w:pPr>
      <w:r w:rsidRPr="00226549">
        <w:rPr>
          <w:rFonts w:ascii="Times New Roman" w:hAnsi="Times New Roman"/>
          <w:sz w:val="24"/>
          <w:szCs w:val="24"/>
        </w:rPr>
        <w:t>В налоговой системе предлагае</w:t>
      </w:r>
      <w:r>
        <w:rPr>
          <w:rFonts w:ascii="Times New Roman" w:hAnsi="Times New Roman"/>
          <w:sz w:val="24"/>
          <w:szCs w:val="24"/>
        </w:rPr>
        <w:t xml:space="preserve">тся </w:t>
      </w:r>
      <w:r w:rsidRPr="00226549">
        <w:rPr>
          <w:rFonts w:ascii="Times New Roman" w:hAnsi="Times New Roman"/>
          <w:sz w:val="24"/>
          <w:szCs w:val="24"/>
        </w:rPr>
        <w:t xml:space="preserve">ряд мер, содействующих положительным структурным изменениям: </w:t>
      </w:r>
    </w:p>
    <w:p w14:paraId="11C081AA" w14:textId="77777777" w:rsidR="00925EC7" w:rsidRDefault="00925EC7" w:rsidP="00E137C7">
      <w:pPr>
        <w:pStyle w:val="aa"/>
        <w:numPr>
          <w:ilvl w:val="0"/>
          <w:numId w:val="38"/>
        </w:numPr>
        <w:tabs>
          <w:tab w:val="left" w:pos="567"/>
          <w:tab w:val="left" w:pos="993"/>
        </w:tabs>
        <w:autoSpaceDE w:val="0"/>
        <w:autoSpaceDN w:val="0"/>
        <w:adjustRightInd w:val="0"/>
        <w:spacing w:before="120" w:after="120"/>
        <w:contextualSpacing w:val="0"/>
        <w:jc w:val="both"/>
        <w:rPr>
          <w:rFonts w:ascii="Times New Roman" w:hAnsi="Times New Roman"/>
          <w:sz w:val="24"/>
          <w:szCs w:val="24"/>
        </w:rPr>
      </w:pPr>
      <w:r>
        <w:rPr>
          <w:rFonts w:ascii="Times New Roman" w:hAnsi="Times New Roman"/>
          <w:sz w:val="24"/>
          <w:szCs w:val="24"/>
        </w:rPr>
        <w:t>О</w:t>
      </w:r>
      <w:r w:rsidRPr="00925EC7">
        <w:rPr>
          <w:rFonts w:ascii="Times New Roman" w:hAnsi="Times New Roman"/>
          <w:sz w:val="24"/>
          <w:szCs w:val="24"/>
        </w:rPr>
        <w:t xml:space="preserve">белению экономики и созданию справедливых условий для конкуренции за счет </w:t>
      </w:r>
      <w:r w:rsidRPr="0067324B">
        <w:rPr>
          <w:rFonts w:ascii="Times New Roman" w:hAnsi="Times New Roman"/>
          <w:sz w:val="24"/>
          <w:szCs w:val="24"/>
          <w:u w:val="single"/>
        </w:rPr>
        <w:t>роста собираемости налогов</w:t>
      </w:r>
      <w:r>
        <w:rPr>
          <w:rFonts w:ascii="Times New Roman" w:hAnsi="Times New Roman"/>
          <w:sz w:val="24"/>
          <w:szCs w:val="24"/>
        </w:rPr>
        <w:t>, включая:</w:t>
      </w:r>
    </w:p>
    <w:p w14:paraId="213B0DAF" w14:textId="77777777" w:rsidR="0067324B" w:rsidRDefault="0067324B" w:rsidP="00E137C7">
      <w:pPr>
        <w:pStyle w:val="aa"/>
        <w:numPr>
          <w:ilvl w:val="1"/>
          <w:numId w:val="38"/>
        </w:numPr>
        <w:tabs>
          <w:tab w:val="left" w:pos="709"/>
          <w:tab w:val="left" w:pos="993"/>
        </w:tabs>
        <w:autoSpaceDE w:val="0"/>
        <w:autoSpaceDN w:val="0"/>
        <w:adjustRightInd w:val="0"/>
        <w:spacing w:after="0"/>
        <w:ind w:left="709" w:hanging="357"/>
        <w:contextualSpacing w:val="0"/>
        <w:jc w:val="both"/>
        <w:rPr>
          <w:rFonts w:ascii="Times New Roman" w:hAnsi="Times New Roman"/>
          <w:sz w:val="24"/>
          <w:szCs w:val="24"/>
        </w:rPr>
      </w:pPr>
      <w:r w:rsidRPr="00925EC7">
        <w:rPr>
          <w:rFonts w:ascii="Times New Roman" w:hAnsi="Times New Roman"/>
          <w:sz w:val="24"/>
          <w:szCs w:val="24"/>
        </w:rPr>
        <w:t xml:space="preserve">запуск на постоянной основе </w:t>
      </w:r>
      <w:r w:rsidRPr="0067324B">
        <w:rPr>
          <w:rFonts w:ascii="Times New Roman" w:hAnsi="Times New Roman"/>
          <w:b/>
          <w:sz w:val="24"/>
          <w:szCs w:val="24"/>
        </w:rPr>
        <w:t>национальной</w:t>
      </w:r>
      <w:r w:rsidRPr="00925EC7">
        <w:rPr>
          <w:rFonts w:ascii="Times New Roman" w:hAnsi="Times New Roman"/>
          <w:sz w:val="24"/>
          <w:szCs w:val="24"/>
        </w:rPr>
        <w:t xml:space="preserve"> </w:t>
      </w:r>
      <w:r w:rsidRPr="0067324B">
        <w:rPr>
          <w:rFonts w:ascii="Times New Roman" w:hAnsi="Times New Roman"/>
          <w:b/>
          <w:sz w:val="24"/>
          <w:szCs w:val="24"/>
        </w:rPr>
        <w:t>системы прослеживаемости товаров</w:t>
      </w:r>
      <w:r w:rsidRPr="00925EC7">
        <w:rPr>
          <w:rFonts w:ascii="Times New Roman" w:hAnsi="Times New Roman"/>
          <w:sz w:val="24"/>
          <w:szCs w:val="24"/>
        </w:rPr>
        <w:t>, обеспечивающей контроль за оборотом товаров на всех этапах от ввоза до реализации в розничном звене</w:t>
      </w:r>
      <w:r w:rsidRPr="0067324B">
        <w:rPr>
          <w:rFonts w:ascii="Times New Roman" w:hAnsi="Times New Roman"/>
          <w:sz w:val="24"/>
          <w:szCs w:val="24"/>
        </w:rPr>
        <w:t>;</w:t>
      </w:r>
    </w:p>
    <w:p w14:paraId="2328E8F5" w14:textId="77777777" w:rsidR="0067324B" w:rsidRPr="00925EC7" w:rsidRDefault="0067324B" w:rsidP="00E137C7">
      <w:pPr>
        <w:pStyle w:val="aa"/>
        <w:numPr>
          <w:ilvl w:val="1"/>
          <w:numId w:val="38"/>
        </w:numPr>
        <w:tabs>
          <w:tab w:val="left" w:pos="709"/>
          <w:tab w:val="left" w:pos="993"/>
        </w:tabs>
        <w:autoSpaceDE w:val="0"/>
        <w:autoSpaceDN w:val="0"/>
        <w:adjustRightInd w:val="0"/>
        <w:spacing w:after="0"/>
        <w:ind w:left="709" w:hanging="357"/>
        <w:contextualSpacing w:val="0"/>
        <w:jc w:val="both"/>
        <w:rPr>
          <w:rFonts w:ascii="Times New Roman" w:hAnsi="Times New Roman"/>
          <w:sz w:val="24"/>
          <w:szCs w:val="24"/>
        </w:rPr>
      </w:pPr>
      <w:r w:rsidRPr="00925EC7">
        <w:rPr>
          <w:rFonts w:ascii="Times New Roman" w:hAnsi="Times New Roman"/>
          <w:sz w:val="24"/>
          <w:szCs w:val="24"/>
        </w:rPr>
        <w:t xml:space="preserve">развитие </w:t>
      </w:r>
      <w:r w:rsidRPr="0067324B">
        <w:rPr>
          <w:rFonts w:ascii="Times New Roman" w:hAnsi="Times New Roman"/>
          <w:b/>
          <w:sz w:val="24"/>
          <w:szCs w:val="24"/>
        </w:rPr>
        <w:t>системы налогового мониторинга</w:t>
      </w:r>
      <w:r w:rsidRPr="00925EC7">
        <w:rPr>
          <w:rFonts w:ascii="Times New Roman" w:hAnsi="Times New Roman"/>
          <w:sz w:val="24"/>
          <w:szCs w:val="24"/>
        </w:rPr>
        <w:t xml:space="preserve"> (в том числе снижение требований для вхождения) и формирование нормативно-правовых основ для внедрения </w:t>
      </w:r>
      <w:r w:rsidRPr="0067324B">
        <w:rPr>
          <w:rFonts w:ascii="Times New Roman" w:hAnsi="Times New Roman"/>
          <w:b/>
          <w:sz w:val="24"/>
          <w:szCs w:val="24"/>
        </w:rPr>
        <w:t>таможенного мониторинга</w:t>
      </w:r>
      <w:r w:rsidRPr="00925EC7">
        <w:rPr>
          <w:rFonts w:ascii="Times New Roman" w:hAnsi="Times New Roman"/>
          <w:sz w:val="24"/>
          <w:szCs w:val="24"/>
        </w:rPr>
        <w:t>;</w:t>
      </w:r>
    </w:p>
    <w:p w14:paraId="737DB82C" w14:textId="77777777" w:rsidR="0067324B" w:rsidRPr="00925EC7" w:rsidRDefault="0067324B" w:rsidP="00E137C7">
      <w:pPr>
        <w:pStyle w:val="aa"/>
        <w:numPr>
          <w:ilvl w:val="1"/>
          <w:numId w:val="38"/>
        </w:numPr>
        <w:tabs>
          <w:tab w:val="left" w:pos="709"/>
          <w:tab w:val="left" w:pos="993"/>
        </w:tabs>
        <w:autoSpaceDE w:val="0"/>
        <w:autoSpaceDN w:val="0"/>
        <w:adjustRightInd w:val="0"/>
        <w:spacing w:after="0"/>
        <w:ind w:left="709" w:hanging="357"/>
        <w:contextualSpacing w:val="0"/>
        <w:jc w:val="both"/>
        <w:rPr>
          <w:rFonts w:ascii="Times New Roman" w:hAnsi="Times New Roman"/>
          <w:sz w:val="24"/>
          <w:szCs w:val="24"/>
        </w:rPr>
      </w:pPr>
      <w:r w:rsidRPr="00925EC7">
        <w:rPr>
          <w:rFonts w:ascii="Times New Roman" w:hAnsi="Times New Roman"/>
          <w:sz w:val="24"/>
          <w:szCs w:val="24"/>
        </w:rPr>
        <w:t xml:space="preserve">введение </w:t>
      </w:r>
      <w:r w:rsidRPr="0067324B">
        <w:rPr>
          <w:rFonts w:ascii="Times New Roman" w:hAnsi="Times New Roman"/>
          <w:b/>
          <w:sz w:val="24"/>
          <w:szCs w:val="24"/>
        </w:rPr>
        <w:t>единого налогового платежа</w:t>
      </w:r>
      <w:r w:rsidRPr="00925EC7">
        <w:rPr>
          <w:rFonts w:ascii="Times New Roman" w:hAnsi="Times New Roman"/>
          <w:sz w:val="24"/>
          <w:szCs w:val="24"/>
        </w:rPr>
        <w:t xml:space="preserve"> для организаций, индивидуальных предпринимателей</w:t>
      </w:r>
      <w:r>
        <w:rPr>
          <w:rFonts w:ascii="Times New Roman" w:hAnsi="Times New Roman"/>
          <w:sz w:val="24"/>
          <w:szCs w:val="24"/>
        </w:rPr>
        <w:t xml:space="preserve">, способствующее </w:t>
      </w:r>
      <w:r w:rsidR="00CB55CC">
        <w:rPr>
          <w:rFonts w:ascii="Times New Roman" w:hAnsi="Times New Roman"/>
          <w:sz w:val="24"/>
          <w:szCs w:val="24"/>
        </w:rPr>
        <w:t>снижению административной нагрузки</w:t>
      </w:r>
      <w:r w:rsidRPr="00925EC7">
        <w:rPr>
          <w:rFonts w:ascii="Times New Roman" w:hAnsi="Times New Roman"/>
          <w:sz w:val="24"/>
          <w:szCs w:val="24"/>
        </w:rPr>
        <w:t>;</w:t>
      </w:r>
    </w:p>
    <w:p w14:paraId="390F6087" w14:textId="31A08A9E" w:rsidR="00925EC7" w:rsidRDefault="009A7DC5" w:rsidP="00E137C7">
      <w:pPr>
        <w:pStyle w:val="aa"/>
        <w:numPr>
          <w:ilvl w:val="1"/>
          <w:numId w:val="38"/>
        </w:numPr>
        <w:tabs>
          <w:tab w:val="left" w:pos="709"/>
          <w:tab w:val="left" w:pos="993"/>
        </w:tabs>
        <w:autoSpaceDE w:val="0"/>
        <w:autoSpaceDN w:val="0"/>
        <w:adjustRightInd w:val="0"/>
        <w:spacing w:after="0"/>
        <w:ind w:left="709" w:hanging="357"/>
        <w:contextualSpacing w:val="0"/>
        <w:jc w:val="both"/>
        <w:rPr>
          <w:rFonts w:ascii="Times New Roman" w:hAnsi="Times New Roman"/>
          <w:sz w:val="24"/>
          <w:szCs w:val="24"/>
        </w:rPr>
      </w:pPr>
      <w:r>
        <w:rPr>
          <w:rFonts w:ascii="Times New Roman" w:hAnsi="Times New Roman"/>
          <w:sz w:val="24"/>
          <w:szCs w:val="24"/>
        </w:rPr>
        <w:t>повышение</w:t>
      </w:r>
      <w:r w:rsidR="00CB55CC">
        <w:rPr>
          <w:rFonts w:ascii="Times New Roman" w:hAnsi="Times New Roman"/>
          <w:sz w:val="24"/>
          <w:szCs w:val="24"/>
        </w:rPr>
        <w:t xml:space="preserve"> качества </w:t>
      </w:r>
      <w:r w:rsidR="00925EC7" w:rsidRPr="00226549">
        <w:rPr>
          <w:rFonts w:ascii="Times New Roman" w:hAnsi="Times New Roman"/>
          <w:sz w:val="24"/>
          <w:szCs w:val="24"/>
        </w:rPr>
        <w:t>администрирования акцизов на табак</w:t>
      </w:r>
      <w:r w:rsidR="0096615B">
        <w:rPr>
          <w:rFonts w:ascii="Times New Roman" w:hAnsi="Times New Roman"/>
          <w:sz w:val="24"/>
          <w:szCs w:val="24"/>
        </w:rPr>
        <w:t>.</w:t>
      </w:r>
    </w:p>
    <w:p w14:paraId="29763A4C" w14:textId="759D7D70" w:rsidR="009A76C4" w:rsidRDefault="0096615B" w:rsidP="00E137C7">
      <w:pPr>
        <w:pStyle w:val="aa"/>
        <w:numPr>
          <w:ilvl w:val="0"/>
          <w:numId w:val="38"/>
        </w:numPr>
        <w:tabs>
          <w:tab w:val="left" w:pos="567"/>
          <w:tab w:val="left" w:pos="993"/>
        </w:tabs>
        <w:autoSpaceDE w:val="0"/>
        <w:autoSpaceDN w:val="0"/>
        <w:adjustRightInd w:val="0"/>
        <w:spacing w:before="120" w:after="0"/>
        <w:ind w:left="357" w:hanging="357"/>
        <w:contextualSpacing w:val="0"/>
        <w:jc w:val="both"/>
        <w:rPr>
          <w:rFonts w:ascii="Times New Roman" w:hAnsi="Times New Roman"/>
          <w:sz w:val="24"/>
          <w:szCs w:val="24"/>
        </w:rPr>
      </w:pPr>
      <w:r w:rsidRPr="002A4C9E">
        <w:rPr>
          <w:rFonts w:ascii="Times New Roman" w:hAnsi="Times New Roman"/>
          <w:sz w:val="24"/>
          <w:szCs w:val="24"/>
          <w:u w:val="single"/>
        </w:rPr>
        <w:lastRenderedPageBreak/>
        <w:t>Повышение справедливости распределения природной ренты</w:t>
      </w:r>
      <w:r w:rsidRPr="0096615B">
        <w:rPr>
          <w:rFonts w:ascii="Times New Roman" w:hAnsi="Times New Roman"/>
          <w:sz w:val="24"/>
          <w:szCs w:val="24"/>
        </w:rPr>
        <w:t xml:space="preserve"> </w:t>
      </w:r>
      <w:r w:rsidRPr="002A4C9E">
        <w:rPr>
          <w:rFonts w:ascii="Times New Roman" w:hAnsi="Times New Roman"/>
          <w:sz w:val="24"/>
          <w:szCs w:val="24"/>
        </w:rPr>
        <w:t>при добыче отдельных твердых полезных ископаемых.</w:t>
      </w:r>
    </w:p>
    <w:p w14:paraId="35E22886" w14:textId="77777777" w:rsidR="00C90A21" w:rsidRPr="00C90A21" w:rsidRDefault="00C90A21" w:rsidP="00C90A21">
      <w:pPr>
        <w:pStyle w:val="aa"/>
        <w:tabs>
          <w:tab w:val="left" w:pos="567"/>
          <w:tab w:val="left" w:pos="993"/>
        </w:tabs>
        <w:autoSpaceDE w:val="0"/>
        <w:autoSpaceDN w:val="0"/>
        <w:adjustRightInd w:val="0"/>
        <w:spacing w:before="120" w:after="0"/>
        <w:ind w:left="357"/>
        <w:contextualSpacing w:val="0"/>
        <w:jc w:val="both"/>
        <w:rPr>
          <w:rFonts w:ascii="Times New Roman" w:hAnsi="Times New Roman"/>
          <w:sz w:val="24"/>
          <w:szCs w:val="24"/>
        </w:rPr>
      </w:pPr>
    </w:p>
    <w:tbl>
      <w:tblPr>
        <w:tblStyle w:val="a4"/>
        <w:tblpPr w:leftFromText="180" w:rightFromText="180" w:vertAnchor="text" w:horzAnchor="margin" w:tblpY="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86"/>
      </w:tblGrid>
      <w:tr w:rsidR="00496CF3" w:rsidRPr="00F30680" w14:paraId="1F369CC7" w14:textId="77777777" w:rsidTr="00496CF3">
        <w:tc>
          <w:tcPr>
            <w:tcW w:w="9286" w:type="dxa"/>
            <w:shd w:val="clear" w:color="auto" w:fill="F2F2F2" w:themeFill="background1" w:themeFillShade="F2"/>
          </w:tcPr>
          <w:p w14:paraId="7B4BCDF9" w14:textId="77777777" w:rsidR="00496CF3" w:rsidRPr="00B329A1" w:rsidRDefault="00496CF3" w:rsidP="00496CF3">
            <w:pPr>
              <w:spacing w:after="0"/>
              <w:jc w:val="both"/>
              <w:rPr>
                <w:rFonts w:ascii="Times New Roman" w:hAnsi="Times New Roman"/>
                <w:sz w:val="24"/>
                <w:szCs w:val="24"/>
              </w:rPr>
            </w:pPr>
            <w:r w:rsidRPr="003C0593">
              <w:rPr>
                <w:rFonts w:ascii="Times New Roman" w:hAnsi="Times New Roman"/>
                <w:b/>
                <w:sz w:val="24"/>
                <w:szCs w:val="24"/>
              </w:rPr>
              <w:t>На</w:t>
            </w:r>
            <w:r>
              <w:rPr>
                <w:rFonts w:ascii="Times New Roman" w:hAnsi="Times New Roman"/>
                <w:b/>
                <w:sz w:val="24"/>
                <w:szCs w:val="24"/>
              </w:rPr>
              <w:t>логообложение ресурсного сектора</w:t>
            </w:r>
          </w:p>
          <w:p w14:paraId="2629B8BA" w14:textId="77777777" w:rsidR="00496CF3" w:rsidRPr="002A4C9E" w:rsidRDefault="00496CF3" w:rsidP="00496CF3">
            <w:pPr>
              <w:spacing w:before="120" w:after="0"/>
              <w:jc w:val="both"/>
              <w:rPr>
                <w:rFonts w:ascii="Times New Roman" w:hAnsi="Times New Roman"/>
                <w:sz w:val="20"/>
                <w:szCs w:val="24"/>
              </w:rPr>
            </w:pPr>
            <w:r w:rsidRPr="002A4C9E">
              <w:rPr>
                <w:rFonts w:ascii="Times New Roman" w:hAnsi="Times New Roman"/>
                <w:sz w:val="20"/>
                <w:szCs w:val="24"/>
              </w:rPr>
              <w:t>Даже в период «невысокой</w:t>
            </w:r>
            <w:r>
              <w:rPr>
                <w:rFonts w:ascii="Times New Roman" w:hAnsi="Times New Roman"/>
                <w:sz w:val="20"/>
                <w:szCs w:val="24"/>
              </w:rPr>
              <w:t xml:space="preserve"> мировой</w:t>
            </w:r>
            <w:r w:rsidRPr="002A4C9E">
              <w:rPr>
                <w:rFonts w:ascii="Times New Roman" w:hAnsi="Times New Roman"/>
                <w:sz w:val="20"/>
                <w:szCs w:val="24"/>
              </w:rPr>
              <w:t>» ценовой конъюнктуры в 2014-2019</w:t>
            </w:r>
            <w:r>
              <w:rPr>
                <w:rFonts w:ascii="Times New Roman" w:hAnsi="Times New Roman"/>
                <w:sz w:val="20"/>
                <w:szCs w:val="24"/>
              </w:rPr>
              <w:t xml:space="preserve"> </w:t>
            </w:r>
            <w:r w:rsidRPr="002A4C9E">
              <w:rPr>
                <w:rFonts w:ascii="Times New Roman" w:hAnsi="Times New Roman"/>
                <w:sz w:val="20"/>
                <w:szCs w:val="24"/>
              </w:rPr>
              <w:t>гг. в отечественном ненефтегазовом ресурсном секторе (черные, цветные и драгоценные металлы, удобрения) формировался повышенный уровень рентного дохода:</w:t>
            </w:r>
          </w:p>
          <w:p w14:paraId="29A0875F" w14:textId="77777777" w:rsidR="00496CF3" w:rsidRPr="002A4C9E" w:rsidRDefault="00496CF3" w:rsidP="00E137C7">
            <w:pPr>
              <w:pStyle w:val="aa"/>
              <w:numPr>
                <w:ilvl w:val="1"/>
                <w:numId w:val="38"/>
              </w:numPr>
              <w:tabs>
                <w:tab w:val="left" w:pos="709"/>
                <w:tab w:val="left" w:pos="993"/>
              </w:tabs>
              <w:autoSpaceDE w:val="0"/>
              <w:autoSpaceDN w:val="0"/>
              <w:adjustRightInd w:val="0"/>
              <w:spacing w:after="0"/>
              <w:ind w:left="470" w:hanging="357"/>
              <w:contextualSpacing w:val="0"/>
              <w:jc w:val="both"/>
              <w:rPr>
                <w:rFonts w:ascii="Times New Roman" w:hAnsi="Times New Roman"/>
                <w:sz w:val="20"/>
                <w:szCs w:val="24"/>
              </w:rPr>
            </w:pPr>
            <w:r w:rsidRPr="002A4C9E">
              <w:rPr>
                <w:rFonts w:ascii="Times New Roman" w:hAnsi="Times New Roman"/>
                <w:sz w:val="20"/>
                <w:szCs w:val="24"/>
              </w:rPr>
              <w:t>устойчивый повышенный уровень доходности на вложенный капитал;</w:t>
            </w:r>
          </w:p>
          <w:p w14:paraId="0E760C26" w14:textId="77777777" w:rsidR="00496CF3" w:rsidRPr="002A4C9E" w:rsidRDefault="00496CF3" w:rsidP="00E137C7">
            <w:pPr>
              <w:pStyle w:val="aa"/>
              <w:numPr>
                <w:ilvl w:val="1"/>
                <w:numId w:val="38"/>
              </w:numPr>
              <w:tabs>
                <w:tab w:val="left" w:pos="709"/>
                <w:tab w:val="left" w:pos="993"/>
              </w:tabs>
              <w:autoSpaceDE w:val="0"/>
              <w:autoSpaceDN w:val="0"/>
              <w:adjustRightInd w:val="0"/>
              <w:spacing w:after="0"/>
              <w:ind w:left="470" w:hanging="357"/>
              <w:contextualSpacing w:val="0"/>
              <w:jc w:val="both"/>
              <w:rPr>
                <w:rFonts w:ascii="Times New Roman" w:hAnsi="Times New Roman"/>
                <w:sz w:val="20"/>
                <w:szCs w:val="24"/>
              </w:rPr>
            </w:pPr>
            <w:r w:rsidRPr="002A4C9E">
              <w:rPr>
                <w:rFonts w:ascii="Times New Roman" w:hAnsi="Times New Roman"/>
                <w:sz w:val="20"/>
                <w:szCs w:val="24"/>
              </w:rPr>
              <w:t>устойчивое кратное превышение денежного потока от операций над требуемыми капиталовложениями</w:t>
            </w:r>
            <w:r>
              <w:rPr>
                <w:rFonts w:ascii="Times New Roman" w:hAnsi="Times New Roman"/>
                <w:sz w:val="20"/>
                <w:szCs w:val="24"/>
              </w:rPr>
              <w:t xml:space="preserve"> (</w:t>
            </w:r>
            <w:r w:rsidRPr="002A4C9E">
              <w:rPr>
                <w:rFonts w:ascii="Times New Roman" w:hAnsi="Times New Roman"/>
                <w:sz w:val="20"/>
                <w:szCs w:val="24"/>
              </w:rPr>
              <w:t>за последние 10 лет операционный денежный поток превысил 13 трлн рублей, капиталовложения 5 трлн рублей, последние 4 года превышение операционного денежного потока над капиталовложениями составляет 2,5-3 раза</w:t>
            </w:r>
            <w:r>
              <w:rPr>
                <w:rFonts w:ascii="Times New Roman" w:hAnsi="Times New Roman"/>
                <w:sz w:val="20"/>
                <w:szCs w:val="24"/>
              </w:rPr>
              <w:t>)</w:t>
            </w:r>
            <w:r w:rsidRPr="002A4C9E">
              <w:rPr>
                <w:rFonts w:ascii="Times New Roman" w:hAnsi="Times New Roman"/>
                <w:sz w:val="20"/>
                <w:szCs w:val="24"/>
              </w:rPr>
              <w:t>;</w:t>
            </w:r>
          </w:p>
          <w:p w14:paraId="61BCCFF7" w14:textId="77777777" w:rsidR="00496CF3" w:rsidRPr="002A4C9E" w:rsidRDefault="00496CF3" w:rsidP="00E137C7">
            <w:pPr>
              <w:pStyle w:val="aa"/>
              <w:numPr>
                <w:ilvl w:val="1"/>
                <w:numId w:val="38"/>
              </w:numPr>
              <w:tabs>
                <w:tab w:val="left" w:pos="709"/>
                <w:tab w:val="left" w:pos="993"/>
              </w:tabs>
              <w:autoSpaceDE w:val="0"/>
              <w:autoSpaceDN w:val="0"/>
              <w:adjustRightInd w:val="0"/>
              <w:spacing w:after="0"/>
              <w:ind w:left="470" w:hanging="357"/>
              <w:contextualSpacing w:val="0"/>
              <w:jc w:val="both"/>
              <w:rPr>
                <w:rFonts w:ascii="Times New Roman" w:hAnsi="Times New Roman"/>
                <w:sz w:val="20"/>
                <w:szCs w:val="24"/>
              </w:rPr>
            </w:pPr>
            <w:r w:rsidRPr="002A4C9E">
              <w:rPr>
                <w:rFonts w:ascii="Times New Roman" w:hAnsi="Times New Roman"/>
                <w:sz w:val="20"/>
                <w:szCs w:val="24"/>
              </w:rPr>
              <w:t>систематически</w:t>
            </w:r>
            <w:r>
              <w:rPr>
                <w:rFonts w:ascii="Times New Roman" w:hAnsi="Times New Roman"/>
                <w:sz w:val="20"/>
                <w:szCs w:val="24"/>
              </w:rPr>
              <w:t xml:space="preserve"> высокие выплаты дивидендов (</w:t>
            </w:r>
            <w:r w:rsidRPr="002A4C9E">
              <w:rPr>
                <w:rFonts w:ascii="Times New Roman" w:hAnsi="Times New Roman"/>
                <w:sz w:val="20"/>
                <w:szCs w:val="24"/>
              </w:rPr>
              <w:t>за последние 10 лет более 6 трлн рублей</w:t>
            </w:r>
            <w:r>
              <w:rPr>
                <w:rFonts w:ascii="Times New Roman" w:hAnsi="Times New Roman"/>
                <w:sz w:val="20"/>
                <w:szCs w:val="24"/>
              </w:rPr>
              <w:t>).</w:t>
            </w:r>
          </w:p>
          <w:p w14:paraId="23831F7B" w14:textId="77777777" w:rsidR="00496CF3" w:rsidRPr="002A4C9E" w:rsidRDefault="00496CF3" w:rsidP="00496CF3">
            <w:pPr>
              <w:spacing w:before="120" w:after="0"/>
              <w:jc w:val="both"/>
              <w:rPr>
                <w:rFonts w:ascii="Times New Roman" w:hAnsi="Times New Roman"/>
                <w:sz w:val="20"/>
                <w:szCs w:val="24"/>
              </w:rPr>
            </w:pPr>
            <w:r w:rsidRPr="002A4C9E">
              <w:rPr>
                <w:rFonts w:ascii="Times New Roman" w:hAnsi="Times New Roman"/>
                <w:sz w:val="20"/>
                <w:szCs w:val="24"/>
              </w:rPr>
              <w:t>Повышенный уровень доходности имеет рентную природу, но распределение ренты в пользу граждан (бюджета) незначительно: 1-10% против 50-70% в нефтяном секторе.</w:t>
            </w:r>
            <w:r>
              <w:rPr>
                <w:rFonts w:ascii="Times New Roman" w:hAnsi="Times New Roman"/>
                <w:sz w:val="20"/>
                <w:szCs w:val="24"/>
              </w:rPr>
              <w:t xml:space="preserve"> При этом с</w:t>
            </w:r>
            <w:r w:rsidRPr="002A4C9E">
              <w:rPr>
                <w:rFonts w:ascii="Times New Roman" w:hAnsi="Times New Roman"/>
                <w:sz w:val="20"/>
                <w:szCs w:val="24"/>
              </w:rPr>
              <w:t xml:space="preserve"> ростом мировых цен в 2020-</w:t>
            </w:r>
            <w:r>
              <w:rPr>
                <w:rFonts w:ascii="Times New Roman" w:hAnsi="Times New Roman"/>
                <w:sz w:val="20"/>
                <w:szCs w:val="24"/>
              </w:rPr>
              <w:t>20</w:t>
            </w:r>
            <w:r w:rsidRPr="002A4C9E">
              <w:rPr>
                <w:rFonts w:ascii="Times New Roman" w:hAnsi="Times New Roman"/>
                <w:sz w:val="20"/>
                <w:szCs w:val="24"/>
              </w:rPr>
              <w:t xml:space="preserve">21 гг. дисбаланс распределения рентного дохода </w:t>
            </w:r>
            <w:r>
              <w:rPr>
                <w:rFonts w:ascii="Times New Roman" w:hAnsi="Times New Roman"/>
                <w:sz w:val="20"/>
                <w:szCs w:val="24"/>
              </w:rPr>
              <w:t>усилился</w:t>
            </w:r>
            <w:r w:rsidRPr="002A4C9E">
              <w:rPr>
                <w:rFonts w:ascii="Times New Roman" w:hAnsi="Times New Roman"/>
                <w:sz w:val="20"/>
                <w:szCs w:val="24"/>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2"/>
              <w:gridCol w:w="4778"/>
            </w:tblGrid>
            <w:tr w:rsidR="00496CF3" w:rsidRPr="00F30680" w14:paraId="7D56F6CC" w14:textId="77777777" w:rsidTr="00D27C02">
              <w:tc>
                <w:tcPr>
                  <w:tcW w:w="4477" w:type="dxa"/>
                </w:tcPr>
                <w:p w14:paraId="785B88F9" w14:textId="77777777" w:rsidR="00496CF3" w:rsidRPr="00C92A98" w:rsidRDefault="00496CF3" w:rsidP="002D43FC">
                  <w:pPr>
                    <w:framePr w:hSpace="180" w:wrap="around" w:vAnchor="text" w:hAnchor="margin" w:y="20"/>
                    <w:spacing w:before="120" w:after="0"/>
                    <w:jc w:val="both"/>
                    <w:rPr>
                      <w:rFonts w:ascii="Times New Roman" w:hAnsi="Times New Roman"/>
                      <w:b/>
                      <w:bCs/>
                      <w:sz w:val="18"/>
                      <w:szCs w:val="20"/>
                    </w:rPr>
                  </w:pPr>
                  <w:r w:rsidRPr="00C92A98">
                    <w:rPr>
                      <w:rFonts w:ascii="Times New Roman" w:hAnsi="Times New Roman"/>
                      <w:b/>
                      <w:sz w:val="18"/>
                      <w:szCs w:val="20"/>
                    </w:rPr>
                    <w:t xml:space="preserve">Динамика </w:t>
                  </w:r>
                  <w:r>
                    <w:t xml:space="preserve"> </w:t>
                  </w:r>
                  <w:r w:rsidRPr="009B428F">
                    <w:rPr>
                      <w:rFonts w:ascii="Times New Roman" w:hAnsi="Times New Roman"/>
                      <w:b/>
                      <w:sz w:val="18"/>
                      <w:szCs w:val="20"/>
                    </w:rPr>
                    <w:t xml:space="preserve">цен на сырьевые товары </w:t>
                  </w:r>
                </w:p>
              </w:tc>
              <w:tc>
                <w:tcPr>
                  <w:tcW w:w="4593" w:type="dxa"/>
                </w:tcPr>
                <w:p w14:paraId="6AA2A9BF" w14:textId="77777777" w:rsidR="00496CF3" w:rsidRPr="00C92A98" w:rsidRDefault="00496CF3" w:rsidP="002D43FC">
                  <w:pPr>
                    <w:framePr w:hSpace="180" w:wrap="around" w:vAnchor="text" w:hAnchor="margin" w:y="20"/>
                    <w:spacing w:before="120" w:after="0"/>
                    <w:jc w:val="both"/>
                    <w:rPr>
                      <w:rFonts w:ascii="Times New Roman" w:hAnsi="Times New Roman"/>
                      <w:b/>
                      <w:sz w:val="18"/>
                      <w:szCs w:val="20"/>
                    </w:rPr>
                  </w:pPr>
                  <w:r w:rsidRPr="009B428F">
                    <w:rPr>
                      <w:rFonts w:ascii="Times New Roman" w:hAnsi="Times New Roman"/>
                      <w:b/>
                      <w:sz w:val="18"/>
                      <w:szCs w:val="20"/>
                    </w:rPr>
                    <w:t>Динамика финансовых показателей крупнейших компаний ненефтегазового ресурсного сектора*</w:t>
                  </w:r>
                </w:p>
              </w:tc>
            </w:tr>
            <w:tr w:rsidR="00496CF3" w:rsidRPr="00F30680" w14:paraId="421764FB" w14:textId="77777777" w:rsidTr="00D27C02">
              <w:tc>
                <w:tcPr>
                  <w:tcW w:w="4477" w:type="dxa"/>
                </w:tcPr>
                <w:p w14:paraId="0C46FE54" w14:textId="77777777" w:rsidR="00496CF3" w:rsidRPr="00C92A98" w:rsidRDefault="00496CF3" w:rsidP="002D43FC">
                  <w:pPr>
                    <w:framePr w:hSpace="180" w:wrap="around" w:vAnchor="text" w:hAnchor="margin" w:y="20"/>
                    <w:spacing w:before="120" w:after="0"/>
                    <w:jc w:val="both"/>
                    <w:rPr>
                      <w:rFonts w:ascii="Times New Roman" w:hAnsi="Times New Roman"/>
                      <w:b/>
                      <w:sz w:val="18"/>
                      <w:szCs w:val="20"/>
                    </w:rPr>
                  </w:pPr>
                  <w:r>
                    <w:rPr>
                      <w:noProof/>
                      <w:lang w:eastAsia="ru-RU"/>
                    </w:rPr>
                    <w:drawing>
                      <wp:inline distT="0" distB="0" distL="0" distR="0" wp14:anchorId="0D29543E" wp14:editId="05917FC1">
                        <wp:extent cx="2655735" cy="2448560"/>
                        <wp:effectExtent l="0" t="0" r="0" b="889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4593" w:type="dxa"/>
                </w:tcPr>
                <w:p w14:paraId="1A9786B4" w14:textId="77777777" w:rsidR="00496CF3" w:rsidRPr="009B428F" w:rsidRDefault="00496CF3" w:rsidP="002D43FC">
                  <w:pPr>
                    <w:framePr w:hSpace="180" w:wrap="around" w:vAnchor="text" w:hAnchor="margin" w:y="20"/>
                    <w:spacing w:before="120" w:after="0"/>
                    <w:jc w:val="both"/>
                    <w:rPr>
                      <w:rFonts w:ascii="Times New Roman" w:hAnsi="Times New Roman"/>
                      <w:b/>
                      <w:sz w:val="18"/>
                      <w:szCs w:val="20"/>
                    </w:rPr>
                  </w:pPr>
                  <w:r>
                    <w:rPr>
                      <w:noProof/>
                      <w:lang w:eastAsia="ru-RU"/>
                    </w:rPr>
                    <w:drawing>
                      <wp:inline distT="0" distB="0" distL="0" distR="0" wp14:anchorId="39DECF8D" wp14:editId="33CD3628">
                        <wp:extent cx="2970171" cy="2441050"/>
                        <wp:effectExtent l="0" t="0" r="1905"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496CF3" w:rsidRPr="00F30680" w14:paraId="148662C2" w14:textId="77777777" w:rsidTr="00D27C02">
              <w:tc>
                <w:tcPr>
                  <w:tcW w:w="4477" w:type="dxa"/>
                </w:tcPr>
                <w:p w14:paraId="1689D6DD" w14:textId="77777777" w:rsidR="00496CF3" w:rsidRPr="00F30680" w:rsidRDefault="00496CF3" w:rsidP="002D43FC">
                  <w:pPr>
                    <w:framePr w:hSpace="180" w:wrap="around" w:vAnchor="text" w:hAnchor="margin" w:y="20"/>
                    <w:spacing w:before="120" w:after="120"/>
                    <w:jc w:val="both"/>
                    <w:rPr>
                      <w:b/>
                      <w:sz w:val="20"/>
                      <w:szCs w:val="24"/>
                    </w:rPr>
                  </w:pPr>
                  <w:r w:rsidRPr="007E0781">
                    <w:rPr>
                      <w:rFonts w:ascii="Times New Roman" w:hAnsi="Times New Roman"/>
                      <w:i/>
                      <w:sz w:val="14"/>
                      <w:lang w:bidi="ml-IN"/>
                    </w:rPr>
                    <w:t>Источник:</w:t>
                  </w:r>
                  <w:r>
                    <w:rPr>
                      <w:rFonts w:ascii="Times New Roman" w:hAnsi="Times New Roman"/>
                      <w:i/>
                      <w:sz w:val="14"/>
                      <w:lang w:val="en-GB" w:bidi="ml-IN"/>
                    </w:rPr>
                    <w:t xml:space="preserve"> </w:t>
                  </w:r>
                  <w:r w:rsidRPr="007E0781">
                    <w:rPr>
                      <w:rFonts w:ascii="Times New Roman" w:hAnsi="Times New Roman"/>
                      <w:i/>
                      <w:sz w:val="14"/>
                      <w:lang w:bidi="ml-IN"/>
                    </w:rPr>
                    <w:t>Минфин</w:t>
                  </w:r>
                  <w:r>
                    <w:rPr>
                      <w:rFonts w:ascii="Times New Roman" w:hAnsi="Times New Roman"/>
                      <w:i/>
                      <w:sz w:val="14"/>
                      <w:lang w:bidi="ml-IN"/>
                    </w:rPr>
                    <w:t xml:space="preserve"> </w:t>
                  </w:r>
                  <w:r w:rsidRPr="007E0781">
                    <w:rPr>
                      <w:rFonts w:ascii="Times New Roman" w:hAnsi="Times New Roman"/>
                      <w:i/>
                      <w:sz w:val="14"/>
                      <w:lang w:bidi="ml-IN"/>
                    </w:rPr>
                    <w:t>России</w:t>
                  </w:r>
                </w:p>
              </w:tc>
              <w:tc>
                <w:tcPr>
                  <w:tcW w:w="4593" w:type="dxa"/>
                </w:tcPr>
                <w:p w14:paraId="4104A26B" w14:textId="77777777" w:rsidR="00496CF3" w:rsidRDefault="00496CF3" w:rsidP="002D43FC">
                  <w:pPr>
                    <w:framePr w:hSpace="180" w:wrap="around" w:vAnchor="text" w:hAnchor="margin" w:y="20"/>
                    <w:suppressAutoHyphens/>
                    <w:spacing w:after="0" w:line="240" w:lineRule="auto"/>
                    <w:rPr>
                      <w:rFonts w:ascii="Times New Roman" w:hAnsi="Times New Roman"/>
                      <w:i/>
                      <w:sz w:val="14"/>
                      <w:lang w:bidi="ml-IN"/>
                    </w:rPr>
                  </w:pPr>
                  <w:r w:rsidRPr="00DC3403">
                    <w:rPr>
                      <w:rFonts w:ascii="Times New Roman" w:eastAsia="Times New Roman" w:hAnsi="Times New Roman"/>
                      <w:i/>
                      <w:sz w:val="14"/>
                      <w:lang w:bidi="ml-IN"/>
                    </w:rPr>
                    <w:t>* НЛМК, Евраз, Северсталь, Металлоинвест, ММК, Мечел, ПМХ, Норникель, УГМК, Полюс, Полиметалл, Петропавловск, Еврохим, Фосагро, Уралкалий, Акрон, Уралхим</w:t>
                  </w:r>
                </w:p>
                <w:p w14:paraId="69D7BD4F" w14:textId="77777777" w:rsidR="00496CF3" w:rsidRPr="00F30680" w:rsidRDefault="00496CF3" w:rsidP="002D43FC">
                  <w:pPr>
                    <w:framePr w:hSpace="180" w:wrap="around" w:vAnchor="text" w:hAnchor="margin" w:y="20"/>
                    <w:spacing w:before="120" w:after="120"/>
                    <w:jc w:val="both"/>
                    <w:rPr>
                      <w:b/>
                      <w:sz w:val="20"/>
                      <w:szCs w:val="24"/>
                    </w:rPr>
                  </w:pPr>
                  <w:r w:rsidRPr="007E0781">
                    <w:rPr>
                      <w:rFonts w:ascii="Times New Roman" w:hAnsi="Times New Roman"/>
                      <w:i/>
                      <w:sz w:val="14"/>
                      <w:lang w:bidi="ml-IN"/>
                    </w:rPr>
                    <w:t>Источник:</w:t>
                  </w:r>
                  <w:r>
                    <w:rPr>
                      <w:rFonts w:ascii="Times New Roman" w:hAnsi="Times New Roman"/>
                      <w:i/>
                      <w:sz w:val="14"/>
                      <w:lang w:val="en-GB" w:bidi="ml-IN"/>
                    </w:rPr>
                    <w:t xml:space="preserve"> </w:t>
                  </w:r>
                  <w:r w:rsidRPr="007E0781">
                    <w:rPr>
                      <w:rFonts w:ascii="Times New Roman" w:hAnsi="Times New Roman"/>
                      <w:i/>
                      <w:sz w:val="14"/>
                      <w:lang w:bidi="ml-IN"/>
                    </w:rPr>
                    <w:t>Минфин</w:t>
                  </w:r>
                  <w:r>
                    <w:rPr>
                      <w:rFonts w:ascii="Times New Roman" w:hAnsi="Times New Roman"/>
                      <w:i/>
                      <w:sz w:val="14"/>
                      <w:lang w:bidi="ml-IN"/>
                    </w:rPr>
                    <w:t xml:space="preserve"> </w:t>
                  </w:r>
                  <w:r w:rsidRPr="007E0781">
                    <w:rPr>
                      <w:rFonts w:ascii="Times New Roman" w:hAnsi="Times New Roman"/>
                      <w:i/>
                      <w:sz w:val="14"/>
                      <w:lang w:bidi="ml-IN"/>
                    </w:rPr>
                    <w:t>России</w:t>
                  </w:r>
                </w:p>
              </w:tc>
            </w:tr>
          </w:tbl>
          <w:p w14:paraId="028764E7" w14:textId="77777777" w:rsidR="00496CF3" w:rsidRPr="009B428F" w:rsidRDefault="00496CF3" w:rsidP="00496CF3">
            <w:pPr>
              <w:spacing w:before="40" w:after="40"/>
              <w:ind w:left="1080"/>
              <w:jc w:val="both"/>
              <w:rPr>
                <w:rFonts w:ascii="Times New Roman" w:hAnsi="Times New Roman"/>
                <w:sz w:val="20"/>
                <w:szCs w:val="24"/>
              </w:rPr>
            </w:pPr>
          </w:p>
        </w:tc>
      </w:tr>
    </w:tbl>
    <w:p w14:paraId="4EF24911" w14:textId="77777777" w:rsidR="00496CF3" w:rsidRDefault="00496CF3" w:rsidP="00226549">
      <w:pPr>
        <w:spacing w:before="120" w:after="120"/>
        <w:jc w:val="both"/>
        <w:rPr>
          <w:rFonts w:ascii="Times New Roman" w:hAnsi="Times New Roman"/>
          <w:b/>
          <w:sz w:val="28"/>
          <w:szCs w:val="24"/>
        </w:rPr>
      </w:pPr>
    </w:p>
    <w:p w14:paraId="7DADFB64" w14:textId="1F2E0B42" w:rsidR="00AF1039" w:rsidRDefault="00640137" w:rsidP="00226549">
      <w:pPr>
        <w:spacing w:before="120" w:after="120"/>
        <w:jc w:val="both"/>
        <w:rPr>
          <w:rFonts w:ascii="Times New Roman" w:hAnsi="Times New Roman"/>
          <w:b/>
          <w:sz w:val="28"/>
          <w:szCs w:val="24"/>
        </w:rPr>
      </w:pPr>
      <w:r w:rsidRPr="00925EC7">
        <w:rPr>
          <w:rFonts w:ascii="Times New Roman" w:hAnsi="Times New Roman"/>
          <w:b/>
          <w:sz w:val="28"/>
          <w:szCs w:val="24"/>
        </w:rPr>
        <w:t xml:space="preserve">Стратегическая </w:t>
      </w:r>
      <w:r w:rsidR="006D1C2A">
        <w:rPr>
          <w:rFonts w:ascii="Times New Roman" w:hAnsi="Times New Roman"/>
          <w:b/>
          <w:sz w:val="28"/>
          <w:szCs w:val="24"/>
        </w:rPr>
        <w:t>приоритизац</w:t>
      </w:r>
      <w:r w:rsidRPr="00925EC7">
        <w:rPr>
          <w:rFonts w:ascii="Times New Roman" w:hAnsi="Times New Roman"/>
          <w:b/>
          <w:sz w:val="28"/>
          <w:szCs w:val="24"/>
        </w:rPr>
        <w:t>ия расходов бюджета</w:t>
      </w:r>
    </w:p>
    <w:p w14:paraId="7ED68C8D" w14:textId="2FB5DC88" w:rsidR="00226549" w:rsidRDefault="00226549" w:rsidP="00226549">
      <w:pPr>
        <w:spacing w:before="120" w:after="120"/>
        <w:jc w:val="both"/>
        <w:rPr>
          <w:rFonts w:ascii="Times New Roman" w:hAnsi="Times New Roman"/>
          <w:sz w:val="24"/>
          <w:szCs w:val="24"/>
        </w:rPr>
      </w:pPr>
      <w:r w:rsidRPr="00077B88">
        <w:rPr>
          <w:rFonts w:ascii="Times New Roman" w:hAnsi="Times New Roman"/>
          <w:sz w:val="24"/>
          <w:szCs w:val="24"/>
        </w:rPr>
        <w:t>Несмотря</w:t>
      </w:r>
      <w:r>
        <w:rPr>
          <w:rFonts w:ascii="Times New Roman" w:hAnsi="Times New Roman"/>
          <w:sz w:val="24"/>
          <w:szCs w:val="24"/>
        </w:rPr>
        <w:t xml:space="preserve"> </w:t>
      </w:r>
      <w:r w:rsidRPr="00077B88">
        <w:rPr>
          <w:rFonts w:ascii="Times New Roman" w:hAnsi="Times New Roman"/>
          <w:sz w:val="24"/>
          <w:szCs w:val="24"/>
        </w:rPr>
        <w:t>на</w:t>
      </w:r>
      <w:r>
        <w:rPr>
          <w:rFonts w:ascii="Times New Roman" w:hAnsi="Times New Roman"/>
          <w:sz w:val="24"/>
          <w:szCs w:val="24"/>
        </w:rPr>
        <w:t xml:space="preserve"> </w:t>
      </w:r>
      <w:r w:rsidRPr="00077B88">
        <w:rPr>
          <w:rFonts w:ascii="Times New Roman" w:hAnsi="Times New Roman"/>
          <w:sz w:val="24"/>
          <w:szCs w:val="24"/>
        </w:rPr>
        <w:t>вызовы,</w:t>
      </w:r>
      <w:r>
        <w:rPr>
          <w:rFonts w:ascii="Times New Roman" w:hAnsi="Times New Roman"/>
          <w:sz w:val="24"/>
          <w:szCs w:val="24"/>
        </w:rPr>
        <w:t xml:space="preserve"> </w:t>
      </w:r>
      <w:r w:rsidRPr="00077B88">
        <w:rPr>
          <w:rFonts w:ascii="Times New Roman" w:hAnsi="Times New Roman"/>
          <w:sz w:val="24"/>
          <w:szCs w:val="24"/>
        </w:rPr>
        <w:t>обусловленные</w:t>
      </w:r>
      <w:r>
        <w:rPr>
          <w:rFonts w:ascii="Times New Roman" w:hAnsi="Times New Roman"/>
          <w:sz w:val="24"/>
          <w:szCs w:val="24"/>
        </w:rPr>
        <w:t xml:space="preserve"> </w:t>
      </w:r>
      <w:r w:rsidRPr="00077B88">
        <w:rPr>
          <w:rFonts w:ascii="Times New Roman" w:hAnsi="Times New Roman"/>
          <w:sz w:val="24"/>
          <w:szCs w:val="24"/>
        </w:rPr>
        <w:t>последствиями</w:t>
      </w:r>
      <w:r>
        <w:rPr>
          <w:rFonts w:ascii="Times New Roman" w:hAnsi="Times New Roman"/>
          <w:sz w:val="24"/>
          <w:szCs w:val="24"/>
        </w:rPr>
        <w:t xml:space="preserve"> </w:t>
      </w:r>
      <w:r w:rsidRPr="00077B88">
        <w:rPr>
          <w:rFonts w:ascii="Times New Roman" w:hAnsi="Times New Roman"/>
          <w:sz w:val="24"/>
          <w:szCs w:val="24"/>
        </w:rPr>
        <w:t>глобальной</w:t>
      </w:r>
      <w:r>
        <w:rPr>
          <w:rFonts w:ascii="Times New Roman" w:hAnsi="Times New Roman"/>
          <w:sz w:val="24"/>
          <w:szCs w:val="24"/>
        </w:rPr>
        <w:t xml:space="preserve"> </w:t>
      </w:r>
      <w:r w:rsidRPr="00077B88">
        <w:rPr>
          <w:rFonts w:ascii="Times New Roman" w:hAnsi="Times New Roman"/>
          <w:sz w:val="24"/>
          <w:szCs w:val="24"/>
        </w:rPr>
        <w:t>пандемии,</w:t>
      </w:r>
      <w:r>
        <w:rPr>
          <w:rFonts w:ascii="Times New Roman" w:hAnsi="Times New Roman"/>
          <w:sz w:val="24"/>
          <w:szCs w:val="24"/>
        </w:rPr>
        <w:t xml:space="preserve"> </w:t>
      </w:r>
      <w:r w:rsidRPr="00077B88">
        <w:rPr>
          <w:rFonts w:ascii="Times New Roman" w:hAnsi="Times New Roman"/>
          <w:sz w:val="24"/>
          <w:szCs w:val="24"/>
        </w:rPr>
        <w:t>достижение</w:t>
      </w:r>
      <w:r>
        <w:rPr>
          <w:rFonts w:ascii="Times New Roman" w:hAnsi="Times New Roman"/>
          <w:sz w:val="24"/>
          <w:szCs w:val="24"/>
        </w:rPr>
        <w:t xml:space="preserve"> </w:t>
      </w:r>
      <w:r w:rsidRPr="00077B88">
        <w:rPr>
          <w:rFonts w:ascii="Times New Roman" w:hAnsi="Times New Roman"/>
          <w:sz w:val="24"/>
          <w:szCs w:val="24"/>
        </w:rPr>
        <w:t>национальных</w:t>
      </w:r>
      <w:r>
        <w:rPr>
          <w:rFonts w:ascii="Times New Roman" w:hAnsi="Times New Roman"/>
          <w:sz w:val="24"/>
          <w:szCs w:val="24"/>
        </w:rPr>
        <w:t xml:space="preserve"> </w:t>
      </w:r>
      <w:r w:rsidRPr="00077B88">
        <w:rPr>
          <w:rFonts w:ascii="Times New Roman" w:hAnsi="Times New Roman"/>
          <w:sz w:val="24"/>
          <w:szCs w:val="24"/>
        </w:rPr>
        <w:t>целей</w:t>
      </w:r>
      <w:r>
        <w:rPr>
          <w:rFonts w:ascii="Times New Roman" w:hAnsi="Times New Roman"/>
          <w:sz w:val="24"/>
          <w:szCs w:val="24"/>
        </w:rPr>
        <w:t xml:space="preserve"> </w:t>
      </w:r>
      <w:r w:rsidRPr="00077B88">
        <w:rPr>
          <w:rFonts w:ascii="Times New Roman" w:hAnsi="Times New Roman"/>
          <w:sz w:val="24"/>
          <w:szCs w:val="24"/>
        </w:rPr>
        <w:t>развития</w:t>
      </w:r>
      <w:r>
        <w:rPr>
          <w:rFonts w:ascii="Times New Roman" w:hAnsi="Times New Roman"/>
          <w:sz w:val="24"/>
          <w:szCs w:val="24"/>
        </w:rPr>
        <w:t xml:space="preserve"> </w:t>
      </w:r>
      <w:r w:rsidRPr="00077B88">
        <w:rPr>
          <w:rFonts w:ascii="Times New Roman" w:hAnsi="Times New Roman"/>
          <w:sz w:val="24"/>
          <w:szCs w:val="24"/>
        </w:rPr>
        <w:t>страны</w:t>
      </w:r>
      <w:r>
        <w:rPr>
          <w:rFonts w:ascii="Times New Roman" w:hAnsi="Times New Roman"/>
          <w:sz w:val="24"/>
          <w:szCs w:val="24"/>
        </w:rPr>
        <w:t xml:space="preserve"> остается </w:t>
      </w:r>
      <w:r w:rsidRPr="00077B88">
        <w:rPr>
          <w:rFonts w:ascii="Times New Roman" w:hAnsi="Times New Roman"/>
          <w:sz w:val="24"/>
          <w:szCs w:val="24"/>
        </w:rPr>
        <w:t>ключевой</w:t>
      </w:r>
      <w:r>
        <w:rPr>
          <w:rFonts w:ascii="Times New Roman" w:hAnsi="Times New Roman"/>
          <w:sz w:val="24"/>
          <w:szCs w:val="24"/>
        </w:rPr>
        <w:t xml:space="preserve"> </w:t>
      </w:r>
      <w:r w:rsidRPr="00077B88">
        <w:rPr>
          <w:rFonts w:ascii="Times New Roman" w:hAnsi="Times New Roman"/>
          <w:sz w:val="24"/>
          <w:szCs w:val="24"/>
        </w:rPr>
        <w:t>задачей</w:t>
      </w:r>
      <w:r>
        <w:rPr>
          <w:rFonts w:ascii="Times New Roman" w:hAnsi="Times New Roman"/>
          <w:sz w:val="24"/>
          <w:szCs w:val="24"/>
        </w:rPr>
        <w:t xml:space="preserve"> </w:t>
      </w:r>
      <w:r w:rsidRPr="00077B88">
        <w:rPr>
          <w:rFonts w:ascii="Times New Roman" w:hAnsi="Times New Roman"/>
          <w:sz w:val="24"/>
          <w:szCs w:val="24"/>
        </w:rPr>
        <w:t>бюджетной</w:t>
      </w:r>
      <w:r>
        <w:rPr>
          <w:rFonts w:ascii="Times New Roman" w:hAnsi="Times New Roman"/>
          <w:sz w:val="24"/>
          <w:szCs w:val="24"/>
        </w:rPr>
        <w:t xml:space="preserve"> </w:t>
      </w:r>
      <w:r w:rsidRPr="00077B88">
        <w:rPr>
          <w:rFonts w:ascii="Times New Roman" w:hAnsi="Times New Roman"/>
          <w:sz w:val="24"/>
          <w:szCs w:val="24"/>
        </w:rPr>
        <w:t>политики,</w:t>
      </w:r>
      <w:r>
        <w:rPr>
          <w:rFonts w:ascii="Times New Roman" w:hAnsi="Times New Roman"/>
          <w:sz w:val="24"/>
          <w:szCs w:val="24"/>
        </w:rPr>
        <w:t xml:space="preserve"> </w:t>
      </w:r>
      <w:r w:rsidRPr="00077B88">
        <w:rPr>
          <w:rFonts w:ascii="Times New Roman" w:hAnsi="Times New Roman"/>
          <w:sz w:val="24"/>
          <w:szCs w:val="24"/>
        </w:rPr>
        <w:t>на</w:t>
      </w:r>
      <w:r>
        <w:rPr>
          <w:rFonts w:ascii="Times New Roman" w:hAnsi="Times New Roman"/>
          <w:sz w:val="24"/>
          <w:szCs w:val="24"/>
        </w:rPr>
        <w:t xml:space="preserve"> </w:t>
      </w:r>
      <w:r w:rsidRPr="00077B88">
        <w:rPr>
          <w:rFonts w:ascii="Times New Roman" w:hAnsi="Times New Roman"/>
          <w:sz w:val="24"/>
          <w:szCs w:val="24"/>
        </w:rPr>
        <w:t>решение</w:t>
      </w:r>
      <w:r>
        <w:rPr>
          <w:rFonts w:ascii="Times New Roman" w:hAnsi="Times New Roman"/>
          <w:sz w:val="24"/>
          <w:szCs w:val="24"/>
        </w:rPr>
        <w:t xml:space="preserve"> </w:t>
      </w:r>
      <w:r w:rsidRPr="00077B88">
        <w:rPr>
          <w:rFonts w:ascii="Times New Roman" w:hAnsi="Times New Roman"/>
          <w:sz w:val="24"/>
          <w:szCs w:val="24"/>
        </w:rPr>
        <w:t>которой</w:t>
      </w:r>
      <w:r w:rsidR="008E1836">
        <w:rPr>
          <w:rFonts w:ascii="Times New Roman" w:hAnsi="Times New Roman"/>
          <w:sz w:val="24"/>
          <w:szCs w:val="24"/>
        </w:rPr>
        <w:t>,</w:t>
      </w:r>
      <w:r>
        <w:rPr>
          <w:rFonts w:ascii="Times New Roman" w:hAnsi="Times New Roman"/>
          <w:sz w:val="24"/>
          <w:szCs w:val="24"/>
        </w:rPr>
        <w:t xml:space="preserve"> </w:t>
      </w:r>
      <w:r w:rsidR="008E1836">
        <w:rPr>
          <w:rFonts w:ascii="Times New Roman" w:hAnsi="Times New Roman"/>
          <w:sz w:val="24"/>
          <w:szCs w:val="24"/>
        </w:rPr>
        <w:t>в том числе</w:t>
      </w:r>
      <w:r w:rsidR="000C3E76">
        <w:rPr>
          <w:rFonts w:ascii="Times New Roman" w:hAnsi="Times New Roman"/>
          <w:sz w:val="24"/>
          <w:szCs w:val="24"/>
        </w:rPr>
        <w:t>,</w:t>
      </w:r>
      <w:r w:rsidR="008E1836">
        <w:rPr>
          <w:rFonts w:ascii="Times New Roman" w:hAnsi="Times New Roman"/>
          <w:sz w:val="24"/>
          <w:szCs w:val="24"/>
        </w:rPr>
        <w:t xml:space="preserve"> </w:t>
      </w:r>
      <w:r w:rsidRPr="00077B88">
        <w:rPr>
          <w:rFonts w:ascii="Times New Roman" w:hAnsi="Times New Roman"/>
          <w:sz w:val="24"/>
          <w:szCs w:val="24"/>
        </w:rPr>
        <w:t>направлен</w:t>
      </w:r>
      <w:r w:rsidR="008E1836">
        <w:rPr>
          <w:rFonts w:ascii="Times New Roman" w:hAnsi="Times New Roman"/>
          <w:sz w:val="24"/>
          <w:szCs w:val="24"/>
        </w:rPr>
        <w:t>о изменение</w:t>
      </w:r>
      <w:r>
        <w:rPr>
          <w:rFonts w:ascii="Times New Roman" w:hAnsi="Times New Roman"/>
          <w:sz w:val="24"/>
          <w:szCs w:val="24"/>
        </w:rPr>
        <w:t xml:space="preserve"> </w:t>
      </w:r>
      <w:r w:rsidRPr="00077B88">
        <w:rPr>
          <w:rFonts w:ascii="Times New Roman" w:hAnsi="Times New Roman"/>
          <w:sz w:val="24"/>
          <w:szCs w:val="24"/>
        </w:rPr>
        <w:t>структуры</w:t>
      </w:r>
      <w:r>
        <w:rPr>
          <w:rFonts w:ascii="Times New Roman" w:hAnsi="Times New Roman"/>
          <w:sz w:val="24"/>
          <w:szCs w:val="24"/>
        </w:rPr>
        <w:t xml:space="preserve"> </w:t>
      </w:r>
      <w:r w:rsidRPr="00077B88">
        <w:rPr>
          <w:rFonts w:ascii="Times New Roman" w:hAnsi="Times New Roman"/>
          <w:sz w:val="24"/>
          <w:szCs w:val="24"/>
        </w:rPr>
        <w:t>и</w:t>
      </w:r>
      <w:r>
        <w:rPr>
          <w:rFonts w:ascii="Times New Roman" w:hAnsi="Times New Roman"/>
          <w:sz w:val="24"/>
          <w:szCs w:val="24"/>
        </w:rPr>
        <w:t xml:space="preserve"> </w:t>
      </w:r>
      <w:r w:rsidR="008E1836">
        <w:rPr>
          <w:rFonts w:ascii="Times New Roman" w:hAnsi="Times New Roman"/>
          <w:sz w:val="24"/>
          <w:szCs w:val="24"/>
        </w:rPr>
        <w:t>повышение</w:t>
      </w:r>
      <w:r>
        <w:rPr>
          <w:rFonts w:ascii="Times New Roman" w:hAnsi="Times New Roman"/>
          <w:sz w:val="24"/>
          <w:szCs w:val="24"/>
        </w:rPr>
        <w:t xml:space="preserve"> </w:t>
      </w:r>
      <w:r w:rsidRPr="00077B88">
        <w:rPr>
          <w:rFonts w:ascii="Times New Roman" w:hAnsi="Times New Roman"/>
          <w:sz w:val="24"/>
          <w:szCs w:val="24"/>
        </w:rPr>
        <w:t>результативности</w:t>
      </w:r>
      <w:r>
        <w:rPr>
          <w:rFonts w:ascii="Times New Roman" w:hAnsi="Times New Roman"/>
          <w:sz w:val="24"/>
          <w:szCs w:val="24"/>
        </w:rPr>
        <w:t xml:space="preserve"> </w:t>
      </w:r>
      <w:r w:rsidRPr="00077B88">
        <w:rPr>
          <w:rFonts w:ascii="Times New Roman" w:hAnsi="Times New Roman"/>
          <w:sz w:val="24"/>
          <w:szCs w:val="24"/>
        </w:rPr>
        <w:t>расходов.</w:t>
      </w:r>
    </w:p>
    <w:p w14:paraId="07DAFA35" w14:textId="77777777" w:rsidR="008E1836" w:rsidRPr="008E1836" w:rsidRDefault="008E1836" w:rsidP="008E1836">
      <w:pPr>
        <w:spacing w:before="120" w:after="120"/>
        <w:jc w:val="both"/>
        <w:rPr>
          <w:rFonts w:ascii="Times New Roman" w:hAnsi="Times New Roman"/>
          <w:sz w:val="24"/>
          <w:szCs w:val="24"/>
        </w:rPr>
      </w:pPr>
      <w:r w:rsidRPr="008E1836">
        <w:rPr>
          <w:rFonts w:ascii="Times New Roman" w:hAnsi="Times New Roman"/>
          <w:sz w:val="24"/>
          <w:szCs w:val="24"/>
        </w:rPr>
        <w:t>Правительством Р</w:t>
      </w:r>
      <w:r w:rsidR="009A7DC5">
        <w:rPr>
          <w:rFonts w:ascii="Times New Roman" w:hAnsi="Times New Roman"/>
          <w:sz w:val="24"/>
          <w:szCs w:val="24"/>
        </w:rPr>
        <w:t xml:space="preserve">Ф </w:t>
      </w:r>
      <w:r w:rsidRPr="008E1836">
        <w:rPr>
          <w:rFonts w:ascii="Times New Roman" w:hAnsi="Times New Roman"/>
          <w:sz w:val="24"/>
          <w:szCs w:val="24"/>
        </w:rPr>
        <w:t>сформирован проект Единого плана по достижению национальных целей развития Р</w:t>
      </w:r>
      <w:r w:rsidR="009A7DC5">
        <w:rPr>
          <w:rFonts w:ascii="Times New Roman" w:hAnsi="Times New Roman"/>
          <w:sz w:val="24"/>
          <w:szCs w:val="24"/>
        </w:rPr>
        <w:t>Ф</w:t>
      </w:r>
      <w:r w:rsidRPr="008E1836">
        <w:rPr>
          <w:rFonts w:ascii="Times New Roman" w:hAnsi="Times New Roman"/>
          <w:sz w:val="24"/>
          <w:szCs w:val="24"/>
        </w:rPr>
        <w:t xml:space="preserve"> на период до 2024 года и на плановый период до 2030 года, определяющий перечень мероприятий (как входящих в национальные проекты, так и вне национальных проектов), реализация которых способствует достижению </w:t>
      </w:r>
      <w:r w:rsidRPr="008E1836">
        <w:rPr>
          <w:rFonts w:ascii="Times New Roman" w:hAnsi="Times New Roman"/>
          <w:sz w:val="24"/>
          <w:szCs w:val="24"/>
        </w:rPr>
        <w:lastRenderedPageBreak/>
        <w:t xml:space="preserve">национальных целей. </w:t>
      </w:r>
      <w:r>
        <w:rPr>
          <w:rFonts w:ascii="Times New Roman" w:hAnsi="Times New Roman"/>
          <w:sz w:val="24"/>
          <w:szCs w:val="24"/>
        </w:rPr>
        <w:t>С</w:t>
      </w:r>
      <w:r w:rsidRPr="008E1836">
        <w:rPr>
          <w:rFonts w:ascii="Times New Roman" w:hAnsi="Times New Roman"/>
          <w:sz w:val="24"/>
          <w:szCs w:val="24"/>
        </w:rPr>
        <w:t xml:space="preserve">тоимость реализации таких мероприятий составляет порядка 13 трлн рублей в год за счет средств федерального бюджета. </w:t>
      </w:r>
    </w:p>
    <w:p w14:paraId="76BD75D4" w14:textId="77777777" w:rsidR="008E1836" w:rsidRPr="008E1836" w:rsidRDefault="008E1836" w:rsidP="008E1836">
      <w:pPr>
        <w:spacing w:before="120" w:after="120"/>
        <w:jc w:val="both"/>
        <w:rPr>
          <w:rFonts w:ascii="Times New Roman" w:hAnsi="Times New Roman"/>
          <w:sz w:val="24"/>
          <w:szCs w:val="24"/>
        </w:rPr>
      </w:pPr>
      <w:r>
        <w:rPr>
          <w:rFonts w:ascii="Times New Roman" w:hAnsi="Times New Roman"/>
          <w:sz w:val="24"/>
          <w:szCs w:val="24"/>
        </w:rPr>
        <w:t>При этом о</w:t>
      </w:r>
      <w:r w:rsidRPr="008E1836">
        <w:rPr>
          <w:rFonts w:ascii="Times New Roman" w:hAnsi="Times New Roman"/>
          <w:sz w:val="24"/>
          <w:szCs w:val="24"/>
        </w:rPr>
        <w:t>дними из ключевых инструментов достижения национальных целей являются национальные проекты</w:t>
      </w:r>
      <w:r>
        <w:rPr>
          <w:rFonts w:ascii="Times New Roman" w:hAnsi="Times New Roman"/>
          <w:sz w:val="24"/>
          <w:szCs w:val="24"/>
        </w:rPr>
        <w:t xml:space="preserve">, </w:t>
      </w:r>
      <w:r w:rsidRPr="008E1836">
        <w:rPr>
          <w:rFonts w:ascii="Times New Roman" w:hAnsi="Times New Roman"/>
          <w:sz w:val="24"/>
          <w:szCs w:val="24"/>
        </w:rPr>
        <w:t>мер</w:t>
      </w:r>
      <w:r>
        <w:rPr>
          <w:rFonts w:ascii="Times New Roman" w:hAnsi="Times New Roman"/>
          <w:sz w:val="24"/>
          <w:szCs w:val="24"/>
        </w:rPr>
        <w:t>ы</w:t>
      </w:r>
      <w:r w:rsidRPr="008E1836">
        <w:rPr>
          <w:rFonts w:ascii="Times New Roman" w:hAnsi="Times New Roman"/>
          <w:sz w:val="24"/>
          <w:szCs w:val="24"/>
        </w:rPr>
        <w:t xml:space="preserve"> по реализации Послания Президента и новые инициативы социально-экономического развития, призванные обеспечить переход от поступательного развития к социально-экономическому рывку.</w:t>
      </w:r>
    </w:p>
    <w:p w14:paraId="5D5E3728" w14:textId="0F69A001" w:rsidR="009A7DC5" w:rsidRDefault="009A7DC5" w:rsidP="009A7DC5">
      <w:pPr>
        <w:spacing w:before="120" w:after="120"/>
        <w:jc w:val="both"/>
        <w:rPr>
          <w:rFonts w:ascii="Times New Roman" w:hAnsi="Times New Roman"/>
          <w:sz w:val="24"/>
          <w:szCs w:val="24"/>
        </w:rPr>
      </w:pPr>
      <w:r w:rsidRPr="00547BB6">
        <w:rPr>
          <w:rFonts w:ascii="Times New Roman" w:hAnsi="Times New Roman"/>
          <w:sz w:val="24"/>
          <w:szCs w:val="24"/>
        </w:rPr>
        <w:t xml:space="preserve">В целях обеспечения стратегической </w:t>
      </w:r>
      <w:r>
        <w:rPr>
          <w:rFonts w:ascii="Times New Roman" w:hAnsi="Times New Roman"/>
          <w:sz w:val="24"/>
          <w:szCs w:val="24"/>
        </w:rPr>
        <w:t>приоритизац</w:t>
      </w:r>
      <w:r w:rsidRPr="00547BB6">
        <w:rPr>
          <w:rFonts w:ascii="Times New Roman" w:hAnsi="Times New Roman"/>
          <w:sz w:val="24"/>
          <w:szCs w:val="24"/>
        </w:rPr>
        <w:t>и</w:t>
      </w:r>
      <w:r>
        <w:rPr>
          <w:rFonts w:ascii="Times New Roman" w:hAnsi="Times New Roman"/>
          <w:sz w:val="24"/>
          <w:szCs w:val="24"/>
        </w:rPr>
        <w:t>и</w:t>
      </w:r>
      <w:r w:rsidRPr="00547BB6">
        <w:rPr>
          <w:rFonts w:ascii="Times New Roman" w:hAnsi="Times New Roman"/>
          <w:sz w:val="24"/>
          <w:szCs w:val="24"/>
        </w:rPr>
        <w:t xml:space="preserve"> расходов федерального бюджета на 2022-2024 гг. </w:t>
      </w:r>
      <w:r w:rsidR="007B584A" w:rsidRPr="00547BB6">
        <w:rPr>
          <w:rFonts w:ascii="Times New Roman" w:hAnsi="Times New Roman"/>
          <w:sz w:val="24"/>
          <w:szCs w:val="24"/>
        </w:rPr>
        <w:t>при формировании</w:t>
      </w:r>
      <w:r w:rsidR="007B584A">
        <w:rPr>
          <w:rFonts w:ascii="Times New Roman" w:hAnsi="Times New Roman"/>
          <w:sz w:val="24"/>
          <w:szCs w:val="24"/>
        </w:rPr>
        <w:t xml:space="preserve"> их структуры</w:t>
      </w:r>
      <w:r w:rsidR="007B584A" w:rsidRPr="00547BB6">
        <w:rPr>
          <w:rFonts w:ascii="Times New Roman" w:hAnsi="Times New Roman"/>
          <w:sz w:val="24"/>
          <w:szCs w:val="24"/>
        </w:rPr>
        <w:t xml:space="preserve"> </w:t>
      </w:r>
      <w:r w:rsidRPr="00547BB6">
        <w:rPr>
          <w:rFonts w:ascii="Times New Roman" w:hAnsi="Times New Roman"/>
          <w:sz w:val="24"/>
          <w:szCs w:val="24"/>
        </w:rPr>
        <w:t>предусмотрен значительный рост финансирования мероприятий нац</w:t>
      </w:r>
      <w:r>
        <w:rPr>
          <w:rFonts w:ascii="Times New Roman" w:hAnsi="Times New Roman"/>
          <w:sz w:val="24"/>
          <w:szCs w:val="24"/>
        </w:rPr>
        <w:t xml:space="preserve">иональных </w:t>
      </w:r>
      <w:r w:rsidR="00D82DEF">
        <w:rPr>
          <w:rFonts w:ascii="Times New Roman" w:hAnsi="Times New Roman"/>
          <w:sz w:val="24"/>
          <w:szCs w:val="24"/>
        </w:rPr>
        <w:t xml:space="preserve">проектов (увеличение на </w:t>
      </w:r>
      <w:r w:rsidR="00D82DEF" w:rsidRPr="003C4ED9">
        <w:rPr>
          <w:rFonts w:ascii="Times New Roman" w:hAnsi="Times New Roman"/>
          <w:sz w:val="24"/>
          <w:szCs w:val="24"/>
        </w:rPr>
        <w:t>38</w:t>
      </w:r>
      <w:r w:rsidRPr="00547BB6">
        <w:rPr>
          <w:rFonts w:ascii="Times New Roman" w:hAnsi="Times New Roman"/>
          <w:sz w:val="24"/>
          <w:szCs w:val="24"/>
        </w:rPr>
        <w:t>% в 2024 г</w:t>
      </w:r>
      <w:r>
        <w:rPr>
          <w:rFonts w:ascii="Times New Roman" w:hAnsi="Times New Roman"/>
          <w:sz w:val="24"/>
          <w:szCs w:val="24"/>
        </w:rPr>
        <w:t>оду</w:t>
      </w:r>
      <w:r w:rsidRPr="00547BB6">
        <w:rPr>
          <w:rFonts w:ascii="Times New Roman" w:hAnsi="Times New Roman"/>
          <w:sz w:val="24"/>
          <w:szCs w:val="24"/>
        </w:rPr>
        <w:t xml:space="preserve"> к уровню 2020 г</w:t>
      </w:r>
      <w:r>
        <w:rPr>
          <w:rFonts w:ascii="Times New Roman" w:hAnsi="Times New Roman"/>
          <w:sz w:val="24"/>
          <w:szCs w:val="24"/>
        </w:rPr>
        <w:t>ода</w:t>
      </w:r>
      <w:r w:rsidRPr="00547BB6">
        <w:rPr>
          <w:rFonts w:ascii="Times New Roman" w:hAnsi="Times New Roman"/>
          <w:sz w:val="24"/>
          <w:szCs w:val="24"/>
        </w:rPr>
        <w:t>) и мер по реализации Послания</w:t>
      </w:r>
      <w:r>
        <w:rPr>
          <w:rFonts w:ascii="Times New Roman" w:hAnsi="Times New Roman"/>
          <w:sz w:val="24"/>
          <w:szCs w:val="24"/>
        </w:rPr>
        <w:t xml:space="preserve"> Президента РФ</w:t>
      </w:r>
      <w:r w:rsidRPr="00547BB6">
        <w:rPr>
          <w:rFonts w:ascii="Times New Roman" w:hAnsi="Times New Roman"/>
          <w:sz w:val="24"/>
          <w:szCs w:val="24"/>
        </w:rPr>
        <w:t xml:space="preserve"> </w:t>
      </w:r>
      <w:r>
        <w:rPr>
          <w:rFonts w:ascii="Times New Roman" w:hAnsi="Times New Roman"/>
          <w:sz w:val="24"/>
          <w:szCs w:val="24"/>
        </w:rPr>
        <w:t xml:space="preserve">(рост более чем в </w:t>
      </w:r>
      <w:r w:rsidR="00557DE9">
        <w:rPr>
          <w:rFonts w:ascii="Times New Roman" w:hAnsi="Times New Roman"/>
          <w:sz w:val="24"/>
          <w:szCs w:val="24"/>
        </w:rPr>
        <w:t>3,7</w:t>
      </w:r>
      <w:r w:rsidRPr="00B90772">
        <w:rPr>
          <w:rFonts w:ascii="Times New Roman" w:hAnsi="Times New Roman"/>
          <w:sz w:val="24"/>
          <w:szCs w:val="24"/>
        </w:rPr>
        <w:t xml:space="preserve"> раз</w:t>
      </w:r>
      <w:r>
        <w:rPr>
          <w:rFonts w:ascii="Times New Roman" w:hAnsi="Times New Roman"/>
          <w:sz w:val="24"/>
          <w:szCs w:val="24"/>
        </w:rPr>
        <w:t>).</w:t>
      </w:r>
    </w:p>
    <w:p w14:paraId="622C012E" w14:textId="77777777" w:rsidR="00C25F4C" w:rsidRDefault="00C25F4C" w:rsidP="009A7DC5">
      <w:pPr>
        <w:spacing w:before="120" w:after="120"/>
        <w:jc w:val="both"/>
        <w:rPr>
          <w:rFonts w:ascii="Times New Roman" w:hAnsi="Times New Roman"/>
          <w:sz w:val="24"/>
          <w:szCs w:val="24"/>
        </w:rPr>
      </w:pPr>
    </w:p>
    <w:p w14:paraId="0276DE2A" w14:textId="60EA9F60" w:rsidR="00640137" w:rsidRDefault="00640137" w:rsidP="00C90A21">
      <w:pPr>
        <w:tabs>
          <w:tab w:val="left" w:pos="7797"/>
        </w:tabs>
        <w:spacing w:before="120" w:after="120"/>
        <w:jc w:val="both"/>
        <w:rPr>
          <w:rFonts w:ascii="Times New Roman" w:hAnsi="Times New Roman"/>
          <w:i/>
          <w:szCs w:val="24"/>
        </w:rPr>
      </w:pPr>
      <w:r w:rsidRPr="00B9298F">
        <w:rPr>
          <w:rFonts w:ascii="Times New Roman" w:hAnsi="Times New Roman"/>
          <w:b/>
          <w:sz w:val="24"/>
          <w:szCs w:val="24"/>
        </w:rPr>
        <w:t>Таблица 3.2.1. Финансовое обеспечение приоритетных расходов</w:t>
      </w:r>
      <w:r w:rsidRPr="00B9298F">
        <w:rPr>
          <w:rFonts w:ascii="Times New Roman" w:hAnsi="Times New Roman"/>
          <w:sz w:val="24"/>
          <w:szCs w:val="24"/>
        </w:rPr>
        <w:tab/>
      </w:r>
      <w:r w:rsidRPr="00B9298F">
        <w:rPr>
          <w:rFonts w:ascii="Times New Roman" w:hAnsi="Times New Roman"/>
          <w:i/>
          <w:szCs w:val="24"/>
        </w:rPr>
        <w:t>млрд. рублей</w:t>
      </w:r>
    </w:p>
    <w:tbl>
      <w:tblPr>
        <w:tblStyle w:val="aff3"/>
        <w:tblW w:w="9072" w:type="dxa"/>
        <w:tblLayout w:type="fixed"/>
        <w:tblLook w:val="00A0" w:firstRow="1" w:lastRow="0" w:firstColumn="1" w:lastColumn="0" w:noHBand="0" w:noVBand="0"/>
      </w:tblPr>
      <w:tblGrid>
        <w:gridCol w:w="5070"/>
        <w:gridCol w:w="1000"/>
        <w:gridCol w:w="1001"/>
        <w:gridCol w:w="1000"/>
        <w:gridCol w:w="1001"/>
      </w:tblGrid>
      <w:tr w:rsidR="00C25F4C" w:rsidRPr="00253572" w14:paraId="76E0D6B8" w14:textId="77777777" w:rsidTr="00531CE2">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5070" w:type="dxa"/>
            <w:hideMark/>
          </w:tcPr>
          <w:p w14:paraId="4E1380E5" w14:textId="77777777" w:rsidR="00C25F4C" w:rsidRPr="00253572" w:rsidRDefault="00C25F4C" w:rsidP="00531CE2">
            <w:pPr>
              <w:spacing w:after="0" w:line="240" w:lineRule="auto"/>
              <w:rPr>
                <w:rFonts w:ascii="Century" w:hAnsi="Century"/>
                <w:b w:val="0"/>
                <w:bCs w:val="0"/>
              </w:rPr>
            </w:pPr>
            <w:r w:rsidRPr="00253572">
              <w:rPr>
                <w:rFonts w:ascii="Century" w:hAnsi="Century"/>
              </w:rPr>
              <w:t>Наименование</w:t>
            </w:r>
          </w:p>
        </w:tc>
        <w:tc>
          <w:tcPr>
            <w:tcW w:w="1000" w:type="dxa"/>
            <w:vAlign w:val="center"/>
            <w:hideMark/>
          </w:tcPr>
          <w:p w14:paraId="5D44A675" w14:textId="77777777" w:rsidR="00C25F4C" w:rsidRPr="00253572" w:rsidRDefault="00C25F4C" w:rsidP="00531C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rPr>
            </w:pPr>
            <w:r w:rsidRPr="00253572">
              <w:rPr>
                <w:rFonts w:ascii="Century" w:hAnsi="Century"/>
              </w:rPr>
              <w:t>2021</w:t>
            </w:r>
          </w:p>
        </w:tc>
        <w:tc>
          <w:tcPr>
            <w:tcW w:w="1001" w:type="dxa"/>
            <w:vAlign w:val="center"/>
            <w:hideMark/>
          </w:tcPr>
          <w:p w14:paraId="2DB2CB78" w14:textId="77777777" w:rsidR="00C25F4C" w:rsidRPr="00253572" w:rsidRDefault="00C25F4C" w:rsidP="00531C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rPr>
            </w:pPr>
            <w:r w:rsidRPr="00253572">
              <w:rPr>
                <w:rFonts w:ascii="Century" w:hAnsi="Century"/>
              </w:rPr>
              <w:t xml:space="preserve">2022 </w:t>
            </w:r>
          </w:p>
        </w:tc>
        <w:tc>
          <w:tcPr>
            <w:tcW w:w="1000" w:type="dxa"/>
            <w:vAlign w:val="center"/>
            <w:hideMark/>
          </w:tcPr>
          <w:p w14:paraId="3F3482D3" w14:textId="77777777" w:rsidR="00C25F4C" w:rsidRPr="00253572" w:rsidRDefault="00C25F4C" w:rsidP="00531C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rPr>
            </w:pPr>
            <w:r w:rsidRPr="00253572">
              <w:rPr>
                <w:rFonts w:ascii="Century" w:hAnsi="Century"/>
              </w:rPr>
              <w:t>20</w:t>
            </w:r>
            <w:r w:rsidRPr="00253572">
              <w:rPr>
                <w:rFonts w:ascii="Century" w:hAnsi="Century"/>
                <w:lang w:val="en-US"/>
              </w:rPr>
              <w:t>2</w:t>
            </w:r>
            <w:r w:rsidRPr="00253572">
              <w:rPr>
                <w:rFonts w:ascii="Century" w:hAnsi="Century"/>
              </w:rPr>
              <w:t>3</w:t>
            </w:r>
          </w:p>
        </w:tc>
        <w:tc>
          <w:tcPr>
            <w:tcW w:w="1001" w:type="dxa"/>
            <w:vAlign w:val="center"/>
            <w:hideMark/>
          </w:tcPr>
          <w:p w14:paraId="5C8BB663" w14:textId="77777777" w:rsidR="00C25F4C" w:rsidRPr="00253572" w:rsidRDefault="00C25F4C" w:rsidP="00531CE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rPr>
            </w:pPr>
            <w:r w:rsidRPr="00253572">
              <w:rPr>
                <w:rFonts w:ascii="Century" w:hAnsi="Century"/>
              </w:rPr>
              <w:t>20</w:t>
            </w:r>
            <w:r w:rsidRPr="00253572">
              <w:rPr>
                <w:rFonts w:ascii="Century" w:hAnsi="Century"/>
                <w:lang w:val="en-US"/>
              </w:rPr>
              <w:t>2</w:t>
            </w:r>
            <w:r w:rsidRPr="00253572">
              <w:rPr>
                <w:rFonts w:ascii="Century" w:hAnsi="Century"/>
              </w:rPr>
              <w:t>4</w:t>
            </w:r>
          </w:p>
        </w:tc>
      </w:tr>
      <w:tr w:rsidR="00C25F4C" w:rsidRPr="005E20C6" w14:paraId="404AAB1D"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hideMark/>
          </w:tcPr>
          <w:p w14:paraId="2A9A3A1F" w14:textId="77777777" w:rsidR="00C25F4C" w:rsidRPr="00C75A0E" w:rsidRDefault="00C25F4C" w:rsidP="00531CE2">
            <w:pPr>
              <w:spacing w:after="0" w:line="240" w:lineRule="auto"/>
              <w:rPr>
                <w:rFonts w:ascii="Century" w:hAnsi="Century"/>
                <w:bCs w:val="0"/>
                <w:i/>
                <w:iCs/>
              </w:rPr>
            </w:pPr>
            <w:r w:rsidRPr="00C75A0E">
              <w:rPr>
                <w:rFonts w:ascii="Century" w:hAnsi="Century"/>
              </w:rPr>
              <w:t>Послание Федеральному Собранию</w:t>
            </w:r>
          </w:p>
        </w:tc>
        <w:tc>
          <w:tcPr>
            <w:tcW w:w="1000" w:type="dxa"/>
            <w:vAlign w:val="center"/>
          </w:tcPr>
          <w:p w14:paraId="79B472AD" w14:textId="77777777" w:rsidR="00C25F4C" w:rsidRPr="005E20C6" w:rsidRDefault="00C25F4C" w:rsidP="00531CE2">
            <w:pPr>
              <w:spacing w:after="0" w:line="240" w:lineRule="auto"/>
              <w:ind w:left="-108" w:right="-23"/>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b/>
                <w:bCs/>
              </w:rPr>
            </w:pPr>
            <w:r w:rsidRPr="000962BD">
              <w:rPr>
                <w:rFonts w:ascii="Century" w:hAnsi="Century"/>
                <w:b/>
                <w:bCs/>
                <w:color w:val="auto"/>
              </w:rPr>
              <w:t>1 00</w:t>
            </w:r>
            <w:r w:rsidRPr="000962BD">
              <w:rPr>
                <w:rFonts w:ascii="Century" w:hAnsi="Century"/>
                <w:b/>
                <w:bCs/>
                <w:color w:val="auto"/>
                <w:lang w:val="en-US"/>
              </w:rPr>
              <w:t>9</w:t>
            </w:r>
            <w:r w:rsidRPr="000962BD">
              <w:rPr>
                <w:rFonts w:ascii="Century" w:hAnsi="Century"/>
                <w:b/>
                <w:bCs/>
                <w:color w:val="auto"/>
              </w:rPr>
              <w:t>,6</w:t>
            </w:r>
          </w:p>
        </w:tc>
        <w:tc>
          <w:tcPr>
            <w:tcW w:w="1001" w:type="dxa"/>
            <w:vAlign w:val="center"/>
          </w:tcPr>
          <w:p w14:paraId="1AA058A0"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b/>
                <w:bCs/>
              </w:rPr>
            </w:pPr>
            <w:r w:rsidRPr="005E20C6">
              <w:rPr>
                <w:rFonts w:ascii="Century" w:hAnsi="Century"/>
                <w:b/>
                <w:bCs/>
              </w:rPr>
              <w:t>865,1</w:t>
            </w:r>
          </w:p>
        </w:tc>
        <w:tc>
          <w:tcPr>
            <w:tcW w:w="1000" w:type="dxa"/>
            <w:vAlign w:val="center"/>
          </w:tcPr>
          <w:p w14:paraId="1474BCAE"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b/>
                <w:bCs/>
              </w:rPr>
            </w:pPr>
            <w:r w:rsidRPr="005E20C6">
              <w:rPr>
                <w:rFonts w:ascii="Century" w:hAnsi="Century"/>
                <w:b/>
                <w:bCs/>
              </w:rPr>
              <w:t>989,3</w:t>
            </w:r>
          </w:p>
        </w:tc>
        <w:tc>
          <w:tcPr>
            <w:tcW w:w="1001" w:type="dxa"/>
            <w:vAlign w:val="center"/>
          </w:tcPr>
          <w:p w14:paraId="5D772EC9"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b/>
                <w:bCs/>
              </w:rPr>
            </w:pPr>
            <w:r w:rsidRPr="005E20C6">
              <w:rPr>
                <w:rFonts w:ascii="Century" w:hAnsi="Century"/>
                <w:b/>
                <w:bCs/>
              </w:rPr>
              <w:t>1 017,1</w:t>
            </w:r>
          </w:p>
        </w:tc>
      </w:tr>
      <w:tr w:rsidR="00C25F4C" w:rsidRPr="005E20C6" w14:paraId="3F6F5402"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0B934610" w14:textId="77777777" w:rsidR="00C25F4C" w:rsidRPr="00C75A0E" w:rsidRDefault="00C25F4C" w:rsidP="00531CE2">
            <w:pPr>
              <w:spacing w:after="0" w:line="240" w:lineRule="auto"/>
              <w:rPr>
                <w:rFonts w:ascii="Century" w:hAnsi="Century"/>
                <w:b w:val="0"/>
                <w:bCs w:val="0"/>
                <w:iCs/>
              </w:rPr>
            </w:pPr>
            <w:r w:rsidRPr="00C75A0E">
              <w:rPr>
                <w:rFonts w:ascii="Century" w:hAnsi="Century"/>
                <w:b w:val="0"/>
                <w:iCs/>
              </w:rPr>
              <w:t xml:space="preserve">Ежемесячные выплаты на детей в возрасте </w:t>
            </w:r>
            <w:r>
              <w:rPr>
                <w:rFonts w:ascii="Century" w:hAnsi="Century"/>
                <w:b w:val="0"/>
                <w:iCs/>
              </w:rPr>
              <w:br/>
            </w:r>
            <w:r w:rsidRPr="00C75A0E">
              <w:rPr>
                <w:rFonts w:ascii="Century" w:hAnsi="Century"/>
                <w:b w:val="0"/>
                <w:iCs/>
              </w:rPr>
              <w:t>3-7 лет</w:t>
            </w:r>
          </w:p>
        </w:tc>
        <w:tc>
          <w:tcPr>
            <w:tcW w:w="1000" w:type="dxa"/>
            <w:vAlign w:val="center"/>
          </w:tcPr>
          <w:p w14:paraId="2BF39514"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276,0</w:t>
            </w:r>
          </w:p>
        </w:tc>
        <w:tc>
          <w:tcPr>
            <w:tcW w:w="1001" w:type="dxa"/>
            <w:vAlign w:val="center"/>
          </w:tcPr>
          <w:p w14:paraId="3AAADBC2"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303,4</w:t>
            </w:r>
          </w:p>
        </w:tc>
        <w:tc>
          <w:tcPr>
            <w:tcW w:w="1000" w:type="dxa"/>
            <w:vAlign w:val="center"/>
          </w:tcPr>
          <w:p w14:paraId="47BD83DB"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316,8</w:t>
            </w:r>
          </w:p>
        </w:tc>
        <w:tc>
          <w:tcPr>
            <w:tcW w:w="1001" w:type="dxa"/>
            <w:vAlign w:val="center"/>
          </w:tcPr>
          <w:p w14:paraId="4C78555B"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339,6</w:t>
            </w:r>
          </w:p>
        </w:tc>
      </w:tr>
      <w:tr w:rsidR="00C25F4C" w:rsidRPr="005E20C6" w14:paraId="73C8FF51"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2CF6A34D"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Выплата материнского капитала</w:t>
            </w:r>
            <w:r w:rsidRPr="00C75A0E">
              <w:rPr>
                <w:rFonts w:ascii="Century" w:hAnsi="Century"/>
                <w:b w:val="0"/>
                <w:bCs w:val="0"/>
              </w:rPr>
              <w:t>*</w:t>
            </w:r>
            <w:r w:rsidRPr="00C75A0E">
              <w:rPr>
                <w:rFonts w:ascii="Century" w:hAnsi="Century"/>
                <w:b w:val="0"/>
                <w:i/>
                <w:color w:val="0070C0"/>
              </w:rPr>
              <w:t>(НП Демография)</w:t>
            </w:r>
          </w:p>
        </w:tc>
        <w:tc>
          <w:tcPr>
            <w:tcW w:w="1000" w:type="dxa"/>
            <w:vAlign w:val="center"/>
          </w:tcPr>
          <w:p w14:paraId="0CE37AE5"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106,6</w:t>
            </w:r>
          </w:p>
        </w:tc>
        <w:tc>
          <w:tcPr>
            <w:tcW w:w="1001" w:type="dxa"/>
            <w:vAlign w:val="center"/>
          </w:tcPr>
          <w:p w14:paraId="0DEE6655"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122,2</w:t>
            </w:r>
          </w:p>
        </w:tc>
        <w:tc>
          <w:tcPr>
            <w:tcW w:w="1000" w:type="dxa"/>
            <w:vAlign w:val="center"/>
          </w:tcPr>
          <w:p w14:paraId="0DD874C4"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200,0</w:t>
            </w:r>
          </w:p>
        </w:tc>
        <w:tc>
          <w:tcPr>
            <w:tcW w:w="1001" w:type="dxa"/>
            <w:vAlign w:val="center"/>
          </w:tcPr>
          <w:p w14:paraId="44044B49"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204,7</w:t>
            </w:r>
          </w:p>
        </w:tc>
      </w:tr>
      <w:tr w:rsidR="00C25F4C" w:rsidRPr="005E20C6" w14:paraId="7A1A268B"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00F7B16D"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Горячее питание обучающихся в начальной школе</w:t>
            </w:r>
          </w:p>
        </w:tc>
        <w:tc>
          <w:tcPr>
            <w:tcW w:w="1000" w:type="dxa"/>
            <w:vAlign w:val="center"/>
          </w:tcPr>
          <w:p w14:paraId="395E64C3"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58,9</w:t>
            </w:r>
          </w:p>
        </w:tc>
        <w:tc>
          <w:tcPr>
            <w:tcW w:w="1001" w:type="dxa"/>
            <w:vAlign w:val="center"/>
          </w:tcPr>
          <w:p w14:paraId="754C4F39"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62,7</w:t>
            </w:r>
          </w:p>
        </w:tc>
        <w:tc>
          <w:tcPr>
            <w:tcW w:w="1000" w:type="dxa"/>
            <w:vAlign w:val="center"/>
          </w:tcPr>
          <w:p w14:paraId="0B8846D4"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62,7</w:t>
            </w:r>
          </w:p>
        </w:tc>
        <w:tc>
          <w:tcPr>
            <w:tcW w:w="1001" w:type="dxa"/>
            <w:vAlign w:val="center"/>
          </w:tcPr>
          <w:p w14:paraId="0611F615"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62,7</w:t>
            </w:r>
          </w:p>
        </w:tc>
      </w:tr>
      <w:tr w:rsidR="00C25F4C" w:rsidRPr="005E20C6" w14:paraId="519F8B44"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5845950F"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 xml:space="preserve">Дополнительные места в школах </w:t>
            </w:r>
            <w:r w:rsidRPr="00C75A0E">
              <w:rPr>
                <w:rFonts w:ascii="Century" w:hAnsi="Century"/>
                <w:b w:val="0"/>
                <w:i/>
                <w:color w:val="0070C0"/>
              </w:rPr>
              <w:t>(НП Образование)</w:t>
            </w:r>
          </w:p>
        </w:tc>
        <w:tc>
          <w:tcPr>
            <w:tcW w:w="1000" w:type="dxa"/>
            <w:vAlign w:val="center"/>
          </w:tcPr>
          <w:p w14:paraId="00745651"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32,8</w:t>
            </w:r>
          </w:p>
        </w:tc>
        <w:tc>
          <w:tcPr>
            <w:tcW w:w="1001" w:type="dxa"/>
            <w:vAlign w:val="center"/>
          </w:tcPr>
          <w:p w14:paraId="0A200A31"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49,4</w:t>
            </w:r>
          </w:p>
        </w:tc>
        <w:tc>
          <w:tcPr>
            <w:tcW w:w="1000" w:type="dxa"/>
            <w:vAlign w:val="center"/>
          </w:tcPr>
          <w:p w14:paraId="0A33A617"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73,8</w:t>
            </w:r>
          </w:p>
        </w:tc>
        <w:tc>
          <w:tcPr>
            <w:tcW w:w="1001" w:type="dxa"/>
            <w:vAlign w:val="center"/>
          </w:tcPr>
          <w:p w14:paraId="7A776661"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90,0</w:t>
            </w:r>
          </w:p>
        </w:tc>
      </w:tr>
      <w:tr w:rsidR="00C25F4C" w:rsidRPr="005E20C6" w14:paraId="49F617D6"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70AE80D9"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Выплаты за классное руководство</w:t>
            </w:r>
          </w:p>
        </w:tc>
        <w:tc>
          <w:tcPr>
            <w:tcW w:w="1000" w:type="dxa"/>
            <w:vAlign w:val="center"/>
          </w:tcPr>
          <w:p w14:paraId="7191FA2B"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74,2</w:t>
            </w:r>
          </w:p>
        </w:tc>
        <w:tc>
          <w:tcPr>
            <w:tcW w:w="1001" w:type="dxa"/>
            <w:vAlign w:val="center"/>
          </w:tcPr>
          <w:p w14:paraId="08372ED9"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77,0</w:t>
            </w:r>
          </w:p>
        </w:tc>
        <w:tc>
          <w:tcPr>
            <w:tcW w:w="1000" w:type="dxa"/>
            <w:vAlign w:val="center"/>
          </w:tcPr>
          <w:p w14:paraId="480CEB9C"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77,9</w:t>
            </w:r>
          </w:p>
        </w:tc>
        <w:tc>
          <w:tcPr>
            <w:tcW w:w="1001" w:type="dxa"/>
            <w:vAlign w:val="center"/>
          </w:tcPr>
          <w:p w14:paraId="32B7A307"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79,2</w:t>
            </w:r>
          </w:p>
        </w:tc>
      </w:tr>
      <w:tr w:rsidR="00C25F4C" w:rsidRPr="000962BD" w14:paraId="43DFE98A"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00FD53D9" w14:textId="77777777" w:rsidR="00C25F4C" w:rsidRPr="000962BD" w:rsidRDefault="00C25F4C" w:rsidP="00531CE2">
            <w:pPr>
              <w:spacing w:after="0" w:line="240" w:lineRule="auto"/>
              <w:rPr>
                <w:rFonts w:ascii="Century" w:hAnsi="Century"/>
                <w:b w:val="0"/>
                <w:color w:val="auto"/>
              </w:rPr>
            </w:pPr>
            <w:r w:rsidRPr="000962BD">
              <w:rPr>
                <w:rFonts w:ascii="Century" w:hAnsi="Century"/>
                <w:b w:val="0"/>
                <w:color w:val="auto"/>
              </w:rPr>
              <w:t>Распространение социального контракта</w:t>
            </w:r>
          </w:p>
        </w:tc>
        <w:tc>
          <w:tcPr>
            <w:tcW w:w="1000" w:type="dxa"/>
            <w:vAlign w:val="center"/>
          </w:tcPr>
          <w:p w14:paraId="11865CEA"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color w:val="auto"/>
              </w:rPr>
              <w:t>22,2</w:t>
            </w:r>
          </w:p>
        </w:tc>
        <w:tc>
          <w:tcPr>
            <w:tcW w:w="1001" w:type="dxa"/>
            <w:vAlign w:val="center"/>
          </w:tcPr>
          <w:p w14:paraId="6AA72F82"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color w:val="auto"/>
              </w:rPr>
              <w:t>22,2</w:t>
            </w:r>
          </w:p>
        </w:tc>
        <w:tc>
          <w:tcPr>
            <w:tcW w:w="1000" w:type="dxa"/>
            <w:vAlign w:val="center"/>
          </w:tcPr>
          <w:p w14:paraId="2AD683E7"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color w:val="auto"/>
              </w:rPr>
              <w:t>22,2</w:t>
            </w:r>
          </w:p>
        </w:tc>
        <w:tc>
          <w:tcPr>
            <w:tcW w:w="1001" w:type="dxa"/>
            <w:vAlign w:val="center"/>
          </w:tcPr>
          <w:p w14:paraId="028F05D8"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color w:val="auto"/>
              </w:rPr>
              <w:t>22,2</w:t>
            </w:r>
          </w:p>
        </w:tc>
      </w:tr>
      <w:tr w:rsidR="00C25F4C" w:rsidRPr="000962BD" w14:paraId="1CE26DDB" w14:textId="77777777" w:rsidTr="00531CE2">
        <w:trPr>
          <w:trHeight w:val="237"/>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000F2436" w14:textId="77777777" w:rsidR="00C25F4C" w:rsidRPr="000962BD" w:rsidRDefault="00C25F4C" w:rsidP="00531CE2">
            <w:pPr>
              <w:spacing w:after="0" w:line="240" w:lineRule="auto"/>
              <w:rPr>
                <w:rFonts w:ascii="Century" w:hAnsi="Century"/>
                <w:b w:val="0"/>
                <w:bCs w:val="0"/>
                <w:color w:val="auto"/>
              </w:rPr>
            </w:pPr>
            <w:r w:rsidRPr="000962BD">
              <w:rPr>
                <w:rFonts w:ascii="Century" w:hAnsi="Century"/>
                <w:b w:val="0"/>
                <w:color w:val="auto"/>
              </w:rPr>
              <w:t>Выплата семьям на детей школьного возраста</w:t>
            </w:r>
          </w:p>
        </w:tc>
        <w:tc>
          <w:tcPr>
            <w:tcW w:w="1000" w:type="dxa"/>
            <w:vAlign w:val="center"/>
          </w:tcPr>
          <w:p w14:paraId="5FECE443" w14:textId="77777777" w:rsidR="00C25F4C" w:rsidRPr="000962BD"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0962BD">
              <w:rPr>
                <w:rFonts w:ascii="Century" w:hAnsi="Century"/>
                <w:color w:val="auto"/>
              </w:rPr>
              <w:t>207,5</w:t>
            </w:r>
          </w:p>
        </w:tc>
        <w:tc>
          <w:tcPr>
            <w:tcW w:w="1001" w:type="dxa"/>
            <w:vAlign w:val="center"/>
          </w:tcPr>
          <w:p w14:paraId="1DFDC479" w14:textId="77777777" w:rsidR="00C25F4C" w:rsidRPr="000962BD"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0962BD">
              <w:rPr>
                <w:rFonts w:ascii="Century" w:hAnsi="Century"/>
                <w:color w:val="auto"/>
              </w:rPr>
              <w:t>-</w:t>
            </w:r>
          </w:p>
        </w:tc>
        <w:tc>
          <w:tcPr>
            <w:tcW w:w="1000" w:type="dxa"/>
            <w:vAlign w:val="center"/>
          </w:tcPr>
          <w:p w14:paraId="2B6706D0" w14:textId="77777777" w:rsidR="00C25F4C" w:rsidRPr="000962BD"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0962BD">
              <w:rPr>
                <w:rFonts w:ascii="Century" w:hAnsi="Century"/>
                <w:color w:val="auto"/>
              </w:rPr>
              <w:t>-</w:t>
            </w:r>
          </w:p>
        </w:tc>
        <w:tc>
          <w:tcPr>
            <w:tcW w:w="1001" w:type="dxa"/>
            <w:vAlign w:val="center"/>
          </w:tcPr>
          <w:p w14:paraId="2A7D1D86" w14:textId="77777777" w:rsidR="00C25F4C" w:rsidRPr="000962BD"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0962BD">
              <w:rPr>
                <w:rFonts w:ascii="Century" w:hAnsi="Century"/>
                <w:color w:val="auto"/>
              </w:rPr>
              <w:t>-</w:t>
            </w:r>
          </w:p>
        </w:tc>
      </w:tr>
      <w:tr w:rsidR="00C25F4C" w:rsidRPr="005E20C6" w14:paraId="0DB0F050"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359D2BAC"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 xml:space="preserve">Строительство до 2024 года не менее 1 300 новых школ </w:t>
            </w:r>
            <w:r w:rsidRPr="00C75A0E">
              <w:rPr>
                <w:rFonts w:ascii="Century" w:hAnsi="Century"/>
                <w:b w:val="0"/>
                <w:i/>
                <w:color w:val="0070C0"/>
              </w:rPr>
              <w:t>(НП Образование)</w:t>
            </w:r>
          </w:p>
        </w:tc>
        <w:tc>
          <w:tcPr>
            <w:tcW w:w="1000" w:type="dxa"/>
            <w:vAlign w:val="center"/>
          </w:tcPr>
          <w:p w14:paraId="69A13967"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73,6</w:t>
            </w:r>
          </w:p>
        </w:tc>
        <w:tc>
          <w:tcPr>
            <w:tcW w:w="1001" w:type="dxa"/>
            <w:vAlign w:val="center"/>
          </w:tcPr>
          <w:p w14:paraId="69240F0A"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83,2</w:t>
            </w:r>
          </w:p>
        </w:tc>
        <w:tc>
          <w:tcPr>
            <w:tcW w:w="1000" w:type="dxa"/>
            <w:vAlign w:val="center"/>
          </w:tcPr>
          <w:p w14:paraId="2761DEAE"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104,0</w:t>
            </w:r>
          </w:p>
        </w:tc>
        <w:tc>
          <w:tcPr>
            <w:tcW w:w="1001" w:type="dxa"/>
            <w:vAlign w:val="center"/>
          </w:tcPr>
          <w:p w14:paraId="70A89033"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115,1</w:t>
            </w:r>
          </w:p>
        </w:tc>
      </w:tr>
      <w:tr w:rsidR="00C25F4C" w:rsidRPr="005E20C6" w14:paraId="14519579"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57FFE33C"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 xml:space="preserve">Грантовая поддержка  не менее 100 ВУЗов в субъектах РФ </w:t>
            </w:r>
            <w:r w:rsidRPr="00C75A0E">
              <w:rPr>
                <w:rFonts w:ascii="Century" w:hAnsi="Century"/>
                <w:b w:val="0"/>
                <w:i/>
                <w:color w:val="0070C0"/>
              </w:rPr>
              <w:t>(НП Образование)</w:t>
            </w:r>
          </w:p>
        </w:tc>
        <w:tc>
          <w:tcPr>
            <w:tcW w:w="1000" w:type="dxa"/>
            <w:vAlign w:val="center"/>
          </w:tcPr>
          <w:p w14:paraId="0EBD5B27"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33,6</w:t>
            </w:r>
          </w:p>
        </w:tc>
        <w:tc>
          <w:tcPr>
            <w:tcW w:w="1001" w:type="dxa"/>
            <w:vAlign w:val="center"/>
          </w:tcPr>
          <w:p w14:paraId="115E9F4B"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33,0</w:t>
            </w:r>
          </w:p>
        </w:tc>
        <w:tc>
          <w:tcPr>
            <w:tcW w:w="1000" w:type="dxa"/>
            <w:vAlign w:val="center"/>
          </w:tcPr>
          <w:p w14:paraId="7611B598"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31,0</w:t>
            </w:r>
          </w:p>
        </w:tc>
        <w:tc>
          <w:tcPr>
            <w:tcW w:w="1001" w:type="dxa"/>
            <w:vAlign w:val="center"/>
          </w:tcPr>
          <w:p w14:paraId="20706EA6"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31,0</w:t>
            </w:r>
          </w:p>
        </w:tc>
      </w:tr>
      <w:tr w:rsidR="00C25F4C" w:rsidRPr="005E20C6" w14:paraId="5D491505"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18DFFB28"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Модернизация первичного звена здравоохранения</w:t>
            </w:r>
          </w:p>
        </w:tc>
        <w:tc>
          <w:tcPr>
            <w:tcW w:w="1000" w:type="dxa"/>
            <w:vAlign w:val="center"/>
          </w:tcPr>
          <w:p w14:paraId="63B2E9D9"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90,0</w:t>
            </w:r>
          </w:p>
        </w:tc>
        <w:tc>
          <w:tcPr>
            <w:tcW w:w="1001" w:type="dxa"/>
            <w:vAlign w:val="center"/>
          </w:tcPr>
          <w:p w14:paraId="61C20C23"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90,0</w:t>
            </w:r>
          </w:p>
        </w:tc>
        <w:tc>
          <w:tcPr>
            <w:tcW w:w="1000" w:type="dxa"/>
            <w:vAlign w:val="center"/>
          </w:tcPr>
          <w:p w14:paraId="6C58808A"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90,0</w:t>
            </w:r>
          </w:p>
        </w:tc>
        <w:tc>
          <w:tcPr>
            <w:tcW w:w="1001" w:type="dxa"/>
            <w:vAlign w:val="center"/>
          </w:tcPr>
          <w:p w14:paraId="1A482891"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90,0</w:t>
            </w:r>
          </w:p>
        </w:tc>
      </w:tr>
      <w:tr w:rsidR="00C25F4C" w:rsidRPr="005E20C6" w14:paraId="1B9B01B1"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57B8528E"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Расширение программ лечения и реабилитации</w:t>
            </w:r>
          </w:p>
        </w:tc>
        <w:tc>
          <w:tcPr>
            <w:tcW w:w="1000" w:type="dxa"/>
            <w:vAlign w:val="center"/>
          </w:tcPr>
          <w:p w14:paraId="55440772"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12,0</w:t>
            </w:r>
          </w:p>
        </w:tc>
        <w:tc>
          <w:tcPr>
            <w:tcW w:w="1001" w:type="dxa"/>
            <w:vAlign w:val="center"/>
          </w:tcPr>
          <w:p w14:paraId="2DDE95E7"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20,0</w:t>
            </w:r>
          </w:p>
        </w:tc>
        <w:tc>
          <w:tcPr>
            <w:tcW w:w="1000" w:type="dxa"/>
            <w:vAlign w:val="center"/>
          </w:tcPr>
          <w:p w14:paraId="4F299190"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20,0</w:t>
            </w:r>
          </w:p>
        </w:tc>
        <w:tc>
          <w:tcPr>
            <w:tcW w:w="1001" w:type="dxa"/>
            <w:vAlign w:val="center"/>
          </w:tcPr>
          <w:p w14:paraId="08C22891"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20,0</w:t>
            </w:r>
          </w:p>
        </w:tc>
      </w:tr>
      <w:tr w:rsidR="00C25F4C" w:rsidRPr="005E20C6" w14:paraId="46B359D8"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249CB3ED"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 xml:space="preserve">Комплекс мер, направленный на борьбу с сердечно-сосудистыми, онкологическими  заболеваниями </w:t>
            </w:r>
            <w:r w:rsidRPr="00C75A0E">
              <w:rPr>
                <w:rFonts w:ascii="Century" w:hAnsi="Century"/>
                <w:b w:val="0"/>
                <w:i/>
                <w:color w:val="0070C0"/>
              </w:rPr>
              <w:t>(НП Здравоохранение)</w:t>
            </w:r>
          </w:p>
        </w:tc>
        <w:tc>
          <w:tcPr>
            <w:tcW w:w="1000" w:type="dxa"/>
            <w:vAlign w:val="center"/>
          </w:tcPr>
          <w:p w14:paraId="2AAF4FA9"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203,1</w:t>
            </w:r>
          </w:p>
        </w:tc>
        <w:tc>
          <w:tcPr>
            <w:tcW w:w="1001" w:type="dxa"/>
            <w:vAlign w:val="center"/>
          </w:tcPr>
          <w:p w14:paraId="228FC197"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206,2</w:t>
            </w:r>
          </w:p>
        </w:tc>
        <w:tc>
          <w:tcPr>
            <w:tcW w:w="1000" w:type="dxa"/>
            <w:vAlign w:val="center"/>
          </w:tcPr>
          <w:p w14:paraId="0002845E"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171,2</w:t>
            </w:r>
          </w:p>
        </w:tc>
        <w:tc>
          <w:tcPr>
            <w:tcW w:w="1001" w:type="dxa"/>
            <w:vAlign w:val="center"/>
          </w:tcPr>
          <w:p w14:paraId="7B9CBAB3"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180,0</w:t>
            </w:r>
          </w:p>
        </w:tc>
      </w:tr>
      <w:tr w:rsidR="00C25F4C" w:rsidRPr="005E20C6" w14:paraId="308AE970"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698A7B9F"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Комплекс мер, направленный на борьбу с гепатитом С</w:t>
            </w:r>
          </w:p>
        </w:tc>
        <w:tc>
          <w:tcPr>
            <w:tcW w:w="1000" w:type="dxa"/>
            <w:vAlign w:val="center"/>
          </w:tcPr>
          <w:p w14:paraId="00B57FE5"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31,8</w:t>
            </w:r>
          </w:p>
        </w:tc>
        <w:tc>
          <w:tcPr>
            <w:tcW w:w="1001" w:type="dxa"/>
            <w:vAlign w:val="center"/>
          </w:tcPr>
          <w:p w14:paraId="4DF834B4"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31,1</w:t>
            </w:r>
          </w:p>
        </w:tc>
        <w:tc>
          <w:tcPr>
            <w:tcW w:w="1000" w:type="dxa"/>
            <w:vAlign w:val="center"/>
          </w:tcPr>
          <w:p w14:paraId="460AC64B"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31,0</w:t>
            </w:r>
          </w:p>
        </w:tc>
        <w:tc>
          <w:tcPr>
            <w:tcW w:w="1001" w:type="dxa"/>
            <w:vAlign w:val="center"/>
          </w:tcPr>
          <w:p w14:paraId="2665F594"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31,0</w:t>
            </w:r>
          </w:p>
        </w:tc>
      </w:tr>
      <w:tr w:rsidR="00C25F4C" w:rsidRPr="005E20C6" w14:paraId="5B338F20"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5C2A29C7"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Выплаты 0,5ПМ нуждающимся одиноким родителям на детей от 8 до 17 лет</w:t>
            </w:r>
          </w:p>
        </w:tc>
        <w:tc>
          <w:tcPr>
            <w:tcW w:w="1000" w:type="dxa"/>
            <w:vAlign w:val="center"/>
          </w:tcPr>
          <w:p w14:paraId="5891AB0E"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36,2</w:t>
            </w:r>
          </w:p>
        </w:tc>
        <w:tc>
          <w:tcPr>
            <w:tcW w:w="1001" w:type="dxa"/>
            <w:vAlign w:val="center"/>
          </w:tcPr>
          <w:p w14:paraId="675C2A46"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76,4</w:t>
            </w:r>
          </w:p>
        </w:tc>
        <w:tc>
          <w:tcPr>
            <w:tcW w:w="1000" w:type="dxa"/>
            <w:vAlign w:val="center"/>
          </w:tcPr>
          <w:p w14:paraId="55CEB8BD"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86,3</w:t>
            </w:r>
          </w:p>
        </w:tc>
        <w:tc>
          <w:tcPr>
            <w:tcW w:w="1001" w:type="dxa"/>
            <w:vAlign w:val="center"/>
          </w:tcPr>
          <w:p w14:paraId="7692076B"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95,1</w:t>
            </w:r>
          </w:p>
        </w:tc>
      </w:tr>
      <w:tr w:rsidR="00C25F4C" w:rsidRPr="005E20C6" w14:paraId="0960F0A7"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6406B72F"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t>Выплаты 0,5ПМ беременным женщинам по нуждаемости</w:t>
            </w:r>
          </w:p>
        </w:tc>
        <w:tc>
          <w:tcPr>
            <w:tcW w:w="1000" w:type="dxa"/>
            <w:vAlign w:val="center"/>
          </w:tcPr>
          <w:p w14:paraId="70AE69E0"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10,4</w:t>
            </w:r>
          </w:p>
        </w:tc>
        <w:tc>
          <w:tcPr>
            <w:tcW w:w="1001" w:type="dxa"/>
            <w:vAlign w:val="center"/>
          </w:tcPr>
          <w:p w14:paraId="6E20B47A"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21,5</w:t>
            </w:r>
          </w:p>
        </w:tc>
        <w:tc>
          <w:tcPr>
            <w:tcW w:w="1000" w:type="dxa"/>
            <w:vAlign w:val="center"/>
          </w:tcPr>
          <w:p w14:paraId="77B8A121"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24,7</w:t>
            </w:r>
          </w:p>
        </w:tc>
        <w:tc>
          <w:tcPr>
            <w:tcW w:w="1001" w:type="dxa"/>
            <w:vAlign w:val="center"/>
          </w:tcPr>
          <w:p w14:paraId="010A7617"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26,8</w:t>
            </w:r>
          </w:p>
        </w:tc>
      </w:tr>
      <w:tr w:rsidR="00C25F4C" w:rsidRPr="005E20C6" w14:paraId="7388D662"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66FCF528" w14:textId="77777777" w:rsidR="00C25F4C" w:rsidRPr="00C75A0E" w:rsidRDefault="00C25F4C" w:rsidP="00531CE2">
            <w:pPr>
              <w:spacing w:after="0" w:line="240" w:lineRule="auto"/>
              <w:rPr>
                <w:rFonts w:ascii="Century" w:hAnsi="Century"/>
                <w:b w:val="0"/>
                <w:bCs w:val="0"/>
              </w:rPr>
            </w:pPr>
            <w:r w:rsidRPr="00C75A0E">
              <w:rPr>
                <w:rFonts w:ascii="Century" w:hAnsi="Century"/>
                <w:b w:val="0"/>
              </w:rPr>
              <w:lastRenderedPageBreak/>
              <w:t>Стимулирование применения</w:t>
            </w:r>
          </w:p>
          <w:p w14:paraId="1155F79B" w14:textId="77777777" w:rsidR="00C25F4C" w:rsidRPr="00C75A0E" w:rsidRDefault="00C25F4C" w:rsidP="00531CE2">
            <w:pPr>
              <w:spacing w:after="0" w:line="240" w:lineRule="auto"/>
              <w:rPr>
                <w:rFonts w:ascii="Century" w:hAnsi="Century"/>
                <w:b w:val="0"/>
              </w:rPr>
            </w:pPr>
            <w:r w:rsidRPr="00C75A0E">
              <w:rPr>
                <w:rFonts w:ascii="Century" w:hAnsi="Century"/>
                <w:b w:val="0"/>
              </w:rPr>
              <w:t>инвестиционного налогового вычета</w:t>
            </w:r>
          </w:p>
        </w:tc>
        <w:tc>
          <w:tcPr>
            <w:tcW w:w="1000" w:type="dxa"/>
            <w:vAlign w:val="center"/>
          </w:tcPr>
          <w:p w14:paraId="2A08BF0A"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27,0</w:t>
            </w:r>
          </w:p>
        </w:tc>
        <w:tc>
          <w:tcPr>
            <w:tcW w:w="1001" w:type="dxa"/>
            <w:vAlign w:val="center"/>
          </w:tcPr>
          <w:p w14:paraId="2C95B248"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27,0</w:t>
            </w:r>
          </w:p>
        </w:tc>
        <w:tc>
          <w:tcPr>
            <w:tcW w:w="1000" w:type="dxa"/>
            <w:vAlign w:val="center"/>
          </w:tcPr>
          <w:p w14:paraId="05E55139"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27,0</w:t>
            </w:r>
          </w:p>
        </w:tc>
        <w:tc>
          <w:tcPr>
            <w:tcW w:w="1001" w:type="dxa"/>
            <w:vAlign w:val="center"/>
          </w:tcPr>
          <w:p w14:paraId="49699BBF" w14:textId="77777777" w:rsidR="00C25F4C" w:rsidRPr="005E20C6"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5E20C6">
              <w:rPr>
                <w:rFonts w:ascii="Century" w:hAnsi="Century"/>
                <w:color w:val="auto"/>
              </w:rPr>
              <w:t>27,0</w:t>
            </w:r>
          </w:p>
        </w:tc>
      </w:tr>
      <w:tr w:rsidR="00C25F4C" w:rsidRPr="005E20C6" w14:paraId="167F3E41" w14:textId="77777777" w:rsidTr="00531CE2">
        <w:trPr>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6395724C" w14:textId="77777777" w:rsidR="00C25F4C" w:rsidRPr="00C75A0E" w:rsidRDefault="00C25F4C" w:rsidP="00531CE2">
            <w:pPr>
              <w:spacing w:after="0" w:line="240" w:lineRule="auto"/>
              <w:rPr>
                <w:rFonts w:ascii="Century" w:hAnsi="Century"/>
                <w:b w:val="0"/>
              </w:rPr>
            </w:pPr>
            <w:r w:rsidRPr="00C75A0E">
              <w:rPr>
                <w:rFonts w:ascii="Century" w:hAnsi="Century"/>
                <w:b w:val="0"/>
              </w:rPr>
              <w:t>Строительство автодороги Москва-Казань-Екатеринбург</w:t>
            </w:r>
          </w:p>
        </w:tc>
        <w:tc>
          <w:tcPr>
            <w:tcW w:w="1000" w:type="dxa"/>
            <w:vAlign w:val="center"/>
          </w:tcPr>
          <w:p w14:paraId="774EC1D2"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96,4</w:t>
            </w:r>
          </w:p>
        </w:tc>
        <w:tc>
          <w:tcPr>
            <w:tcW w:w="1001" w:type="dxa"/>
            <w:vAlign w:val="center"/>
          </w:tcPr>
          <w:p w14:paraId="236E8AEE"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58,1</w:t>
            </w:r>
          </w:p>
        </w:tc>
        <w:tc>
          <w:tcPr>
            <w:tcW w:w="1000" w:type="dxa"/>
            <w:vAlign w:val="center"/>
          </w:tcPr>
          <w:p w14:paraId="62D486D4"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141,7</w:t>
            </w:r>
          </w:p>
        </w:tc>
        <w:tc>
          <w:tcPr>
            <w:tcW w:w="1001" w:type="dxa"/>
            <w:vAlign w:val="center"/>
          </w:tcPr>
          <w:p w14:paraId="0E455FF7" w14:textId="77777777" w:rsidR="00C25F4C" w:rsidRPr="005E20C6"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5E20C6">
              <w:rPr>
                <w:rFonts w:ascii="Century" w:hAnsi="Century"/>
                <w:color w:val="auto"/>
              </w:rPr>
              <w:t>124,7</w:t>
            </w:r>
          </w:p>
        </w:tc>
      </w:tr>
      <w:tr w:rsidR="00C25F4C" w:rsidRPr="000962BD" w14:paraId="6B238324" w14:textId="77777777" w:rsidTr="00531CE2">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5070" w:type="dxa"/>
            <w:vAlign w:val="center"/>
          </w:tcPr>
          <w:p w14:paraId="2A840DF2" w14:textId="77777777" w:rsidR="00C25F4C" w:rsidRDefault="00C25F4C" w:rsidP="00531CE2">
            <w:pPr>
              <w:spacing w:after="0" w:line="240" w:lineRule="auto"/>
              <w:rPr>
                <w:rFonts w:ascii="Century" w:hAnsi="Century"/>
                <w:b w:val="0"/>
              </w:rPr>
            </w:pPr>
            <w:r w:rsidRPr="00C75A0E">
              <w:rPr>
                <w:rFonts w:ascii="Century" w:hAnsi="Century"/>
                <w:b w:val="0"/>
              </w:rPr>
              <w:t>Прочие</w:t>
            </w:r>
          </w:p>
          <w:p w14:paraId="2717B796" w14:textId="77777777" w:rsidR="00C25F4C" w:rsidRPr="00265356" w:rsidRDefault="00C25F4C" w:rsidP="00531CE2">
            <w:pPr>
              <w:spacing w:after="0" w:line="240" w:lineRule="auto"/>
              <w:rPr>
                <w:rFonts w:ascii="Century" w:hAnsi="Century"/>
                <w:b w:val="0"/>
                <w:i/>
              </w:rPr>
            </w:pPr>
            <w:r>
              <w:rPr>
                <w:rFonts w:ascii="Century" w:hAnsi="Century"/>
                <w:b w:val="0"/>
                <w:i/>
                <w:color w:val="0070C0"/>
              </w:rPr>
              <w:t xml:space="preserve">   (в том чис</w:t>
            </w:r>
            <w:r w:rsidRPr="00265356">
              <w:rPr>
                <w:rFonts w:ascii="Century" w:hAnsi="Century"/>
                <w:b w:val="0"/>
                <w:i/>
                <w:color w:val="0070C0"/>
              </w:rPr>
              <w:t>ле в рамках нац</w:t>
            </w:r>
            <w:r>
              <w:rPr>
                <w:rFonts w:ascii="Century" w:hAnsi="Century"/>
                <w:b w:val="0"/>
                <w:i/>
                <w:color w:val="0070C0"/>
              </w:rPr>
              <w:t>.</w:t>
            </w:r>
            <w:r w:rsidRPr="00265356">
              <w:rPr>
                <w:rFonts w:ascii="Century" w:hAnsi="Century"/>
                <w:b w:val="0"/>
                <w:i/>
                <w:color w:val="0070C0"/>
              </w:rPr>
              <w:t xml:space="preserve"> проектов)</w:t>
            </w:r>
          </w:p>
        </w:tc>
        <w:tc>
          <w:tcPr>
            <w:tcW w:w="1000" w:type="dxa"/>
            <w:vAlign w:val="center"/>
          </w:tcPr>
          <w:p w14:paraId="53EAB195"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s="Calibri"/>
                <w:color w:val="000000"/>
                <w:szCs w:val="20"/>
              </w:rPr>
            </w:pPr>
            <w:r w:rsidRPr="000962BD">
              <w:rPr>
                <w:rFonts w:ascii="Century" w:hAnsi="Century" w:cs="Calibri"/>
                <w:color w:val="000000"/>
                <w:szCs w:val="20"/>
              </w:rPr>
              <w:t>77,8</w:t>
            </w:r>
          </w:p>
          <w:p w14:paraId="6DAB94E4"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i/>
                <w:color w:val="auto"/>
              </w:rPr>
            </w:pPr>
            <w:r w:rsidRPr="000962BD">
              <w:rPr>
                <w:rFonts w:ascii="Century" w:hAnsi="Century"/>
                <w:bCs/>
                <w:i/>
                <w:color w:val="0070C0"/>
                <w:sz w:val="20"/>
              </w:rPr>
              <w:t>(10,8)</w:t>
            </w:r>
          </w:p>
        </w:tc>
        <w:tc>
          <w:tcPr>
            <w:tcW w:w="1001" w:type="dxa"/>
            <w:vAlign w:val="center"/>
          </w:tcPr>
          <w:p w14:paraId="6A7BE104"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s="Calibri"/>
                <w:color w:val="000000"/>
                <w:szCs w:val="20"/>
              </w:rPr>
            </w:pPr>
            <w:r w:rsidRPr="000962BD">
              <w:rPr>
                <w:rFonts w:ascii="Century" w:hAnsi="Century" w:cs="Calibri"/>
                <w:color w:val="000000"/>
                <w:szCs w:val="20"/>
              </w:rPr>
              <w:t>93,4</w:t>
            </w:r>
          </w:p>
          <w:p w14:paraId="2D744FC3"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bCs/>
                <w:i/>
                <w:color w:val="0070C0"/>
                <w:sz w:val="20"/>
              </w:rPr>
              <w:t>(17,6)</w:t>
            </w:r>
          </w:p>
        </w:tc>
        <w:tc>
          <w:tcPr>
            <w:tcW w:w="1000" w:type="dxa"/>
            <w:vAlign w:val="center"/>
          </w:tcPr>
          <w:p w14:paraId="6224C899"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s="Calibri"/>
                <w:color w:val="000000"/>
                <w:szCs w:val="20"/>
              </w:rPr>
            </w:pPr>
            <w:r w:rsidRPr="000962BD">
              <w:rPr>
                <w:rFonts w:ascii="Century" w:hAnsi="Century" w:cs="Calibri"/>
                <w:color w:val="000000"/>
                <w:szCs w:val="20"/>
              </w:rPr>
              <w:t>105,7</w:t>
            </w:r>
          </w:p>
          <w:p w14:paraId="383090D7"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bCs/>
                <w:i/>
                <w:color w:val="0070C0"/>
                <w:sz w:val="20"/>
              </w:rPr>
              <w:t>(16,8)</w:t>
            </w:r>
          </w:p>
        </w:tc>
        <w:tc>
          <w:tcPr>
            <w:tcW w:w="1001" w:type="dxa"/>
            <w:vAlign w:val="center"/>
          </w:tcPr>
          <w:p w14:paraId="3A315A3A"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s="Calibri"/>
                <w:color w:val="000000"/>
                <w:szCs w:val="20"/>
              </w:rPr>
            </w:pPr>
            <w:r w:rsidRPr="000962BD">
              <w:rPr>
                <w:rFonts w:ascii="Century" w:hAnsi="Century" w:cs="Calibri"/>
                <w:color w:val="000000"/>
                <w:szCs w:val="20"/>
              </w:rPr>
              <w:t>111,8</w:t>
            </w:r>
          </w:p>
          <w:p w14:paraId="125F3FE9" w14:textId="77777777" w:rsidR="00C25F4C" w:rsidRPr="000962BD" w:rsidRDefault="00C25F4C" w:rsidP="00531CE2">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0962BD">
              <w:rPr>
                <w:rFonts w:ascii="Century" w:hAnsi="Century"/>
                <w:bCs/>
                <w:i/>
                <w:color w:val="0070C0"/>
                <w:sz w:val="20"/>
              </w:rPr>
              <w:t>(13,1)</w:t>
            </w:r>
          </w:p>
        </w:tc>
      </w:tr>
      <w:tr w:rsidR="00C25F4C" w:rsidRPr="00CE5010" w14:paraId="461FEFD0"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bottom w:val="nil"/>
            </w:tcBorders>
            <w:vAlign w:val="center"/>
            <w:hideMark/>
          </w:tcPr>
          <w:p w14:paraId="4C6AF071" w14:textId="77777777" w:rsidR="00C25F4C" w:rsidRPr="00A57EC3" w:rsidRDefault="00C25F4C" w:rsidP="00531CE2">
            <w:pPr>
              <w:spacing w:after="0" w:line="240" w:lineRule="auto"/>
              <w:rPr>
                <w:rFonts w:ascii="Century" w:hAnsi="Century"/>
                <w:bCs w:val="0"/>
                <w:i/>
                <w:iCs/>
                <w:color w:val="auto"/>
              </w:rPr>
            </w:pPr>
            <w:r w:rsidRPr="00A57EC3">
              <w:rPr>
                <w:rFonts w:ascii="Century" w:hAnsi="Century"/>
                <w:color w:val="auto"/>
              </w:rPr>
              <w:t>Расходы на Нацпроекты</w:t>
            </w:r>
          </w:p>
        </w:tc>
        <w:tc>
          <w:tcPr>
            <w:tcW w:w="1000" w:type="dxa"/>
            <w:tcBorders>
              <w:bottom w:val="nil"/>
            </w:tcBorders>
            <w:tcMar>
              <w:left w:w="0" w:type="dxa"/>
              <w:right w:w="0" w:type="dxa"/>
            </w:tcMar>
            <w:vAlign w:val="center"/>
          </w:tcPr>
          <w:p w14:paraId="3D96FC56" w14:textId="77777777" w:rsidR="00C25F4C" w:rsidRPr="00CE5010"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b/>
                <w:bCs/>
                <w:color w:val="auto"/>
              </w:rPr>
            </w:pPr>
            <w:r w:rsidRPr="00CE5010">
              <w:rPr>
                <w:rFonts w:ascii="Century" w:hAnsi="Century"/>
                <w:b/>
                <w:bCs/>
                <w:color w:val="auto"/>
              </w:rPr>
              <w:t>2 361,5</w:t>
            </w:r>
          </w:p>
        </w:tc>
        <w:tc>
          <w:tcPr>
            <w:tcW w:w="1001" w:type="dxa"/>
            <w:tcBorders>
              <w:bottom w:val="nil"/>
            </w:tcBorders>
            <w:tcMar>
              <w:left w:w="0" w:type="dxa"/>
              <w:right w:w="0" w:type="dxa"/>
            </w:tcMar>
            <w:vAlign w:val="center"/>
          </w:tcPr>
          <w:p w14:paraId="645B4E8D" w14:textId="77777777" w:rsidR="00C25F4C" w:rsidRPr="00CE5010"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b/>
                <w:bCs/>
                <w:color w:val="auto"/>
              </w:rPr>
            </w:pPr>
            <w:r w:rsidRPr="00CE5010">
              <w:rPr>
                <w:rFonts w:ascii="Century" w:hAnsi="Century"/>
                <w:b/>
                <w:bCs/>
                <w:color w:val="auto"/>
              </w:rPr>
              <w:t>2 741,3</w:t>
            </w:r>
          </w:p>
        </w:tc>
        <w:tc>
          <w:tcPr>
            <w:tcW w:w="1000" w:type="dxa"/>
            <w:tcBorders>
              <w:bottom w:val="nil"/>
            </w:tcBorders>
            <w:tcMar>
              <w:left w:w="0" w:type="dxa"/>
              <w:right w:w="0" w:type="dxa"/>
            </w:tcMar>
            <w:vAlign w:val="center"/>
          </w:tcPr>
          <w:p w14:paraId="1DE152DD" w14:textId="77777777" w:rsidR="00C25F4C" w:rsidRPr="00CE5010"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b/>
                <w:bCs/>
                <w:color w:val="auto"/>
              </w:rPr>
            </w:pPr>
            <w:r w:rsidRPr="00CE5010">
              <w:rPr>
                <w:rFonts w:ascii="Century" w:hAnsi="Century"/>
                <w:b/>
                <w:bCs/>
                <w:color w:val="auto"/>
              </w:rPr>
              <w:t>2 876,2</w:t>
            </w:r>
          </w:p>
        </w:tc>
        <w:tc>
          <w:tcPr>
            <w:tcW w:w="1001" w:type="dxa"/>
            <w:tcBorders>
              <w:bottom w:val="nil"/>
            </w:tcBorders>
            <w:tcMar>
              <w:left w:w="0" w:type="dxa"/>
              <w:right w:w="0" w:type="dxa"/>
            </w:tcMar>
            <w:vAlign w:val="center"/>
          </w:tcPr>
          <w:p w14:paraId="6834A161" w14:textId="77777777" w:rsidR="00C25F4C" w:rsidRPr="00CE5010" w:rsidRDefault="00C25F4C" w:rsidP="00531CE2">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ascii="Century" w:hAnsi="Century"/>
                <w:b/>
                <w:bCs/>
                <w:color w:val="auto"/>
              </w:rPr>
            </w:pPr>
            <w:r w:rsidRPr="00CE5010">
              <w:rPr>
                <w:rFonts w:ascii="Century" w:hAnsi="Century"/>
                <w:b/>
                <w:bCs/>
                <w:color w:val="auto"/>
              </w:rPr>
              <w:t>2 973,0</w:t>
            </w:r>
          </w:p>
        </w:tc>
      </w:tr>
      <w:tr w:rsidR="00C25F4C" w:rsidRPr="00CE5010" w14:paraId="18F97E4A"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523FD5C7" w14:textId="77777777" w:rsidR="00C25F4C" w:rsidRPr="00A57EC3" w:rsidRDefault="00C25F4C" w:rsidP="00531CE2">
            <w:pPr>
              <w:pStyle w:val="ConsPlusNormal"/>
              <w:spacing w:line="276" w:lineRule="auto"/>
              <w:rPr>
                <w:rFonts w:ascii="Century" w:hAnsi="Century"/>
                <w:b w:val="0"/>
                <w:bCs w:val="0"/>
                <w:color w:val="auto"/>
                <w:sz w:val="20"/>
                <w:szCs w:val="20"/>
              </w:rPr>
            </w:pPr>
            <w:r w:rsidRPr="00A25FB0">
              <w:rPr>
                <w:rFonts w:ascii="Century" w:hAnsi="Century"/>
                <w:b w:val="0"/>
                <w:color w:val="auto"/>
                <w:sz w:val="22"/>
                <w:szCs w:val="22"/>
              </w:rPr>
              <w:t>Демография</w:t>
            </w:r>
          </w:p>
        </w:tc>
        <w:tc>
          <w:tcPr>
            <w:tcW w:w="1000" w:type="dxa"/>
            <w:tcBorders>
              <w:top w:val="nil"/>
              <w:bottom w:val="nil"/>
            </w:tcBorders>
            <w:vAlign w:val="center"/>
          </w:tcPr>
          <w:p w14:paraId="75F91D9D" w14:textId="77777777" w:rsidR="00C25F4C" w:rsidRPr="00CE5010"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CE5010">
              <w:rPr>
                <w:rFonts w:ascii="Century" w:hAnsi="Century"/>
                <w:color w:val="auto"/>
              </w:rPr>
              <w:t>650,2</w:t>
            </w:r>
          </w:p>
        </w:tc>
        <w:tc>
          <w:tcPr>
            <w:tcW w:w="1001" w:type="dxa"/>
            <w:tcBorders>
              <w:top w:val="nil"/>
              <w:bottom w:val="nil"/>
            </w:tcBorders>
            <w:vAlign w:val="center"/>
          </w:tcPr>
          <w:p w14:paraId="70F20692" w14:textId="77777777" w:rsidR="00C25F4C" w:rsidRPr="00CE5010"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CE5010">
              <w:rPr>
                <w:rFonts w:ascii="Century" w:hAnsi="Century"/>
                <w:color w:val="auto"/>
              </w:rPr>
              <w:t>751,5</w:t>
            </w:r>
          </w:p>
        </w:tc>
        <w:tc>
          <w:tcPr>
            <w:tcW w:w="1000" w:type="dxa"/>
            <w:tcBorders>
              <w:top w:val="nil"/>
              <w:bottom w:val="nil"/>
            </w:tcBorders>
            <w:vAlign w:val="center"/>
          </w:tcPr>
          <w:p w14:paraId="0FF2F6AB" w14:textId="77777777" w:rsidR="00C25F4C" w:rsidRPr="00CE5010"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CE5010">
              <w:rPr>
                <w:rFonts w:ascii="Century" w:hAnsi="Century"/>
                <w:color w:val="auto"/>
              </w:rPr>
              <w:t>881,3</w:t>
            </w:r>
          </w:p>
        </w:tc>
        <w:tc>
          <w:tcPr>
            <w:tcW w:w="1001" w:type="dxa"/>
            <w:tcBorders>
              <w:top w:val="nil"/>
              <w:bottom w:val="nil"/>
            </w:tcBorders>
            <w:vAlign w:val="center"/>
          </w:tcPr>
          <w:p w14:paraId="76EDB9B0" w14:textId="77777777" w:rsidR="00C25F4C" w:rsidRPr="00CE5010"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CE5010">
              <w:rPr>
                <w:rFonts w:ascii="Century" w:hAnsi="Century"/>
                <w:color w:val="auto"/>
              </w:rPr>
              <w:t>957,3</w:t>
            </w:r>
          </w:p>
        </w:tc>
      </w:tr>
      <w:tr w:rsidR="00C25F4C" w:rsidRPr="00FD6437" w14:paraId="7E276F76"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366E9F58"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Здравоохранение</w:t>
            </w:r>
          </w:p>
        </w:tc>
        <w:tc>
          <w:tcPr>
            <w:tcW w:w="1000" w:type="dxa"/>
            <w:tcBorders>
              <w:top w:val="nil"/>
              <w:bottom w:val="nil"/>
            </w:tcBorders>
            <w:vAlign w:val="center"/>
          </w:tcPr>
          <w:p w14:paraId="4CE3D13A"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255,1</w:t>
            </w:r>
          </w:p>
        </w:tc>
        <w:tc>
          <w:tcPr>
            <w:tcW w:w="1001" w:type="dxa"/>
            <w:tcBorders>
              <w:top w:val="nil"/>
              <w:bottom w:val="nil"/>
            </w:tcBorders>
            <w:vAlign w:val="center"/>
          </w:tcPr>
          <w:p w14:paraId="5ADE8B3D"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254,4</w:t>
            </w:r>
          </w:p>
        </w:tc>
        <w:tc>
          <w:tcPr>
            <w:tcW w:w="1000" w:type="dxa"/>
            <w:tcBorders>
              <w:top w:val="nil"/>
              <w:bottom w:val="nil"/>
            </w:tcBorders>
            <w:vAlign w:val="center"/>
          </w:tcPr>
          <w:p w14:paraId="269095F4"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215,6</w:t>
            </w:r>
          </w:p>
        </w:tc>
        <w:tc>
          <w:tcPr>
            <w:tcW w:w="1001" w:type="dxa"/>
            <w:tcBorders>
              <w:top w:val="nil"/>
              <w:bottom w:val="nil"/>
            </w:tcBorders>
            <w:vAlign w:val="center"/>
          </w:tcPr>
          <w:p w14:paraId="13D56F9C"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217,8</w:t>
            </w:r>
          </w:p>
        </w:tc>
      </w:tr>
      <w:tr w:rsidR="00C25F4C" w:rsidRPr="00FD6437" w14:paraId="44D92378"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49EC001F"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Образование</w:t>
            </w:r>
          </w:p>
        </w:tc>
        <w:tc>
          <w:tcPr>
            <w:tcW w:w="1000" w:type="dxa"/>
            <w:tcBorders>
              <w:top w:val="nil"/>
              <w:bottom w:val="nil"/>
            </w:tcBorders>
            <w:vAlign w:val="center"/>
          </w:tcPr>
          <w:p w14:paraId="7DCD81A5"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158,4</w:t>
            </w:r>
          </w:p>
        </w:tc>
        <w:tc>
          <w:tcPr>
            <w:tcW w:w="1001" w:type="dxa"/>
            <w:tcBorders>
              <w:top w:val="nil"/>
              <w:bottom w:val="nil"/>
            </w:tcBorders>
            <w:vAlign w:val="center"/>
          </w:tcPr>
          <w:p w14:paraId="4FF395B8"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156,8</w:t>
            </w:r>
          </w:p>
        </w:tc>
        <w:tc>
          <w:tcPr>
            <w:tcW w:w="1000" w:type="dxa"/>
            <w:tcBorders>
              <w:top w:val="nil"/>
              <w:bottom w:val="nil"/>
            </w:tcBorders>
            <w:vAlign w:val="center"/>
          </w:tcPr>
          <w:p w14:paraId="4EC39A92"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173,6</w:t>
            </w:r>
          </w:p>
        </w:tc>
        <w:tc>
          <w:tcPr>
            <w:tcW w:w="1001" w:type="dxa"/>
            <w:tcBorders>
              <w:top w:val="nil"/>
              <w:bottom w:val="nil"/>
            </w:tcBorders>
            <w:vAlign w:val="center"/>
          </w:tcPr>
          <w:p w14:paraId="410DAE01"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187,6</w:t>
            </w:r>
          </w:p>
        </w:tc>
      </w:tr>
      <w:tr w:rsidR="00C25F4C" w:rsidRPr="00FD6437" w14:paraId="47D3ECB6"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59329AE5"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Жилье и городская среда</w:t>
            </w:r>
          </w:p>
        </w:tc>
        <w:tc>
          <w:tcPr>
            <w:tcW w:w="1000" w:type="dxa"/>
            <w:tcBorders>
              <w:top w:val="nil"/>
              <w:bottom w:val="nil"/>
            </w:tcBorders>
            <w:vAlign w:val="center"/>
          </w:tcPr>
          <w:p w14:paraId="056D170A"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145,9</w:t>
            </w:r>
          </w:p>
        </w:tc>
        <w:tc>
          <w:tcPr>
            <w:tcW w:w="1001" w:type="dxa"/>
            <w:tcBorders>
              <w:top w:val="nil"/>
              <w:bottom w:val="nil"/>
            </w:tcBorders>
            <w:vAlign w:val="center"/>
          </w:tcPr>
          <w:p w14:paraId="451997ED"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183,8</w:t>
            </w:r>
          </w:p>
        </w:tc>
        <w:tc>
          <w:tcPr>
            <w:tcW w:w="1000" w:type="dxa"/>
            <w:tcBorders>
              <w:top w:val="nil"/>
              <w:bottom w:val="nil"/>
            </w:tcBorders>
            <w:vAlign w:val="center"/>
          </w:tcPr>
          <w:p w14:paraId="01E628E8"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189,6</w:t>
            </w:r>
          </w:p>
        </w:tc>
        <w:tc>
          <w:tcPr>
            <w:tcW w:w="1001" w:type="dxa"/>
            <w:tcBorders>
              <w:top w:val="nil"/>
              <w:bottom w:val="nil"/>
            </w:tcBorders>
            <w:vAlign w:val="center"/>
          </w:tcPr>
          <w:p w14:paraId="75BBFC88"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165,7</w:t>
            </w:r>
          </w:p>
        </w:tc>
      </w:tr>
      <w:tr w:rsidR="00C25F4C" w:rsidRPr="00FD6437" w14:paraId="304936E8"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282CE3E6"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Экология</w:t>
            </w:r>
          </w:p>
        </w:tc>
        <w:tc>
          <w:tcPr>
            <w:tcW w:w="1000" w:type="dxa"/>
            <w:tcBorders>
              <w:top w:val="nil"/>
              <w:bottom w:val="nil"/>
            </w:tcBorders>
            <w:vAlign w:val="center"/>
          </w:tcPr>
          <w:p w14:paraId="5D2FC9F7"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81,6</w:t>
            </w:r>
          </w:p>
        </w:tc>
        <w:tc>
          <w:tcPr>
            <w:tcW w:w="1001" w:type="dxa"/>
            <w:tcBorders>
              <w:top w:val="nil"/>
              <w:bottom w:val="nil"/>
            </w:tcBorders>
            <w:vAlign w:val="center"/>
          </w:tcPr>
          <w:p w14:paraId="0D63F9A7"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115,6</w:t>
            </w:r>
          </w:p>
        </w:tc>
        <w:tc>
          <w:tcPr>
            <w:tcW w:w="1000" w:type="dxa"/>
            <w:tcBorders>
              <w:top w:val="nil"/>
              <w:bottom w:val="nil"/>
            </w:tcBorders>
            <w:vAlign w:val="center"/>
          </w:tcPr>
          <w:p w14:paraId="4F6D24E1"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125,2</w:t>
            </w:r>
          </w:p>
        </w:tc>
        <w:tc>
          <w:tcPr>
            <w:tcW w:w="1001" w:type="dxa"/>
            <w:tcBorders>
              <w:top w:val="nil"/>
              <w:bottom w:val="nil"/>
            </w:tcBorders>
            <w:vAlign w:val="center"/>
          </w:tcPr>
          <w:p w14:paraId="292CA1D5"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99,5</w:t>
            </w:r>
          </w:p>
        </w:tc>
      </w:tr>
      <w:tr w:rsidR="00C25F4C" w:rsidRPr="00FD6437" w14:paraId="56A2A864"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03CC238C"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Безопасные качественные дороги</w:t>
            </w:r>
          </w:p>
        </w:tc>
        <w:tc>
          <w:tcPr>
            <w:tcW w:w="1000" w:type="dxa"/>
            <w:tcBorders>
              <w:top w:val="nil"/>
              <w:bottom w:val="nil"/>
            </w:tcBorders>
            <w:vAlign w:val="center"/>
          </w:tcPr>
          <w:p w14:paraId="497C6D5A"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329,7</w:t>
            </w:r>
          </w:p>
        </w:tc>
        <w:tc>
          <w:tcPr>
            <w:tcW w:w="1001" w:type="dxa"/>
            <w:tcBorders>
              <w:top w:val="nil"/>
              <w:bottom w:val="nil"/>
            </w:tcBorders>
            <w:vAlign w:val="center"/>
          </w:tcPr>
          <w:p w14:paraId="457BF813"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331,7</w:t>
            </w:r>
          </w:p>
        </w:tc>
        <w:tc>
          <w:tcPr>
            <w:tcW w:w="1000" w:type="dxa"/>
            <w:tcBorders>
              <w:top w:val="nil"/>
              <w:bottom w:val="nil"/>
            </w:tcBorders>
            <w:vAlign w:val="center"/>
          </w:tcPr>
          <w:p w14:paraId="3FE8DDB3"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445,8</w:t>
            </w:r>
          </w:p>
        </w:tc>
        <w:tc>
          <w:tcPr>
            <w:tcW w:w="1001" w:type="dxa"/>
            <w:tcBorders>
              <w:top w:val="nil"/>
              <w:bottom w:val="nil"/>
            </w:tcBorders>
            <w:vAlign w:val="center"/>
          </w:tcPr>
          <w:p w14:paraId="638DEBF9"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544,8</w:t>
            </w:r>
          </w:p>
        </w:tc>
      </w:tr>
      <w:tr w:rsidR="00C25F4C" w:rsidRPr="00FD6437" w14:paraId="1C5FB0D8"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3922E49D"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Производительность труда</w:t>
            </w:r>
          </w:p>
        </w:tc>
        <w:tc>
          <w:tcPr>
            <w:tcW w:w="1000" w:type="dxa"/>
            <w:tcBorders>
              <w:top w:val="nil"/>
              <w:bottom w:val="nil"/>
            </w:tcBorders>
            <w:vAlign w:val="center"/>
          </w:tcPr>
          <w:p w14:paraId="0AA91E2D"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5,0</w:t>
            </w:r>
          </w:p>
        </w:tc>
        <w:tc>
          <w:tcPr>
            <w:tcW w:w="1001" w:type="dxa"/>
            <w:tcBorders>
              <w:top w:val="nil"/>
              <w:bottom w:val="nil"/>
            </w:tcBorders>
            <w:vAlign w:val="center"/>
          </w:tcPr>
          <w:p w14:paraId="14F74E3C"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5,5</w:t>
            </w:r>
          </w:p>
        </w:tc>
        <w:tc>
          <w:tcPr>
            <w:tcW w:w="1000" w:type="dxa"/>
            <w:tcBorders>
              <w:top w:val="nil"/>
              <w:bottom w:val="nil"/>
            </w:tcBorders>
            <w:vAlign w:val="center"/>
          </w:tcPr>
          <w:p w14:paraId="6E811BE0"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5,8</w:t>
            </w:r>
          </w:p>
        </w:tc>
        <w:tc>
          <w:tcPr>
            <w:tcW w:w="1001" w:type="dxa"/>
            <w:tcBorders>
              <w:top w:val="nil"/>
              <w:bottom w:val="nil"/>
            </w:tcBorders>
            <w:vAlign w:val="center"/>
          </w:tcPr>
          <w:p w14:paraId="6A175689"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6,8</w:t>
            </w:r>
          </w:p>
        </w:tc>
      </w:tr>
      <w:tr w:rsidR="00C25F4C" w:rsidRPr="00FD6437" w14:paraId="738BE1DF"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1E10179A"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Наука и университеты</w:t>
            </w:r>
          </w:p>
        </w:tc>
        <w:tc>
          <w:tcPr>
            <w:tcW w:w="1000" w:type="dxa"/>
            <w:tcBorders>
              <w:top w:val="nil"/>
              <w:bottom w:val="nil"/>
            </w:tcBorders>
            <w:vAlign w:val="center"/>
          </w:tcPr>
          <w:p w14:paraId="6A662D35"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100,0</w:t>
            </w:r>
          </w:p>
        </w:tc>
        <w:tc>
          <w:tcPr>
            <w:tcW w:w="1001" w:type="dxa"/>
            <w:tcBorders>
              <w:top w:val="nil"/>
              <w:bottom w:val="nil"/>
            </w:tcBorders>
            <w:vAlign w:val="center"/>
          </w:tcPr>
          <w:p w14:paraId="6CE14848"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121,0</w:t>
            </w:r>
          </w:p>
        </w:tc>
        <w:tc>
          <w:tcPr>
            <w:tcW w:w="1000" w:type="dxa"/>
            <w:tcBorders>
              <w:top w:val="nil"/>
              <w:bottom w:val="nil"/>
            </w:tcBorders>
            <w:vAlign w:val="center"/>
          </w:tcPr>
          <w:p w14:paraId="199EDFEE"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150,4</w:t>
            </w:r>
          </w:p>
        </w:tc>
        <w:tc>
          <w:tcPr>
            <w:tcW w:w="1001" w:type="dxa"/>
            <w:tcBorders>
              <w:top w:val="nil"/>
              <w:bottom w:val="nil"/>
            </w:tcBorders>
            <w:vAlign w:val="center"/>
          </w:tcPr>
          <w:p w14:paraId="7F0164FB"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139,1</w:t>
            </w:r>
          </w:p>
        </w:tc>
      </w:tr>
      <w:tr w:rsidR="00C25F4C" w:rsidRPr="00FD6437" w14:paraId="75E6824F"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58652F68"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Цифровая экономика Российской Федерации</w:t>
            </w:r>
          </w:p>
        </w:tc>
        <w:tc>
          <w:tcPr>
            <w:tcW w:w="1000" w:type="dxa"/>
            <w:tcBorders>
              <w:top w:val="nil"/>
              <w:bottom w:val="nil"/>
            </w:tcBorders>
            <w:vAlign w:val="center"/>
          </w:tcPr>
          <w:p w14:paraId="3CD88B50"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156,7</w:t>
            </w:r>
          </w:p>
        </w:tc>
        <w:tc>
          <w:tcPr>
            <w:tcW w:w="1001" w:type="dxa"/>
            <w:tcBorders>
              <w:top w:val="nil"/>
              <w:bottom w:val="nil"/>
            </w:tcBorders>
            <w:vAlign w:val="center"/>
          </w:tcPr>
          <w:p w14:paraId="5A65506E"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210,7</w:t>
            </w:r>
          </w:p>
        </w:tc>
        <w:tc>
          <w:tcPr>
            <w:tcW w:w="1000" w:type="dxa"/>
            <w:tcBorders>
              <w:top w:val="nil"/>
              <w:bottom w:val="nil"/>
            </w:tcBorders>
            <w:vAlign w:val="center"/>
          </w:tcPr>
          <w:p w14:paraId="7BCB7A07"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190,5</w:t>
            </w:r>
          </w:p>
        </w:tc>
        <w:tc>
          <w:tcPr>
            <w:tcW w:w="1001" w:type="dxa"/>
            <w:tcBorders>
              <w:top w:val="nil"/>
              <w:bottom w:val="nil"/>
            </w:tcBorders>
            <w:vAlign w:val="center"/>
          </w:tcPr>
          <w:p w14:paraId="4815583A"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188,8</w:t>
            </w:r>
          </w:p>
        </w:tc>
      </w:tr>
      <w:tr w:rsidR="00C25F4C" w:rsidRPr="00FD6437" w14:paraId="5D5EAE72"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2721F75A"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Культура</w:t>
            </w:r>
          </w:p>
        </w:tc>
        <w:tc>
          <w:tcPr>
            <w:tcW w:w="1000" w:type="dxa"/>
            <w:tcBorders>
              <w:top w:val="nil"/>
              <w:bottom w:val="nil"/>
            </w:tcBorders>
            <w:vAlign w:val="center"/>
          </w:tcPr>
          <w:p w14:paraId="5D1B0BD7"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22,9</w:t>
            </w:r>
          </w:p>
        </w:tc>
        <w:tc>
          <w:tcPr>
            <w:tcW w:w="1001" w:type="dxa"/>
            <w:tcBorders>
              <w:top w:val="nil"/>
              <w:bottom w:val="nil"/>
            </w:tcBorders>
            <w:vAlign w:val="center"/>
          </w:tcPr>
          <w:p w14:paraId="71A21044"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43,2</w:t>
            </w:r>
          </w:p>
        </w:tc>
        <w:tc>
          <w:tcPr>
            <w:tcW w:w="1000" w:type="dxa"/>
            <w:tcBorders>
              <w:top w:val="nil"/>
              <w:bottom w:val="nil"/>
            </w:tcBorders>
            <w:vAlign w:val="center"/>
          </w:tcPr>
          <w:p w14:paraId="715706BF"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42,2</w:t>
            </w:r>
          </w:p>
        </w:tc>
        <w:tc>
          <w:tcPr>
            <w:tcW w:w="1001" w:type="dxa"/>
            <w:tcBorders>
              <w:top w:val="nil"/>
              <w:bottom w:val="nil"/>
            </w:tcBorders>
            <w:vAlign w:val="center"/>
          </w:tcPr>
          <w:p w14:paraId="32AACBF1"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43,9</w:t>
            </w:r>
          </w:p>
        </w:tc>
      </w:tr>
      <w:tr w:rsidR="00C25F4C" w:rsidRPr="00FD6437" w14:paraId="162D5B6C"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145739B6"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М</w:t>
            </w:r>
            <w:r>
              <w:rPr>
                <w:rFonts w:ascii="Century" w:hAnsi="Century"/>
                <w:b w:val="0"/>
                <w:color w:val="auto"/>
              </w:rPr>
              <w:t>алое и среднее предпринимательство</w:t>
            </w:r>
            <w:r w:rsidRPr="00A57EC3">
              <w:rPr>
                <w:rFonts w:ascii="Century" w:hAnsi="Century"/>
                <w:b w:val="0"/>
                <w:color w:val="auto"/>
              </w:rPr>
              <w:t xml:space="preserve"> и поддержка индивидуальной предпринимательской инициативы</w:t>
            </w:r>
          </w:p>
        </w:tc>
        <w:tc>
          <w:tcPr>
            <w:tcW w:w="1000" w:type="dxa"/>
            <w:tcBorders>
              <w:top w:val="nil"/>
              <w:bottom w:val="nil"/>
            </w:tcBorders>
            <w:vAlign w:val="center"/>
          </w:tcPr>
          <w:p w14:paraId="714DBCFA"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65,7</w:t>
            </w:r>
          </w:p>
        </w:tc>
        <w:tc>
          <w:tcPr>
            <w:tcW w:w="1001" w:type="dxa"/>
            <w:tcBorders>
              <w:top w:val="nil"/>
              <w:bottom w:val="nil"/>
            </w:tcBorders>
            <w:vAlign w:val="center"/>
          </w:tcPr>
          <w:p w14:paraId="4E57B60F"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64,1</w:t>
            </w:r>
          </w:p>
        </w:tc>
        <w:tc>
          <w:tcPr>
            <w:tcW w:w="1000" w:type="dxa"/>
            <w:tcBorders>
              <w:top w:val="nil"/>
              <w:bottom w:val="nil"/>
            </w:tcBorders>
            <w:vAlign w:val="center"/>
          </w:tcPr>
          <w:p w14:paraId="15F04561"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75,5</w:t>
            </w:r>
          </w:p>
        </w:tc>
        <w:tc>
          <w:tcPr>
            <w:tcW w:w="1001" w:type="dxa"/>
            <w:tcBorders>
              <w:top w:val="nil"/>
              <w:bottom w:val="nil"/>
            </w:tcBorders>
            <w:vAlign w:val="center"/>
          </w:tcPr>
          <w:p w14:paraId="3DA24B3E"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75,6</w:t>
            </w:r>
          </w:p>
        </w:tc>
      </w:tr>
      <w:tr w:rsidR="00C25F4C" w:rsidRPr="00FD6437" w14:paraId="7BB6BBF4"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6519062A"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Международная кооперация и экспорт</w:t>
            </w:r>
          </w:p>
        </w:tc>
        <w:tc>
          <w:tcPr>
            <w:tcW w:w="1000" w:type="dxa"/>
            <w:tcBorders>
              <w:top w:val="nil"/>
              <w:bottom w:val="nil"/>
            </w:tcBorders>
            <w:vAlign w:val="center"/>
          </w:tcPr>
          <w:p w14:paraId="0C0E617D"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89,8</w:t>
            </w:r>
          </w:p>
        </w:tc>
        <w:tc>
          <w:tcPr>
            <w:tcW w:w="1001" w:type="dxa"/>
            <w:tcBorders>
              <w:top w:val="nil"/>
              <w:bottom w:val="nil"/>
            </w:tcBorders>
            <w:vAlign w:val="center"/>
          </w:tcPr>
          <w:p w14:paraId="1EBE9EED"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152,5</w:t>
            </w:r>
          </w:p>
        </w:tc>
        <w:tc>
          <w:tcPr>
            <w:tcW w:w="1000" w:type="dxa"/>
            <w:tcBorders>
              <w:top w:val="nil"/>
              <w:bottom w:val="nil"/>
            </w:tcBorders>
            <w:vAlign w:val="center"/>
          </w:tcPr>
          <w:p w14:paraId="11E3AB83"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176,8</w:t>
            </w:r>
          </w:p>
        </w:tc>
        <w:tc>
          <w:tcPr>
            <w:tcW w:w="1001" w:type="dxa"/>
            <w:tcBorders>
              <w:top w:val="nil"/>
              <w:bottom w:val="nil"/>
            </w:tcBorders>
            <w:vAlign w:val="center"/>
          </w:tcPr>
          <w:p w14:paraId="66378A04"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199,7</w:t>
            </w:r>
          </w:p>
        </w:tc>
      </w:tr>
      <w:tr w:rsidR="00C25F4C" w:rsidRPr="00FD6437" w14:paraId="11008B03"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2C556D30" w14:textId="77777777" w:rsidR="00C25F4C" w:rsidRPr="00A57EC3" w:rsidRDefault="00C25F4C" w:rsidP="00531CE2">
            <w:pPr>
              <w:spacing w:after="0"/>
              <w:rPr>
                <w:rFonts w:ascii="Century" w:hAnsi="Century"/>
                <w:b w:val="0"/>
                <w:bCs w:val="0"/>
                <w:color w:val="auto"/>
              </w:rPr>
            </w:pPr>
            <w:r w:rsidRPr="00A57EC3">
              <w:rPr>
                <w:rFonts w:ascii="Century" w:hAnsi="Century"/>
                <w:b w:val="0"/>
                <w:color w:val="auto"/>
              </w:rPr>
              <w:t>Комплексный план модернизации и расширения магистральной инфраструктуры</w:t>
            </w:r>
          </w:p>
        </w:tc>
        <w:tc>
          <w:tcPr>
            <w:tcW w:w="1000" w:type="dxa"/>
            <w:tcBorders>
              <w:top w:val="nil"/>
              <w:bottom w:val="nil"/>
            </w:tcBorders>
            <w:vAlign w:val="center"/>
          </w:tcPr>
          <w:p w14:paraId="644A937E"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275,9</w:t>
            </w:r>
          </w:p>
        </w:tc>
        <w:tc>
          <w:tcPr>
            <w:tcW w:w="1001" w:type="dxa"/>
            <w:tcBorders>
              <w:top w:val="nil"/>
              <w:bottom w:val="nil"/>
            </w:tcBorders>
            <w:vAlign w:val="center"/>
          </w:tcPr>
          <w:p w14:paraId="1C092670"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297,7</w:t>
            </w:r>
          </w:p>
        </w:tc>
        <w:tc>
          <w:tcPr>
            <w:tcW w:w="1000" w:type="dxa"/>
            <w:tcBorders>
              <w:top w:val="nil"/>
              <w:bottom w:val="nil"/>
            </w:tcBorders>
            <w:vAlign w:val="center"/>
          </w:tcPr>
          <w:p w14:paraId="26144C1D"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146,0</w:t>
            </w:r>
          </w:p>
        </w:tc>
        <w:tc>
          <w:tcPr>
            <w:tcW w:w="1001" w:type="dxa"/>
            <w:tcBorders>
              <w:top w:val="nil"/>
              <w:bottom w:val="nil"/>
            </w:tcBorders>
            <w:vAlign w:val="center"/>
          </w:tcPr>
          <w:p w14:paraId="73B8BB90" w14:textId="77777777" w:rsidR="00C25F4C" w:rsidRPr="00FD6437" w:rsidRDefault="00C25F4C" w:rsidP="00531CE2">
            <w:pPr>
              <w:spacing w:after="0"/>
              <w:jc w:val="center"/>
              <w:cnfStyle w:val="000000100000" w:firstRow="0" w:lastRow="0" w:firstColumn="0" w:lastColumn="0" w:oddVBand="0" w:evenVBand="0" w:oddHBand="1" w:evenHBand="0" w:firstRowFirstColumn="0" w:firstRowLastColumn="0" w:lastRowFirstColumn="0" w:lastRowLastColumn="0"/>
              <w:rPr>
                <w:rFonts w:ascii="Century" w:hAnsi="Century"/>
                <w:color w:val="auto"/>
              </w:rPr>
            </w:pPr>
            <w:r w:rsidRPr="00FD6437">
              <w:rPr>
                <w:rFonts w:ascii="Century" w:hAnsi="Century"/>
                <w:color w:val="auto"/>
              </w:rPr>
              <w:t>89,0</w:t>
            </w:r>
          </w:p>
        </w:tc>
      </w:tr>
      <w:tr w:rsidR="00C25F4C" w:rsidRPr="00FD6437" w14:paraId="1FD0727E"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nil"/>
            </w:tcBorders>
            <w:vAlign w:val="center"/>
          </w:tcPr>
          <w:p w14:paraId="5CE1A3C4" w14:textId="77777777" w:rsidR="00C25F4C" w:rsidRPr="00A57EC3" w:rsidRDefault="00C25F4C" w:rsidP="00531CE2">
            <w:pPr>
              <w:spacing w:after="0"/>
              <w:rPr>
                <w:rFonts w:ascii="Century" w:hAnsi="Century"/>
                <w:b w:val="0"/>
              </w:rPr>
            </w:pPr>
            <w:r>
              <w:rPr>
                <w:rFonts w:ascii="Century" w:hAnsi="Century"/>
                <w:b w:val="0"/>
              </w:rPr>
              <w:t>Туризм и индустрия гостеприимства</w:t>
            </w:r>
          </w:p>
        </w:tc>
        <w:tc>
          <w:tcPr>
            <w:tcW w:w="1000" w:type="dxa"/>
            <w:tcBorders>
              <w:top w:val="nil"/>
              <w:bottom w:val="nil"/>
            </w:tcBorders>
            <w:vAlign w:val="center"/>
          </w:tcPr>
          <w:p w14:paraId="57548073"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24,7</w:t>
            </w:r>
          </w:p>
        </w:tc>
        <w:tc>
          <w:tcPr>
            <w:tcW w:w="1001" w:type="dxa"/>
            <w:tcBorders>
              <w:top w:val="nil"/>
              <w:bottom w:val="nil"/>
            </w:tcBorders>
            <w:vAlign w:val="center"/>
          </w:tcPr>
          <w:p w14:paraId="5FD0AB58"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52,8</w:t>
            </w:r>
          </w:p>
        </w:tc>
        <w:tc>
          <w:tcPr>
            <w:tcW w:w="1000" w:type="dxa"/>
            <w:tcBorders>
              <w:top w:val="nil"/>
              <w:bottom w:val="nil"/>
            </w:tcBorders>
            <w:vAlign w:val="center"/>
          </w:tcPr>
          <w:p w14:paraId="634A3A90"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57,8</w:t>
            </w:r>
          </w:p>
        </w:tc>
        <w:tc>
          <w:tcPr>
            <w:tcW w:w="1001" w:type="dxa"/>
            <w:tcBorders>
              <w:top w:val="nil"/>
              <w:bottom w:val="nil"/>
            </w:tcBorders>
            <w:vAlign w:val="center"/>
          </w:tcPr>
          <w:p w14:paraId="31B5A039" w14:textId="77777777" w:rsidR="00C25F4C" w:rsidRPr="00FD6437" w:rsidRDefault="00C25F4C" w:rsidP="00531CE2">
            <w:pPr>
              <w:spacing w:after="0"/>
              <w:jc w:val="center"/>
              <w:cnfStyle w:val="000000000000" w:firstRow="0" w:lastRow="0" w:firstColumn="0" w:lastColumn="0" w:oddVBand="0" w:evenVBand="0" w:oddHBand="0" w:evenHBand="0" w:firstRowFirstColumn="0" w:firstRowLastColumn="0" w:lastRowFirstColumn="0" w:lastRowLastColumn="0"/>
              <w:rPr>
                <w:rFonts w:ascii="Century" w:hAnsi="Century"/>
                <w:color w:val="auto"/>
              </w:rPr>
            </w:pPr>
            <w:r w:rsidRPr="00FD6437">
              <w:rPr>
                <w:rFonts w:ascii="Century" w:hAnsi="Century"/>
                <w:color w:val="auto"/>
              </w:rPr>
              <w:t>57,3</w:t>
            </w:r>
          </w:p>
        </w:tc>
      </w:tr>
      <w:tr w:rsidR="00C25F4C" w:rsidRPr="00FD6437" w14:paraId="4114D4B2"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70" w:type="dxa"/>
            <w:tcBorders>
              <w:top w:val="nil"/>
              <w:bottom w:val="single" w:sz="8" w:space="0" w:color="auto"/>
            </w:tcBorders>
            <w:vAlign w:val="center"/>
          </w:tcPr>
          <w:p w14:paraId="1AC4FFB4" w14:textId="77777777" w:rsidR="00C25F4C" w:rsidRPr="00A57EC3" w:rsidRDefault="00C25F4C" w:rsidP="00531CE2">
            <w:pPr>
              <w:spacing w:after="0" w:line="240" w:lineRule="auto"/>
              <w:rPr>
                <w:rFonts w:ascii="Century" w:hAnsi="Century"/>
                <w:bCs w:val="0"/>
                <w:color w:val="auto"/>
              </w:rPr>
            </w:pPr>
            <w:r w:rsidRPr="00A57EC3">
              <w:rPr>
                <w:rFonts w:ascii="Century" w:hAnsi="Century"/>
                <w:color w:val="auto"/>
              </w:rPr>
              <w:t>ИТОГО</w:t>
            </w:r>
          </w:p>
        </w:tc>
        <w:tc>
          <w:tcPr>
            <w:tcW w:w="1000" w:type="dxa"/>
            <w:tcBorders>
              <w:top w:val="nil"/>
              <w:bottom w:val="single" w:sz="8" w:space="0" w:color="auto"/>
            </w:tcBorders>
            <w:vAlign w:val="center"/>
          </w:tcPr>
          <w:p w14:paraId="12924B26" w14:textId="77777777" w:rsidR="00C25F4C" w:rsidRPr="00FD6437" w:rsidRDefault="00C25F4C" w:rsidP="00531CE2">
            <w:pPr>
              <w:pStyle w:val="ConsPlusNormal"/>
              <w:jc w:val="center"/>
              <w:cnfStyle w:val="000000100000" w:firstRow="0" w:lastRow="0" w:firstColumn="0" w:lastColumn="0" w:oddVBand="0" w:evenVBand="0" w:oddHBand="1" w:evenHBand="0" w:firstRowFirstColumn="0" w:firstRowLastColumn="0" w:lastRowFirstColumn="0" w:lastRowLastColumn="0"/>
              <w:rPr>
                <w:rFonts w:ascii="Century" w:hAnsi="Century"/>
                <w:b/>
                <w:color w:val="808080" w:themeColor="background1" w:themeShade="80"/>
                <w:sz w:val="22"/>
                <w:szCs w:val="20"/>
              </w:rPr>
            </w:pPr>
            <w:r w:rsidRPr="00FD6437">
              <w:rPr>
                <w:rFonts w:ascii="Century" w:hAnsi="Century"/>
                <w:b/>
                <w:color w:val="auto"/>
                <w:sz w:val="22"/>
                <w:szCs w:val="20"/>
              </w:rPr>
              <w:t>3 3</w:t>
            </w:r>
            <w:r>
              <w:rPr>
                <w:rFonts w:ascii="Century" w:hAnsi="Century"/>
                <w:b/>
                <w:color w:val="auto"/>
                <w:sz w:val="22"/>
                <w:szCs w:val="20"/>
              </w:rPr>
              <w:t>71</w:t>
            </w:r>
            <w:r w:rsidRPr="00FD6437">
              <w:rPr>
                <w:rFonts w:ascii="Century" w:hAnsi="Century"/>
                <w:b/>
                <w:color w:val="auto"/>
                <w:sz w:val="22"/>
                <w:szCs w:val="20"/>
              </w:rPr>
              <w:t>,1</w:t>
            </w:r>
          </w:p>
        </w:tc>
        <w:tc>
          <w:tcPr>
            <w:tcW w:w="1001" w:type="dxa"/>
            <w:tcBorders>
              <w:top w:val="nil"/>
              <w:bottom w:val="single" w:sz="8" w:space="0" w:color="auto"/>
            </w:tcBorders>
            <w:vAlign w:val="center"/>
          </w:tcPr>
          <w:p w14:paraId="1159B179" w14:textId="77777777" w:rsidR="00C25F4C" w:rsidRPr="00FD6437" w:rsidRDefault="00C25F4C" w:rsidP="00531CE2">
            <w:pPr>
              <w:pStyle w:val="ConsPlusNormal"/>
              <w:jc w:val="center"/>
              <w:cnfStyle w:val="000000100000" w:firstRow="0" w:lastRow="0" w:firstColumn="0" w:lastColumn="0" w:oddVBand="0" w:evenVBand="0" w:oddHBand="1" w:evenHBand="0" w:firstRowFirstColumn="0" w:firstRowLastColumn="0" w:lastRowFirstColumn="0" w:lastRowLastColumn="0"/>
              <w:rPr>
                <w:rFonts w:ascii="Century" w:hAnsi="Century"/>
                <w:b/>
                <w:color w:val="808080" w:themeColor="background1" w:themeShade="80"/>
                <w:sz w:val="22"/>
                <w:szCs w:val="20"/>
              </w:rPr>
            </w:pPr>
            <w:r w:rsidRPr="00FD6437">
              <w:rPr>
                <w:rFonts w:ascii="Century" w:hAnsi="Century"/>
                <w:b/>
                <w:color w:val="auto"/>
                <w:sz w:val="22"/>
                <w:szCs w:val="20"/>
              </w:rPr>
              <w:t>3 606,4</w:t>
            </w:r>
          </w:p>
        </w:tc>
        <w:tc>
          <w:tcPr>
            <w:tcW w:w="1000" w:type="dxa"/>
            <w:tcBorders>
              <w:top w:val="nil"/>
              <w:bottom w:val="single" w:sz="8" w:space="0" w:color="auto"/>
            </w:tcBorders>
            <w:vAlign w:val="center"/>
          </w:tcPr>
          <w:p w14:paraId="38FA1911" w14:textId="77777777" w:rsidR="00C25F4C" w:rsidRPr="00FD6437" w:rsidRDefault="00C25F4C" w:rsidP="00531CE2">
            <w:pPr>
              <w:pStyle w:val="ConsPlusNormal"/>
              <w:jc w:val="center"/>
              <w:cnfStyle w:val="000000100000" w:firstRow="0" w:lastRow="0" w:firstColumn="0" w:lastColumn="0" w:oddVBand="0" w:evenVBand="0" w:oddHBand="1" w:evenHBand="0" w:firstRowFirstColumn="0" w:firstRowLastColumn="0" w:lastRowFirstColumn="0" w:lastRowLastColumn="0"/>
              <w:rPr>
                <w:rFonts w:ascii="Century" w:hAnsi="Century"/>
                <w:b/>
                <w:color w:val="808080" w:themeColor="background1" w:themeShade="80"/>
                <w:sz w:val="22"/>
                <w:szCs w:val="20"/>
              </w:rPr>
            </w:pPr>
            <w:r w:rsidRPr="00FD6437">
              <w:rPr>
                <w:rFonts w:ascii="Century" w:hAnsi="Century"/>
                <w:b/>
                <w:color w:val="auto"/>
                <w:sz w:val="22"/>
                <w:szCs w:val="20"/>
              </w:rPr>
              <w:t>3 865,5</w:t>
            </w:r>
          </w:p>
        </w:tc>
        <w:tc>
          <w:tcPr>
            <w:tcW w:w="1001" w:type="dxa"/>
            <w:tcBorders>
              <w:top w:val="nil"/>
              <w:bottom w:val="single" w:sz="8" w:space="0" w:color="auto"/>
            </w:tcBorders>
            <w:vAlign w:val="center"/>
          </w:tcPr>
          <w:p w14:paraId="6DA07E29" w14:textId="77777777" w:rsidR="00C25F4C" w:rsidRPr="00FD6437" w:rsidRDefault="00C25F4C" w:rsidP="00531CE2">
            <w:pPr>
              <w:pStyle w:val="ConsPlusNormal"/>
              <w:jc w:val="center"/>
              <w:cnfStyle w:val="000000100000" w:firstRow="0" w:lastRow="0" w:firstColumn="0" w:lastColumn="0" w:oddVBand="0" w:evenVBand="0" w:oddHBand="1" w:evenHBand="0" w:firstRowFirstColumn="0" w:firstRowLastColumn="0" w:lastRowFirstColumn="0" w:lastRowLastColumn="0"/>
              <w:rPr>
                <w:rFonts w:ascii="Century" w:hAnsi="Century"/>
                <w:b/>
                <w:color w:val="808080" w:themeColor="background1" w:themeShade="80"/>
                <w:sz w:val="22"/>
                <w:szCs w:val="20"/>
              </w:rPr>
            </w:pPr>
            <w:r w:rsidRPr="00FD6437">
              <w:rPr>
                <w:rFonts w:ascii="Century" w:hAnsi="Century"/>
                <w:b/>
                <w:color w:val="auto"/>
                <w:sz w:val="22"/>
                <w:szCs w:val="20"/>
              </w:rPr>
              <w:t>3 990,1</w:t>
            </w:r>
          </w:p>
        </w:tc>
      </w:tr>
    </w:tbl>
    <w:p w14:paraId="7696FC88" w14:textId="2843AE6B" w:rsidR="00162634" w:rsidRPr="00FD7F91" w:rsidRDefault="00FD7F91" w:rsidP="00640137">
      <w:pPr>
        <w:spacing w:before="120" w:after="120"/>
        <w:jc w:val="both"/>
        <w:rPr>
          <w:rFonts w:ascii="Times New Roman" w:hAnsi="Times New Roman"/>
          <w:i/>
          <w:sz w:val="20"/>
          <w:szCs w:val="24"/>
        </w:rPr>
      </w:pPr>
      <w:r w:rsidRPr="00FD7F91">
        <w:rPr>
          <w:rFonts w:ascii="Times New Roman" w:hAnsi="Times New Roman"/>
          <w:i/>
          <w:sz w:val="20"/>
          <w:szCs w:val="24"/>
        </w:rPr>
        <w:t>* Увеличение в рамках Послания Федеральному Собранию</w:t>
      </w:r>
    </w:p>
    <w:p w14:paraId="4383863A" w14:textId="77777777" w:rsidR="00FD7F91" w:rsidRDefault="00FD7F91" w:rsidP="00547BB6">
      <w:pPr>
        <w:spacing w:before="120" w:after="120"/>
        <w:jc w:val="both"/>
        <w:rPr>
          <w:rFonts w:ascii="Times New Roman" w:hAnsi="Times New Roman"/>
          <w:sz w:val="24"/>
          <w:szCs w:val="24"/>
        </w:rPr>
      </w:pPr>
    </w:p>
    <w:p w14:paraId="1FC4BB3B" w14:textId="35F64360" w:rsidR="00547BB6" w:rsidRDefault="00547BB6" w:rsidP="00547BB6">
      <w:pPr>
        <w:spacing w:before="120" w:after="120"/>
        <w:jc w:val="both"/>
        <w:rPr>
          <w:rFonts w:ascii="Times New Roman" w:hAnsi="Times New Roman"/>
          <w:sz w:val="24"/>
          <w:szCs w:val="24"/>
        </w:rPr>
      </w:pPr>
      <w:r>
        <w:rPr>
          <w:rFonts w:ascii="Times New Roman" w:hAnsi="Times New Roman"/>
          <w:sz w:val="24"/>
          <w:szCs w:val="24"/>
        </w:rPr>
        <w:t>О</w:t>
      </w:r>
      <w:r w:rsidRPr="008E1836">
        <w:rPr>
          <w:rFonts w:ascii="Times New Roman" w:hAnsi="Times New Roman"/>
          <w:sz w:val="24"/>
          <w:szCs w:val="24"/>
        </w:rPr>
        <w:t xml:space="preserve">бщий объем бюджетных ассигнований федерального бюджета </w:t>
      </w:r>
      <w:r>
        <w:rPr>
          <w:rFonts w:ascii="Times New Roman" w:hAnsi="Times New Roman"/>
          <w:sz w:val="24"/>
          <w:szCs w:val="24"/>
        </w:rPr>
        <w:t xml:space="preserve">на </w:t>
      </w:r>
      <w:r w:rsidRPr="008E1836">
        <w:rPr>
          <w:rFonts w:ascii="Times New Roman" w:hAnsi="Times New Roman"/>
          <w:sz w:val="24"/>
          <w:szCs w:val="24"/>
        </w:rPr>
        <w:t xml:space="preserve">реализацию </w:t>
      </w:r>
      <w:r w:rsidR="00265356">
        <w:rPr>
          <w:rFonts w:ascii="Times New Roman" w:hAnsi="Times New Roman"/>
          <w:sz w:val="24"/>
          <w:szCs w:val="24"/>
        </w:rPr>
        <w:t xml:space="preserve">стратегических </w:t>
      </w:r>
      <w:r w:rsidRPr="008E1836">
        <w:rPr>
          <w:rFonts w:ascii="Times New Roman" w:hAnsi="Times New Roman"/>
          <w:sz w:val="24"/>
          <w:szCs w:val="24"/>
        </w:rPr>
        <w:t>инициатив</w:t>
      </w:r>
      <w:r w:rsidR="00265356">
        <w:rPr>
          <w:rFonts w:ascii="Times New Roman" w:hAnsi="Times New Roman"/>
          <w:sz w:val="24"/>
          <w:szCs w:val="24"/>
        </w:rPr>
        <w:t xml:space="preserve"> социально-экономического развития</w:t>
      </w:r>
      <w:r w:rsidRPr="008E1836">
        <w:rPr>
          <w:rFonts w:ascii="Times New Roman" w:hAnsi="Times New Roman"/>
          <w:sz w:val="24"/>
          <w:szCs w:val="24"/>
        </w:rPr>
        <w:t xml:space="preserve"> </w:t>
      </w:r>
      <w:r>
        <w:rPr>
          <w:rFonts w:ascii="Times New Roman" w:hAnsi="Times New Roman"/>
          <w:sz w:val="24"/>
          <w:szCs w:val="24"/>
        </w:rPr>
        <w:t xml:space="preserve">составит </w:t>
      </w:r>
      <w:r w:rsidRPr="008E1836">
        <w:rPr>
          <w:rFonts w:ascii="Times New Roman" w:hAnsi="Times New Roman"/>
          <w:sz w:val="24"/>
          <w:szCs w:val="24"/>
        </w:rPr>
        <w:t>1,7 трлн рублей (</w:t>
      </w:r>
      <w:r w:rsidR="007B584A">
        <w:rPr>
          <w:rFonts w:ascii="Times New Roman" w:hAnsi="Times New Roman"/>
          <w:sz w:val="24"/>
          <w:szCs w:val="24"/>
        </w:rPr>
        <w:t>+</w:t>
      </w:r>
      <w:r w:rsidRPr="008E1836">
        <w:rPr>
          <w:rFonts w:ascii="Times New Roman" w:hAnsi="Times New Roman"/>
          <w:sz w:val="24"/>
          <w:szCs w:val="24"/>
        </w:rPr>
        <w:t xml:space="preserve">0,2 трлн рублей за счет средств </w:t>
      </w:r>
      <w:r w:rsidR="007B584A">
        <w:rPr>
          <w:rFonts w:ascii="Times New Roman" w:hAnsi="Times New Roman"/>
          <w:sz w:val="24"/>
          <w:szCs w:val="24"/>
        </w:rPr>
        <w:t>ФНБ</w:t>
      </w:r>
      <w:r w:rsidRPr="008E1836">
        <w:rPr>
          <w:rFonts w:ascii="Times New Roman" w:hAnsi="Times New Roman"/>
          <w:sz w:val="24"/>
          <w:szCs w:val="24"/>
        </w:rPr>
        <w:t>).</w:t>
      </w:r>
    </w:p>
    <w:p w14:paraId="2AAEEB7C" w14:textId="77777777" w:rsidR="00265356" w:rsidRDefault="00265356" w:rsidP="00547BB6">
      <w:pPr>
        <w:spacing w:before="120" w:after="120"/>
        <w:jc w:val="both"/>
        <w:rPr>
          <w:rFonts w:ascii="Times New Roman" w:hAnsi="Times New Roman"/>
          <w:sz w:val="24"/>
          <w:szCs w:val="24"/>
        </w:rPr>
      </w:pPr>
    </w:p>
    <w:p w14:paraId="66DD59D7" w14:textId="67053402" w:rsidR="00D90205" w:rsidRDefault="00D90205" w:rsidP="001A4926">
      <w:pPr>
        <w:spacing w:before="120" w:after="120"/>
        <w:jc w:val="both"/>
        <w:rPr>
          <w:rFonts w:ascii="Times New Roman" w:hAnsi="Times New Roman"/>
          <w:b/>
          <w:sz w:val="28"/>
          <w:szCs w:val="24"/>
        </w:rPr>
      </w:pPr>
      <w:r w:rsidRPr="001A4926">
        <w:rPr>
          <w:rFonts w:ascii="Times New Roman" w:hAnsi="Times New Roman"/>
          <w:b/>
          <w:sz w:val="28"/>
          <w:szCs w:val="24"/>
        </w:rPr>
        <w:t>НАЦИОНАЛЬНЫЕ</w:t>
      </w:r>
      <w:r w:rsidR="00452BE6" w:rsidRPr="001A4926">
        <w:rPr>
          <w:rFonts w:ascii="Times New Roman" w:hAnsi="Times New Roman"/>
          <w:b/>
          <w:sz w:val="28"/>
          <w:szCs w:val="24"/>
        </w:rPr>
        <w:t xml:space="preserve"> </w:t>
      </w:r>
      <w:r w:rsidRPr="001A4926">
        <w:rPr>
          <w:rFonts w:ascii="Times New Roman" w:hAnsi="Times New Roman"/>
          <w:b/>
          <w:sz w:val="28"/>
          <w:szCs w:val="24"/>
        </w:rPr>
        <w:t>ЦЕЛИ</w:t>
      </w:r>
      <w:r w:rsidR="00452BE6" w:rsidRPr="001A4926">
        <w:rPr>
          <w:rFonts w:ascii="Times New Roman" w:hAnsi="Times New Roman"/>
          <w:b/>
          <w:sz w:val="28"/>
          <w:szCs w:val="24"/>
        </w:rPr>
        <w:t xml:space="preserve"> </w:t>
      </w:r>
      <w:r w:rsidRPr="001A4926">
        <w:rPr>
          <w:rFonts w:ascii="Times New Roman" w:hAnsi="Times New Roman"/>
          <w:b/>
          <w:sz w:val="28"/>
          <w:szCs w:val="24"/>
        </w:rPr>
        <w:t>РАЗВИТИЯ</w:t>
      </w:r>
      <w:bookmarkEnd w:id="17"/>
    </w:p>
    <w:p w14:paraId="54CC7089" w14:textId="77777777" w:rsidR="00E26753" w:rsidRDefault="00E26753" w:rsidP="00E26753">
      <w:pPr>
        <w:spacing w:before="120" w:after="120"/>
        <w:jc w:val="both"/>
        <w:rPr>
          <w:rFonts w:ascii="Times New Roman" w:hAnsi="Times New Roman"/>
          <w:sz w:val="24"/>
          <w:szCs w:val="24"/>
        </w:rPr>
      </w:pPr>
      <w:r w:rsidRPr="003B2B8D">
        <w:rPr>
          <w:rFonts w:ascii="Times New Roman" w:hAnsi="Times New Roman"/>
          <w:sz w:val="24"/>
          <w:szCs w:val="24"/>
        </w:rPr>
        <w:t>Далее представлены основные меры бюджетной и налоговой политики, направленные на достижение национальных целей развития.</w:t>
      </w:r>
    </w:p>
    <w:p w14:paraId="42061308" w14:textId="77777777" w:rsidR="007B1AC8" w:rsidRPr="00857C0D" w:rsidRDefault="007B1AC8" w:rsidP="00DB43F3">
      <w:pPr>
        <w:pStyle w:val="aa"/>
        <w:numPr>
          <w:ilvl w:val="0"/>
          <w:numId w:val="26"/>
        </w:numPr>
        <w:spacing w:before="120" w:after="120"/>
        <w:ind w:left="0" w:firstLine="170"/>
        <w:jc w:val="both"/>
        <w:rPr>
          <w:rFonts w:ascii="Times New Roman" w:hAnsi="Times New Roman"/>
          <w:b/>
          <w:color w:val="000000" w:themeColor="text1"/>
          <w:sz w:val="28"/>
          <w:szCs w:val="28"/>
        </w:rPr>
      </w:pPr>
      <w:r w:rsidRPr="00857C0D">
        <w:rPr>
          <w:rFonts w:ascii="Times New Roman" w:hAnsi="Times New Roman"/>
          <w:b/>
          <w:color w:val="000000" w:themeColor="text1"/>
          <w:sz w:val="28"/>
          <w:szCs w:val="28"/>
        </w:rPr>
        <w:t>Достойный,</w:t>
      </w:r>
      <w:r>
        <w:rPr>
          <w:rFonts w:ascii="Times New Roman" w:hAnsi="Times New Roman"/>
          <w:b/>
          <w:color w:val="000000" w:themeColor="text1"/>
          <w:sz w:val="28"/>
          <w:szCs w:val="28"/>
        </w:rPr>
        <w:t xml:space="preserve"> </w:t>
      </w:r>
      <w:r w:rsidRPr="00857C0D">
        <w:rPr>
          <w:rFonts w:ascii="Times New Roman" w:hAnsi="Times New Roman"/>
          <w:b/>
          <w:color w:val="000000" w:themeColor="text1"/>
          <w:sz w:val="28"/>
          <w:szCs w:val="28"/>
        </w:rPr>
        <w:t>эффективный</w:t>
      </w:r>
      <w:r>
        <w:rPr>
          <w:rFonts w:ascii="Times New Roman" w:hAnsi="Times New Roman"/>
          <w:b/>
          <w:color w:val="000000" w:themeColor="text1"/>
          <w:sz w:val="28"/>
          <w:szCs w:val="28"/>
        </w:rPr>
        <w:t xml:space="preserve"> </w:t>
      </w:r>
      <w:r w:rsidRPr="00857C0D">
        <w:rPr>
          <w:rFonts w:ascii="Times New Roman" w:hAnsi="Times New Roman"/>
          <w:b/>
          <w:color w:val="000000" w:themeColor="text1"/>
          <w:sz w:val="28"/>
          <w:szCs w:val="28"/>
        </w:rPr>
        <w:t>труд</w:t>
      </w:r>
      <w:r>
        <w:rPr>
          <w:rFonts w:ascii="Times New Roman" w:hAnsi="Times New Roman"/>
          <w:b/>
          <w:color w:val="000000" w:themeColor="text1"/>
          <w:sz w:val="28"/>
          <w:szCs w:val="28"/>
        </w:rPr>
        <w:t xml:space="preserve"> </w:t>
      </w:r>
      <w:r w:rsidRPr="00857C0D">
        <w:rPr>
          <w:rFonts w:ascii="Times New Roman" w:hAnsi="Times New Roman"/>
          <w:b/>
          <w:color w:val="000000" w:themeColor="text1"/>
          <w:sz w:val="28"/>
          <w:szCs w:val="28"/>
        </w:rPr>
        <w:t>и</w:t>
      </w:r>
      <w:r>
        <w:rPr>
          <w:rFonts w:ascii="Times New Roman" w:hAnsi="Times New Roman"/>
          <w:b/>
          <w:color w:val="000000" w:themeColor="text1"/>
          <w:sz w:val="28"/>
          <w:szCs w:val="28"/>
        </w:rPr>
        <w:t xml:space="preserve"> </w:t>
      </w:r>
      <w:r w:rsidRPr="00857C0D">
        <w:rPr>
          <w:rFonts w:ascii="Times New Roman" w:hAnsi="Times New Roman"/>
          <w:b/>
          <w:color w:val="000000" w:themeColor="text1"/>
          <w:sz w:val="28"/>
          <w:szCs w:val="28"/>
        </w:rPr>
        <w:t>успешное</w:t>
      </w:r>
      <w:r>
        <w:rPr>
          <w:rFonts w:ascii="Times New Roman" w:hAnsi="Times New Roman"/>
          <w:b/>
          <w:color w:val="000000" w:themeColor="text1"/>
          <w:sz w:val="28"/>
          <w:szCs w:val="28"/>
        </w:rPr>
        <w:t xml:space="preserve"> </w:t>
      </w:r>
      <w:r w:rsidRPr="00857C0D">
        <w:rPr>
          <w:rFonts w:ascii="Times New Roman" w:hAnsi="Times New Roman"/>
          <w:b/>
          <w:color w:val="000000" w:themeColor="text1"/>
          <w:sz w:val="28"/>
          <w:szCs w:val="28"/>
        </w:rPr>
        <w:t>предпринимательство</w:t>
      </w:r>
    </w:p>
    <w:p w14:paraId="7E14FCE2" w14:textId="3527A368" w:rsidR="007B1AC8" w:rsidRPr="00B9298F" w:rsidRDefault="007B1AC8" w:rsidP="007B1AC8">
      <w:pPr>
        <w:spacing w:before="120" w:after="120"/>
        <w:jc w:val="both"/>
        <w:rPr>
          <w:rFonts w:ascii="Times New Roman" w:hAnsi="Times New Roman"/>
          <w:sz w:val="24"/>
          <w:szCs w:val="24"/>
        </w:rPr>
      </w:pPr>
      <w:r w:rsidRPr="00857C0D">
        <w:rPr>
          <w:rFonts w:ascii="Times New Roman" w:hAnsi="Times New Roman"/>
          <w:sz w:val="24"/>
          <w:szCs w:val="24"/>
        </w:rPr>
        <w:t>Обеспечение</w:t>
      </w:r>
      <w:r>
        <w:rPr>
          <w:rFonts w:ascii="Times New Roman" w:hAnsi="Times New Roman"/>
          <w:sz w:val="24"/>
          <w:szCs w:val="24"/>
        </w:rPr>
        <w:t xml:space="preserve"> </w:t>
      </w:r>
      <w:r w:rsidRPr="00857C0D">
        <w:rPr>
          <w:rFonts w:ascii="Times New Roman" w:hAnsi="Times New Roman"/>
          <w:sz w:val="24"/>
          <w:szCs w:val="24"/>
        </w:rPr>
        <w:t>устойчивого</w:t>
      </w:r>
      <w:r>
        <w:rPr>
          <w:rFonts w:ascii="Times New Roman" w:hAnsi="Times New Roman"/>
          <w:sz w:val="24"/>
          <w:szCs w:val="24"/>
        </w:rPr>
        <w:t xml:space="preserve"> экономического </w:t>
      </w:r>
      <w:r w:rsidRPr="00857C0D">
        <w:rPr>
          <w:rFonts w:ascii="Times New Roman" w:hAnsi="Times New Roman"/>
          <w:sz w:val="24"/>
          <w:szCs w:val="24"/>
        </w:rPr>
        <w:t>роста</w:t>
      </w:r>
      <w:r>
        <w:rPr>
          <w:rFonts w:ascii="Times New Roman" w:hAnsi="Times New Roman"/>
          <w:sz w:val="24"/>
          <w:szCs w:val="24"/>
        </w:rPr>
        <w:t xml:space="preserve"> </w:t>
      </w:r>
      <w:r w:rsidR="005F2AE2">
        <w:rPr>
          <w:rFonts w:ascii="Times New Roman" w:hAnsi="Times New Roman"/>
          <w:sz w:val="24"/>
          <w:szCs w:val="24"/>
        </w:rPr>
        <w:t>–</w:t>
      </w:r>
      <w:r>
        <w:rPr>
          <w:rFonts w:ascii="Times New Roman" w:hAnsi="Times New Roman"/>
          <w:sz w:val="24"/>
          <w:szCs w:val="24"/>
        </w:rPr>
        <w:t xml:space="preserve"> </w:t>
      </w:r>
      <w:r w:rsidRPr="00857C0D">
        <w:rPr>
          <w:rFonts w:ascii="Times New Roman" w:hAnsi="Times New Roman"/>
          <w:sz w:val="24"/>
          <w:szCs w:val="24"/>
        </w:rPr>
        <w:t>важнейш</w:t>
      </w:r>
      <w:r w:rsidR="005F2AE2">
        <w:rPr>
          <w:rFonts w:ascii="Times New Roman" w:hAnsi="Times New Roman"/>
          <w:sz w:val="24"/>
          <w:szCs w:val="24"/>
        </w:rPr>
        <w:t>ее</w:t>
      </w:r>
      <w:r>
        <w:rPr>
          <w:rFonts w:ascii="Times New Roman" w:hAnsi="Times New Roman"/>
          <w:sz w:val="24"/>
          <w:szCs w:val="24"/>
        </w:rPr>
        <w:t xml:space="preserve"> </w:t>
      </w:r>
      <w:r w:rsidR="005F2AE2">
        <w:rPr>
          <w:rFonts w:ascii="Times New Roman" w:hAnsi="Times New Roman"/>
          <w:sz w:val="24"/>
          <w:szCs w:val="24"/>
        </w:rPr>
        <w:t>условие</w:t>
      </w:r>
      <w:r>
        <w:rPr>
          <w:rFonts w:ascii="Times New Roman" w:hAnsi="Times New Roman"/>
          <w:sz w:val="24"/>
          <w:szCs w:val="24"/>
        </w:rPr>
        <w:t xml:space="preserve"> </w:t>
      </w:r>
      <w:r w:rsidRPr="00857C0D">
        <w:rPr>
          <w:rFonts w:ascii="Times New Roman" w:hAnsi="Times New Roman"/>
          <w:sz w:val="24"/>
          <w:szCs w:val="24"/>
        </w:rPr>
        <w:t>роста</w:t>
      </w:r>
      <w:r>
        <w:rPr>
          <w:rFonts w:ascii="Times New Roman" w:hAnsi="Times New Roman"/>
          <w:sz w:val="24"/>
          <w:szCs w:val="24"/>
        </w:rPr>
        <w:t xml:space="preserve"> </w:t>
      </w:r>
      <w:r w:rsidRPr="00857C0D">
        <w:rPr>
          <w:rFonts w:ascii="Times New Roman" w:hAnsi="Times New Roman"/>
          <w:sz w:val="24"/>
          <w:szCs w:val="24"/>
        </w:rPr>
        <w:t>доходов</w:t>
      </w:r>
      <w:r>
        <w:rPr>
          <w:rFonts w:ascii="Times New Roman" w:hAnsi="Times New Roman"/>
          <w:sz w:val="24"/>
          <w:szCs w:val="24"/>
        </w:rPr>
        <w:t xml:space="preserve"> </w:t>
      </w:r>
      <w:r w:rsidRPr="00857C0D">
        <w:rPr>
          <w:rFonts w:ascii="Times New Roman" w:hAnsi="Times New Roman"/>
          <w:sz w:val="24"/>
          <w:szCs w:val="24"/>
        </w:rPr>
        <w:t>населения</w:t>
      </w:r>
      <w:r>
        <w:rPr>
          <w:rFonts w:ascii="Times New Roman" w:hAnsi="Times New Roman"/>
          <w:sz w:val="24"/>
          <w:szCs w:val="24"/>
        </w:rPr>
        <w:t xml:space="preserve"> </w:t>
      </w:r>
      <w:r w:rsidRPr="00857C0D">
        <w:rPr>
          <w:rFonts w:ascii="Times New Roman" w:hAnsi="Times New Roman"/>
          <w:sz w:val="24"/>
          <w:szCs w:val="24"/>
        </w:rPr>
        <w:t>и</w:t>
      </w:r>
      <w:r>
        <w:rPr>
          <w:rFonts w:ascii="Times New Roman" w:hAnsi="Times New Roman"/>
          <w:sz w:val="24"/>
          <w:szCs w:val="24"/>
        </w:rPr>
        <w:t xml:space="preserve"> </w:t>
      </w:r>
      <w:r w:rsidRPr="00857C0D">
        <w:rPr>
          <w:rFonts w:ascii="Times New Roman" w:hAnsi="Times New Roman"/>
          <w:sz w:val="24"/>
          <w:szCs w:val="24"/>
        </w:rPr>
        <w:t>повышения</w:t>
      </w:r>
      <w:r>
        <w:rPr>
          <w:rFonts w:ascii="Times New Roman" w:hAnsi="Times New Roman"/>
          <w:sz w:val="24"/>
          <w:szCs w:val="24"/>
        </w:rPr>
        <w:t xml:space="preserve"> </w:t>
      </w:r>
      <w:r w:rsidRPr="00857C0D">
        <w:rPr>
          <w:rFonts w:ascii="Times New Roman" w:hAnsi="Times New Roman"/>
          <w:sz w:val="24"/>
          <w:szCs w:val="24"/>
        </w:rPr>
        <w:t>качества</w:t>
      </w:r>
      <w:r>
        <w:rPr>
          <w:rFonts w:ascii="Times New Roman" w:hAnsi="Times New Roman"/>
          <w:sz w:val="24"/>
          <w:szCs w:val="24"/>
        </w:rPr>
        <w:t xml:space="preserve"> </w:t>
      </w:r>
      <w:r w:rsidRPr="00857C0D">
        <w:rPr>
          <w:rFonts w:ascii="Times New Roman" w:hAnsi="Times New Roman"/>
          <w:sz w:val="24"/>
          <w:szCs w:val="24"/>
        </w:rPr>
        <w:t>жизни.</w:t>
      </w:r>
      <w:r>
        <w:rPr>
          <w:rFonts w:ascii="Times New Roman" w:hAnsi="Times New Roman"/>
          <w:sz w:val="24"/>
          <w:szCs w:val="24"/>
        </w:rPr>
        <w:t xml:space="preserve"> </w:t>
      </w:r>
    </w:p>
    <w:p w14:paraId="06366849" w14:textId="77777777" w:rsidR="0018562F" w:rsidRPr="00857C4C" w:rsidRDefault="0018562F" w:rsidP="0018562F">
      <w:pPr>
        <w:spacing w:before="120" w:after="120"/>
        <w:jc w:val="both"/>
        <w:rPr>
          <w:rFonts w:ascii="Times New Roman" w:hAnsi="Times New Roman"/>
        </w:rPr>
      </w:pPr>
      <w:r w:rsidRPr="00857C4C">
        <w:rPr>
          <w:rFonts w:ascii="Times New Roman" w:hAnsi="Times New Roman"/>
          <w:sz w:val="24"/>
          <w:szCs w:val="24"/>
        </w:rPr>
        <w:t>Для ускорения темпов экономического роста необходимо добиться:</w:t>
      </w:r>
    </w:p>
    <w:p w14:paraId="704B677F" w14:textId="77777777" w:rsidR="0018562F" w:rsidRPr="00857C4C" w:rsidRDefault="0018562F" w:rsidP="00E137C7">
      <w:pPr>
        <w:pStyle w:val="aa"/>
        <w:numPr>
          <w:ilvl w:val="0"/>
          <w:numId w:val="39"/>
        </w:numPr>
        <w:tabs>
          <w:tab w:val="left" w:pos="709"/>
          <w:tab w:val="left" w:pos="993"/>
        </w:tabs>
        <w:autoSpaceDE w:val="0"/>
        <w:autoSpaceDN w:val="0"/>
        <w:adjustRightInd w:val="0"/>
        <w:spacing w:before="120" w:after="120"/>
        <w:contextualSpacing w:val="0"/>
        <w:jc w:val="both"/>
        <w:rPr>
          <w:rFonts w:ascii="Times New Roman" w:hAnsi="Times New Roman"/>
          <w:sz w:val="24"/>
          <w:szCs w:val="24"/>
        </w:rPr>
      </w:pPr>
      <w:r w:rsidRPr="00857C4C">
        <w:rPr>
          <w:rFonts w:ascii="Times New Roman" w:hAnsi="Times New Roman"/>
          <w:sz w:val="24"/>
          <w:szCs w:val="24"/>
        </w:rPr>
        <w:lastRenderedPageBreak/>
        <w:t>повышения качества инвестиций в основной капитал и увеличения их объема;</w:t>
      </w:r>
    </w:p>
    <w:p w14:paraId="17CE6F12" w14:textId="18D9B632" w:rsidR="0018562F" w:rsidRPr="00857C4C" w:rsidRDefault="0018562F" w:rsidP="00E137C7">
      <w:pPr>
        <w:pStyle w:val="aa"/>
        <w:numPr>
          <w:ilvl w:val="0"/>
          <w:numId w:val="39"/>
        </w:numPr>
        <w:tabs>
          <w:tab w:val="left" w:pos="709"/>
          <w:tab w:val="left" w:pos="993"/>
        </w:tabs>
        <w:autoSpaceDE w:val="0"/>
        <w:autoSpaceDN w:val="0"/>
        <w:adjustRightInd w:val="0"/>
        <w:spacing w:before="120" w:after="120"/>
        <w:contextualSpacing w:val="0"/>
        <w:jc w:val="both"/>
        <w:rPr>
          <w:rFonts w:ascii="Times New Roman" w:hAnsi="Times New Roman"/>
          <w:sz w:val="24"/>
          <w:szCs w:val="24"/>
        </w:rPr>
      </w:pPr>
      <w:r>
        <w:rPr>
          <w:rFonts w:ascii="Times New Roman" w:hAnsi="Times New Roman"/>
          <w:sz w:val="24"/>
          <w:szCs w:val="24"/>
        </w:rPr>
        <w:t>увеличени</w:t>
      </w:r>
      <w:r w:rsidR="00DA6A3C">
        <w:rPr>
          <w:rFonts w:ascii="Times New Roman" w:hAnsi="Times New Roman"/>
          <w:sz w:val="24"/>
          <w:szCs w:val="24"/>
        </w:rPr>
        <w:t>я</w:t>
      </w:r>
      <w:r>
        <w:rPr>
          <w:rFonts w:ascii="Times New Roman" w:hAnsi="Times New Roman"/>
          <w:sz w:val="24"/>
          <w:szCs w:val="24"/>
        </w:rPr>
        <w:t xml:space="preserve"> уровня </w:t>
      </w:r>
      <w:r w:rsidRPr="00857C4C">
        <w:rPr>
          <w:rFonts w:ascii="Times New Roman" w:hAnsi="Times New Roman"/>
          <w:sz w:val="24"/>
          <w:szCs w:val="24"/>
        </w:rPr>
        <w:t>занятости</w:t>
      </w:r>
      <w:r>
        <w:rPr>
          <w:rFonts w:ascii="Times New Roman" w:hAnsi="Times New Roman"/>
          <w:sz w:val="24"/>
          <w:szCs w:val="24"/>
        </w:rPr>
        <w:t>, в том числе в сфере МСП</w:t>
      </w:r>
      <w:r w:rsidRPr="00857C4C">
        <w:rPr>
          <w:rFonts w:ascii="Times New Roman" w:hAnsi="Times New Roman"/>
          <w:sz w:val="24"/>
          <w:szCs w:val="24"/>
        </w:rPr>
        <w:t>;</w:t>
      </w:r>
    </w:p>
    <w:p w14:paraId="6587C9CC" w14:textId="695B3C1C" w:rsidR="0018562F" w:rsidRDefault="0018562F" w:rsidP="00E137C7">
      <w:pPr>
        <w:pStyle w:val="aa"/>
        <w:numPr>
          <w:ilvl w:val="0"/>
          <w:numId w:val="39"/>
        </w:numPr>
        <w:tabs>
          <w:tab w:val="left" w:pos="709"/>
          <w:tab w:val="left" w:pos="993"/>
        </w:tabs>
        <w:autoSpaceDE w:val="0"/>
        <w:autoSpaceDN w:val="0"/>
        <w:adjustRightInd w:val="0"/>
        <w:spacing w:before="120" w:after="120"/>
        <w:contextualSpacing w:val="0"/>
        <w:jc w:val="both"/>
        <w:rPr>
          <w:rFonts w:ascii="Times New Roman" w:hAnsi="Times New Roman"/>
          <w:sz w:val="24"/>
          <w:szCs w:val="24"/>
        </w:rPr>
      </w:pPr>
      <w:r>
        <w:rPr>
          <w:rFonts w:ascii="Times New Roman" w:hAnsi="Times New Roman"/>
          <w:sz w:val="24"/>
          <w:szCs w:val="24"/>
        </w:rPr>
        <w:t xml:space="preserve">укрепления </w:t>
      </w:r>
      <w:r w:rsidRPr="00857C4C">
        <w:rPr>
          <w:rFonts w:ascii="Times New Roman" w:hAnsi="Times New Roman"/>
          <w:sz w:val="24"/>
          <w:szCs w:val="24"/>
        </w:rPr>
        <w:t xml:space="preserve">конкурентоспособности </w:t>
      </w:r>
      <w:r>
        <w:rPr>
          <w:rFonts w:ascii="Times New Roman" w:hAnsi="Times New Roman"/>
          <w:sz w:val="24"/>
          <w:szCs w:val="24"/>
        </w:rPr>
        <w:t xml:space="preserve">и </w:t>
      </w:r>
      <w:r w:rsidRPr="00857C4C">
        <w:rPr>
          <w:rFonts w:ascii="Times New Roman" w:hAnsi="Times New Roman"/>
          <w:sz w:val="24"/>
          <w:szCs w:val="24"/>
        </w:rPr>
        <w:t>рост</w:t>
      </w:r>
      <w:r>
        <w:rPr>
          <w:rFonts w:ascii="Times New Roman" w:hAnsi="Times New Roman"/>
          <w:sz w:val="24"/>
          <w:szCs w:val="24"/>
        </w:rPr>
        <w:t xml:space="preserve">а </w:t>
      </w:r>
      <w:r w:rsidRPr="00857C4C">
        <w:rPr>
          <w:rFonts w:ascii="Times New Roman" w:hAnsi="Times New Roman"/>
          <w:sz w:val="24"/>
          <w:szCs w:val="24"/>
        </w:rPr>
        <w:t>вовлеченности в глобальную торговлю</w:t>
      </w:r>
      <w:r>
        <w:rPr>
          <w:rFonts w:ascii="Times New Roman" w:hAnsi="Times New Roman"/>
          <w:sz w:val="24"/>
          <w:szCs w:val="24"/>
        </w:rPr>
        <w:t>.</w:t>
      </w:r>
    </w:p>
    <w:p w14:paraId="368ABC90" w14:textId="77777777" w:rsidR="00C90A21" w:rsidRPr="00857C4C" w:rsidRDefault="00C90A21" w:rsidP="00BF3ECC">
      <w:pPr>
        <w:pStyle w:val="aa"/>
        <w:tabs>
          <w:tab w:val="left" w:pos="709"/>
          <w:tab w:val="left" w:pos="993"/>
        </w:tabs>
        <w:autoSpaceDE w:val="0"/>
        <w:autoSpaceDN w:val="0"/>
        <w:adjustRightInd w:val="0"/>
        <w:spacing w:before="120" w:after="120"/>
        <w:ind w:left="360"/>
        <w:contextualSpacing w:val="0"/>
        <w:jc w:val="both"/>
        <w:rPr>
          <w:rFonts w:ascii="Times New Roman" w:hAnsi="Times New Roman"/>
          <w:sz w:val="24"/>
          <w:szCs w:val="24"/>
        </w:rPr>
      </w:pPr>
    </w:p>
    <w:p w14:paraId="25558328" w14:textId="77777777" w:rsidR="007B1AC8" w:rsidRPr="00C90FD0" w:rsidRDefault="007B1AC8" w:rsidP="007B1AC8">
      <w:pPr>
        <w:spacing w:before="120" w:after="120"/>
        <w:rPr>
          <w:rFonts w:ascii="Times New Roman" w:hAnsi="Times New Roman"/>
          <w:b/>
          <w:sz w:val="24"/>
          <w:szCs w:val="24"/>
        </w:rPr>
      </w:pPr>
      <w:r>
        <w:rPr>
          <w:rFonts w:ascii="Times New Roman" w:hAnsi="Times New Roman"/>
          <w:b/>
          <w:color w:val="111111"/>
          <w:sz w:val="24"/>
          <w:szCs w:val="24"/>
          <w:shd w:val="clear" w:color="auto" w:fill="FFFFFF"/>
          <w:lang w:val="en-US"/>
        </w:rPr>
        <w:t>I</w:t>
      </w:r>
      <w:r w:rsidRPr="00F81A64">
        <w:rPr>
          <w:rFonts w:ascii="Times New Roman" w:hAnsi="Times New Roman"/>
          <w:b/>
          <w:color w:val="111111"/>
          <w:sz w:val="24"/>
          <w:szCs w:val="24"/>
          <w:shd w:val="clear" w:color="auto" w:fill="FFFFFF"/>
        </w:rPr>
        <w:t>.</w:t>
      </w:r>
      <w:r>
        <w:rPr>
          <w:rFonts w:ascii="Times New Roman" w:hAnsi="Times New Roman"/>
          <w:b/>
          <w:color w:val="111111"/>
          <w:sz w:val="24"/>
          <w:szCs w:val="24"/>
          <w:shd w:val="clear" w:color="auto" w:fill="FFFFFF"/>
        </w:rPr>
        <w:t xml:space="preserve"> </w:t>
      </w:r>
      <w:r w:rsidRPr="00C90FD0">
        <w:rPr>
          <w:rFonts w:ascii="Times New Roman" w:hAnsi="Times New Roman"/>
          <w:b/>
          <w:sz w:val="24"/>
          <w:szCs w:val="24"/>
        </w:rPr>
        <w:t>Системные</w:t>
      </w:r>
      <w:r>
        <w:rPr>
          <w:rFonts w:ascii="Times New Roman" w:hAnsi="Times New Roman"/>
          <w:b/>
          <w:sz w:val="24"/>
          <w:szCs w:val="24"/>
        </w:rPr>
        <w:t xml:space="preserve"> </w:t>
      </w:r>
      <w:r w:rsidRPr="00C90FD0">
        <w:rPr>
          <w:rFonts w:ascii="Times New Roman" w:hAnsi="Times New Roman"/>
          <w:b/>
          <w:sz w:val="24"/>
          <w:szCs w:val="24"/>
        </w:rPr>
        <w:t>меры</w:t>
      </w:r>
      <w:r>
        <w:rPr>
          <w:rFonts w:ascii="Times New Roman" w:hAnsi="Times New Roman"/>
          <w:b/>
          <w:sz w:val="24"/>
          <w:szCs w:val="24"/>
        </w:rPr>
        <w:t xml:space="preserve"> </w:t>
      </w:r>
      <w:r w:rsidRPr="00C90FD0">
        <w:rPr>
          <w:rFonts w:ascii="Times New Roman" w:hAnsi="Times New Roman"/>
          <w:b/>
          <w:sz w:val="24"/>
          <w:szCs w:val="24"/>
        </w:rPr>
        <w:t>повышения</w:t>
      </w:r>
      <w:r>
        <w:rPr>
          <w:rFonts w:ascii="Times New Roman" w:hAnsi="Times New Roman"/>
          <w:b/>
          <w:sz w:val="24"/>
          <w:szCs w:val="24"/>
        </w:rPr>
        <w:t xml:space="preserve"> </w:t>
      </w:r>
      <w:r w:rsidRPr="00C90FD0">
        <w:rPr>
          <w:rFonts w:ascii="Times New Roman" w:hAnsi="Times New Roman"/>
          <w:b/>
          <w:sz w:val="24"/>
          <w:szCs w:val="24"/>
        </w:rPr>
        <w:t>инвестиционной</w:t>
      </w:r>
      <w:r>
        <w:rPr>
          <w:rFonts w:ascii="Times New Roman" w:hAnsi="Times New Roman"/>
          <w:b/>
          <w:sz w:val="24"/>
          <w:szCs w:val="24"/>
        </w:rPr>
        <w:t xml:space="preserve"> </w:t>
      </w:r>
      <w:r w:rsidRPr="00C90FD0">
        <w:rPr>
          <w:rFonts w:ascii="Times New Roman" w:hAnsi="Times New Roman"/>
          <w:b/>
          <w:sz w:val="24"/>
          <w:szCs w:val="24"/>
        </w:rPr>
        <w:t>активности</w:t>
      </w:r>
    </w:p>
    <w:p w14:paraId="5C956C86" w14:textId="77777777" w:rsidR="007B1AC8" w:rsidRPr="00427D6C" w:rsidRDefault="007B1AC8" w:rsidP="007B1AC8">
      <w:pPr>
        <w:spacing w:before="120" w:after="120"/>
        <w:jc w:val="both"/>
        <w:rPr>
          <w:rFonts w:ascii="Times New Roman" w:hAnsi="Times New Roman"/>
          <w:sz w:val="24"/>
          <w:szCs w:val="24"/>
        </w:rPr>
      </w:pPr>
      <w:r>
        <w:rPr>
          <w:rFonts w:ascii="Times New Roman" w:hAnsi="Times New Roman"/>
          <w:sz w:val="24"/>
          <w:szCs w:val="24"/>
        </w:rPr>
        <w:t>Д</w:t>
      </w:r>
      <w:r w:rsidRPr="00C90FD0">
        <w:rPr>
          <w:rFonts w:ascii="Times New Roman" w:hAnsi="Times New Roman"/>
          <w:sz w:val="24"/>
          <w:szCs w:val="24"/>
        </w:rPr>
        <w:t>остижени</w:t>
      </w:r>
      <w:r>
        <w:rPr>
          <w:rFonts w:ascii="Times New Roman" w:hAnsi="Times New Roman"/>
          <w:sz w:val="24"/>
          <w:szCs w:val="24"/>
        </w:rPr>
        <w:t xml:space="preserve">ю </w:t>
      </w:r>
      <w:r w:rsidRPr="00C90FD0">
        <w:rPr>
          <w:rFonts w:ascii="Times New Roman" w:hAnsi="Times New Roman"/>
          <w:sz w:val="24"/>
          <w:szCs w:val="24"/>
        </w:rPr>
        <w:t>целевого</w:t>
      </w:r>
      <w:r>
        <w:rPr>
          <w:rFonts w:ascii="Times New Roman" w:hAnsi="Times New Roman"/>
          <w:sz w:val="24"/>
          <w:szCs w:val="24"/>
        </w:rPr>
        <w:t xml:space="preserve"> уровня </w:t>
      </w:r>
      <w:r w:rsidRPr="00C90FD0">
        <w:rPr>
          <w:rFonts w:ascii="Times New Roman" w:hAnsi="Times New Roman"/>
          <w:sz w:val="24"/>
          <w:szCs w:val="24"/>
        </w:rPr>
        <w:t>роста</w:t>
      </w:r>
      <w:r>
        <w:rPr>
          <w:rFonts w:ascii="Times New Roman" w:hAnsi="Times New Roman"/>
          <w:sz w:val="24"/>
          <w:szCs w:val="24"/>
        </w:rPr>
        <w:t xml:space="preserve"> </w:t>
      </w:r>
      <w:r w:rsidRPr="00C90FD0">
        <w:rPr>
          <w:rFonts w:ascii="Times New Roman" w:hAnsi="Times New Roman"/>
          <w:sz w:val="24"/>
          <w:szCs w:val="24"/>
        </w:rPr>
        <w:t>инвестиций</w:t>
      </w:r>
      <w:r>
        <w:rPr>
          <w:rFonts w:ascii="Times New Roman" w:hAnsi="Times New Roman"/>
          <w:sz w:val="24"/>
          <w:szCs w:val="24"/>
        </w:rPr>
        <w:t xml:space="preserve"> </w:t>
      </w:r>
      <w:r w:rsidRPr="00C90FD0">
        <w:rPr>
          <w:rFonts w:ascii="Times New Roman" w:hAnsi="Times New Roman"/>
          <w:sz w:val="24"/>
          <w:szCs w:val="24"/>
        </w:rPr>
        <w:t>в</w:t>
      </w:r>
      <w:r>
        <w:rPr>
          <w:rFonts w:ascii="Times New Roman" w:hAnsi="Times New Roman"/>
          <w:sz w:val="24"/>
          <w:szCs w:val="24"/>
        </w:rPr>
        <w:t xml:space="preserve"> </w:t>
      </w:r>
      <w:r w:rsidRPr="00C90FD0">
        <w:rPr>
          <w:rFonts w:ascii="Times New Roman" w:hAnsi="Times New Roman"/>
          <w:sz w:val="24"/>
          <w:szCs w:val="24"/>
        </w:rPr>
        <w:t>основной</w:t>
      </w:r>
      <w:r>
        <w:rPr>
          <w:rFonts w:ascii="Times New Roman" w:hAnsi="Times New Roman"/>
          <w:sz w:val="24"/>
          <w:szCs w:val="24"/>
        </w:rPr>
        <w:t xml:space="preserve"> </w:t>
      </w:r>
      <w:r w:rsidRPr="00C90FD0">
        <w:rPr>
          <w:rFonts w:ascii="Times New Roman" w:hAnsi="Times New Roman"/>
          <w:sz w:val="24"/>
          <w:szCs w:val="24"/>
        </w:rPr>
        <w:t>капитал</w:t>
      </w:r>
      <w:r>
        <w:rPr>
          <w:rFonts w:ascii="Times New Roman" w:hAnsi="Times New Roman"/>
          <w:sz w:val="24"/>
          <w:szCs w:val="24"/>
        </w:rPr>
        <w:t xml:space="preserve"> будет способствовать </w:t>
      </w:r>
      <w:r w:rsidRPr="00C90FD0">
        <w:rPr>
          <w:rFonts w:ascii="Times New Roman" w:hAnsi="Times New Roman"/>
          <w:sz w:val="24"/>
          <w:szCs w:val="24"/>
        </w:rPr>
        <w:t>реализация</w:t>
      </w:r>
      <w:r>
        <w:rPr>
          <w:rFonts w:ascii="Times New Roman" w:hAnsi="Times New Roman"/>
          <w:sz w:val="24"/>
          <w:szCs w:val="24"/>
        </w:rPr>
        <w:t xml:space="preserve"> </w:t>
      </w:r>
      <w:r w:rsidRPr="00C90FD0">
        <w:rPr>
          <w:rFonts w:ascii="Times New Roman" w:hAnsi="Times New Roman"/>
          <w:sz w:val="24"/>
          <w:szCs w:val="24"/>
        </w:rPr>
        <w:t>широкого</w:t>
      </w:r>
      <w:r>
        <w:rPr>
          <w:rFonts w:ascii="Times New Roman" w:hAnsi="Times New Roman"/>
          <w:sz w:val="24"/>
          <w:szCs w:val="24"/>
        </w:rPr>
        <w:t xml:space="preserve"> </w:t>
      </w:r>
      <w:r w:rsidRPr="00C90FD0">
        <w:rPr>
          <w:rFonts w:ascii="Times New Roman" w:hAnsi="Times New Roman"/>
          <w:sz w:val="24"/>
          <w:szCs w:val="24"/>
        </w:rPr>
        <w:t>спектра</w:t>
      </w:r>
      <w:r>
        <w:rPr>
          <w:rFonts w:ascii="Times New Roman" w:hAnsi="Times New Roman"/>
          <w:sz w:val="24"/>
          <w:szCs w:val="24"/>
        </w:rPr>
        <w:t xml:space="preserve"> </w:t>
      </w:r>
      <w:r w:rsidRPr="00C90FD0">
        <w:rPr>
          <w:rFonts w:ascii="Times New Roman" w:hAnsi="Times New Roman"/>
          <w:sz w:val="24"/>
          <w:szCs w:val="24"/>
        </w:rPr>
        <w:t>мер</w:t>
      </w:r>
      <w:r>
        <w:rPr>
          <w:rFonts w:ascii="Times New Roman" w:hAnsi="Times New Roman"/>
          <w:sz w:val="24"/>
          <w:szCs w:val="24"/>
        </w:rPr>
        <w:t xml:space="preserve"> </w:t>
      </w:r>
      <w:r w:rsidRPr="00C90FD0">
        <w:rPr>
          <w:rFonts w:ascii="Times New Roman" w:hAnsi="Times New Roman"/>
          <w:sz w:val="24"/>
          <w:szCs w:val="24"/>
        </w:rPr>
        <w:t>бюджетно-налоговой</w:t>
      </w:r>
      <w:r>
        <w:rPr>
          <w:rFonts w:ascii="Times New Roman" w:hAnsi="Times New Roman"/>
          <w:sz w:val="24"/>
          <w:szCs w:val="24"/>
        </w:rPr>
        <w:t xml:space="preserve"> </w:t>
      </w:r>
      <w:r w:rsidRPr="00C90FD0">
        <w:rPr>
          <w:rFonts w:ascii="Times New Roman" w:hAnsi="Times New Roman"/>
          <w:sz w:val="24"/>
          <w:szCs w:val="24"/>
        </w:rPr>
        <w:t>политики.</w:t>
      </w:r>
    </w:p>
    <w:p w14:paraId="6B712618" w14:textId="77777777" w:rsidR="007B1AC8" w:rsidRPr="003F6537" w:rsidRDefault="007B1AC8" w:rsidP="007B1AC8">
      <w:pPr>
        <w:spacing w:before="120" w:after="120"/>
        <w:jc w:val="both"/>
        <w:rPr>
          <w:rFonts w:ascii="Times New Roman" w:hAnsi="Times New Roman"/>
          <w:sz w:val="24"/>
          <w:szCs w:val="24"/>
          <w:u w:val="single"/>
        </w:rPr>
      </w:pPr>
      <w:r>
        <w:rPr>
          <w:rFonts w:ascii="Times New Roman" w:hAnsi="Times New Roman"/>
          <w:sz w:val="24"/>
          <w:szCs w:val="24"/>
          <w:u w:val="single"/>
        </w:rPr>
        <w:t>Стимулирующие налоговые и финансовые меры</w:t>
      </w:r>
      <w:r w:rsidRPr="00F97657">
        <w:rPr>
          <w:rFonts w:ascii="Times New Roman" w:hAnsi="Times New Roman"/>
          <w:sz w:val="24"/>
          <w:szCs w:val="24"/>
        </w:rPr>
        <w:t>,</w:t>
      </w:r>
      <w:r>
        <w:rPr>
          <w:rFonts w:ascii="Times New Roman" w:hAnsi="Times New Roman"/>
          <w:sz w:val="24"/>
          <w:szCs w:val="24"/>
        </w:rPr>
        <w:t xml:space="preserve"> </w:t>
      </w:r>
      <w:r w:rsidRPr="00F97657">
        <w:rPr>
          <w:rFonts w:ascii="Times New Roman" w:hAnsi="Times New Roman"/>
          <w:sz w:val="24"/>
          <w:szCs w:val="24"/>
        </w:rPr>
        <w:t>в</w:t>
      </w:r>
      <w:r>
        <w:rPr>
          <w:rFonts w:ascii="Times New Roman" w:hAnsi="Times New Roman"/>
          <w:sz w:val="24"/>
          <w:szCs w:val="24"/>
        </w:rPr>
        <w:t xml:space="preserve"> </w:t>
      </w:r>
      <w:r w:rsidRPr="00F97657">
        <w:rPr>
          <w:rFonts w:ascii="Times New Roman" w:hAnsi="Times New Roman"/>
          <w:sz w:val="24"/>
          <w:szCs w:val="24"/>
        </w:rPr>
        <w:t>том</w:t>
      </w:r>
      <w:r>
        <w:rPr>
          <w:rFonts w:ascii="Times New Roman" w:hAnsi="Times New Roman"/>
          <w:sz w:val="24"/>
          <w:szCs w:val="24"/>
        </w:rPr>
        <w:t xml:space="preserve"> </w:t>
      </w:r>
      <w:r w:rsidRPr="00F97657">
        <w:rPr>
          <w:rFonts w:ascii="Times New Roman" w:hAnsi="Times New Roman"/>
          <w:sz w:val="24"/>
          <w:szCs w:val="24"/>
        </w:rPr>
        <w:t>числе:</w:t>
      </w:r>
    </w:p>
    <w:p w14:paraId="6ECF699E" w14:textId="77777777" w:rsidR="00B12032" w:rsidRDefault="00B12032" w:rsidP="00B1203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rPr>
        <w:t xml:space="preserve">развитие льготного режима налогообложения в рамках функционирования </w:t>
      </w:r>
      <w:r w:rsidRPr="00B12032">
        <w:rPr>
          <w:rFonts w:ascii="Times New Roman" w:hAnsi="Times New Roman"/>
          <w:b/>
          <w:sz w:val="24"/>
          <w:szCs w:val="24"/>
        </w:rPr>
        <w:t>специальных административных районов</w:t>
      </w:r>
      <w:r>
        <w:rPr>
          <w:rFonts w:ascii="Times New Roman" w:hAnsi="Times New Roman"/>
          <w:sz w:val="24"/>
          <w:szCs w:val="24"/>
        </w:rPr>
        <w:t xml:space="preserve"> (САР);</w:t>
      </w:r>
    </w:p>
    <w:p w14:paraId="2613B8D4" w14:textId="77777777" w:rsidR="00B12032" w:rsidRPr="00FF5F59" w:rsidRDefault="00B12032" w:rsidP="00B1203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rPr>
        <w:t xml:space="preserve">разработка мер </w:t>
      </w:r>
      <w:r w:rsidRPr="00FF5F59">
        <w:rPr>
          <w:rFonts w:ascii="Times New Roman" w:hAnsi="Times New Roman"/>
          <w:sz w:val="24"/>
          <w:szCs w:val="24"/>
        </w:rPr>
        <w:t xml:space="preserve">налогового стимулирования привлечения денежных средств физических лиц на финансовый рынок на долгосрочной основе, в том числе с использованием </w:t>
      </w:r>
      <w:r w:rsidRPr="00B12032">
        <w:rPr>
          <w:rFonts w:ascii="Times New Roman" w:hAnsi="Times New Roman"/>
          <w:b/>
          <w:sz w:val="24"/>
          <w:szCs w:val="24"/>
        </w:rPr>
        <w:t>индивидуальных инвестиционных счетов нового типа</w:t>
      </w:r>
      <w:r>
        <w:rPr>
          <w:rFonts w:ascii="Times New Roman" w:hAnsi="Times New Roman"/>
          <w:sz w:val="24"/>
          <w:szCs w:val="24"/>
        </w:rPr>
        <w:t>;</w:t>
      </w:r>
    </w:p>
    <w:p w14:paraId="4F9824A7" w14:textId="77777777" w:rsidR="00CB7E02" w:rsidRPr="00FF5F59" w:rsidRDefault="00CB7E02" w:rsidP="00CB7E0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rPr>
        <w:t xml:space="preserve">создание для </w:t>
      </w:r>
      <w:r w:rsidRPr="00FF5F59">
        <w:rPr>
          <w:rFonts w:ascii="Times New Roman" w:hAnsi="Times New Roman"/>
          <w:sz w:val="24"/>
          <w:szCs w:val="24"/>
        </w:rPr>
        <w:t>физических лиц</w:t>
      </w:r>
      <w:r>
        <w:rPr>
          <w:rFonts w:ascii="Times New Roman" w:hAnsi="Times New Roman"/>
          <w:sz w:val="24"/>
          <w:szCs w:val="24"/>
        </w:rPr>
        <w:t xml:space="preserve"> </w:t>
      </w:r>
      <w:r w:rsidRPr="00FF5F59">
        <w:rPr>
          <w:rFonts w:ascii="Times New Roman" w:hAnsi="Times New Roman"/>
          <w:sz w:val="24"/>
          <w:szCs w:val="24"/>
        </w:rPr>
        <w:t>-</w:t>
      </w:r>
      <w:r>
        <w:rPr>
          <w:rFonts w:ascii="Times New Roman" w:hAnsi="Times New Roman"/>
          <w:sz w:val="24"/>
          <w:szCs w:val="24"/>
        </w:rPr>
        <w:t xml:space="preserve"> </w:t>
      </w:r>
      <w:r w:rsidRPr="00FF5F59">
        <w:rPr>
          <w:rFonts w:ascii="Times New Roman" w:hAnsi="Times New Roman"/>
          <w:sz w:val="24"/>
          <w:szCs w:val="24"/>
        </w:rPr>
        <w:t>инвесторов публичных компаний</w:t>
      </w:r>
      <w:r>
        <w:rPr>
          <w:rFonts w:ascii="Times New Roman" w:hAnsi="Times New Roman"/>
          <w:sz w:val="24"/>
          <w:szCs w:val="24"/>
        </w:rPr>
        <w:t xml:space="preserve"> с </w:t>
      </w:r>
      <w:r w:rsidRPr="00FF5F59">
        <w:rPr>
          <w:rFonts w:ascii="Times New Roman" w:hAnsi="Times New Roman"/>
          <w:sz w:val="24"/>
          <w:szCs w:val="24"/>
        </w:rPr>
        <w:t>существенн</w:t>
      </w:r>
      <w:r>
        <w:rPr>
          <w:rFonts w:ascii="Times New Roman" w:hAnsi="Times New Roman"/>
          <w:sz w:val="24"/>
          <w:szCs w:val="24"/>
        </w:rPr>
        <w:t>ым</w:t>
      </w:r>
      <w:r w:rsidRPr="00FF5F59">
        <w:rPr>
          <w:rFonts w:ascii="Times New Roman" w:hAnsi="Times New Roman"/>
          <w:sz w:val="24"/>
          <w:szCs w:val="24"/>
        </w:rPr>
        <w:t xml:space="preserve"> экономическ</w:t>
      </w:r>
      <w:r>
        <w:rPr>
          <w:rFonts w:ascii="Times New Roman" w:hAnsi="Times New Roman"/>
          <w:sz w:val="24"/>
          <w:szCs w:val="24"/>
        </w:rPr>
        <w:t>им</w:t>
      </w:r>
      <w:r w:rsidRPr="00FF5F59">
        <w:rPr>
          <w:rFonts w:ascii="Times New Roman" w:hAnsi="Times New Roman"/>
          <w:sz w:val="24"/>
          <w:szCs w:val="24"/>
        </w:rPr>
        <w:t xml:space="preserve"> присутствие</w:t>
      </w:r>
      <w:r>
        <w:rPr>
          <w:rFonts w:ascii="Times New Roman" w:hAnsi="Times New Roman"/>
          <w:sz w:val="24"/>
          <w:szCs w:val="24"/>
        </w:rPr>
        <w:t>м</w:t>
      </w:r>
      <w:r w:rsidRPr="00FF5F59">
        <w:rPr>
          <w:rFonts w:ascii="Times New Roman" w:hAnsi="Times New Roman"/>
          <w:sz w:val="24"/>
          <w:szCs w:val="24"/>
        </w:rPr>
        <w:t xml:space="preserve"> в </w:t>
      </w:r>
      <w:r>
        <w:rPr>
          <w:rFonts w:ascii="Times New Roman" w:hAnsi="Times New Roman"/>
          <w:sz w:val="24"/>
          <w:szCs w:val="24"/>
        </w:rPr>
        <w:t>России</w:t>
      </w:r>
      <w:r w:rsidRPr="002579A0">
        <w:rPr>
          <w:rFonts w:ascii="Times New Roman" w:hAnsi="Times New Roman"/>
          <w:sz w:val="24"/>
          <w:szCs w:val="24"/>
        </w:rPr>
        <w:t xml:space="preserve"> </w:t>
      </w:r>
      <w:r>
        <w:rPr>
          <w:rFonts w:ascii="Times New Roman" w:hAnsi="Times New Roman"/>
          <w:sz w:val="24"/>
          <w:szCs w:val="24"/>
        </w:rPr>
        <w:t>специальных условий</w:t>
      </w:r>
      <w:r w:rsidRPr="00FF5F59">
        <w:rPr>
          <w:rFonts w:ascii="Times New Roman" w:hAnsi="Times New Roman"/>
          <w:sz w:val="24"/>
          <w:szCs w:val="24"/>
        </w:rPr>
        <w:t xml:space="preserve">, </w:t>
      </w:r>
      <w:r>
        <w:rPr>
          <w:rFonts w:ascii="Times New Roman" w:hAnsi="Times New Roman"/>
          <w:sz w:val="24"/>
          <w:szCs w:val="24"/>
        </w:rPr>
        <w:t xml:space="preserve">которые позволят </w:t>
      </w:r>
      <w:r w:rsidRPr="00FF5F59">
        <w:rPr>
          <w:rFonts w:ascii="Times New Roman" w:hAnsi="Times New Roman"/>
          <w:sz w:val="24"/>
          <w:szCs w:val="24"/>
        </w:rPr>
        <w:t>зачитывать налоги</w:t>
      </w:r>
      <w:r>
        <w:rPr>
          <w:rFonts w:ascii="Times New Roman" w:hAnsi="Times New Roman"/>
          <w:sz w:val="24"/>
          <w:szCs w:val="24"/>
        </w:rPr>
        <w:t xml:space="preserve"> </w:t>
      </w:r>
      <w:r w:rsidRPr="00FF5F59">
        <w:rPr>
          <w:rFonts w:ascii="Times New Roman" w:hAnsi="Times New Roman"/>
          <w:sz w:val="24"/>
          <w:szCs w:val="24"/>
        </w:rPr>
        <w:t>таки</w:t>
      </w:r>
      <w:r>
        <w:rPr>
          <w:rFonts w:ascii="Times New Roman" w:hAnsi="Times New Roman"/>
          <w:sz w:val="24"/>
          <w:szCs w:val="24"/>
        </w:rPr>
        <w:t>х</w:t>
      </w:r>
      <w:r w:rsidRPr="00FF5F59">
        <w:rPr>
          <w:rFonts w:ascii="Times New Roman" w:hAnsi="Times New Roman"/>
          <w:sz w:val="24"/>
          <w:szCs w:val="24"/>
        </w:rPr>
        <w:t xml:space="preserve"> налогоплательщик</w:t>
      </w:r>
      <w:r>
        <w:rPr>
          <w:rFonts w:ascii="Times New Roman" w:hAnsi="Times New Roman"/>
          <w:sz w:val="24"/>
          <w:szCs w:val="24"/>
        </w:rPr>
        <w:t>ов</w:t>
      </w:r>
      <w:r w:rsidRPr="00FF5F59">
        <w:rPr>
          <w:rFonts w:ascii="Times New Roman" w:hAnsi="Times New Roman"/>
          <w:sz w:val="24"/>
          <w:szCs w:val="24"/>
        </w:rPr>
        <w:t>, удержанные и уплаченные за рубежом, при уплате налогов в Росси</w:t>
      </w:r>
      <w:r>
        <w:rPr>
          <w:rFonts w:ascii="Times New Roman" w:hAnsi="Times New Roman"/>
          <w:sz w:val="24"/>
          <w:szCs w:val="24"/>
        </w:rPr>
        <w:t>и (</w:t>
      </w:r>
      <w:r w:rsidRPr="00FF5F59">
        <w:rPr>
          <w:rFonts w:ascii="Times New Roman" w:hAnsi="Times New Roman"/>
          <w:sz w:val="24"/>
          <w:szCs w:val="24"/>
        </w:rPr>
        <w:t>в случа</w:t>
      </w:r>
      <w:r>
        <w:rPr>
          <w:rFonts w:ascii="Times New Roman" w:hAnsi="Times New Roman"/>
          <w:sz w:val="24"/>
          <w:szCs w:val="24"/>
        </w:rPr>
        <w:t>е</w:t>
      </w:r>
      <w:r w:rsidRPr="00FF5F59">
        <w:rPr>
          <w:rFonts w:ascii="Times New Roman" w:hAnsi="Times New Roman"/>
          <w:sz w:val="24"/>
          <w:szCs w:val="24"/>
        </w:rPr>
        <w:t xml:space="preserve"> отсутствия соглашения об избе</w:t>
      </w:r>
      <w:r>
        <w:rPr>
          <w:rFonts w:ascii="Times New Roman" w:hAnsi="Times New Roman"/>
          <w:sz w:val="24"/>
          <w:szCs w:val="24"/>
        </w:rPr>
        <w:t>жании двойного налогообложения);</w:t>
      </w:r>
    </w:p>
    <w:p w14:paraId="5DC14CBF" w14:textId="70D19569" w:rsidR="00B12032" w:rsidRDefault="00B12032" w:rsidP="00B1203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sidRPr="002E3354">
        <w:rPr>
          <w:rFonts w:ascii="Times New Roman" w:hAnsi="Times New Roman"/>
          <w:sz w:val="24"/>
          <w:szCs w:val="24"/>
        </w:rPr>
        <w:t>переход</w:t>
      </w:r>
      <w:r>
        <w:rPr>
          <w:rFonts w:ascii="Times New Roman" w:hAnsi="Times New Roman"/>
          <w:sz w:val="24"/>
          <w:szCs w:val="24"/>
        </w:rPr>
        <w:t xml:space="preserve"> </w:t>
      </w:r>
      <w:r w:rsidRPr="002E3354">
        <w:rPr>
          <w:rFonts w:ascii="Times New Roman" w:hAnsi="Times New Roman"/>
          <w:sz w:val="24"/>
          <w:szCs w:val="24"/>
        </w:rPr>
        <w:t>к</w:t>
      </w:r>
      <w:r>
        <w:rPr>
          <w:rFonts w:ascii="Times New Roman" w:hAnsi="Times New Roman"/>
          <w:sz w:val="24"/>
          <w:szCs w:val="24"/>
        </w:rPr>
        <w:t xml:space="preserve"> </w:t>
      </w:r>
      <w:r w:rsidRPr="002E3354">
        <w:rPr>
          <w:rFonts w:ascii="Times New Roman" w:hAnsi="Times New Roman"/>
          <w:sz w:val="24"/>
          <w:szCs w:val="24"/>
        </w:rPr>
        <w:t>новому</w:t>
      </w:r>
      <w:r>
        <w:rPr>
          <w:rFonts w:ascii="Times New Roman" w:hAnsi="Times New Roman"/>
          <w:sz w:val="24"/>
          <w:szCs w:val="24"/>
        </w:rPr>
        <w:t xml:space="preserve"> </w:t>
      </w:r>
      <w:r w:rsidRPr="002E3354">
        <w:rPr>
          <w:rFonts w:ascii="Times New Roman" w:hAnsi="Times New Roman"/>
          <w:sz w:val="24"/>
          <w:szCs w:val="24"/>
        </w:rPr>
        <w:t>порядку</w:t>
      </w:r>
      <w:r>
        <w:rPr>
          <w:rFonts w:ascii="Times New Roman" w:hAnsi="Times New Roman"/>
          <w:sz w:val="24"/>
          <w:szCs w:val="24"/>
        </w:rPr>
        <w:t xml:space="preserve"> </w:t>
      </w:r>
      <w:r w:rsidRPr="002E3354">
        <w:rPr>
          <w:rFonts w:ascii="Times New Roman" w:hAnsi="Times New Roman"/>
          <w:b/>
          <w:sz w:val="24"/>
          <w:szCs w:val="24"/>
        </w:rPr>
        <w:t>предоставления</w:t>
      </w:r>
      <w:r>
        <w:rPr>
          <w:rFonts w:ascii="Times New Roman" w:hAnsi="Times New Roman"/>
          <w:b/>
          <w:sz w:val="24"/>
          <w:szCs w:val="24"/>
        </w:rPr>
        <w:t xml:space="preserve"> </w:t>
      </w:r>
      <w:r w:rsidRPr="002E3354">
        <w:rPr>
          <w:rFonts w:ascii="Times New Roman" w:hAnsi="Times New Roman"/>
          <w:b/>
          <w:sz w:val="24"/>
          <w:szCs w:val="24"/>
        </w:rPr>
        <w:t>налоговых</w:t>
      </w:r>
      <w:r>
        <w:rPr>
          <w:rFonts w:ascii="Times New Roman" w:hAnsi="Times New Roman"/>
          <w:b/>
          <w:sz w:val="24"/>
          <w:szCs w:val="24"/>
        </w:rPr>
        <w:t xml:space="preserve"> </w:t>
      </w:r>
      <w:r w:rsidRPr="002E3354">
        <w:rPr>
          <w:rFonts w:ascii="Times New Roman" w:hAnsi="Times New Roman"/>
          <w:b/>
          <w:sz w:val="24"/>
          <w:szCs w:val="24"/>
        </w:rPr>
        <w:t>льгот</w:t>
      </w:r>
      <w:r>
        <w:rPr>
          <w:rFonts w:ascii="Times New Roman" w:hAnsi="Times New Roman"/>
          <w:b/>
          <w:sz w:val="24"/>
          <w:szCs w:val="24"/>
        </w:rPr>
        <w:t xml:space="preserve"> </w:t>
      </w:r>
      <w:r w:rsidRPr="002E3354">
        <w:rPr>
          <w:rFonts w:ascii="Times New Roman" w:hAnsi="Times New Roman"/>
          <w:b/>
          <w:sz w:val="24"/>
          <w:szCs w:val="24"/>
        </w:rPr>
        <w:t>инвестиционного</w:t>
      </w:r>
      <w:r>
        <w:rPr>
          <w:rFonts w:ascii="Times New Roman" w:hAnsi="Times New Roman"/>
          <w:b/>
          <w:sz w:val="24"/>
          <w:szCs w:val="24"/>
        </w:rPr>
        <w:t xml:space="preserve"> </w:t>
      </w:r>
      <w:r w:rsidRPr="002E3354">
        <w:rPr>
          <w:rFonts w:ascii="Times New Roman" w:hAnsi="Times New Roman"/>
          <w:b/>
          <w:sz w:val="24"/>
          <w:szCs w:val="24"/>
        </w:rPr>
        <w:t>характера</w:t>
      </w:r>
      <w:r w:rsidRPr="002E3354">
        <w:rPr>
          <w:rFonts w:ascii="Times New Roman" w:hAnsi="Times New Roman"/>
          <w:sz w:val="24"/>
          <w:szCs w:val="24"/>
        </w:rPr>
        <w:t>,</w:t>
      </w:r>
      <w:r>
        <w:rPr>
          <w:rFonts w:ascii="Times New Roman" w:hAnsi="Times New Roman"/>
          <w:sz w:val="24"/>
          <w:szCs w:val="24"/>
        </w:rPr>
        <w:t xml:space="preserve"> </w:t>
      </w:r>
      <w:r w:rsidRPr="002E3354">
        <w:rPr>
          <w:rFonts w:ascii="Times New Roman" w:hAnsi="Times New Roman"/>
          <w:sz w:val="24"/>
          <w:szCs w:val="24"/>
        </w:rPr>
        <w:t>предусматривающего</w:t>
      </w:r>
      <w:r>
        <w:rPr>
          <w:rFonts w:ascii="Times New Roman" w:hAnsi="Times New Roman"/>
          <w:sz w:val="24"/>
          <w:szCs w:val="24"/>
        </w:rPr>
        <w:t xml:space="preserve"> </w:t>
      </w:r>
      <w:r w:rsidRPr="002E3354">
        <w:rPr>
          <w:rFonts w:ascii="Times New Roman" w:hAnsi="Times New Roman"/>
          <w:sz w:val="24"/>
          <w:szCs w:val="24"/>
        </w:rPr>
        <w:t>заключение</w:t>
      </w:r>
      <w:r>
        <w:rPr>
          <w:rFonts w:ascii="Times New Roman" w:hAnsi="Times New Roman"/>
          <w:sz w:val="24"/>
          <w:szCs w:val="24"/>
        </w:rPr>
        <w:t xml:space="preserve"> </w:t>
      </w:r>
      <w:r w:rsidRPr="002E3354">
        <w:rPr>
          <w:rFonts w:ascii="Times New Roman" w:hAnsi="Times New Roman"/>
          <w:sz w:val="24"/>
          <w:szCs w:val="24"/>
        </w:rPr>
        <w:t>инвестиционных</w:t>
      </w:r>
      <w:r>
        <w:rPr>
          <w:rFonts w:ascii="Times New Roman" w:hAnsi="Times New Roman"/>
          <w:sz w:val="24"/>
          <w:szCs w:val="24"/>
        </w:rPr>
        <w:t xml:space="preserve"> </w:t>
      </w:r>
      <w:r w:rsidRPr="002E3354">
        <w:rPr>
          <w:rFonts w:ascii="Times New Roman" w:hAnsi="Times New Roman"/>
          <w:sz w:val="24"/>
          <w:szCs w:val="24"/>
        </w:rPr>
        <w:t>соглашений</w:t>
      </w:r>
      <w:r>
        <w:rPr>
          <w:rFonts w:ascii="Times New Roman" w:hAnsi="Times New Roman"/>
          <w:sz w:val="24"/>
          <w:szCs w:val="24"/>
        </w:rPr>
        <w:t xml:space="preserve"> </w:t>
      </w:r>
      <w:r w:rsidRPr="002E3354">
        <w:rPr>
          <w:rFonts w:ascii="Times New Roman" w:hAnsi="Times New Roman"/>
          <w:sz w:val="24"/>
          <w:szCs w:val="24"/>
        </w:rPr>
        <w:t>между</w:t>
      </w:r>
      <w:r>
        <w:rPr>
          <w:rFonts w:ascii="Times New Roman" w:hAnsi="Times New Roman"/>
          <w:sz w:val="24"/>
          <w:szCs w:val="24"/>
        </w:rPr>
        <w:t xml:space="preserve"> </w:t>
      </w:r>
      <w:r w:rsidRPr="002E3354">
        <w:rPr>
          <w:rFonts w:ascii="Times New Roman" w:hAnsi="Times New Roman"/>
          <w:sz w:val="24"/>
          <w:szCs w:val="24"/>
        </w:rPr>
        <w:t>получателем</w:t>
      </w:r>
      <w:r>
        <w:rPr>
          <w:rFonts w:ascii="Times New Roman" w:hAnsi="Times New Roman"/>
          <w:sz w:val="24"/>
          <w:szCs w:val="24"/>
        </w:rPr>
        <w:t xml:space="preserve"> </w:t>
      </w:r>
      <w:r w:rsidRPr="002E3354">
        <w:rPr>
          <w:rFonts w:ascii="Times New Roman" w:hAnsi="Times New Roman"/>
          <w:sz w:val="24"/>
          <w:szCs w:val="24"/>
        </w:rPr>
        <w:t>льгот</w:t>
      </w:r>
      <w:r>
        <w:rPr>
          <w:rFonts w:ascii="Times New Roman" w:hAnsi="Times New Roman"/>
          <w:sz w:val="24"/>
          <w:szCs w:val="24"/>
        </w:rPr>
        <w:t xml:space="preserve"> </w:t>
      </w:r>
      <w:r w:rsidRPr="002E3354">
        <w:rPr>
          <w:rFonts w:ascii="Times New Roman" w:hAnsi="Times New Roman"/>
          <w:sz w:val="24"/>
          <w:szCs w:val="24"/>
        </w:rPr>
        <w:t>и</w:t>
      </w:r>
      <w:r>
        <w:rPr>
          <w:rFonts w:ascii="Times New Roman" w:hAnsi="Times New Roman"/>
          <w:sz w:val="24"/>
          <w:szCs w:val="24"/>
        </w:rPr>
        <w:t xml:space="preserve"> </w:t>
      </w:r>
      <w:r w:rsidRPr="002E3354">
        <w:rPr>
          <w:rFonts w:ascii="Times New Roman" w:hAnsi="Times New Roman"/>
          <w:sz w:val="24"/>
          <w:szCs w:val="24"/>
        </w:rPr>
        <w:t>Правительством</w:t>
      </w:r>
      <w:r>
        <w:rPr>
          <w:rFonts w:ascii="Times New Roman" w:hAnsi="Times New Roman"/>
          <w:sz w:val="24"/>
          <w:szCs w:val="24"/>
        </w:rPr>
        <w:t xml:space="preserve"> </w:t>
      </w:r>
      <w:r w:rsidRPr="002E3354">
        <w:rPr>
          <w:rFonts w:ascii="Times New Roman" w:hAnsi="Times New Roman"/>
          <w:sz w:val="24"/>
          <w:szCs w:val="24"/>
        </w:rPr>
        <w:t>РФ;</w:t>
      </w:r>
    </w:p>
    <w:p w14:paraId="7569E1D1" w14:textId="77777777" w:rsidR="00C5103E" w:rsidRDefault="00C5103E" w:rsidP="00C5103E">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rPr>
        <w:t xml:space="preserve">стимулирование применения </w:t>
      </w:r>
      <w:r w:rsidRPr="00703F8A">
        <w:rPr>
          <w:rFonts w:ascii="Times New Roman" w:hAnsi="Times New Roman"/>
          <w:b/>
          <w:sz w:val="24"/>
          <w:szCs w:val="24"/>
        </w:rPr>
        <w:t>инвестиционного налогового вычета</w:t>
      </w:r>
      <w:r>
        <w:rPr>
          <w:rFonts w:ascii="Times New Roman" w:hAnsi="Times New Roman"/>
          <w:sz w:val="24"/>
          <w:szCs w:val="24"/>
        </w:rPr>
        <w:t xml:space="preserve">; </w:t>
      </w:r>
    </w:p>
    <w:p w14:paraId="5B642E86" w14:textId="74FCEC73" w:rsidR="00CB7E02" w:rsidRPr="000C40D4" w:rsidRDefault="00CB7E02" w:rsidP="00CB7E0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sidRPr="00BC7A33">
        <w:rPr>
          <w:rFonts w:ascii="Times New Roman" w:hAnsi="Times New Roman"/>
          <w:sz w:val="24"/>
          <w:szCs w:val="24"/>
        </w:rPr>
        <w:t>направление на возвратной основе</w:t>
      </w:r>
      <w:r>
        <w:rPr>
          <w:rFonts w:ascii="Times New Roman" w:hAnsi="Times New Roman"/>
          <w:b/>
          <w:sz w:val="24"/>
          <w:szCs w:val="24"/>
        </w:rPr>
        <w:t xml:space="preserve"> </w:t>
      </w:r>
      <w:r w:rsidRPr="00B12032">
        <w:rPr>
          <w:rFonts w:ascii="Times New Roman" w:hAnsi="Times New Roman"/>
          <w:b/>
          <w:sz w:val="24"/>
          <w:szCs w:val="24"/>
        </w:rPr>
        <w:t xml:space="preserve">средств ФНБ </w:t>
      </w:r>
      <w:r w:rsidRPr="000C40D4">
        <w:rPr>
          <w:rFonts w:ascii="Times New Roman" w:hAnsi="Times New Roman"/>
          <w:sz w:val="24"/>
          <w:szCs w:val="24"/>
        </w:rPr>
        <w:t>на</w:t>
      </w:r>
      <w:r>
        <w:rPr>
          <w:rFonts w:ascii="Times New Roman" w:hAnsi="Times New Roman"/>
          <w:sz w:val="24"/>
          <w:szCs w:val="24"/>
        </w:rPr>
        <w:t xml:space="preserve"> </w:t>
      </w:r>
      <w:r w:rsidRPr="000C40D4">
        <w:rPr>
          <w:rFonts w:ascii="Times New Roman" w:hAnsi="Times New Roman"/>
          <w:sz w:val="24"/>
          <w:szCs w:val="24"/>
        </w:rPr>
        <w:t>финансирование</w:t>
      </w:r>
      <w:r>
        <w:rPr>
          <w:rFonts w:ascii="Times New Roman" w:hAnsi="Times New Roman"/>
          <w:sz w:val="24"/>
          <w:szCs w:val="24"/>
        </w:rPr>
        <w:t xml:space="preserve"> </w:t>
      </w:r>
      <w:r w:rsidRPr="00B12032">
        <w:rPr>
          <w:rFonts w:ascii="Times New Roman" w:hAnsi="Times New Roman"/>
          <w:b/>
          <w:sz w:val="24"/>
          <w:szCs w:val="24"/>
        </w:rPr>
        <w:t>инфраструктурных проектов</w:t>
      </w:r>
      <w:r w:rsidRPr="000C40D4">
        <w:rPr>
          <w:rFonts w:ascii="Times New Roman" w:hAnsi="Times New Roman"/>
          <w:sz w:val="24"/>
          <w:szCs w:val="24"/>
        </w:rPr>
        <w:t>;</w:t>
      </w:r>
    </w:p>
    <w:p w14:paraId="2D59BBF9" w14:textId="77777777" w:rsidR="00CB7E02" w:rsidRDefault="00CB7E02" w:rsidP="00CB7E0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sidRPr="000C40D4">
        <w:rPr>
          <w:rFonts w:ascii="Times New Roman" w:hAnsi="Times New Roman"/>
          <w:sz w:val="24"/>
          <w:szCs w:val="24"/>
        </w:rPr>
        <w:t>реализации</w:t>
      </w:r>
      <w:r>
        <w:rPr>
          <w:rFonts w:ascii="Times New Roman" w:hAnsi="Times New Roman"/>
          <w:sz w:val="24"/>
          <w:szCs w:val="24"/>
        </w:rPr>
        <w:t xml:space="preserve"> </w:t>
      </w:r>
      <w:r>
        <w:rPr>
          <w:rFonts w:ascii="Times New Roman" w:hAnsi="Times New Roman"/>
          <w:b/>
          <w:sz w:val="24"/>
          <w:szCs w:val="24"/>
        </w:rPr>
        <w:t xml:space="preserve">проектов по </w:t>
      </w:r>
      <w:r w:rsidRPr="000C40D4">
        <w:rPr>
          <w:rFonts w:ascii="Times New Roman" w:hAnsi="Times New Roman"/>
          <w:b/>
          <w:sz w:val="24"/>
          <w:szCs w:val="24"/>
        </w:rPr>
        <w:t>развитию</w:t>
      </w:r>
      <w:r>
        <w:rPr>
          <w:rFonts w:ascii="Times New Roman" w:hAnsi="Times New Roman"/>
          <w:b/>
          <w:sz w:val="24"/>
          <w:szCs w:val="24"/>
        </w:rPr>
        <w:t xml:space="preserve"> </w:t>
      </w:r>
      <w:r w:rsidRPr="000C40D4">
        <w:rPr>
          <w:rFonts w:ascii="Times New Roman" w:hAnsi="Times New Roman"/>
          <w:b/>
          <w:sz w:val="24"/>
          <w:szCs w:val="24"/>
        </w:rPr>
        <w:t>транспортной</w:t>
      </w:r>
      <w:r>
        <w:rPr>
          <w:rFonts w:ascii="Times New Roman" w:hAnsi="Times New Roman"/>
          <w:b/>
          <w:sz w:val="24"/>
          <w:szCs w:val="24"/>
        </w:rPr>
        <w:t xml:space="preserve"> </w:t>
      </w:r>
      <w:r w:rsidRPr="000C40D4">
        <w:rPr>
          <w:rFonts w:ascii="Times New Roman" w:hAnsi="Times New Roman"/>
          <w:b/>
          <w:sz w:val="24"/>
          <w:szCs w:val="24"/>
        </w:rPr>
        <w:t>инфраструктуры</w:t>
      </w:r>
      <w:r>
        <w:rPr>
          <w:rFonts w:ascii="Times New Roman" w:hAnsi="Times New Roman"/>
          <w:sz w:val="24"/>
          <w:szCs w:val="24"/>
        </w:rPr>
        <w:t xml:space="preserve"> </w:t>
      </w:r>
      <w:r w:rsidRPr="000C40D4">
        <w:rPr>
          <w:rFonts w:ascii="Times New Roman" w:hAnsi="Times New Roman"/>
          <w:sz w:val="24"/>
          <w:szCs w:val="24"/>
        </w:rPr>
        <w:t>с</w:t>
      </w:r>
      <w:r>
        <w:rPr>
          <w:rFonts w:ascii="Times New Roman" w:hAnsi="Times New Roman"/>
          <w:sz w:val="24"/>
          <w:szCs w:val="24"/>
        </w:rPr>
        <w:t xml:space="preserve"> </w:t>
      </w:r>
      <w:r w:rsidRPr="000C40D4">
        <w:rPr>
          <w:rFonts w:ascii="Times New Roman" w:hAnsi="Times New Roman"/>
          <w:sz w:val="24"/>
          <w:szCs w:val="24"/>
        </w:rPr>
        <w:t>учетом</w:t>
      </w:r>
      <w:r>
        <w:rPr>
          <w:rFonts w:ascii="Times New Roman" w:hAnsi="Times New Roman"/>
          <w:sz w:val="24"/>
          <w:szCs w:val="24"/>
        </w:rPr>
        <w:t xml:space="preserve"> </w:t>
      </w:r>
      <w:r w:rsidRPr="000C40D4">
        <w:rPr>
          <w:rFonts w:ascii="Times New Roman" w:hAnsi="Times New Roman"/>
          <w:sz w:val="24"/>
          <w:szCs w:val="24"/>
        </w:rPr>
        <w:t>осуществления</w:t>
      </w:r>
      <w:r>
        <w:rPr>
          <w:rFonts w:ascii="Times New Roman" w:hAnsi="Times New Roman"/>
          <w:sz w:val="24"/>
          <w:szCs w:val="24"/>
        </w:rPr>
        <w:t xml:space="preserve"> </w:t>
      </w:r>
      <w:r w:rsidRPr="000C40D4">
        <w:rPr>
          <w:rFonts w:ascii="Times New Roman" w:hAnsi="Times New Roman"/>
          <w:sz w:val="24"/>
          <w:szCs w:val="24"/>
        </w:rPr>
        <w:t>мероприятий,</w:t>
      </w:r>
      <w:r>
        <w:rPr>
          <w:rFonts w:ascii="Times New Roman" w:hAnsi="Times New Roman"/>
          <w:sz w:val="24"/>
          <w:szCs w:val="24"/>
        </w:rPr>
        <w:t xml:space="preserve"> </w:t>
      </w:r>
      <w:r w:rsidRPr="000C40D4">
        <w:rPr>
          <w:rFonts w:ascii="Times New Roman" w:hAnsi="Times New Roman"/>
          <w:sz w:val="24"/>
          <w:szCs w:val="24"/>
        </w:rPr>
        <w:t>обеспечивающих</w:t>
      </w:r>
      <w:r>
        <w:rPr>
          <w:rFonts w:ascii="Times New Roman" w:hAnsi="Times New Roman"/>
          <w:sz w:val="24"/>
          <w:szCs w:val="24"/>
        </w:rPr>
        <w:t xml:space="preserve"> </w:t>
      </w:r>
      <w:r w:rsidRPr="000C40D4">
        <w:rPr>
          <w:rFonts w:ascii="Times New Roman" w:hAnsi="Times New Roman"/>
          <w:sz w:val="24"/>
          <w:szCs w:val="24"/>
        </w:rPr>
        <w:t>комплексное</w:t>
      </w:r>
      <w:r>
        <w:rPr>
          <w:rFonts w:ascii="Times New Roman" w:hAnsi="Times New Roman"/>
          <w:sz w:val="24"/>
          <w:szCs w:val="24"/>
        </w:rPr>
        <w:t xml:space="preserve"> </w:t>
      </w:r>
      <w:r w:rsidRPr="000C40D4">
        <w:rPr>
          <w:rFonts w:ascii="Times New Roman" w:hAnsi="Times New Roman"/>
          <w:sz w:val="24"/>
          <w:szCs w:val="24"/>
        </w:rPr>
        <w:t>развитие</w:t>
      </w:r>
      <w:r>
        <w:rPr>
          <w:rFonts w:ascii="Times New Roman" w:hAnsi="Times New Roman"/>
          <w:sz w:val="24"/>
          <w:szCs w:val="24"/>
        </w:rPr>
        <w:t xml:space="preserve"> </w:t>
      </w:r>
      <w:r w:rsidRPr="000C40D4">
        <w:rPr>
          <w:rFonts w:ascii="Times New Roman" w:hAnsi="Times New Roman"/>
          <w:sz w:val="24"/>
          <w:szCs w:val="24"/>
        </w:rPr>
        <w:t>территорий</w:t>
      </w:r>
      <w:r>
        <w:rPr>
          <w:rFonts w:ascii="Times New Roman" w:hAnsi="Times New Roman"/>
          <w:sz w:val="24"/>
          <w:szCs w:val="24"/>
        </w:rPr>
        <w:t xml:space="preserve"> субъектов Российской Федерации за счет льготных бюджетных кредитов;</w:t>
      </w:r>
    </w:p>
    <w:p w14:paraId="668D0B82" w14:textId="77777777" w:rsidR="00CB7E02" w:rsidRPr="000C40D4" w:rsidRDefault="00CB7E02" w:rsidP="00CB7E0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lang w:bidi="ru-RU"/>
        </w:rPr>
        <w:t>п</w:t>
      </w:r>
      <w:r w:rsidRPr="002E3354">
        <w:rPr>
          <w:rFonts w:ascii="Times New Roman" w:hAnsi="Times New Roman"/>
          <w:sz w:val="24"/>
          <w:szCs w:val="24"/>
          <w:lang w:bidi="ru-RU"/>
        </w:rPr>
        <w:t>редоставление</w:t>
      </w:r>
      <w:r>
        <w:rPr>
          <w:rFonts w:ascii="Times New Roman" w:hAnsi="Times New Roman"/>
          <w:sz w:val="24"/>
          <w:szCs w:val="24"/>
          <w:lang w:bidi="ru-RU"/>
        </w:rPr>
        <w:t xml:space="preserve"> </w:t>
      </w:r>
      <w:r w:rsidRPr="002E3354">
        <w:rPr>
          <w:rFonts w:ascii="Times New Roman" w:hAnsi="Times New Roman"/>
          <w:sz w:val="24"/>
          <w:szCs w:val="24"/>
          <w:lang w:bidi="ru-RU"/>
        </w:rPr>
        <w:t>в</w:t>
      </w:r>
      <w:r>
        <w:rPr>
          <w:rFonts w:ascii="Times New Roman" w:hAnsi="Times New Roman"/>
          <w:sz w:val="24"/>
          <w:szCs w:val="24"/>
          <w:lang w:bidi="ru-RU"/>
        </w:rPr>
        <w:t xml:space="preserve"> </w:t>
      </w:r>
      <w:r w:rsidRPr="002E3354">
        <w:rPr>
          <w:rFonts w:ascii="Times New Roman" w:hAnsi="Times New Roman"/>
          <w:sz w:val="24"/>
          <w:szCs w:val="24"/>
          <w:lang w:bidi="ru-RU"/>
        </w:rPr>
        <w:t>2022</w:t>
      </w:r>
      <w:r>
        <w:rPr>
          <w:rFonts w:ascii="Times New Roman" w:hAnsi="Times New Roman"/>
          <w:sz w:val="24"/>
          <w:szCs w:val="24"/>
          <w:lang w:bidi="ru-RU"/>
        </w:rPr>
        <w:t xml:space="preserve"> </w:t>
      </w:r>
      <w:r w:rsidRPr="002E3354">
        <w:rPr>
          <w:rFonts w:ascii="Times New Roman" w:hAnsi="Times New Roman"/>
          <w:sz w:val="24"/>
          <w:szCs w:val="24"/>
          <w:lang w:bidi="ru-RU"/>
        </w:rPr>
        <w:t>-</w:t>
      </w:r>
      <w:r>
        <w:rPr>
          <w:rFonts w:ascii="Times New Roman" w:hAnsi="Times New Roman"/>
          <w:sz w:val="24"/>
          <w:szCs w:val="24"/>
          <w:lang w:bidi="ru-RU"/>
        </w:rPr>
        <w:t xml:space="preserve"> </w:t>
      </w:r>
      <w:r w:rsidRPr="002E3354">
        <w:rPr>
          <w:rFonts w:ascii="Times New Roman" w:hAnsi="Times New Roman"/>
          <w:sz w:val="24"/>
          <w:szCs w:val="24"/>
          <w:lang w:bidi="ru-RU"/>
        </w:rPr>
        <w:t>2023</w:t>
      </w:r>
      <w:r>
        <w:rPr>
          <w:rFonts w:ascii="Times New Roman" w:hAnsi="Times New Roman"/>
          <w:sz w:val="24"/>
          <w:szCs w:val="24"/>
          <w:lang w:bidi="ru-RU"/>
        </w:rPr>
        <w:t xml:space="preserve"> </w:t>
      </w:r>
      <w:r w:rsidRPr="002E3354">
        <w:rPr>
          <w:rFonts w:ascii="Times New Roman" w:hAnsi="Times New Roman"/>
          <w:sz w:val="24"/>
          <w:szCs w:val="24"/>
          <w:lang w:bidi="ru-RU"/>
        </w:rPr>
        <w:t>годах</w:t>
      </w:r>
      <w:r>
        <w:rPr>
          <w:rFonts w:ascii="Times New Roman" w:hAnsi="Times New Roman"/>
          <w:sz w:val="24"/>
          <w:szCs w:val="24"/>
          <w:lang w:bidi="ru-RU"/>
        </w:rPr>
        <w:t xml:space="preserve"> </w:t>
      </w:r>
      <w:r w:rsidRPr="002E3354">
        <w:rPr>
          <w:rFonts w:ascii="Times New Roman" w:hAnsi="Times New Roman"/>
          <w:b/>
          <w:sz w:val="24"/>
          <w:szCs w:val="24"/>
          <w:lang w:bidi="ru-RU"/>
        </w:rPr>
        <w:t>инфраструктурных</w:t>
      </w:r>
      <w:r>
        <w:rPr>
          <w:rFonts w:ascii="Times New Roman" w:hAnsi="Times New Roman"/>
          <w:b/>
          <w:sz w:val="24"/>
          <w:szCs w:val="24"/>
          <w:lang w:bidi="ru-RU"/>
        </w:rPr>
        <w:t xml:space="preserve"> </w:t>
      </w:r>
      <w:r w:rsidRPr="002E3354">
        <w:rPr>
          <w:rFonts w:ascii="Times New Roman" w:hAnsi="Times New Roman"/>
          <w:b/>
          <w:sz w:val="24"/>
          <w:szCs w:val="24"/>
          <w:lang w:bidi="ru-RU"/>
        </w:rPr>
        <w:t>государственных</w:t>
      </w:r>
      <w:r>
        <w:rPr>
          <w:rFonts w:ascii="Times New Roman" w:hAnsi="Times New Roman"/>
          <w:b/>
          <w:sz w:val="24"/>
          <w:szCs w:val="24"/>
          <w:lang w:bidi="ru-RU"/>
        </w:rPr>
        <w:t xml:space="preserve"> </w:t>
      </w:r>
      <w:r w:rsidRPr="002E3354">
        <w:rPr>
          <w:rFonts w:ascii="Times New Roman" w:hAnsi="Times New Roman"/>
          <w:b/>
          <w:sz w:val="24"/>
          <w:szCs w:val="24"/>
          <w:lang w:bidi="ru-RU"/>
        </w:rPr>
        <w:t>гарантий</w:t>
      </w:r>
      <w:r>
        <w:rPr>
          <w:rFonts w:ascii="Times New Roman" w:hAnsi="Times New Roman"/>
          <w:sz w:val="24"/>
          <w:szCs w:val="24"/>
          <w:lang w:bidi="ru-RU"/>
        </w:rPr>
        <w:t xml:space="preserve"> РФ в целях привлечения </w:t>
      </w:r>
      <w:r w:rsidRPr="002E3354">
        <w:rPr>
          <w:rFonts w:ascii="Times New Roman" w:hAnsi="Times New Roman"/>
          <w:sz w:val="24"/>
          <w:szCs w:val="24"/>
          <w:lang w:bidi="ru-RU"/>
        </w:rPr>
        <w:t>российским</w:t>
      </w:r>
      <w:r>
        <w:rPr>
          <w:rFonts w:ascii="Times New Roman" w:hAnsi="Times New Roman"/>
          <w:sz w:val="24"/>
          <w:szCs w:val="24"/>
          <w:lang w:bidi="ru-RU"/>
        </w:rPr>
        <w:t xml:space="preserve">и </w:t>
      </w:r>
      <w:r w:rsidRPr="002E3354">
        <w:rPr>
          <w:rFonts w:ascii="Times New Roman" w:hAnsi="Times New Roman"/>
          <w:sz w:val="24"/>
          <w:szCs w:val="24"/>
          <w:lang w:bidi="ru-RU"/>
        </w:rPr>
        <w:t>компаниям</w:t>
      </w:r>
      <w:r>
        <w:rPr>
          <w:rFonts w:ascii="Times New Roman" w:hAnsi="Times New Roman"/>
          <w:sz w:val="24"/>
          <w:szCs w:val="24"/>
          <w:lang w:bidi="ru-RU"/>
        </w:rPr>
        <w:t xml:space="preserve">и </w:t>
      </w:r>
      <w:r w:rsidRPr="002E3354">
        <w:rPr>
          <w:rFonts w:ascii="Times New Roman" w:hAnsi="Times New Roman"/>
          <w:sz w:val="24"/>
          <w:szCs w:val="24"/>
          <w:lang w:bidi="ru-RU"/>
        </w:rPr>
        <w:t>заемны</w:t>
      </w:r>
      <w:r>
        <w:rPr>
          <w:rFonts w:ascii="Times New Roman" w:hAnsi="Times New Roman"/>
          <w:sz w:val="24"/>
          <w:szCs w:val="24"/>
          <w:lang w:bidi="ru-RU"/>
        </w:rPr>
        <w:t xml:space="preserve">х </w:t>
      </w:r>
      <w:r w:rsidRPr="002E3354">
        <w:rPr>
          <w:rFonts w:ascii="Times New Roman" w:hAnsi="Times New Roman"/>
          <w:sz w:val="24"/>
          <w:szCs w:val="24"/>
          <w:lang w:bidi="ru-RU"/>
        </w:rPr>
        <w:t>ресурс</w:t>
      </w:r>
      <w:r>
        <w:rPr>
          <w:rFonts w:ascii="Times New Roman" w:hAnsi="Times New Roman"/>
          <w:sz w:val="24"/>
          <w:szCs w:val="24"/>
          <w:lang w:bidi="ru-RU"/>
        </w:rPr>
        <w:t xml:space="preserve">ов </w:t>
      </w:r>
      <w:r w:rsidRPr="002E3354">
        <w:rPr>
          <w:rFonts w:ascii="Times New Roman" w:hAnsi="Times New Roman"/>
          <w:sz w:val="24"/>
          <w:szCs w:val="24"/>
          <w:lang w:bidi="ru-RU"/>
        </w:rPr>
        <w:t>для</w:t>
      </w:r>
      <w:r>
        <w:rPr>
          <w:rFonts w:ascii="Times New Roman" w:hAnsi="Times New Roman"/>
          <w:sz w:val="24"/>
          <w:szCs w:val="24"/>
          <w:lang w:bidi="ru-RU"/>
        </w:rPr>
        <w:t xml:space="preserve"> </w:t>
      </w:r>
      <w:r w:rsidRPr="002E3354">
        <w:rPr>
          <w:rFonts w:ascii="Times New Roman" w:hAnsi="Times New Roman"/>
          <w:sz w:val="24"/>
          <w:szCs w:val="24"/>
          <w:lang w:bidi="ru-RU"/>
        </w:rPr>
        <w:t>финансирования</w:t>
      </w:r>
      <w:r>
        <w:rPr>
          <w:rFonts w:ascii="Times New Roman" w:hAnsi="Times New Roman"/>
          <w:sz w:val="24"/>
          <w:szCs w:val="24"/>
          <w:lang w:bidi="ru-RU"/>
        </w:rPr>
        <w:t xml:space="preserve"> </w:t>
      </w:r>
      <w:r w:rsidRPr="002E3354">
        <w:rPr>
          <w:rFonts w:ascii="Times New Roman" w:hAnsi="Times New Roman"/>
          <w:sz w:val="24"/>
          <w:szCs w:val="24"/>
          <w:lang w:bidi="ru-RU"/>
        </w:rPr>
        <w:t>отобранных</w:t>
      </w:r>
      <w:r>
        <w:rPr>
          <w:rFonts w:ascii="Times New Roman" w:hAnsi="Times New Roman"/>
          <w:sz w:val="24"/>
          <w:szCs w:val="24"/>
          <w:lang w:bidi="ru-RU"/>
        </w:rPr>
        <w:t xml:space="preserve"> </w:t>
      </w:r>
      <w:r w:rsidRPr="002E3354">
        <w:rPr>
          <w:rFonts w:ascii="Times New Roman" w:hAnsi="Times New Roman"/>
          <w:sz w:val="24"/>
          <w:szCs w:val="24"/>
          <w:lang w:bidi="ru-RU"/>
        </w:rPr>
        <w:t>инфраструктурных</w:t>
      </w:r>
      <w:r>
        <w:rPr>
          <w:rFonts w:ascii="Times New Roman" w:hAnsi="Times New Roman"/>
          <w:sz w:val="24"/>
          <w:szCs w:val="24"/>
          <w:lang w:bidi="ru-RU"/>
        </w:rPr>
        <w:t xml:space="preserve"> </w:t>
      </w:r>
      <w:r w:rsidRPr="002E3354">
        <w:rPr>
          <w:rFonts w:ascii="Times New Roman" w:hAnsi="Times New Roman"/>
          <w:sz w:val="24"/>
          <w:szCs w:val="24"/>
          <w:lang w:bidi="ru-RU"/>
        </w:rPr>
        <w:t>проектов</w:t>
      </w:r>
      <w:r>
        <w:rPr>
          <w:rFonts w:ascii="Times New Roman" w:hAnsi="Times New Roman"/>
          <w:sz w:val="24"/>
          <w:szCs w:val="24"/>
          <w:lang w:bidi="ru-RU"/>
        </w:rPr>
        <w:t>;</w:t>
      </w:r>
    </w:p>
    <w:p w14:paraId="4BFF6214" w14:textId="77777777" w:rsidR="00CB7E02" w:rsidRDefault="00CB7E02" w:rsidP="00CB7E02">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Pr>
          <w:rFonts w:ascii="Times New Roman" w:hAnsi="Times New Roman"/>
          <w:sz w:val="24"/>
          <w:szCs w:val="24"/>
        </w:rPr>
        <w:t xml:space="preserve">повышение эффективности деятельности </w:t>
      </w:r>
      <w:r w:rsidRPr="00D0216E">
        <w:rPr>
          <w:rFonts w:ascii="Times New Roman" w:hAnsi="Times New Roman"/>
          <w:b/>
          <w:sz w:val="24"/>
          <w:szCs w:val="24"/>
        </w:rPr>
        <w:t>институтов развития</w:t>
      </w:r>
      <w:r>
        <w:rPr>
          <w:rFonts w:ascii="Times New Roman" w:hAnsi="Times New Roman"/>
          <w:sz w:val="24"/>
          <w:szCs w:val="24"/>
        </w:rPr>
        <w:t>;</w:t>
      </w:r>
    </w:p>
    <w:p w14:paraId="6814EBFC" w14:textId="1F6269AA" w:rsidR="00AF1039" w:rsidRPr="00AF1039" w:rsidRDefault="00CB7E02" w:rsidP="00CB7E02">
      <w:pPr>
        <w:pStyle w:val="aa"/>
        <w:numPr>
          <w:ilvl w:val="0"/>
          <w:numId w:val="7"/>
        </w:numPr>
        <w:tabs>
          <w:tab w:val="left" w:pos="567"/>
          <w:tab w:val="left" w:pos="993"/>
        </w:tabs>
        <w:spacing w:before="120" w:after="120"/>
        <w:ind w:left="357" w:hanging="357"/>
        <w:contextualSpacing w:val="0"/>
        <w:jc w:val="both"/>
        <w:rPr>
          <w:rFonts w:ascii="Times New Roman" w:hAnsi="Times New Roman"/>
          <w:sz w:val="24"/>
          <w:szCs w:val="24"/>
        </w:rPr>
      </w:pPr>
      <w:r w:rsidRPr="00176A75">
        <w:rPr>
          <w:rFonts w:ascii="Times New Roman" w:hAnsi="Times New Roman"/>
          <w:sz w:val="24"/>
          <w:szCs w:val="24"/>
        </w:rPr>
        <w:t xml:space="preserve">реализация механизма </w:t>
      </w:r>
      <w:r w:rsidRPr="00176A75">
        <w:rPr>
          <w:rFonts w:ascii="Times New Roman" w:hAnsi="Times New Roman"/>
          <w:b/>
          <w:sz w:val="24"/>
          <w:szCs w:val="24"/>
        </w:rPr>
        <w:t>СПИК 2.0</w:t>
      </w:r>
      <w:r w:rsidRPr="00176A75">
        <w:rPr>
          <w:rFonts w:ascii="Times New Roman" w:hAnsi="Times New Roman"/>
          <w:sz w:val="24"/>
          <w:szCs w:val="24"/>
        </w:rPr>
        <w:t xml:space="preserve"> и </w:t>
      </w:r>
      <w:r w:rsidRPr="00176A75">
        <w:rPr>
          <w:rFonts w:ascii="Times New Roman" w:hAnsi="Times New Roman"/>
          <w:b/>
          <w:sz w:val="24"/>
          <w:szCs w:val="24"/>
        </w:rPr>
        <w:t>СЗПК</w:t>
      </w:r>
      <w:r w:rsidR="00BF3ECC">
        <w:rPr>
          <w:rFonts w:ascii="Times New Roman" w:hAnsi="Times New Roman"/>
          <w:b/>
          <w:sz w:val="24"/>
          <w:szCs w:val="24"/>
        </w:rPr>
        <w:t>;</w:t>
      </w:r>
    </w:p>
    <w:p w14:paraId="2D23E76C" w14:textId="086A10D8" w:rsidR="00AF1039" w:rsidRDefault="00AF1039" w:rsidP="00AF1039">
      <w:pPr>
        <w:pStyle w:val="aa"/>
        <w:numPr>
          <w:ilvl w:val="0"/>
          <w:numId w:val="7"/>
        </w:numPr>
        <w:tabs>
          <w:tab w:val="left" w:pos="567"/>
          <w:tab w:val="left" w:pos="993"/>
        </w:tabs>
        <w:spacing w:before="120" w:after="120"/>
        <w:ind w:left="357" w:hanging="357"/>
        <w:contextualSpacing w:val="0"/>
        <w:jc w:val="both"/>
        <w:rPr>
          <w:rFonts w:ascii="Times New Roman" w:hAnsi="Times New Roman"/>
          <w:sz w:val="24"/>
          <w:szCs w:val="24"/>
        </w:rPr>
      </w:pPr>
      <w:r w:rsidRPr="00AF1039">
        <w:rPr>
          <w:rFonts w:ascii="Times New Roman" w:hAnsi="Times New Roman"/>
          <w:sz w:val="24"/>
          <w:szCs w:val="24"/>
        </w:rPr>
        <w:t xml:space="preserve">возмещение затрат субъектов Российской Федерации на проведение </w:t>
      </w:r>
      <w:r w:rsidRPr="00AF1039">
        <w:rPr>
          <w:rFonts w:ascii="Times New Roman" w:hAnsi="Times New Roman"/>
          <w:b/>
          <w:sz w:val="24"/>
          <w:szCs w:val="24"/>
        </w:rPr>
        <w:t>капитального ремонта объектов инфраструктуры</w:t>
      </w:r>
      <w:r w:rsidRPr="00AF1039">
        <w:rPr>
          <w:rFonts w:ascii="Times New Roman" w:hAnsi="Times New Roman"/>
          <w:sz w:val="24"/>
          <w:szCs w:val="24"/>
        </w:rPr>
        <w:t>, расположенных в особых экономических зонах;</w:t>
      </w:r>
    </w:p>
    <w:p w14:paraId="05F909C0" w14:textId="7959979F" w:rsidR="00B12032" w:rsidRDefault="00AF1039" w:rsidP="00AF1039">
      <w:pPr>
        <w:pStyle w:val="aa"/>
        <w:numPr>
          <w:ilvl w:val="0"/>
          <w:numId w:val="7"/>
        </w:numPr>
        <w:tabs>
          <w:tab w:val="left" w:pos="567"/>
          <w:tab w:val="left" w:pos="993"/>
        </w:tabs>
        <w:spacing w:before="120" w:after="120"/>
        <w:contextualSpacing w:val="0"/>
        <w:jc w:val="both"/>
        <w:rPr>
          <w:rFonts w:ascii="Times New Roman" w:hAnsi="Times New Roman"/>
          <w:sz w:val="24"/>
          <w:szCs w:val="24"/>
        </w:rPr>
      </w:pPr>
      <w:r w:rsidRPr="00AF1039">
        <w:rPr>
          <w:rFonts w:ascii="Times New Roman" w:hAnsi="Times New Roman"/>
          <w:sz w:val="24"/>
          <w:szCs w:val="24"/>
        </w:rPr>
        <w:t xml:space="preserve">увеличение с 5 до 15 лет предельного срока государственной поддержки на компенсацию расходов субъектов Российской Федерации на </w:t>
      </w:r>
      <w:r w:rsidRPr="00AF1039">
        <w:rPr>
          <w:rFonts w:ascii="Times New Roman" w:hAnsi="Times New Roman"/>
          <w:b/>
          <w:sz w:val="24"/>
          <w:szCs w:val="24"/>
        </w:rPr>
        <w:t xml:space="preserve">создание, </w:t>
      </w:r>
      <w:r w:rsidRPr="00AF1039">
        <w:rPr>
          <w:rFonts w:ascii="Times New Roman" w:hAnsi="Times New Roman"/>
          <w:b/>
          <w:sz w:val="24"/>
          <w:szCs w:val="24"/>
        </w:rPr>
        <w:lastRenderedPageBreak/>
        <w:t>модернизацию и реконструкцию объектов инфраструктуры технопарков, индустриальных парков и особых экономических зон</w:t>
      </w:r>
      <w:r w:rsidR="00D27C02">
        <w:rPr>
          <w:rFonts w:ascii="Times New Roman" w:hAnsi="Times New Roman"/>
          <w:sz w:val="24"/>
          <w:szCs w:val="24"/>
        </w:rPr>
        <w:t>;</w:t>
      </w:r>
    </w:p>
    <w:p w14:paraId="729E1BCE" w14:textId="77777777" w:rsidR="0050503E" w:rsidRDefault="00C832AC" w:rsidP="007D7391">
      <w:pPr>
        <w:pStyle w:val="aa"/>
        <w:numPr>
          <w:ilvl w:val="0"/>
          <w:numId w:val="7"/>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введение</w:t>
      </w:r>
      <w:r w:rsidR="00D27C02">
        <w:rPr>
          <w:rFonts w:ascii="Times New Roman" w:hAnsi="Times New Roman"/>
          <w:sz w:val="24"/>
          <w:szCs w:val="24"/>
        </w:rPr>
        <w:t xml:space="preserve"> </w:t>
      </w:r>
      <w:r w:rsidR="00D27C02" w:rsidRPr="00C832AC">
        <w:rPr>
          <w:rFonts w:ascii="Times New Roman" w:hAnsi="Times New Roman"/>
          <w:b/>
          <w:sz w:val="24"/>
          <w:szCs w:val="24"/>
        </w:rPr>
        <w:t>преференциального налогового режима на Курильских островах</w:t>
      </w:r>
      <w:r w:rsidR="00D27C02">
        <w:rPr>
          <w:rFonts w:ascii="Times New Roman" w:hAnsi="Times New Roman"/>
          <w:sz w:val="24"/>
          <w:szCs w:val="24"/>
        </w:rPr>
        <w:t xml:space="preserve"> </w:t>
      </w:r>
      <w:r>
        <w:rPr>
          <w:rFonts w:ascii="Times New Roman" w:hAnsi="Times New Roman"/>
          <w:sz w:val="24"/>
          <w:szCs w:val="24"/>
        </w:rPr>
        <w:br/>
      </w:r>
      <w:r w:rsidR="00D27C02">
        <w:rPr>
          <w:rFonts w:ascii="Times New Roman" w:hAnsi="Times New Roman"/>
          <w:sz w:val="24"/>
          <w:szCs w:val="24"/>
        </w:rPr>
        <w:t xml:space="preserve">на 10 лет, предполагающего </w:t>
      </w:r>
      <w:r>
        <w:rPr>
          <w:rFonts w:ascii="Times New Roman" w:hAnsi="Times New Roman"/>
          <w:sz w:val="24"/>
          <w:szCs w:val="24"/>
        </w:rPr>
        <w:t xml:space="preserve">действие на данной территории режима свободной таможенной зоны, </w:t>
      </w:r>
      <w:r w:rsidR="00D27C02">
        <w:rPr>
          <w:rFonts w:ascii="Times New Roman" w:hAnsi="Times New Roman"/>
          <w:sz w:val="24"/>
          <w:szCs w:val="24"/>
        </w:rPr>
        <w:t xml:space="preserve">освобождение </w:t>
      </w:r>
      <w:r>
        <w:rPr>
          <w:rFonts w:ascii="Times New Roman" w:hAnsi="Times New Roman"/>
          <w:sz w:val="24"/>
          <w:szCs w:val="24"/>
        </w:rPr>
        <w:t xml:space="preserve">отечественных и иностранных инвесторов </w:t>
      </w:r>
      <w:r w:rsidR="00D27C02">
        <w:rPr>
          <w:rFonts w:ascii="Times New Roman" w:hAnsi="Times New Roman"/>
          <w:sz w:val="24"/>
          <w:szCs w:val="24"/>
        </w:rPr>
        <w:t xml:space="preserve">от уплаты </w:t>
      </w:r>
      <w:r>
        <w:rPr>
          <w:rFonts w:ascii="Times New Roman" w:hAnsi="Times New Roman"/>
          <w:sz w:val="24"/>
          <w:szCs w:val="24"/>
        </w:rPr>
        <w:t>ряда налогов (</w:t>
      </w:r>
      <w:r w:rsidR="00D27C02">
        <w:rPr>
          <w:rFonts w:ascii="Times New Roman" w:hAnsi="Times New Roman"/>
          <w:sz w:val="24"/>
          <w:szCs w:val="24"/>
        </w:rPr>
        <w:t>налога на прибыль организаций, налога на имущество организаций, земельног</w:t>
      </w:r>
      <w:r>
        <w:rPr>
          <w:rFonts w:ascii="Times New Roman" w:hAnsi="Times New Roman"/>
          <w:sz w:val="24"/>
          <w:szCs w:val="24"/>
        </w:rPr>
        <w:t>о налога и транспортного налога), а также уплат</w:t>
      </w:r>
      <w:r w:rsidR="00230845">
        <w:rPr>
          <w:rFonts w:ascii="Times New Roman" w:hAnsi="Times New Roman"/>
          <w:sz w:val="24"/>
          <w:szCs w:val="24"/>
        </w:rPr>
        <w:t>у</w:t>
      </w:r>
      <w:r>
        <w:rPr>
          <w:rFonts w:ascii="Times New Roman" w:hAnsi="Times New Roman"/>
          <w:sz w:val="24"/>
          <w:szCs w:val="24"/>
        </w:rPr>
        <w:t xml:space="preserve"> данными лицами страховых взносов по пониженн</w:t>
      </w:r>
      <w:r w:rsidR="00230845">
        <w:rPr>
          <w:rFonts w:ascii="Times New Roman" w:hAnsi="Times New Roman"/>
          <w:sz w:val="24"/>
          <w:szCs w:val="24"/>
        </w:rPr>
        <w:t>ым тарифам в совокупном размере</w:t>
      </w:r>
      <w:r>
        <w:rPr>
          <w:rFonts w:ascii="Times New Roman" w:hAnsi="Times New Roman"/>
          <w:sz w:val="24"/>
          <w:szCs w:val="24"/>
        </w:rPr>
        <w:t xml:space="preserve"> 7,6%</w:t>
      </w:r>
      <w:r w:rsidR="0050503E">
        <w:rPr>
          <w:rFonts w:ascii="Times New Roman" w:hAnsi="Times New Roman"/>
          <w:sz w:val="24"/>
          <w:szCs w:val="24"/>
        </w:rPr>
        <w:t>;</w:t>
      </w:r>
    </w:p>
    <w:p w14:paraId="76506E35" w14:textId="3601214F" w:rsidR="00D27C02" w:rsidRPr="00C832AC" w:rsidRDefault="0050503E" w:rsidP="007D7391">
      <w:pPr>
        <w:pStyle w:val="aa"/>
        <w:numPr>
          <w:ilvl w:val="0"/>
          <w:numId w:val="7"/>
        </w:numPr>
        <w:tabs>
          <w:tab w:val="left" w:pos="567"/>
          <w:tab w:val="left" w:pos="993"/>
        </w:tabs>
        <w:spacing w:before="120" w:after="120"/>
        <w:ind w:left="357" w:hanging="357"/>
        <w:contextualSpacing w:val="0"/>
        <w:jc w:val="both"/>
        <w:rPr>
          <w:rFonts w:ascii="Times New Roman" w:hAnsi="Times New Roman"/>
          <w:sz w:val="24"/>
          <w:szCs w:val="24"/>
        </w:rPr>
      </w:pPr>
      <w:r w:rsidRPr="0050503E">
        <w:rPr>
          <w:rFonts w:ascii="Times New Roman" w:hAnsi="Times New Roman"/>
          <w:sz w:val="24"/>
          <w:szCs w:val="24"/>
        </w:rPr>
        <w:t>совершенствование системы налогообложения добычи углеводородного сырья в целях вовлечение запасов разрабатываемых месторождений, нерентабельных при текущем уровне налогообложения, и ввод в разработку месторождений в новых регионах</w:t>
      </w:r>
      <w:r w:rsidR="00D27C02" w:rsidRPr="00C832AC">
        <w:rPr>
          <w:rFonts w:ascii="Times New Roman" w:hAnsi="Times New Roman"/>
          <w:sz w:val="24"/>
          <w:szCs w:val="24"/>
        </w:rPr>
        <w:t>.</w:t>
      </w:r>
    </w:p>
    <w:p w14:paraId="3DF7BC21" w14:textId="77777777" w:rsidR="00C433BF" w:rsidRDefault="00C433BF" w:rsidP="00C433BF">
      <w:pPr>
        <w:spacing w:before="120" w:after="120"/>
        <w:jc w:val="both"/>
        <w:rPr>
          <w:rFonts w:ascii="Times New Roman" w:hAnsi="Times New Roman"/>
          <w:b/>
          <w:color w:val="111111"/>
          <w:sz w:val="24"/>
          <w:szCs w:val="24"/>
          <w:shd w:val="clear" w:color="auto" w:fill="FFFFFF"/>
        </w:rPr>
      </w:pPr>
      <w:r>
        <w:rPr>
          <w:rFonts w:ascii="Times New Roman" w:hAnsi="Times New Roman"/>
          <w:b/>
          <w:color w:val="111111"/>
          <w:sz w:val="24"/>
          <w:szCs w:val="24"/>
          <w:shd w:val="clear" w:color="auto" w:fill="FFFFFF"/>
          <w:lang w:val="en-US"/>
        </w:rPr>
        <w:t>II</w:t>
      </w:r>
      <w:r w:rsidRPr="00F81A64">
        <w:rPr>
          <w:rFonts w:ascii="Times New Roman" w:hAnsi="Times New Roman"/>
          <w:b/>
          <w:color w:val="111111"/>
          <w:sz w:val="24"/>
          <w:szCs w:val="24"/>
          <w:shd w:val="clear" w:color="auto" w:fill="FFFFFF"/>
        </w:rPr>
        <w:t>.</w:t>
      </w:r>
      <w:r>
        <w:rPr>
          <w:rFonts w:ascii="Times New Roman" w:hAnsi="Times New Roman"/>
          <w:b/>
          <w:color w:val="111111"/>
          <w:sz w:val="24"/>
          <w:szCs w:val="24"/>
          <w:shd w:val="clear" w:color="auto" w:fill="FFFFFF"/>
        </w:rPr>
        <w:t xml:space="preserve"> </w:t>
      </w:r>
      <w:r w:rsidRPr="00F81A64">
        <w:rPr>
          <w:rFonts w:ascii="Times New Roman" w:hAnsi="Times New Roman"/>
          <w:b/>
          <w:color w:val="111111"/>
          <w:sz w:val="24"/>
          <w:szCs w:val="24"/>
          <w:shd w:val="clear" w:color="auto" w:fill="FFFFFF"/>
        </w:rPr>
        <w:t>Поддержка</w:t>
      </w:r>
      <w:r>
        <w:rPr>
          <w:rFonts w:ascii="Times New Roman" w:hAnsi="Times New Roman"/>
          <w:b/>
          <w:color w:val="111111"/>
          <w:sz w:val="24"/>
          <w:szCs w:val="24"/>
          <w:shd w:val="clear" w:color="auto" w:fill="FFFFFF"/>
        </w:rPr>
        <w:t xml:space="preserve"> </w:t>
      </w:r>
      <w:r w:rsidRPr="00A332FC">
        <w:rPr>
          <w:rFonts w:ascii="Times New Roman" w:hAnsi="Times New Roman"/>
          <w:b/>
          <w:color w:val="111111"/>
          <w:sz w:val="24"/>
          <w:szCs w:val="24"/>
          <w:shd w:val="clear" w:color="auto" w:fill="FFFFFF"/>
        </w:rPr>
        <w:t>субъект</w:t>
      </w:r>
      <w:r>
        <w:rPr>
          <w:rFonts w:ascii="Times New Roman" w:hAnsi="Times New Roman"/>
          <w:b/>
          <w:color w:val="111111"/>
          <w:sz w:val="24"/>
          <w:szCs w:val="24"/>
          <w:shd w:val="clear" w:color="auto" w:fill="FFFFFF"/>
        </w:rPr>
        <w:t xml:space="preserve">ов </w:t>
      </w:r>
      <w:r w:rsidRPr="00A332FC">
        <w:rPr>
          <w:rFonts w:ascii="Times New Roman" w:hAnsi="Times New Roman"/>
          <w:b/>
          <w:color w:val="111111"/>
          <w:sz w:val="24"/>
          <w:szCs w:val="24"/>
          <w:shd w:val="clear" w:color="auto" w:fill="FFFFFF"/>
        </w:rPr>
        <w:t>малого</w:t>
      </w:r>
      <w:r>
        <w:rPr>
          <w:rFonts w:ascii="Times New Roman" w:hAnsi="Times New Roman"/>
          <w:b/>
          <w:color w:val="111111"/>
          <w:sz w:val="24"/>
          <w:szCs w:val="24"/>
          <w:shd w:val="clear" w:color="auto" w:fill="FFFFFF"/>
        </w:rPr>
        <w:t xml:space="preserve"> и среднего </w:t>
      </w:r>
      <w:r w:rsidRPr="00A332FC">
        <w:rPr>
          <w:rFonts w:ascii="Times New Roman" w:hAnsi="Times New Roman"/>
          <w:b/>
          <w:color w:val="111111"/>
          <w:sz w:val="24"/>
          <w:szCs w:val="24"/>
          <w:shd w:val="clear" w:color="auto" w:fill="FFFFFF"/>
        </w:rPr>
        <w:t>бизнеса</w:t>
      </w:r>
    </w:p>
    <w:p w14:paraId="63F90C5D" w14:textId="4C76625E" w:rsidR="00C433BF" w:rsidRPr="008439CF" w:rsidRDefault="00C433BF" w:rsidP="00C433BF">
      <w:pPr>
        <w:spacing w:before="120" w:after="120"/>
        <w:jc w:val="both"/>
        <w:rPr>
          <w:rFonts w:ascii="Times New Roman" w:hAnsi="Times New Roman"/>
          <w:color w:val="000000" w:themeColor="text1"/>
          <w:sz w:val="24"/>
        </w:rPr>
      </w:pPr>
      <w:r>
        <w:rPr>
          <w:rFonts w:ascii="Times New Roman" w:hAnsi="Times New Roman"/>
          <w:color w:val="000000" w:themeColor="text1"/>
          <w:sz w:val="24"/>
        </w:rPr>
        <w:t xml:space="preserve">В </w:t>
      </w:r>
      <w:r w:rsidRPr="00DB43F3">
        <w:rPr>
          <w:rFonts w:ascii="Times New Roman" w:hAnsi="Times New Roman"/>
          <w:sz w:val="24"/>
          <w:szCs w:val="24"/>
        </w:rPr>
        <w:t>рамках</w:t>
      </w:r>
      <w:r>
        <w:rPr>
          <w:rFonts w:ascii="Times New Roman" w:hAnsi="Times New Roman"/>
          <w:color w:val="000000" w:themeColor="text1"/>
          <w:sz w:val="24"/>
        </w:rPr>
        <w:t xml:space="preserve"> реализации национального проекта </w:t>
      </w:r>
      <w:r w:rsidRPr="008439CF">
        <w:rPr>
          <w:rFonts w:ascii="Times New Roman" w:hAnsi="Times New Roman"/>
          <w:color w:val="000000" w:themeColor="text1"/>
          <w:sz w:val="24"/>
        </w:rPr>
        <w:t xml:space="preserve">«Малое и среднее предпринимательство и поддержка индивидуальной предпринимательской инициативы» предусматривается: </w:t>
      </w:r>
    </w:p>
    <w:p w14:paraId="645C2579" w14:textId="44C228C7" w:rsidR="00C433BF" w:rsidRPr="00C433BF" w:rsidRDefault="00C433BF" w:rsidP="00E137C7">
      <w:pPr>
        <w:pStyle w:val="aa"/>
        <w:numPr>
          <w:ilvl w:val="0"/>
          <w:numId w:val="31"/>
        </w:numPr>
        <w:spacing w:before="120" w:after="120"/>
        <w:ind w:left="567" w:hanging="567"/>
        <w:contextualSpacing w:val="0"/>
        <w:jc w:val="both"/>
        <w:rPr>
          <w:rFonts w:ascii="Times New Roman" w:hAnsi="Times New Roman"/>
          <w:sz w:val="24"/>
          <w:szCs w:val="24"/>
        </w:rPr>
      </w:pPr>
      <w:r w:rsidRPr="00C433BF">
        <w:rPr>
          <w:rFonts w:ascii="Times New Roman" w:hAnsi="Times New Roman"/>
          <w:sz w:val="24"/>
          <w:szCs w:val="24"/>
        </w:rPr>
        <w:t xml:space="preserve">программа льготного кредитования субъектов МСП по </w:t>
      </w:r>
      <w:r w:rsidR="00CB7E02">
        <w:rPr>
          <w:rFonts w:ascii="Times New Roman" w:hAnsi="Times New Roman"/>
          <w:sz w:val="24"/>
          <w:szCs w:val="24"/>
        </w:rPr>
        <w:t xml:space="preserve">льготной </w:t>
      </w:r>
      <w:r w:rsidRPr="00C433BF">
        <w:rPr>
          <w:rFonts w:ascii="Times New Roman" w:hAnsi="Times New Roman"/>
          <w:sz w:val="24"/>
          <w:szCs w:val="24"/>
        </w:rPr>
        <w:t xml:space="preserve">ставке; </w:t>
      </w:r>
    </w:p>
    <w:p w14:paraId="3E167D0E" w14:textId="504B9FC3" w:rsidR="00C433BF" w:rsidRPr="00F809B8" w:rsidRDefault="00C433BF" w:rsidP="00E137C7">
      <w:pPr>
        <w:pStyle w:val="aa"/>
        <w:numPr>
          <w:ilvl w:val="0"/>
          <w:numId w:val="31"/>
        </w:numPr>
        <w:spacing w:before="120" w:after="120"/>
        <w:ind w:left="567" w:hanging="567"/>
        <w:contextualSpacing w:val="0"/>
        <w:jc w:val="both"/>
        <w:rPr>
          <w:rFonts w:ascii="Times New Roman" w:hAnsi="Times New Roman"/>
          <w:sz w:val="24"/>
          <w:szCs w:val="24"/>
        </w:rPr>
      </w:pPr>
      <w:r>
        <w:rPr>
          <w:rFonts w:ascii="Times New Roman" w:hAnsi="Times New Roman"/>
          <w:sz w:val="24"/>
          <w:szCs w:val="24"/>
        </w:rPr>
        <w:t xml:space="preserve">развитие </w:t>
      </w:r>
      <w:r w:rsidRPr="00F809B8">
        <w:rPr>
          <w:rFonts w:ascii="Times New Roman" w:hAnsi="Times New Roman"/>
          <w:sz w:val="24"/>
          <w:szCs w:val="24"/>
        </w:rPr>
        <w:t>механизмов</w:t>
      </w:r>
      <w:r>
        <w:rPr>
          <w:rFonts w:ascii="Times New Roman" w:hAnsi="Times New Roman"/>
          <w:sz w:val="24"/>
          <w:szCs w:val="24"/>
        </w:rPr>
        <w:t xml:space="preserve"> </w:t>
      </w:r>
      <w:r w:rsidRPr="00F809B8">
        <w:rPr>
          <w:rFonts w:ascii="Times New Roman" w:hAnsi="Times New Roman"/>
          <w:sz w:val="24"/>
          <w:szCs w:val="24"/>
        </w:rPr>
        <w:t>альтернативных</w:t>
      </w:r>
      <w:r>
        <w:rPr>
          <w:rFonts w:ascii="Times New Roman" w:hAnsi="Times New Roman"/>
          <w:sz w:val="24"/>
          <w:szCs w:val="24"/>
        </w:rPr>
        <w:t xml:space="preserve"> </w:t>
      </w:r>
      <w:r w:rsidRPr="00F809B8">
        <w:rPr>
          <w:rFonts w:ascii="Times New Roman" w:hAnsi="Times New Roman"/>
          <w:sz w:val="24"/>
          <w:szCs w:val="24"/>
        </w:rPr>
        <w:t>источников</w:t>
      </w:r>
      <w:r>
        <w:rPr>
          <w:rFonts w:ascii="Times New Roman" w:hAnsi="Times New Roman"/>
          <w:sz w:val="24"/>
          <w:szCs w:val="24"/>
        </w:rPr>
        <w:t xml:space="preserve"> </w:t>
      </w:r>
      <w:r w:rsidRPr="00F809B8">
        <w:rPr>
          <w:rFonts w:ascii="Times New Roman" w:hAnsi="Times New Roman"/>
          <w:sz w:val="24"/>
          <w:szCs w:val="24"/>
        </w:rPr>
        <w:t>финансирования</w:t>
      </w:r>
      <w:r>
        <w:rPr>
          <w:rFonts w:ascii="Times New Roman" w:hAnsi="Times New Roman"/>
          <w:sz w:val="24"/>
          <w:szCs w:val="24"/>
        </w:rPr>
        <w:t xml:space="preserve"> </w:t>
      </w:r>
      <w:r w:rsidRPr="00F809B8">
        <w:rPr>
          <w:rFonts w:ascii="Times New Roman" w:hAnsi="Times New Roman"/>
          <w:sz w:val="24"/>
          <w:szCs w:val="24"/>
        </w:rPr>
        <w:t>для</w:t>
      </w:r>
      <w:r>
        <w:rPr>
          <w:rFonts w:ascii="Times New Roman" w:hAnsi="Times New Roman"/>
          <w:sz w:val="24"/>
          <w:szCs w:val="24"/>
        </w:rPr>
        <w:t xml:space="preserve"> </w:t>
      </w:r>
      <w:r w:rsidRPr="00F809B8">
        <w:rPr>
          <w:rFonts w:ascii="Times New Roman" w:hAnsi="Times New Roman"/>
          <w:sz w:val="24"/>
          <w:szCs w:val="24"/>
        </w:rPr>
        <w:t>бизнеса</w:t>
      </w:r>
      <w:r>
        <w:rPr>
          <w:rFonts w:ascii="Times New Roman" w:hAnsi="Times New Roman"/>
          <w:sz w:val="24"/>
          <w:szCs w:val="24"/>
        </w:rPr>
        <w:t xml:space="preserve"> </w:t>
      </w:r>
      <w:r w:rsidRPr="00F809B8">
        <w:rPr>
          <w:rFonts w:ascii="Times New Roman" w:hAnsi="Times New Roman"/>
          <w:sz w:val="24"/>
          <w:szCs w:val="24"/>
        </w:rPr>
        <w:t>путем</w:t>
      </w:r>
      <w:r>
        <w:rPr>
          <w:rFonts w:ascii="Times New Roman" w:hAnsi="Times New Roman"/>
          <w:sz w:val="24"/>
          <w:szCs w:val="24"/>
        </w:rPr>
        <w:t xml:space="preserve"> </w:t>
      </w:r>
      <w:r w:rsidRPr="00F809B8">
        <w:rPr>
          <w:rFonts w:ascii="Times New Roman" w:hAnsi="Times New Roman"/>
          <w:sz w:val="24"/>
          <w:szCs w:val="24"/>
        </w:rPr>
        <w:t>запуска</w:t>
      </w:r>
      <w:r>
        <w:rPr>
          <w:rFonts w:ascii="Times New Roman" w:hAnsi="Times New Roman"/>
          <w:sz w:val="24"/>
          <w:szCs w:val="24"/>
        </w:rPr>
        <w:t xml:space="preserve"> </w:t>
      </w:r>
      <w:r w:rsidRPr="00F809B8">
        <w:rPr>
          <w:rFonts w:ascii="Times New Roman" w:hAnsi="Times New Roman"/>
          <w:sz w:val="24"/>
          <w:szCs w:val="24"/>
        </w:rPr>
        <w:t>новых</w:t>
      </w:r>
      <w:r>
        <w:rPr>
          <w:rFonts w:ascii="Times New Roman" w:hAnsi="Times New Roman"/>
          <w:sz w:val="24"/>
          <w:szCs w:val="24"/>
        </w:rPr>
        <w:t xml:space="preserve"> </w:t>
      </w:r>
      <w:r w:rsidRPr="00F809B8">
        <w:rPr>
          <w:rFonts w:ascii="Times New Roman" w:hAnsi="Times New Roman"/>
          <w:sz w:val="24"/>
          <w:szCs w:val="24"/>
        </w:rPr>
        <w:t>финансовых</w:t>
      </w:r>
      <w:r>
        <w:rPr>
          <w:rFonts w:ascii="Times New Roman" w:hAnsi="Times New Roman"/>
          <w:sz w:val="24"/>
          <w:szCs w:val="24"/>
        </w:rPr>
        <w:t xml:space="preserve"> </w:t>
      </w:r>
      <w:r w:rsidRPr="00F809B8">
        <w:rPr>
          <w:rFonts w:ascii="Times New Roman" w:hAnsi="Times New Roman"/>
          <w:sz w:val="24"/>
          <w:szCs w:val="24"/>
        </w:rPr>
        <w:t>инструментов</w:t>
      </w:r>
      <w:r>
        <w:rPr>
          <w:rFonts w:ascii="Times New Roman" w:hAnsi="Times New Roman"/>
          <w:sz w:val="24"/>
          <w:szCs w:val="24"/>
        </w:rPr>
        <w:t xml:space="preserve"> </w:t>
      </w:r>
      <w:r w:rsidRPr="00F809B8">
        <w:rPr>
          <w:rFonts w:ascii="Times New Roman" w:hAnsi="Times New Roman"/>
          <w:sz w:val="24"/>
          <w:szCs w:val="24"/>
        </w:rPr>
        <w:t>—</w:t>
      </w:r>
      <w:r>
        <w:rPr>
          <w:rFonts w:ascii="Times New Roman" w:hAnsi="Times New Roman"/>
          <w:sz w:val="24"/>
          <w:szCs w:val="24"/>
        </w:rPr>
        <w:t xml:space="preserve"> </w:t>
      </w:r>
      <w:r w:rsidRPr="00F809B8">
        <w:rPr>
          <w:rFonts w:ascii="Times New Roman" w:hAnsi="Times New Roman"/>
          <w:b/>
          <w:sz w:val="24"/>
          <w:szCs w:val="24"/>
        </w:rPr>
        <w:t>краудинвестинг</w:t>
      </w:r>
      <w:r>
        <w:rPr>
          <w:rFonts w:ascii="Times New Roman" w:hAnsi="Times New Roman"/>
          <w:b/>
          <w:sz w:val="24"/>
          <w:szCs w:val="24"/>
        </w:rPr>
        <w:t xml:space="preserve"> </w:t>
      </w:r>
      <w:r w:rsidRPr="00F809B8">
        <w:rPr>
          <w:rFonts w:ascii="Times New Roman" w:hAnsi="Times New Roman"/>
          <w:b/>
          <w:sz w:val="24"/>
          <w:szCs w:val="24"/>
        </w:rPr>
        <w:t>и</w:t>
      </w:r>
      <w:r>
        <w:rPr>
          <w:rFonts w:ascii="Times New Roman" w:hAnsi="Times New Roman"/>
          <w:b/>
          <w:sz w:val="24"/>
          <w:szCs w:val="24"/>
        </w:rPr>
        <w:t xml:space="preserve"> </w:t>
      </w:r>
      <w:r w:rsidRPr="00F809B8">
        <w:rPr>
          <w:rFonts w:ascii="Times New Roman" w:hAnsi="Times New Roman"/>
          <w:b/>
          <w:sz w:val="24"/>
          <w:szCs w:val="24"/>
        </w:rPr>
        <w:t>факторинг</w:t>
      </w:r>
      <w:r w:rsidRPr="00C433BF">
        <w:rPr>
          <w:rFonts w:ascii="Times New Roman" w:hAnsi="Times New Roman"/>
          <w:sz w:val="24"/>
          <w:szCs w:val="24"/>
        </w:rPr>
        <w:t>;</w:t>
      </w:r>
    </w:p>
    <w:p w14:paraId="7FC863B7" w14:textId="7AA5880D" w:rsidR="00C433BF" w:rsidRPr="00C433BF" w:rsidRDefault="00C433BF" w:rsidP="00E137C7">
      <w:pPr>
        <w:pStyle w:val="aa"/>
        <w:numPr>
          <w:ilvl w:val="0"/>
          <w:numId w:val="31"/>
        </w:numPr>
        <w:spacing w:before="120" w:after="120"/>
        <w:ind w:left="567" w:hanging="567"/>
        <w:contextualSpacing w:val="0"/>
        <w:jc w:val="both"/>
        <w:rPr>
          <w:rFonts w:ascii="Times New Roman" w:hAnsi="Times New Roman"/>
          <w:sz w:val="24"/>
          <w:szCs w:val="24"/>
        </w:rPr>
      </w:pPr>
      <w:r w:rsidRPr="00C433BF">
        <w:rPr>
          <w:rFonts w:ascii="Times New Roman" w:hAnsi="Times New Roman"/>
          <w:sz w:val="24"/>
          <w:szCs w:val="24"/>
        </w:rPr>
        <w:t xml:space="preserve">создание </w:t>
      </w:r>
      <w:r w:rsidRPr="00C433BF">
        <w:rPr>
          <w:rFonts w:ascii="Times New Roman" w:hAnsi="Times New Roman"/>
          <w:b/>
          <w:sz w:val="24"/>
          <w:szCs w:val="24"/>
        </w:rPr>
        <w:t>промышленных, техно и агропарков</w:t>
      </w:r>
      <w:r w:rsidRPr="00C433BF">
        <w:rPr>
          <w:rFonts w:ascii="Times New Roman" w:hAnsi="Times New Roman"/>
          <w:sz w:val="24"/>
          <w:szCs w:val="24"/>
        </w:rPr>
        <w:t>, и обеспечение доступа</w:t>
      </w:r>
      <w:r w:rsidR="00CB7E02">
        <w:rPr>
          <w:rFonts w:ascii="Times New Roman" w:hAnsi="Times New Roman"/>
          <w:sz w:val="24"/>
          <w:szCs w:val="24"/>
        </w:rPr>
        <w:t xml:space="preserve"> субъектов МСП</w:t>
      </w:r>
      <w:r w:rsidRPr="00C433BF">
        <w:rPr>
          <w:rFonts w:ascii="Times New Roman" w:hAnsi="Times New Roman"/>
          <w:sz w:val="24"/>
          <w:szCs w:val="24"/>
        </w:rPr>
        <w:t xml:space="preserve"> к производственным площадям и помещениям;</w:t>
      </w:r>
    </w:p>
    <w:p w14:paraId="45A65752" w14:textId="77777777" w:rsidR="00C433BF" w:rsidRDefault="00C433BF" w:rsidP="00E137C7">
      <w:pPr>
        <w:pStyle w:val="aa"/>
        <w:numPr>
          <w:ilvl w:val="0"/>
          <w:numId w:val="31"/>
        </w:numPr>
        <w:spacing w:before="120" w:after="120"/>
        <w:ind w:left="567" w:hanging="567"/>
        <w:contextualSpacing w:val="0"/>
        <w:jc w:val="both"/>
        <w:rPr>
          <w:rFonts w:ascii="Times New Roman" w:hAnsi="Times New Roman"/>
          <w:sz w:val="24"/>
          <w:szCs w:val="24"/>
        </w:rPr>
      </w:pPr>
      <w:r w:rsidRPr="00C433BF">
        <w:rPr>
          <w:rFonts w:ascii="Times New Roman" w:hAnsi="Times New Roman"/>
          <w:sz w:val="24"/>
          <w:szCs w:val="24"/>
        </w:rPr>
        <w:t xml:space="preserve">поддержка </w:t>
      </w:r>
      <w:r w:rsidRPr="00C433BF">
        <w:rPr>
          <w:rFonts w:ascii="Times New Roman" w:hAnsi="Times New Roman"/>
          <w:b/>
          <w:sz w:val="24"/>
          <w:szCs w:val="24"/>
        </w:rPr>
        <w:t xml:space="preserve">самозанятых граждан: </w:t>
      </w:r>
      <w:r w:rsidRPr="00C433BF">
        <w:rPr>
          <w:rFonts w:ascii="Times New Roman" w:hAnsi="Times New Roman"/>
          <w:sz w:val="24"/>
          <w:szCs w:val="24"/>
        </w:rPr>
        <w:t>запуск программы</w:t>
      </w:r>
      <w:r w:rsidRPr="00C433BF">
        <w:rPr>
          <w:rFonts w:ascii="Times New Roman" w:hAnsi="Times New Roman"/>
          <w:b/>
          <w:sz w:val="24"/>
          <w:szCs w:val="24"/>
        </w:rPr>
        <w:t xml:space="preserve"> </w:t>
      </w:r>
      <w:r w:rsidRPr="00C433BF">
        <w:rPr>
          <w:rFonts w:ascii="Times New Roman" w:hAnsi="Times New Roman"/>
          <w:sz w:val="24"/>
          <w:szCs w:val="24"/>
        </w:rPr>
        <w:t>предоставления трехлетних микрозаймов до 1 млн. рублей по льготной ставке, не превышающей 1,5 размера ключевой ставки Банка России;</w:t>
      </w:r>
    </w:p>
    <w:p w14:paraId="71E9A109" w14:textId="77777777" w:rsidR="00CB7E02" w:rsidRDefault="00C433BF" w:rsidP="00E137C7">
      <w:pPr>
        <w:pStyle w:val="aa"/>
        <w:numPr>
          <w:ilvl w:val="0"/>
          <w:numId w:val="31"/>
        </w:numPr>
        <w:spacing w:before="120" w:after="120"/>
        <w:ind w:left="567" w:hanging="567"/>
        <w:contextualSpacing w:val="0"/>
        <w:jc w:val="both"/>
        <w:rPr>
          <w:rFonts w:ascii="Times New Roman" w:hAnsi="Times New Roman"/>
          <w:sz w:val="24"/>
          <w:szCs w:val="24"/>
        </w:rPr>
      </w:pPr>
      <w:r>
        <w:rPr>
          <w:rFonts w:ascii="Times New Roman" w:hAnsi="Times New Roman"/>
          <w:sz w:val="24"/>
          <w:szCs w:val="24"/>
        </w:rPr>
        <w:t>р</w:t>
      </w:r>
      <w:r w:rsidRPr="00C433BF">
        <w:rPr>
          <w:rFonts w:ascii="Times New Roman" w:hAnsi="Times New Roman"/>
          <w:sz w:val="24"/>
          <w:szCs w:val="24"/>
        </w:rPr>
        <w:t xml:space="preserve">азвитие цифровых инструментов, упрощающих открытие и ведение бизнеса, и объединенных в одну </w:t>
      </w:r>
      <w:r w:rsidRPr="00C433BF">
        <w:rPr>
          <w:rFonts w:ascii="Times New Roman" w:hAnsi="Times New Roman"/>
          <w:b/>
          <w:sz w:val="24"/>
          <w:szCs w:val="24"/>
        </w:rPr>
        <w:t>экосистему</w:t>
      </w:r>
      <w:r w:rsidRPr="00C433BF">
        <w:rPr>
          <w:rFonts w:ascii="Times New Roman" w:hAnsi="Times New Roman"/>
          <w:sz w:val="24"/>
          <w:szCs w:val="24"/>
        </w:rPr>
        <w:t xml:space="preserve"> с механизмами адресного подбора и проактивного одобрения инструментов поддержки</w:t>
      </w:r>
      <w:r w:rsidR="00CB7E02">
        <w:rPr>
          <w:rFonts w:ascii="Times New Roman" w:hAnsi="Times New Roman"/>
          <w:sz w:val="24"/>
          <w:szCs w:val="24"/>
        </w:rPr>
        <w:t>;</w:t>
      </w:r>
    </w:p>
    <w:p w14:paraId="1970B7BD" w14:textId="3D795AC6" w:rsidR="00C433BF" w:rsidRPr="00C433BF" w:rsidRDefault="00CB7E02" w:rsidP="00E137C7">
      <w:pPr>
        <w:pStyle w:val="aa"/>
        <w:numPr>
          <w:ilvl w:val="0"/>
          <w:numId w:val="31"/>
        </w:numPr>
        <w:spacing w:before="120" w:after="120"/>
        <w:ind w:left="567" w:hanging="567"/>
        <w:contextualSpacing w:val="0"/>
        <w:jc w:val="both"/>
        <w:rPr>
          <w:rFonts w:ascii="Times New Roman" w:hAnsi="Times New Roman"/>
          <w:sz w:val="24"/>
          <w:szCs w:val="24"/>
        </w:rPr>
      </w:pPr>
      <w:r w:rsidRPr="00A91913">
        <w:rPr>
          <w:rFonts w:ascii="Times New Roman" w:hAnsi="Times New Roman"/>
          <w:sz w:val="24"/>
          <w:szCs w:val="24"/>
        </w:rPr>
        <w:t xml:space="preserve">создание организационных и финансовых условий для </w:t>
      </w:r>
      <w:r w:rsidRPr="00BC7A33">
        <w:rPr>
          <w:rFonts w:ascii="Times New Roman" w:hAnsi="Times New Roman"/>
          <w:b/>
          <w:sz w:val="24"/>
          <w:szCs w:val="24"/>
        </w:rPr>
        <w:t>зарождения и развития максимального количества стартапов</w:t>
      </w:r>
      <w:r w:rsidRPr="00A91913">
        <w:rPr>
          <w:rFonts w:ascii="Times New Roman" w:hAnsi="Times New Roman"/>
          <w:sz w:val="24"/>
          <w:szCs w:val="24"/>
        </w:rPr>
        <w:t xml:space="preserve"> в технологической и цифровой сферах, а также их сопровождение на всех этапах роста</w:t>
      </w:r>
      <w:r w:rsidR="00C433BF" w:rsidRPr="00C433BF">
        <w:rPr>
          <w:rFonts w:ascii="Times New Roman" w:hAnsi="Times New Roman"/>
          <w:sz w:val="24"/>
          <w:szCs w:val="24"/>
        </w:rPr>
        <w:t>.</w:t>
      </w:r>
    </w:p>
    <w:p w14:paraId="14458410" w14:textId="77777777" w:rsidR="007B1AC8" w:rsidRPr="000129B0" w:rsidRDefault="00C433BF" w:rsidP="007B1AC8">
      <w:pPr>
        <w:spacing w:before="120" w:after="120"/>
        <w:jc w:val="both"/>
        <w:rPr>
          <w:rFonts w:ascii="Times New Roman" w:hAnsi="Times New Roman"/>
          <w:b/>
          <w:sz w:val="24"/>
          <w:szCs w:val="24"/>
        </w:rPr>
      </w:pPr>
      <w:r>
        <w:rPr>
          <w:rFonts w:ascii="Times New Roman" w:hAnsi="Times New Roman"/>
          <w:b/>
          <w:sz w:val="24"/>
          <w:szCs w:val="24"/>
          <w:lang w:val="en-US"/>
        </w:rPr>
        <w:t>I</w:t>
      </w:r>
      <w:r w:rsidR="007B1AC8">
        <w:rPr>
          <w:rFonts w:ascii="Times New Roman" w:hAnsi="Times New Roman"/>
          <w:b/>
          <w:sz w:val="24"/>
          <w:szCs w:val="24"/>
          <w:lang w:val="en-US"/>
        </w:rPr>
        <w:t>II</w:t>
      </w:r>
      <w:r w:rsidR="007B1AC8" w:rsidRPr="000129B0">
        <w:rPr>
          <w:rFonts w:ascii="Times New Roman" w:hAnsi="Times New Roman"/>
          <w:b/>
          <w:sz w:val="24"/>
          <w:szCs w:val="24"/>
        </w:rPr>
        <w:t>.</w:t>
      </w:r>
      <w:r w:rsidR="007B1AC8">
        <w:rPr>
          <w:rFonts w:ascii="Times New Roman" w:hAnsi="Times New Roman"/>
          <w:b/>
          <w:sz w:val="24"/>
          <w:szCs w:val="24"/>
        </w:rPr>
        <w:t xml:space="preserve"> </w:t>
      </w:r>
      <w:r w:rsidR="007B1AC8" w:rsidRPr="000129B0">
        <w:rPr>
          <w:rFonts w:ascii="Times New Roman" w:hAnsi="Times New Roman"/>
          <w:b/>
          <w:sz w:val="24"/>
          <w:szCs w:val="24"/>
        </w:rPr>
        <w:t>Поддержка</w:t>
      </w:r>
      <w:r w:rsidR="007B1AC8">
        <w:rPr>
          <w:rFonts w:ascii="Times New Roman" w:hAnsi="Times New Roman"/>
          <w:b/>
          <w:sz w:val="24"/>
          <w:szCs w:val="24"/>
        </w:rPr>
        <w:t xml:space="preserve"> </w:t>
      </w:r>
      <w:r w:rsidR="007B1AC8" w:rsidRPr="000129B0">
        <w:rPr>
          <w:rFonts w:ascii="Times New Roman" w:hAnsi="Times New Roman"/>
          <w:b/>
          <w:sz w:val="24"/>
          <w:szCs w:val="24"/>
        </w:rPr>
        <w:t>экспорта</w:t>
      </w:r>
      <w:r w:rsidR="007B1AC8">
        <w:rPr>
          <w:rFonts w:ascii="Times New Roman" w:hAnsi="Times New Roman"/>
          <w:b/>
          <w:sz w:val="24"/>
          <w:szCs w:val="24"/>
        </w:rPr>
        <w:t xml:space="preserve"> </w:t>
      </w:r>
      <w:r w:rsidR="007B1AC8" w:rsidRPr="000129B0">
        <w:rPr>
          <w:rFonts w:ascii="Times New Roman" w:hAnsi="Times New Roman"/>
          <w:b/>
          <w:sz w:val="24"/>
          <w:szCs w:val="24"/>
        </w:rPr>
        <w:t>несырьевых</w:t>
      </w:r>
      <w:r w:rsidR="007B1AC8">
        <w:rPr>
          <w:rFonts w:ascii="Times New Roman" w:hAnsi="Times New Roman"/>
          <w:b/>
          <w:sz w:val="24"/>
          <w:szCs w:val="24"/>
        </w:rPr>
        <w:t xml:space="preserve"> </w:t>
      </w:r>
      <w:r w:rsidR="007B1AC8" w:rsidRPr="000129B0">
        <w:rPr>
          <w:rFonts w:ascii="Times New Roman" w:hAnsi="Times New Roman"/>
          <w:b/>
          <w:sz w:val="24"/>
          <w:szCs w:val="24"/>
        </w:rPr>
        <w:t>неэнергетических</w:t>
      </w:r>
      <w:r w:rsidR="007B1AC8">
        <w:rPr>
          <w:rFonts w:ascii="Times New Roman" w:hAnsi="Times New Roman"/>
          <w:b/>
          <w:sz w:val="24"/>
          <w:szCs w:val="24"/>
        </w:rPr>
        <w:t xml:space="preserve"> </w:t>
      </w:r>
      <w:r w:rsidR="007B1AC8" w:rsidRPr="000129B0">
        <w:rPr>
          <w:rFonts w:ascii="Times New Roman" w:hAnsi="Times New Roman"/>
          <w:b/>
          <w:sz w:val="24"/>
          <w:szCs w:val="24"/>
        </w:rPr>
        <w:t>товаров.</w:t>
      </w:r>
    </w:p>
    <w:p w14:paraId="49E80858" w14:textId="77777777" w:rsidR="008439CF" w:rsidRPr="000B564B" w:rsidRDefault="008439CF" w:rsidP="008439CF">
      <w:pPr>
        <w:spacing w:before="120" w:after="120"/>
        <w:jc w:val="both"/>
        <w:rPr>
          <w:rFonts w:ascii="Times New Roman" w:hAnsi="Times New Roman"/>
          <w:color w:val="000000" w:themeColor="text1"/>
          <w:sz w:val="24"/>
        </w:rPr>
      </w:pPr>
      <w:r>
        <w:rPr>
          <w:rFonts w:ascii="Times New Roman" w:hAnsi="Times New Roman"/>
          <w:color w:val="000000" w:themeColor="text1"/>
          <w:sz w:val="24"/>
        </w:rPr>
        <w:t>В рамках реализации национального проекта «Международная кооперация и экспорт» планируется</w:t>
      </w:r>
      <w:r w:rsidRPr="000B564B">
        <w:rPr>
          <w:rFonts w:ascii="Times New Roman" w:hAnsi="Times New Roman"/>
          <w:color w:val="000000" w:themeColor="text1"/>
          <w:sz w:val="24"/>
        </w:rPr>
        <w:t>:</w:t>
      </w:r>
      <w:r>
        <w:rPr>
          <w:rFonts w:ascii="Times New Roman" w:hAnsi="Times New Roman"/>
          <w:color w:val="000000" w:themeColor="text1"/>
          <w:sz w:val="24"/>
        </w:rPr>
        <w:t xml:space="preserve"> </w:t>
      </w:r>
    </w:p>
    <w:p w14:paraId="6594EA17" w14:textId="77777777" w:rsidR="008439CF" w:rsidRDefault="008439CF" w:rsidP="008439CF">
      <w:pPr>
        <w:pStyle w:val="aa"/>
        <w:numPr>
          <w:ilvl w:val="0"/>
          <w:numId w:val="7"/>
        </w:numPr>
        <w:tabs>
          <w:tab w:val="left" w:pos="567"/>
          <w:tab w:val="left" w:pos="993"/>
        </w:tabs>
        <w:spacing w:before="120" w:after="120"/>
        <w:contextualSpacing w:val="0"/>
        <w:jc w:val="both"/>
        <w:rPr>
          <w:rFonts w:ascii="Times New Roman" w:hAnsi="Times New Roman"/>
          <w:color w:val="000000" w:themeColor="text1"/>
          <w:sz w:val="24"/>
        </w:rPr>
      </w:pPr>
      <w:r>
        <w:rPr>
          <w:rFonts w:ascii="Times New Roman" w:hAnsi="Times New Roman"/>
          <w:color w:val="000000" w:themeColor="text1"/>
          <w:sz w:val="24"/>
        </w:rPr>
        <w:t xml:space="preserve">создание </w:t>
      </w:r>
      <w:r w:rsidRPr="000B564B">
        <w:rPr>
          <w:rFonts w:ascii="Times New Roman" w:hAnsi="Times New Roman"/>
          <w:sz w:val="24"/>
          <w:szCs w:val="24"/>
        </w:rPr>
        <w:t>гибкой</w:t>
      </w:r>
      <w:r>
        <w:rPr>
          <w:rFonts w:ascii="Times New Roman" w:hAnsi="Times New Roman"/>
          <w:color w:val="000000" w:themeColor="text1"/>
          <w:sz w:val="24"/>
        </w:rPr>
        <w:t xml:space="preserve"> </w:t>
      </w:r>
      <w:r w:rsidRPr="000B564B">
        <w:rPr>
          <w:rFonts w:ascii="Times New Roman" w:hAnsi="Times New Roman"/>
          <w:b/>
          <w:color w:val="000000" w:themeColor="text1"/>
          <w:sz w:val="24"/>
        </w:rPr>
        <w:t>линейки финансовых инструментов</w:t>
      </w:r>
      <w:r>
        <w:rPr>
          <w:rFonts w:ascii="Times New Roman" w:hAnsi="Times New Roman"/>
          <w:color w:val="000000" w:themeColor="text1"/>
          <w:sz w:val="24"/>
        </w:rPr>
        <w:t xml:space="preserve"> поддержки экспорта, включая предэкспортное и экспортное финансирование; </w:t>
      </w:r>
    </w:p>
    <w:p w14:paraId="1CE55132" w14:textId="77777777" w:rsidR="008439CF" w:rsidRPr="000B564B" w:rsidRDefault="008439C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color w:val="000000" w:themeColor="text1"/>
          <w:sz w:val="24"/>
        </w:rPr>
      </w:pPr>
      <w:r>
        <w:rPr>
          <w:rFonts w:ascii="Times New Roman" w:hAnsi="Times New Roman"/>
          <w:color w:val="000000" w:themeColor="text1"/>
          <w:sz w:val="24"/>
        </w:rPr>
        <w:t xml:space="preserve">создание комплексной </w:t>
      </w:r>
      <w:r w:rsidRPr="000B564B">
        <w:rPr>
          <w:rFonts w:ascii="Times New Roman" w:hAnsi="Times New Roman"/>
          <w:b/>
          <w:color w:val="000000" w:themeColor="text1"/>
          <w:sz w:val="24"/>
        </w:rPr>
        <w:t>экосистемы</w:t>
      </w:r>
      <w:r>
        <w:rPr>
          <w:rFonts w:ascii="Times New Roman" w:hAnsi="Times New Roman"/>
          <w:color w:val="000000" w:themeColor="text1"/>
          <w:sz w:val="24"/>
        </w:rPr>
        <w:t xml:space="preserve"> </w:t>
      </w:r>
      <w:r w:rsidRPr="00AE0388">
        <w:rPr>
          <w:rFonts w:ascii="Times New Roman" w:hAnsi="Times New Roman"/>
          <w:i/>
          <w:color w:val="000000" w:themeColor="text1"/>
        </w:rPr>
        <w:t>(«Одно окно»)</w:t>
      </w:r>
      <w:r>
        <w:rPr>
          <w:rFonts w:ascii="Times New Roman" w:hAnsi="Times New Roman"/>
          <w:color w:val="000000" w:themeColor="text1"/>
          <w:sz w:val="24"/>
        </w:rPr>
        <w:t xml:space="preserve"> </w:t>
      </w:r>
      <w:r w:rsidRPr="000B564B">
        <w:rPr>
          <w:rFonts w:ascii="Times New Roman" w:hAnsi="Times New Roman"/>
          <w:b/>
          <w:color w:val="000000" w:themeColor="text1"/>
          <w:sz w:val="24"/>
        </w:rPr>
        <w:t>поддержки экспортеров</w:t>
      </w:r>
      <w:r>
        <w:rPr>
          <w:rFonts w:ascii="Times New Roman" w:hAnsi="Times New Roman"/>
          <w:color w:val="000000" w:themeColor="text1"/>
          <w:sz w:val="24"/>
        </w:rPr>
        <w:t xml:space="preserve"> на базе цифровой платформы «Российский экспортный центр»;</w:t>
      </w:r>
    </w:p>
    <w:p w14:paraId="2468A0AA" w14:textId="77777777" w:rsidR="008439CF" w:rsidRPr="001618B6" w:rsidRDefault="008439C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sidRPr="008439CF">
        <w:rPr>
          <w:rFonts w:ascii="Times New Roman" w:hAnsi="Times New Roman"/>
          <w:b/>
          <w:color w:val="000000" w:themeColor="text1"/>
          <w:sz w:val="24"/>
        </w:rPr>
        <w:lastRenderedPageBreak/>
        <w:t>возмещение</w:t>
      </w:r>
      <w:r>
        <w:rPr>
          <w:rFonts w:ascii="Times New Roman" w:hAnsi="Times New Roman"/>
          <w:sz w:val="24"/>
          <w:szCs w:val="24"/>
        </w:rPr>
        <w:t xml:space="preserve"> </w:t>
      </w:r>
      <w:r w:rsidRPr="001618B6">
        <w:rPr>
          <w:rFonts w:ascii="Times New Roman" w:hAnsi="Times New Roman"/>
          <w:sz w:val="24"/>
          <w:szCs w:val="24"/>
        </w:rPr>
        <w:t>экспортоориентированным</w:t>
      </w:r>
      <w:r>
        <w:rPr>
          <w:rFonts w:ascii="Times New Roman" w:hAnsi="Times New Roman"/>
          <w:sz w:val="24"/>
          <w:szCs w:val="24"/>
        </w:rPr>
        <w:t xml:space="preserve"> </w:t>
      </w:r>
      <w:r w:rsidRPr="001618B6">
        <w:rPr>
          <w:rFonts w:ascii="Times New Roman" w:hAnsi="Times New Roman"/>
          <w:sz w:val="24"/>
          <w:szCs w:val="24"/>
        </w:rPr>
        <w:t>предприятиям</w:t>
      </w:r>
      <w:r>
        <w:rPr>
          <w:rFonts w:ascii="Times New Roman" w:hAnsi="Times New Roman"/>
          <w:sz w:val="24"/>
          <w:szCs w:val="24"/>
        </w:rPr>
        <w:t xml:space="preserve"> </w:t>
      </w:r>
      <w:r w:rsidRPr="001618B6">
        <w:rPr>
          <w:rFonts w:ascii="Times New Roman" w:hAnsi="Times New Roman"/>
          <w:sz w:val="24"/>
          <w:szCs w:val="24"/>
        </w:rPr>
        <w:t>части</w:t>
      </w:r>
      <w:r>
        <w:rPr>
          <w:rFonts w:ascii="Times New Roman" w:hAnsi="Times New Roman"/>
          <w:sz w:val="24"/>
          <w:szCs w:val="24"/>
        </w:rPr>
        <w:t xml:space="preserve"> </w:t>
      </w:r>
      <w:r w:rsidRPr="001618B6">
        <w:rPr>
          <w:rFonts w:ascii="Times New Roman" w:hAnsi="Times New Roman"/>
          <w:sz w:val="24"/>
          <w:szCs w:val="24"/>
        </w:rPr>
        <w:t>понесенных</w:t>
      </w:r>
      <w:r>
        <w:rPr>
          <w:rFonts w:ascii="Times New Roman" w:hAnsi="Times New Roman"/>
          <w:sz w:val="24"/>
          <w:szCs w:val="24"/>
        </w:rPr>
        <w:t xml:space="preserve"> </w:t>
      </w:r>
      <w:r w:rsidRPr="008439CF">
        <w:rPr>
          <w:rFonts w:ascii="Times New Roman" w:hAnsi="Times New Roman"/>
          <w:b/>
          <w:sz w:val="24"/>
          <w:szCs w:val="24"/>
        </w:rPr>
        <w:t>логистических затрат</w:t>
      </w:r>
      <w:r w:rsidRPr="001618B6">
        <w:rPr>
          <w:rFonts w:ascii="Times New Roman" w:hAnsi="Times New Roman"/>
          <w:sz w:val="24"/>
          <w:szCs w:val="24"/>
        </w:rPr>
        <w:t>,</w:t>
      </w:r>
      <w:r>
        <w:rPr>
          <w:rFonts w:ascii="Times New Roman" w:hAnsi="Times New Roman"/>
          <w:sz w:val="24"/>
          <w:szCs w:val="24"/>
        </w:rPr>
        <w:t xml:space="preserve"> </w:t>
      </w:r>
      <w:r w:rsidRPr="001618B6">
        <w:rPr>
          <w:rFonts w:ascii="Times New Roman" w:hAnsi="Times New Roman"/>
          <w:sz w:val="24"/>
          <w:szCs w:val="24"/>
        </w:rPr>
        <w:t>связанных</w:t>
      </w:r>
      <w:r>
        <w:rPr>
          <w:rFonts w:ascii="Times New Roman" w:hAnsi="Times New Roman"/>
          <w:sz w:val="24"/>
          <w:szCs w:val="24"/>
        </w:rPr>
        <w:t xml:space="preserve"> </w:t>
      </w:r>
      <w:r w:rsidRPr="001618B6">
        <w:rPr>
          <w:rFonts w:ascii="Times New Roman" w:hAnsi="Times New Roman"/>
          <w:sz w:val="24"/>
          <w:szCs w:val="24"/>
        </w:rPr>
        <w:t>с</w:t>
      </w:r>
      <w:r>
        <w:rPr>
          <w:rFonts w:ascii="Times New Roman" w:hAnsi="Times New Roman"/>
          <w:sz w:val="24"/>
          <w:szCs w:val="24"/>
        </w:rPr>
        <w:t xml:space="preserve"> </w:t>
      </w:r>
      <w:r w:rsidRPr="001618B6">
        <w:rPr>
          <w:rFonts w:ascii="Times New Roman" w:hAnsi="Times New Roman"/>
          <w:sz w:val="24"/>
          <w:szCs w:val="24"/>
        </w:rPr>
        <w:t>транспортировкой</w:t>
      </w:r>
      <w:r>
        <w:rPr>
          <w:rFonts w:ascii="Times New Roman" w:hAnsi="Times New Roman"/>
          <w:sz w:val="24"/>
          <w:szCs w:val="24"/>
        </w:rPr>
        <w:t xml:space="preserve"> </w:t>
      </w:r>
      <w:r w:rsidRPr="001618B6">
        <w:rPr>
          <w:rFonts w:ascii="Times New Roman" w:hAnsi="Times New Roman"/>
          <w:sz w:val="24"/>
          <w:szCs w:val="24"/>
        </w:rPr>
        <w:t>продукции</w:t>
      </w:r>
      <w:r>
        <w:rPr>
          <w:rFonts w:ascii="Times New Roman" w:hAnsi="Times New Roman"/>
          <w:sz w:val="24"/>
          <w:szCs w:val="24"/>
        </w:rPr>
        <w:t xml:space="preserve"> </w:t>
      </w:r>
      <w:r w:rsidRPr="001618B6">
        <w:rPr>
          <w:rFonts w:ascii="Times New Roman" w:hAnsi="Times New Roman"/>
          <w:sz w:val="24"/>
          <w:szCs w:val="24"/>
        </w:rPr>
        <w:t>на</w:t>
      </w:r>
      <w:r>
        <w:rPr>
          <w:rFonts w:ascii="Times New Roman" w:hAnsi="Times New Roman"/>
          <w:sz w:val="24"/>
          <w:szCs w:val="24"/>
        </w:rPr>
        <w:t xml:space="preserve"> </w:t>
      </w:r>
      <w:r w:rsidRPr="001618B6">
        <w:rPr>
          <w:rFonts w:ascii="Times New Roman" w:hAnsi="Times New Roman"/>
          <w:sz w:val="24"/>
          <w:szCs w:val="24"/>
        </w:rPr>
        <w:t>зарубежные</w:t>
      </w:r>
      <w:r>
        <w:rPr>
          <w:rFonts w:ascii="Times New Roman" w:hAnsi="Times New Roman"/>
          <w:sz w:val="24"/>
          <w:szCs w:val="24"/>
        </w:rPr>
        <w:t xml:space="preserve"> </w:t>
      </w:r>
      <w:r w:rsidRPr="001618B6">
        <w:rPr>
          <w:rFonts w:ascii="Times New Roman" w:hAnsi="Times New Roman"/>
          <w:sz w:val="24"/>
          <w:szCs w:val="24"/>
        </w:rPr>
        <w:t>рынки;</w:t>
      </w:r>
    </w:p>
    <w:p w14:paraId="5CE867C2" w14:textId="684DCB9C" w:rsidR="008439CF" w:rsidRPr="00C90FD0" w:rsidRDefault="008439C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развитие</w:t>
      </w:r>
      <w:r w:rsidRPr="00C90FD0">
        <w:rPr>
          <w:rFonts w:ascii="Times New Roman" w:hAnsi="Times New Roman"/>
          <w:sz w:val="24"/>
          <w:szCs w:val="24"/>
        </w:rPr>
        <w:t xml:space="preserve"> механизма реализации </w:t>
      </w:r>
      <w:r w:rsidRPr="00115662">
        <w:rPr>
          <w:rFonts w:ascii="Times New Roman" w:hAnsi="Times New Roman"/>
          <w:b/>
          <w:sz w:val="24"/>
          <w:szCs w:val="24"/>
        </w:rPr>
        <w:t>корпоративных программ повышения конкурентоспособности</w:t>
      </w:r>
      <w:r>
        <w:rPr>
          <w:rFonts w:ascii="Times New Roman" w:hAnsi="Times New Roman"/>
          <w:sz w:val="24"/>
          <w:szCs w:val="24"/>
        </w:rPr>
        <w:t xml:space="preserve"> </w:t>
      </w:r>
      <w:r w:rsidRPr="00AE0388">
        <w:rPr>
          <w:rFonts w:ascii="Times New Roman" w:hAnsi="Times New Roman"/>
          <w:i/>
          <w:szCs w:val="24"/>
        </w:rPr>
        <w:t>(КППК)</w:t>
      </w:r>
      <w:r w:rsidR="00962473">
        <w:rPr>
          <w:rFonts w:ascii="Times New Roman" w:hAnsi="Times New Roman"/>
          <w:sz w:val="24"/>
          <w:szCs w:val="24"/>
        </w:rPr>
        <w:t>.</w:t>
      </w:r>
    </w:p>
    <w:p w14:paraId="5AE15AB0" w14:textId="77777777" w:rsidR="0018562F" w:rsidRDefault="0018562F" w:rsidP="008439CF">
      <w:pPr>
        <w:spacing w:before="120" w:after="120"/>
        <w:jc w:val="both"/>
        <w:rPr>
          <w:rFonts w:ascii="Times New Roman" w:hAnsi="Times New Roman"/>
          <w:sz w:val="24"/>
          <w:szCs w:val="24"/>
        </w:rPr>
      </w:pPr>
      <w:r>
        <w:rPr>
          <w:rFonts w:ascii="Times New Roman" w:hAnsi="Times New Roman"/>
          <w:sz w:val="24"/>
          <w:szCs w:val="24"/>
        </w:rPr>
        <w:t xml:space="preserve">В рамках </w:t>
      </w:r>
      <w:r w:rsidR="008439CF">
        <w:rPr>
          <w:rFonts w:ascii="Times New Roman" w:hAnsi="Times New Roman"/>
          <w:sz w:val="24"/>
          <w:szCs w:val="24"/>
        </w:rPr>
        <w:t>с</w:t>
      </w:r>
      <w:r w:rsidR="008439CF" w:rsidRPr="008439CF">
        <w:rPr>
          <w:rFonts w:ascii="Times New Roman" w:hAnsi="Times New Roman"/>
          <w:sz w:val="24"/>
          <w:szCs w:val="24"/>
        </w:rPr>
        <w:t>няти</w:t>
      </w:r>
      <w:r w:rsidR="008439CF">
        <w:rPr>
          <w:rFonts w:ascii="Times New Roman" w:hAnsi="Times New Roman"/>
          <w:sz w:val="24"/>
          <w:szCs w:val="24"/>
        </w:rPr>
        <w:t>я</w:t>
      </w:r>
      <w:r w:rsidR="008439CF" w:rsidRPr="008439CF">
        <w:rPr>
          <w:rFonts w:ascii="Times New Roman" w:hAnsi="Times New Roman"/>
          <w:sz w:val="24"/>
          <w:szCs w:val="24"/>
        </w:rPr>
        <w:t xml:space="preserve"> избыточных ограничений в сфере валютного контроля</w:t>
      </w:r>
      <w:r w:rsidR="008439CF">
        <w:rPr>
          <w:rFonts w:ascii="Times New Roman" w:hAnsi="Times New Roman"/>
          <w:sz w:val="24"/>
          <w:szCs w:val="24"/>
        </w:rPr>
        <w:t xml:space="preserve"> </w:t>
      </w:r>
      <w:r>
        <w:rPr>
          <w:rFonts w:ascii="Times New Roman" w:hAnsi="Times New Roman"/>
          <w:sz w:val="24"/>
          <w:szCs w:val="24"/>
        </w:rPr>
        <w:t>предполагается:</w:t>
      </w:r>
    </w:p>
    <w:p w14:paraId="1260EA48" w14:textId="77777777" w:rsidR="0018562F" w:rsidRDefault="0018562F" w:rsidP="0018562F">
      <w:pPr>
        <w:pStyle w:val="aa"/>
        <w:numPr>
          <w:ilvl w:val="0"/>
          <w:numId w:val="20"/>
        </w:numPr>
        <w:ind w:left="426" w:hanging="426"/>
        <w:contextualSpacing w:val="0"/>
        <w:jc w:val="both"/>
        <w:rPr>
          <w:rFonts w:ascii="Times New Roman" w:hAnsi="Times New Roman"/>
          <w:sz w:val="24"/>
          <w:szCs w:val="24"/>
        </w:rPr>
      </w:pPr>
      <w:r w:rsidRPr="00910848">
        <w:rPr>
          <w:rFonts w:ascii="Times New Roman" w:hAnsi="Times New Roman"/>
          <w:sz w:val="24"/>
          <w:szCs w:val="24"/>
        </w:rPr>
        <w:t xml:space="preserve">закрепление в </w:t>
      </w:r>
      <w:r>
        <w:rPr>
          <w:rFonts w:ascii="Times New Roman" w:hAnsi="Times New Roman"/>
          <w:sz w:val="24"/>
          <w:szCs w:val="24"/>
        </w:rPr>
        <w:t xml:space="preserve">российском </w:t>
      </w:r>
      <w:r w:rsidRPr="00910848">
        <w:rPr>
          <w:rFonts w:ascii="Times New Roman" w:hAnsi="Times New Roman"/>
          <w:sz w:val="24"/>
          <w:szCs w:val="24"/>
        </w:rPr>
        <w:t xml:space="preserve">законодательстве </w:t>
      </w:r>
      <w:r w:rsidRPr="00910848">
        <w:rPr>
          <w:rFonts w:ascii="Times New Roman" w:hAnsi="Times New Roman"/>
          <w:b/>
          <w:sz w:val="24"/>
          <w:szCs w:val="24"/>
        </w:rPr>
        <w:t>понятия «сомнительная валютная операция»</w:t>
      </w:r>
      <w:r>
        <w:rPr>
          <w:rFonts w:ascii="Times New Roman" w:hAnsi="Times New Roman"/>
          <w:sz w:val="24"/>
          <w:szCs w:val="24"/>
        </w:rPr>
        <w:t>;</w:t>
      </w:r>
    </w:p>
    <w:p w14:paraId="2B08858E" w14:textId="77777777" w:rsidR="0018562F" w:rsidRDefault="0018562F" w:rsidP="0018562F">
      <w:pPr>
        <w:pStyle w:val="aa"/>
        <w:numPr>
          <w:ilvl w:val="0"/>
          <w:numId w:val="20"/>
        </w:numPr>
        <w:ind w:left="426" w:hanging="426"/>
        <w:contextualSpacing w:val="0"/>
        <w:jc w:val="both"/>
        <w:rPr>
          <w:rFonts w:ascii="Times New Roman" w:hAnsi="Times New Roman"/>
          <w:sz w:val="24"/>
          <w:szCs w:val="24"/>
        </w:rPr>
      </w:pPr>
      <w:r w:rsidRPr="00910848">
        <w:rPr>
          <w:rFonts w:ascii="Times New Roman" w:hAnsi="Times New Roman"/>
          <w:b/>
          <w:sz w:val="24"/>
          <w:szCs w:val="24"/>
        </w:rPr>
        <w:t xml:space="preserve">переход к контролю </w:t>
      </w:r>
      <w:r>
        <w:rPr>
          <w:rFonts w:ascii="Times New Roman" w:hAnsi="Times New Roman"/>
          <w:b/>
          <w:sz w:val="24"/>
          <w:szCs w:val="24"/>
        </w:rPr>
        <w:t>исключительно</w:t>
      </w:r>
      <w:r w:rsidRPr="00910848">
        <w:rPr>
          <w:rFonts w:ascii="Times New Roman" w:hAnsi="Times New Roman"/>
          <w:b/>
          <w:sz w:val="24"/>
          <w:szCs w:val="24"/>
        </w:rPr>
        <w:t xml:space="preserve"> </w:t>
      </w:r>
      <w:r>
        <w:rPr>
          <w:rFonts w:ascii="Times New Roman" w:hAnsi="Times New Roman"/>
          <w:b/>
          <w:sz w:val="24"/>
          <w:szCs w:val="24"/>
        </w:rPr>
        <w:t xml:space="preserve">за </w:t>
      </w:r>
      <w:r w:rsidRPr="00910848">
        <w:rPr>
          <w:rFonts w:ascii="Times New Roman" w:hAnsi="Times New Roman"/>
          <w:b/>
          <w:sz w:val="24"/>
          <w:szCs w:val="24"/>
        </w:rPr>
        <w:t>сомнительны</w:t>
      </w:r>
      <w:r>
        <w:rPr>
          <w:rFonts w:ascii="Times New Roman" w:hAnsi="Times New Roman"/>
          <w:b/>
          <w:sz w:val="24"/>
          <w:szCs w:val="24"/>
        </w:rPr>
        <w:t>ми</w:t>
      </w:r>
      <w:r w:rsidRPr="00910848">
        <w:rPr>
          <w:rFonts w:ascii="Times New Roman" w:hAnsi="Times New Roman"/>
          <w:b/>
          <w:sz w:val="24"/>
          <w:szCs w:val="24"/>
        </w:rPr>
        <w:t xml:space="preserve"> валютны</w:t>
      </w:r>
      <w:r>
        <w:rPr>
          <w:rFonts w:ascii="Times New Roman" w:hAnsi="Times New Roman"/>
          <w:b/>
          <w:sz w:val="24"/>
          <w:szCs w:val="24"/>
        </w:rPr>
        <w:t>ми</w:t>
      </w:r>
      <w:r w:rsidRPr="00910848">
        <w:rPr>
          <w:rFonts w:ascii="Times New Roman" w:hAnsi="Times New Roman"/>
          <w:b/>
          <w:sz w:val="24"/>
          <w:szCs w:val="24"/>
        </w:rPr>
        <w:t xml:space="preserve"> операци</w:t>
      </w:r>
      <w:r>
        <w:rPr>
          <w:rFonts w:ascii="Times New Roman" w:hAnsi="Times New Roman"/>
          <w:b/>
          <w:sz w:val="24"/>
          <w:szCs w:val="24"/>
        </w:rPr>
        <w:t xml:space="preserve">ями </w:t>
      </w:r>
      <w:r w:rsidRPr="00962473">
        <w:rPr>
          <w:rFonts w:ascii="Times New Roman" w:hAnsi="Times New Roman"/>
          <w:sz w:val="24"/>
          <w:szCs w:val="24"/>
        </w:rPr>
        <w:t>для</w:t>
      </w:r>
      <w:r>
        <w:rPr>
          <w:rFonts w:ascii="Times New Roman" w:hAnsi="Times New Roman"/>
          <w:b/>
          <w:sz w:val="24"/>
          <w:szCs w:val="24"/>
        </w:rPr>
        <w:t xml:space="preserve"> </w:t>
      </w:r>
      <w:r w:rsidRPr="00910848">
        <w:rPr>
          <w:rFonts w:ascii="Times New Roman" w:hAnsi="Times New Roman"/>
          <w:sz w:val="24"/>
          <w:szCs w:val="24"/>
        </w:rPr>
        <w:t>снижения регуляторной нагрузки на реальный сектор экономики и кредитные организации</w:t>
      </w:r>
      <w:r>
        <w:rPr>
          <w:rFonts w:ascii="Times New Roman" w:hAnsi="Times New Roman"/>
          <w:sz w:val="24"/>
          <w:szCs w:val="24"/>
        </w:rPr>
        <w:t>;</w:t>
      </w:r>
    </w:p>
    <w:p w14:paraId="00F85150" w14:textId="77777777" w:rsidR="0018562F" w:rsidRDefault="0018562F" w:rsidP="0018562F">
      <w:pPr>
        <w:pStyle w:val="aa"/>
        <w:numPr>
          <w:ilvl w:val="0"/>
          <w:numId w:val="20"/>
        </w:numPr>
        <w:ind w:left="426" w:hanging="426"/>
        <w:contextualSpacing w:val="0"/>
        <w:jc w:val="both"/>
        <w:rPr>
          <w:rFonts w:ascii="Times New Roman" w:hAnsi="Times New Roman"/>
          <w:sz w:val="24"/>
          <w:szCs w:val="24"/>
        </w:rPr>
      </w:pPr>
      <w:r w:rsidRPr="00910848">
        <w:rPr>
          <w:rFonts w:ascii="Times New Roman" w:hAnsi="Times New Roman"/>
          <w:sz w:val="24"/>
          <w:szCs w:val="24"/>
        </w:rPr>
        <w:t xml:space="preserve">наделение </w:t>
      </w:r>
      <w:r w:rsidRPr="00910848">
        <w:rPr>
          <w:rFonts w:ascii="Times New Roman" w:hAnsi="Times New Roman"/>
          <w:b/>
          <w:sz w:val="24"/>
          <w:szCs w:val="24"/>
        </w:rPr>
        <w:t>Федерального казначейства функциями агента по валютному контролю</w:t>
      </w:r>
      <w:r w:rsidRPr="00910848">
        <w:rPr>
          <w:rFonts w:ascii="Times New Roman" w:hAnsi="Times New Roman"/>
          <w:sz w:val="24"/>
          <w:szCs w:val="24"/>
        </w:rPr>
        <w:t xml:space="preserve"> за операциями участников бюджетного процесса</w:t>
      </w:r>
      <w:r>
        <w:rPr>
          <w:rFonts w:ascii="Times New Roman" w:hAnsi="Times New Roman"/>
          <w:sz w:val="24"/>
          <w:szCs w:val="24"/>
        </w:rPr>
        <w:t>;</w:t>
      </w:r>
    </w:p>
    <w:p w14:paraId="51540A6E" w14:textId="77777777" w:rsidR="0018562F" w:rsidRPr="00910848" w:rsidRDefault="0018562F" w:rsidP="0018562F">
      <w:pPr>
        <w:pStyle w:val="aa"/>
        <w:numPr>
          <w:ilvl w:val="0"/>
          <w:numId w:val="20"/>
        </w:numPr>
        <w:ind w:left="426" w:hanging="426"/>
        <w:contextualSpacing w:val="0"/>
        <w:jc w:val="both"/>
        <w:rPr>
          <w:rFonts w:ascii="Times New Roman" w:hAnsi="Times New Roman"/>
          <w:sz w:val="24"/>
          <w:szCs w:val="24"/>
        </w:rPr>
      </w:pPr>
      <w:r w:rsidRPr="00910848">
        <w:rPr>
          <w:rFonts w:ascii="Times New Roman" w:hAnsi="Times New Roman"/>
          <w:sz w:val="24"/>
          <w:szCs w:val="24"/>
        </w:rPr>
        <w:t>упрощен</w:t>
      </w:r>
      <w:r>
        <w:rPr>
          <w:rFonts w:ascii="Times New Roman" w:hAnsi="Times New Roman"/>
          <w:sz w:val="24"/>
          <w:szCs w:val="24"/>
        </w:rPr>
        <w:t>ие</w:t>
      </w:r>
      <w:r w:rsidRPr="00910848">
        <w:rPr>
          <w:rFonts w:ascii="Times New Roman" w:hAnsi="Times New Roman"/>
          <w:sz w:val="24"/>
          <w:szCs w:val="24"/>
        </w:rPr>
        <w:t xml:space="preserve"> исполнени</w:t>
      </w:r>
      <w:r>
        <w:rPr>
          <w:rFonts w:ascii="Times New Roman" w:hAnsi="Times New Roman"/>
          <w:sz w:val="24"/>
          <w:szCs w:val="24"/>
        </w:rPr>
        <w:t>я</w:t>
      </w:r>
      <w:r w:rsidRPr="00910848">
        <w:rPr>
          <w:rFonts w:ascii="Times New Roman" w:hAnsi="Times New Roman"/>
          <w:sz w:val="24"/>
          <w:szCs w:val="24"/>
        </w:rPr>
        <w:t xml:space="preserve"> экспортных внешнеторговых контрактов с нерезидентами через взаимозачёты требований и обязательств между резидентами и нерезидентами</w:t>
      </w:r>
      <w:r>
        <w:rPr>
          <w:rFonts w:ascii="Times New Roman" w:hAnsi="Times New Roman"/>
          <w:sz w:val="24"/>
          <w:szCs w:val="24"/>
        </w:rPr>
        <w:t>.</w:t>
      </w:r>
    </w:p>
    <w:p w14:paraId="202109C9" w14:textId="77777777" w:rsidR="007B1AC8" w:rsidRPr="00F809B8" w:rsidRDefault="007B1AC8" w:rsidP="007B1AC8">
      <w:pPr>
        <w:pStyle w:val="aa"/>
        <w:spacing w:before="120" w:after="120"/>
        <w:ind w:left="567"/>
        <w:contextualSpacing w:val="0"/>
        <w:jc w:val="both"/>
        <w:rPr>
          <w:rFonts w:ascii="Times New Roman" w:hAnsi="Times New Roman"/>
          <w:sz w:val="24"/>
          <w:szCs w:val="24"/>
        </w:rPr>
      </w:pPr>
    </w:p>
    <w:p w14:paraId="2E813192" w14:textId="77777777" w:rsidR="007B1AC8" w:rsidRPr="00074F9E" w:rsidRDefault="007B1AC8" w:rsidP="00DB43F3">
      <w:pPr>
        <w:pStyle w:val="aa"/>
        <w:numPr>
          <w:ilvl w:val="0"/>
          <w:numId w:val="26"/>
        </w:numPr>
        <w:spacing w:before="120" w:after="120"/>
        <w:ind w:left="0" w:firstLine="227"/>
        <w:jc w:val="both"/>
        <w:rPr>
          <w:rFonts w:ascii="Times New Roman" w:hAnsi="Times New Roman"/>
          <w:b/>
          <w:color w:val="000000" w:themeColor="text1"/>
          <w:sz w:val="28"/>
          <w:szCs w:val="28"/>
        </w:rPr>
      </w:pPr>
      <w:r w:rsidRPr="00074F9E">
        <w:rPr>
          <w:rFonts w:ascii="Times New Roman" w:hAnsi="Times New Roman"/>
          <w:b/>
          <w:color w:val="000000" w:themeColor="text1"/>
          <w:sz w:val="28"/>
          <w:szCs w:val="28"/>
        </w:rPr>
        <w:t>Цифровая</w:t>
      </w:r>
      <w:r>
        <w:rPr>
          <w:rFonts w:ascii="Times New Roman" w:hAnsi="Times New Roman"/>
          <w:b/>
          <w:color w:val="000000" w:themeColor="text1"/>
          <w:sz w:val="28"/>
          <w:szCs w:val="28"/>
        </w:rPr>
        <w:t xml:space="preserve"> </w:t>
      </w:r>
      <w:r w:rsidRPr="00074F9E">
        <w:rPr>
          <w:rFonts w:ascii="Times New Roman" w:hAnsi="Times New Roman"/>
          <w:b/>
          <w:color w:val="000000" w:themeColor="text1"/>
          <w:sz w:val="28"/>
          <w:szCs w:val="28"/>
        </w:rPr>
        <w:t>трансформация</w:t>
      </w:r>
    </w:p>
    <w:p w14:paraId="2D5787CE" w14:textId="77777777" w:rsidR="00C433BF" w:rsidRDefault="007B1AC8" w:rsidP="00C433BF">
      <w:pPr>
        <w:spacing w:before="120" w:after="120"/>
        <w:jc w:val="both"/>
        <w:rPr>
          <w:rFonts w:ascii="Times New Roman" w:hAnsi="Times New Roman"/>
          <w:sz w:val="24"/>
          <w:szCs w:val="24"/>
        </w:rPr>
      </w:pPr>
      <w:r w:rsidRPr="007E4F76">
        <w:rPr>
          <w:rFonts w:ascii="Times New Roman" w:hAnsi="Times New Roman"/>
          <w:sz w:val="24"/>
          <w:szCs w:val="24"/>
        </w:rPr>
        <w:t>Пандемия</w:t>
      </w:r>
      <w:r>
        <w:rPr>
          <w:rFonts w:ascii="Times New Roman" w:hAnsi="Times New Roman"/>
          <w:sz w:val="24"/>
          <w:szCs w:val="24"/>
        </w:rPr>
        <w:t xml:space="preserve"> </w:t>
      </w:r>
      <w:r w:rsidRPr="007E4F76">
        <w:rPr>
          <w:rFonts w:ascii="Times New Roman" w:hAnsi="Times New Roman"/>
          <w:sz w:val="24"/>
          <w:szCs w:val="24"/>
        </w:rPr>
        <w:t>COVID-19</w:t>
      </w:r>
      <w:r>
        <w:rPr>
          <w:rFonts w:ascii="Times New Roman" w:hAnsi="Times New Roman"/>
          <w:sz w:val="24"/>
          <w:szCs w:val="24"/>
        </w:rPr>
        <w:t xml:space="preserve"> </w:t>
      </w:r>
      <w:r w:rsidRPr="007E4F76">
        <w:rPr>
          <w:rFonts w:ascii="Times New Roman" w:hAnsi="Times New Roman"/>
          <w:sz w:val="24"/>
          <w:szCs w:val="24"/>
        </w:rPr>
        <w:t>ускорила</w:t>
      </w:r>
      <w:r>
        <w:rPr>
          <w:rFonts w:ascii="Times New Roman" w:hAnsi="Times New Roman"/>
          <w:sz w:val="24"/>
          <w:szCs w:val="24"/>
        </w:rPr>
        <w:t xml:space="preserve"> </w:t>
      </w:r>
      <w:r w:rsidRPr="007E4F76">
        <w:rPr>
          <w:rFonts w:ascii="Times New Roman" w:hAnsi="Times New Roman"/>
          <w:sz w:val="24"/>
          <w:szCs w:val="24"/>
        </w:rPr>
        <w:t>автоматизацию</w:t>
      </w:r>
      <w:r>
        <w:rPr>
          <w:rFonts w:ascii="Times New Roman" w:hAnsi="Times New Roman"/>
          <w:sz w:val="24"/>
          <w:szCs w:val="24"/>
        </w:rPr>
        <w:t xml:space="preserve"> </w:t>
      </w:r>
      <w:r w:rsidRPr="007E4F76">
        <w:rPr>
          <w:rFonts w:ascii="Times New Roman" w:hAnsi="Times New Roman"/>
          <w:sz w:val="24"/>
          <w:szCs w:val="24"/>
        </w:rPr>
        <w:t>и</w:t>
      </w:r>
      <w:r>
        <w:rPr>
          <w:rFonts w:ascii="Times New Roman" w:hAnsi="Times New Roman"/>
          <w:sz w:val="24"/>
          <w:szCs w:val="24"/>
        </w:rPr>
        <w:t xml:space="preserve"> </w:t>
      </w:r>
      <w:r w:rsidRPr="007E4F76">
        <w:rPr>
          <w:rFonts w:ascii="Times New Roman" w:hAnsi="Times New Roman"/>
          <w:sz w:val="24"/>
          <w:szCs w:val="24"/>
        </w:rPr>
        <w:t>роботизацию</w:t>
      </w:r>
      <w:r>
        <w:rPr>
          <w:rFonts w:ascii="Times New Roman" w:hAnsi="Times New Roman"/>
          <w:sz w:val="24"/>
          <w:szCs w:val="24"/>
        </w:rPr>
        <w:t xml:space="preserve"> </w:t>
      </w:r>
      <w:r w:rsidRPr="007E4F76">
        <w:rPr>
          <w:rFonts w:ascii="Times New Roman" w:hAnsi="Times New Roman"/>
          <w:sz w:val="24"/>
          <w:szCs w:val="24"/>
        </w:rPr>
        <w:t>во</w:t>
      </w:r>
      <w:r>
        <w:rPr>
          <w:rFonts w:ascii="Times New Roman" w:hAnsi="Times New Roman"/>
          <w:sz w:val="24"/>
          <w:szCs w:val="24"/>
        </w:rPr>
        <w:t xml:space="preserve"> </w:t>
      </w:r>
      <w:r w:rsidRPr="007E4F76">
        <w:rPr>
          <w:rFonts w:ascii="Times New Roman" w:hAnsi="Times New Roman"/>
          <w:sz w:val="24"/>
          <w:szCs w:val="24"/>
        </w:rPr>
        <w:t>многих</w:t>
      </w:r>
      <w:r>
        <w:rPr>
          <w:rFonts w:ascii="Times New Roman" w:hAnsi="Times New Roman"/>
          <w:sz w:val="24"/>
          <w:szCs w:val="24"/>
        </w:rPr>
        <w:t xml:space="preserve"> </w:t>
      </w:r>
      <w:r w:rsidRPr="007E4F76">
        <w:rPr>
          <w:rFonts w:ascii="Times New Roman" w:hAnsi="Times New Roman"/>
          <w:sz w:val="24"/>
          <w:szCs w:val="24"/>
        </w:rPr>
        <w:t>сферах.</w:t>
      </w:r>
      <w:r>
        <w:rPr>
          <w:rFonts w:ascii="Times New Roman" w:hAnsi="Times New Roman"/>
          <w:sz w:val="24"/>
          <w:szCs w:val="24"/>
        </w:rPr>
        <w:t xml:space="preserve"> </w:t>
      </w:r>
      <w:r w:rsidR="00C433BF">
        <w:rPr>
          <w:rFonts w:ascii="Times New Roman" w:hAnsi="Times New Roman"/>
          <w:sz w:val="24"/>
          <w:szCs w:val="24"/>
        </w:rPr>
        <w:t xml:space="preserve">В целях более активного использования преимуществ новых технологических решений, достижения «цифровой зрелости» ключевых отраслей экономики и социальной сферы </w:t>
      </w:r>
      <w:r w:rsidR="00C433BF" w:rsidRPr="00B63628">
        <w:rPr>
          <w:rFonts w:ascii="Times New Roman" w:hAnsi="Times New Roman"/>
          <w:i/>
          <w:szCs w:val="24"/>
        </w:rPr>
        <w:t>(включая здравоохранение, образование, а также гос.управление)</w:t>
      </w:r>
      <w:r w:rsidR="00C433BF">
        <w:rPr>
          <w:rFonts w:ascii="Times New Roman" w:hAnsi="Times New Roman"/>
          <w:sz w:val="24"/>
          <w:szCs w:val="24"/>
        </w:rPr>
        <w:t xml:space="preserve"> планируется реализация комплекса мер, направленного на обеспечение цифровой трансформации:</w:t>
      </w:r>
    </w:p>
    <w:p w14:paraId="1201B48B" w14:textId="0E79201D" w:rsidR="00C433BF" w:rsidRPr="007E4F76"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о</w:t>
      </w:r>
      <w:r w:rsidRPr="007E4F76">
        <w:rPr>
          <w:rFonts w:ascii="Times New Roman" w:hAnsi="Times New Roman"/>
          <w:sz w:val="24"/>
          <w:szCs w:val="24"/>
        </w:rPr>
        <w:t>беспечение</w:t>
      </w:r>
      <w:r>
        <w:rPr>
          <w:rFonts w:ascii="Times New Roman" w:hAnsi="Times New Roman"/>
          <w:sz w:val="24"/>
          <w:szCs w:val="24"/>
        </w:rPr>
        <w:t xml:space="preserve"> </w:t>
      </w:r>
      <w:r w:rsidRPr="007E4F76">
        <w:rPr>
          <w:rFonts w:ascii="Times New Roman" w:hAnsi="Times New Roman"/>
          <w:sz w:val="24"/>
          <w:szCs w:val="24"/>
        </w:rPr>
        <w:t>доступа</w:t>
      </w:r>
      <w:r>
        <w:rPr>
          <w:rFonts w:ascii="Times New Roman" w:hAnsi="Times New Roman"/>
          <w:sz w:val="24"/>
          <w:szCs w:val="24"/>
        </w:rPr>
        <w:t xml:space="preserve"> </w:t>
      </w:r>
      <w:r w:rsidRPr="007E4F76">
        <w:rPr>
          <w:rFonts w:ascii="Times New Roman" w:hAnsi="Times New Roman"/>
          <w:sz w:val="24"/>
          <w:szCs w:val="24"/>
        </w:rPr>
        <w:t>к</w:t>
      </w:r>
      <w:r>
        <w:rPr>
          <w:rFonts w:ascii="Times New Roman" w:hAnsi="Times New Roman"/>
          <w:sz w:val="24"/>
          <w:szCs w:val="24"/>
        </w:rPr>
        <w:t xml:space="preserve"> </w:t>
      </w:r>
      <w:r w:rsidRPr="00C433BF">
        <w:rPr>
          <w:rFonts w:ascii="Times New Roman" w:hAnsi="Times New Roman"/>
          <w:b/>
          <w:sz w:val="24"/>
          <w:szCs w:val="24"/>
        </w:rPr>
        <w:t>быстрому Интернету</w:t>
      </w:r>
      <w:r>
        <w:rPr>
          <w:rFonts w:ascii="Times New Roman" w:hAnsi="Times New Roman"/>
          <w:sz w:val="24"/>
          <w:szCs w:val="24"/>
        </w:rPr>
        <w:t xml:space="preserve"> </w:t>
      </w:r>
      <w:r w:rsidRPr="007E4F76">
        <w:rPr>
          <w:rFonts w:ascii="Times New Roman" w:hAnsi="Times New Roman"/>
          <w:sz w:val="24"/>
          <w:szCs w:val="24"/>
        </w:rPr>
        <w:t>на</w:t>
      </w:r>
      <w:r>
        <w:rPr>
          <w:rFonts w:ascii="Times New Roman" w:hAnsi="Times New Roman"/>
          <w:sz w:val="24"/>
          <w:szCs w:val="24"/>
        </w:rPr>
        <w:t xml:space="preserve"> </w:t>
      </w:r>
      <w:r w:rsidRPr="007E4F76">
        <w:rPr>
          <w:rFonts w:ascii="Times New Roman" w:hAnsi="Times New Roman"/>
          <w:sz w:val="24"/>
          <w:szCs w:val="24"/>
        </w:rPr>
        <w:t>всей</w:t>
      </w:r>
      <w:r>
        <w:rPr>
          <w:rFonts w:ascii="Times New Roman" w:hAnsi="Times New Roman"/>
          <w:sz w:val="24"/>
          <w:szCs w:val="24"/>
        </w:rPr>
        <w:t xml:space="preserve"> </w:t>
      </w:r>
      <w:r w:rsidRPr="007E4F76">
        <w:rPr>
          <w:rFonts w:ascii="Times New Roman" w:hAnsi="Times New Roman"/>
          <w:sz w:val="24"/>
          <w:szCs w:val="24"/>
        </w:rPr>
        <w:t>территории</w:t>
      </w:r>
      <w:r>
        <w:rPr>
          <w:rFonts w:ascii="Times New Roman" w:hAnsi="Times New Roman"/>
          <w:sz w:val="24"/>
          <w:szCs w:val="24"/>
        </w:rPr>
        <w:t xml:space="preserve"> </w:t>
      </w:r>
      <w:r w:rsidR="00962473">
        <w:rPr>
          <w:rFonts w:ascii="Times New Roman" w:hAnsi="Times New Roman"/>
          <w:sz w:val="24"/>
          <w:szCs w:val="24"/>
        </w:rPr>
        <w:t>страны;</w:t>
      </w:r>
    </w:p>
    <w:p w14:paraId="6677EFA4"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создание системы </w:t>
      </w:r>
      <w:r>
        <w:rPr>
          <w:rFonts w:ascii="Times New Roman" w:hAnsi="Times New Roman"/>
          <w:b/>
          <w:sz w:val="24"/>
          <w:szCs w:val="24"/>
        </w:rPr>
        <w:t>правового регулирования цифровой экономики</w:t>
      </w:r>
      <w:r>
        <w:rPr>
          <w:rFonts w:ascii="Times New Roman" w:hAnsi="Times New Roman"/>
          <w:sz w:val="24"/>
          <w:szCs w:val="24"/>
        </w:rPr>
        <w:t>, основанного на гибком подходе в каждой сфере, а также внедрение гражданского оборота на базе цифровых технологий;</w:t>
      </w:r>
    </w:p>
    <w:p w14:paraId="22315ACB"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создание глобальной конкурентоспособной </w:t>
      </w:r>
      <w:r>
        <w:rPr>
          <w:rFonts w:ascii="Times New Roman" w:hAnsi="Times New Roman"/>
          <w:b/>
          <w:sz w:val="24"/>
          <w:szCs w:val="24"/>
        </w:rPr>
        <w:t>инфраструктуры передачи, обработки и хранения данных</w:t>
      </w:r>
      <w:r>
        <w:rPr>
          <w:rFonts w:ascii="Times New Roman" w:hAnsi="Times New Roman"/>
          <w:sz w:val="24"/>
          <w:szCs w:val="24"/>
        </w:rPr>
        <w:t xml:space="preserve"> преимущественно на основе отечественных разработок;</w:t>
      </w:r>
    </w:p>
    <w:p w14:paraId="5A74ED05"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создание «</w:t>
      </w:r>
      <w:r>
        <w:rPr>
          <w:rFonts w:ascii="Times New Roman" w:hAnsi="Times New Roman"/>
          <w:b/>
          <w:sz w:val="24"/>
          <w:szCs w:val="24"/>
        </w:rPr>
        <w:t>сквозных» цифровых технологий</w:t>
      </w:r>
      <w:r>
        <w:rPr>
          <w:rFonts w:ascii="Times New Roman" w:hAnsi="Times New Roman"/>
          <w:sz w:val="24"/>
          <w:szCs w:val="24"/>
        </w:rPr>
        <w:t xml:space="preserve"> преимущественно на основе отечественных разработок;</w:t>
      </w:r>
    </w:p>
    <w:p w14:paraId="52B5B966"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создание </w:t>
      </w:r>
      <w:r>
        <w:rPr>
          <w:rFonts w:ascii="Times New Roman" w:hAnsi="Times New Roman"/>
          <w:b/>
          <w:sz w:val="24"/>
          <w:szCs w:val="24"/>
        </w:rPr>
        <w:t>комплексной системы финансирования проектов</w:t>
      </w:r>
      <w:r>
        <w:rPr>
          <w:rFonts w:ascii="Times New Roman" w:hAnsi="Times New Roman"/>
          <w:sz w:val="24"/>
          <w:szCs w:val="24"/>
        </w:rPr>
        <w:t xml:space="preserve"> по разработке/внедрению цифровых технологий и платформенных решений, включая механизмы грантов, льготного кредитования, венчурного финансирования;</w:t>
      </w:r>
    </w:p>
    <w:p w14:paraId="20965D11" w14:textId="16586B38" w:rsidR="00C433BF" w:rsidRPr="007E4F76"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ф</w:t>
      </w:r>
      <w:r w:rsidRPr="007E4F76">
        <w:rPr>
          <w:rFonts w:ascii="Times New Roman" w:hAnsi="Times New Roman"/>
          <w:sz w:val="24"/>
          <w:szCs w:val="24"/>
        </w:rPr>
        <w:t>ормирование</w:t>
      </w:r>
      <w:r>
        <w:rPr>
          <w:rFonts w:ascii="Times New Roman" w:hAnsi="Times New Roman"/>
          <w:sz w:val="24"/>
          <w:szCs w:val="24"/>
        </w:rPr>
        <w:t xml:space="preserve"> </w:t>
      </w:r>
      <w:r w:rsidRPr="007E4F76">
        <w:rPr>
          <w:rFonts w:ascii="Times New Roman" w:hAnsi="Times New Roman"/>
          <w:sz w:val="24"/>
          <w:szCs w:val="24"/>
        </w:rPr>
        <w:t>цифровых</w:t>
      </w:r>
      <w:r>
        <w:rPr>
          <w:rFonts w:ascii="Times New Roman" w:hAnsi="Times New Roman"/>
          <w:sz w:val="24"/>
          <w:szCs w:val="24"/>
        </w:rPr>
        <w:t xml:space="preserve"> </w:t>
      </w:r>
      <w:r w:rsidRPr="007E4F76">
        <w:rPr>
          <w:rFonts w:ascii="Times New Roman" w:hAnsi="Times New Roman"/>
          <w:sz w:val="24"/>
          <w:szCs w:val="24"/>
        </w:rPr>
        <w:t>навыков,</w:t>
      </w:r>
      <w:r>
        <w:rPr>
          <w:rFonts w:ascii="Times New Roman" w:hAnsi="Times New Roman"/>
          <w:sz w:val="24"/>
          <w:szCs w:val="24"/>
        </w:rPr>
        <w:t xml:space="preserve"> </w:t>
      </w:r>
      <w:r w:rsidRPr="007E4F76">
        <w:rPr>
          <w:rFonts w:ascii="Times New Roman" w:hAnsi="Times New Roman"/>
          <w:sz w:val="24"/>
          <w:szCs w:val="24"/>
        </w:rPr>
        <w:t>подготовка</w:t>
      </w:r>
      <w:r>
        <w:rPr>
          <w:rFonts w:ascii="Times New Roman" w:hAnsi="Times New Roman"/>
          <w:sz w:val="24"/>
          <w:szCs w:val="24"/>
        </w:rPr>
        <w:t xml:space="preserve"> </w:t>
      </w:r>
      <w:r w:rsidRPr="00C433BF">
        <w:rPr>
          <w:rFonts w:ascii="Times New Roman" w:hAnsi="Times New Roman"/>
          <w:b/>
          <w:sz w:val="24"/>
          <w:szCs w:val="24"/>
        </w:rPr>
        <w:t>квалифицированных кадров для IT</w:t>
      </w:r>
      <w:r w:rsidR="00962473">
        <w:rPr>
          <w:rFonts w:ascii="Times New Roman" w:hAnsi="Times New Roman"/>
          <w:sz w:val="24"/>
          <w:szCs w:val="24"/>
        </w:rPr>
        <w:t>-отрасли;</w:t>
      </w:r>
    </w:p>
    <w:p w14:paraId="437D14F1"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lastRenderedPageBreak/>
        <w:t xml:space="preserve">внедрение </w:t>
      </w:r>
      <w:r>
        <w:rPr>
          <w:rFonts w:ascii="Times New Roman" w:hAnsi="Times New Roman"/>
          <w:b/>
          <w:sz w:val="24"/>
          <w:szCs w:val="24"/>
        </w:rPr>
        <w:t>цифровых технологий и платформенных решений</w:t>
      </w:r>
      <w:r>
        <w:rPr>
          <w:rFonts w:ascii="Times New Roman" w:hAnsi="Times New Roman"/>
          <w:sz w:val="24"/>
          <w:szCs w:val="24"/>
        </w:rPr>
        <w:t xml:space="preserve"> в сферах госуправления и госуслуг;</w:t>
      </w:r>
    </w:p>
    <w:p w14:paraId="30992B22" w14:textId="77777777" w:rsid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переход на процедуры </w:t>
      </w:r>
      <w:r>
        <w:rPr>
          <w:rFonts w:ascii="Times New Roman" w:hAnsi="Times New Roman"/>
          <w:b/>
          <w:sz w:val="24"/>
          <w:szCs w:val="24"/>
        </w:rPr>
        <w:t>электронных торгов</w:t>
      </w:r>
      <w:r>
        <w:rPr>
          <w:rFonts w:ascii="Times New Roman" w:hAnsi="Times New Roman"/>
          <w:sz w:val="24"/>
          <w:szCs w:val="24"/>
        </w:rPr>
        <w:t xml:space="preserve"> в целях повышения эффективности реализации государственного и муниципального имущества;</w:t>
      </w:r>
    </w:p>
    <w:p w14:paraId="7F18790F" w14:textId="77777777" w:rsidR="00C433BF" w:rsidRPr="00C433BF"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 xml:space="preserve">переход на исключительно </w:t>
      </w:r>
      <w:r>
        <w:rPr>
          <w:rFonts w:ascii="Times New Roman" w:hAnsi="Times New Roman"/>
          <w:b/>
          <w:sz w:val="24"/>
          <w:szCs w:val="24"/>
        </w:rPr>
        <w:t>электронный способ сдачи и хранения организациями документов первичной отчетности</w:t>
      </w:r>
      <w:r>
        <w:rPr>
          <w:rFonts w:ascii="Times New Roman" w:hAnsi="Times New Roman"/>
          <w:sz w:val="24"/>
          <w:szCs w:val="24"/>
        </w:rPr>
        <w:t xml:space="preserve"> и подтверждающих документов исполнения государственных и муниципальных контрактов</w:t>
      </w:r>
      <w:r w:rsidRPr="00C433BF">
        <w:rPr>
          <w:rFonts w:ascii="Times New Roman" w:hAnsi="Times New Roman"/>
          <w:sz w:val="24"/>
          <w:szCs w:val="24"/>
        </w:rPr>
        <w:t>;</w:t>
      </w:r>
    </w:p>
    <w:p w14:paraId="68E9401D" w14:textId="77777777" w:rsidR="00C433BF" w:rsidRPr="00CC10FD" w:rsidRDefault="00C433BF" w:rsidP="00E137C7">
      <w:pPr>
        <w:pStyle w:val="aa"/>
        <w:numPr>
          <w:ilvl w:val="0"/>
          <w:numId w:val="40"/>
        </w:numPr>
        <w:tabs>
          <w:tab w:val="left" w:pos="567"/>
          <w:tab w:val="left" w:pos="993"/>
        </w:tabs>
        <w:spacing w:before="120" w:after="120"/>
        <w:ind w:left="357" w:hanging="357"/>
        <w:contextualSpacing w:val="0"/>
        <w:jc w:val="both"/>
        <w:rPr>
          <w:rFonts w:ascii="Times New Roman" w:hAnsi="Times New Roman"/>
          <w:sz w:val="24"/>
          <w:szCs w:val="24"/>
        </w:rPr>
      </w:pPr>
      <w:r>
        <w:rPr>
          <w:rFonts w:ascii="Times New Roman" w:hAnsi="Times New Roman"/>
          <w:sz w:val="24"/>
          <w:szCs w:val="24"/>
        </w:rPr>
        <w:t>з</w:t>
      </w:r>
      <w:r w:rsidRPr="00CC10FD">
        <w:rPr>
          <w:rFonts w:ascii="Times New Roman" w:hAnsi="Times New Roman"/>
          <w:sz w:val="24"/>
          <w:szCs w:val="24"/>
        </w:rPr>
        <w:t>акрепление особенностей налогообложения операций с цифровыми финансовыми активами.</w:t>
      </w:r>
    </w:p>
    <w:p w14:paraId="574D888D" w14:textId="77777777" w:rsidR="006E052B" w:rsidRPr="001C36DC" w:rsidRDefault="006E052B" w:rsidP="00DB43F3">
      <w:pPr>
        <w:pStyle w:val="aa"/>
        <w:numPr>
          <w:ilvl w:val="0"/>
          <w:numId w:val="26"/>
        </w:numPr>
        <w:spacing w:before="120" w:after="120"/>
        <w:ind w:left="0" w:firstLine="340"/>
        <w:jc w:val="both"/>
        <w:rPr>
          <w:rFonts w:ascii="Times New Roman" w:hAnsi="Times New Roman"/>
          <w:b/>
          <w:color w:val="000000" w:themeColor="text1"/>
          <w:sz w:val="28"/>
          <w:szCs w:val="28"/>
        </w:rPr>
      </w:pPr>
      <w:r w:rsidRPr="001C36DC">
        <w:rPr>
          <w:rFonts w:ascii="Times New Roman" w:hAnsi="Times New Roman"/>
          <w:b/>
          <w:color w:val="000000" w:themeColor="text1"/>
          <w:sz w:val="28"/>
          <w:szCs w:val="28"/>
        </w:rPr>
        <w:t>Сохранение</w:t>
      </w:r>
      <w:r>
        <w:rPr>
          <w:rFonts w:ascii="Times New Roman" w:hAnsi="Times New Roman"/>
          <w:b/>
          <w:color w:val="000000" w:themeColor="text1"/>
          <w:sz w:val="28"/>
          <w:szCs w:val="28"/>
        </w:rPr>
        <w:t xml:space="preserve"> </w:t>
      </w:r>
      <w:r w:rsidRPr="001C36DC">
        <w:rPr>
          <w:rFonts w:ascii="Times New Roman" w:hAnsi="Times New Roman"/>
          <w:b/>
          <w:color w:val="000000" w:themeColor="text1"/>
          <w:sz w:val="28"/>
          <w:szCs w:val="28"/>
        </w:rPr>
        <w:t>населения,</w:t>
      </w:r>
      <w:r>
        <w:rPr>
          <w:rFonts w:ascii="Times New Roman" w:hAnsi="Times New Roman"/>
          <w:b/>
          <w:color w:val="000000" w:themeColor="text1"/>
          <w:sz w:val="28"/>
          <w:szCs w:val="28"/>
        </w:rPr>
        <w:t xml:space="preserve"> </w:t>
      </w:r>
      <w:r w:rsidRPr="001C36DC">
        <w:rPr>
          <w:rFonts w:ascii="Times New Roman" w:hAnsi="Times New Roman"/>
          <w:b/>
          <w:color w:val="000000" w:themeColor="text1"/>
          <w:sz w:val="28"/>
          <w:szCs w:val="28"/>
        </w:rPr>
        <w:t>здоровье</w:t>
      </w:r>
      <w:r>
        <w:rPr>
          <w:rFonts w:ascii="Times New Roman" w:hAnsi="Times New Roman"/>
          <w:b/>
          <w:color w:val="000000" w:themeColor="text1"/>
          <w:sz w:val="28"/>
          <w:szCs w:val="28"/>
        </w:rPr>
        <w:t xml:space="preserve"> </w:t>
      </w:r>
      <w:r w:rsidRPr="001C36DC">
        <w:rPr>
          <w:rFonts w:ascii="Times New Roman" w:hAnsi="Times New Roman"/>
          <w:b/>
          <w:color w:val="000000" w:themeColor="text1"/>
          <w:sz w:val="28"/>
          <w:szCs w:val="28"/>
        </w:rPr>
        <w:t>и</w:t>
      </w:r>
      <w:r>
        <w:rPr>
          <w:rFonts w:ascii="Times New Roman" w:hAnsi="Times New Roman"/>
          <w:b/>
          <w:color w:val="000000" w:themeColor="text1"/>
          <w:sz w:val="28"/>
          <w:szCs w:val="28"/>
        </w:rPr>
        <w:t xml:space="preserve"> </w:t>
      </w:r>
      <w:r w:rsidRPr="001C36DC">
        <w:rPr>
          <w:rFonts w:ascii="Times New Roman" w:hAnsi="Times New Roman"/>
          <w:b/>
          <w:color w:val="000000" w:themeColor="text1"/>
          <w:sz w:val="28"/>
          <w:szCs w:val="28"/>
        </w:rPr>
        <w:t>благополучие</w:t>
      </w:r>
      <w:r>
        <w:rPr>
          <w:rFonts w:ascii="Times New Roman" w:hAnsi="Times New Roman"/>
          <w:b/>
          <w:color w:val="000000" w:themeColor="text1"/>
          <w:sz w:val="28"/>
          <w:szCs w:val="28"/>
        </w:rPr>
        <w:t xml:space="preserve"> </w:t>
      </w:r>
      <w:r w:rsidRPr="001C36DC">
        <w:rPr>
          <w:rFonts w:ascii="Times New Roman" w:hAnsi="Times New Roman"/>
          <w:b/>
          <w:color w:val="000000" w:themeColor="text1"/>
          <w:sz w:val="28"/>
          <w:szCs w:val="28"/>
        </w:rPr>
        <w:t>людей</w:t>
      </w:r>
      <w:r>
        <w:rPr>
          <w:rFonts w:ascii="Times New Roman" w:hAnsi="Times New Roman"/>
          <w:b/>
          <w:color w:val="000000" w:themeColor="text1"/>
          <w:sz w:val="28"/>
          <w:szCs w:val="28"/>
        </w:rPr>
        <w:t xml:space="preserve"> и новый общественный договор</w:t>
      </w:r>
    </w:p>
    <w:p w14:paraId="547C7844" w14:textId="45BCE368" w:rsidR="006E052B" w:rsidRPr="007C676B" w:rsidRDefault="006E052B" w:rsidP="006E052B">
      <w:pPr>
        <w:tabs>
          <w:tab w:val="left" w:pos="567"/>
          <w:tab w:val="left" w:pos="993"/>
        </w:tabs>
        <w:spacing w:before="120" w:after="120"/>
        <w:jc w:val="both"/>
        <w:rPr>
          <w:rFonts w:ascii="Times New Roman" w:hAnsi="Times New Roman"/>
          <w:color w:val="000000" w:themeColor="text1"/>
          <w:sz w:val="24"/>
          <w:szCs w:val="28"/>
        </w:rPr>
      </w:pPr>
      <w:r w:rsidRPr="001C36DC">
        <w:rPr>
          <w:rFonts w:ascii="Times New Roman" w:hAnsi="Times New Roman"/>
          <w:color w:val="000000" w:themeColor="text1"/>
          <w:sz w:val="24"/>
          <w:szCs w:val="24"/>
        </w:rPr>
        <w:t>Обеспечение</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устойчивого</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роста</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численности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населения,</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увеличения</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средней</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продолжительности</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жизни</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в</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России,</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которая</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в</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2030</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году</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должна</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составить</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78</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лет,</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укрепление</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социальных</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гарантий</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являются</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высшим</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национальным</w:t>
      </w:r>
      <w:r>
        <w:rPr>
          <w:rFonts w:ascii="Times New Roman" w:hAnsi="Times New Roman"/>
          <w:color w:val="000000" w:themeColor="text1"/>
          <w:sz w:val="24"/>
          <w:szCs w:val="24"/>
        </w:rPr>
        <w:t xml:space="preserve"> </w:t>
      </w:r>
      <w:r w:rsidRPr="0047435B">
        <w:rPr>
          <w:rFonts w:ascii="Times New Roman" w:hAnsi="Times New Roman"/>
          <w:color w:val="000000" w:themeColor="text1"/>
          <w:sz w:val="24"/>
          <w:szCs w:val="24"/>
        </w:rPr>
        <w:t>приоритетом.</w:t>
      </w:r>
      <w:r>
        <w:rPr>
          <w:rFonts w:ascii="Times New Roman" w:hAnsi="Times New Roman"/>
          <w:color w:val="000000" w:themeColor="text1"/>
          <w:sz w:val="24"/>
          <w:szCs w:val="24"/>
        </w:rPr>
        <w:t xml:space="preserve"> </w:t>
      </w:r>
    </w:p>
    <w:p w14:paraId="461EA9E3" w14:textId="77777777" w:rsidR="006E052B" w:rsidRPr="000C76CB" w:rsidRDefault="006E052B" w:rsidP="006E052B">
      <w:pPr>
        <w:spacing w:before="120" w:after="120"/>
        <w:jc w:val="both"/>
        <w:rPr>
          <w:rFonts w:ascii="Times New Roman" w:hAnsi="Times New Roman"/>
          <w:color w:val="000000" w:themeColor="text1"/>
          <w:sz w:val="24"/>
          <w:szCs w:val="24"/>
        </w:rPr>
      </w:pPr>
      <w:r w:rsidRPr="000C76CB">
        <w:rPr>
          <w:rFonts w:ascii="Times New Roman" w:hAnsi="Times New Roman"/>
          <w:color w:val="000000" w:themeColor="text1"/>
          <w:sz w:val="24"/>
          <w:szCs w:val="24"/>
        </w:rPr>
        <w:t>Ключевые</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меры</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в</w:t>
      </w:r>
      <w:r>
        <w:rPr>
          <w:rFonts w:ascii="Times New Roman" w:hAnsi="Times New Roman"/>
          <w:color w:val="000000" w:themeColor="text1"/>
          <w:sz w:val="24"/>
          <w:szCs w:val="24"/>
        </w:rPr>
        <w:t xml:space="preserve"> </w:t>
      </w:r>
      <w:r w:rsidRPr="000C76CB">
        <w:rPr>
          <w:rFonts w:ascii="Times New Roman" w:hAnsi="Times New Roman"/>
          <w:color w:val="000000" w:themeColor="text1"/>
          <w:sz w:val="24"/>
          <w:szCs w:val="24"/>
        </w:rPr>
        <w:t>области</w:t>
      </w:r>
      <w:r>
        <w:rPr>
          <w:rFonts w:ascii="Times New Roman" w:hAnsi="Times New Roman"/>
          <w:color w:val="000000" w:themeColor="text1"/>
          <w:sz w:val="24"/>
          <w:szCs w:val="24"/>
        </w:rPr>
        <w:t xml:space="preserve"> </w:t>
      </w:r>
      <w:r w:rsidRPr="000C76CB">
        <w:rPr>
          <w:rFonts w:ascii="Times New Roman" w:hAnsi="Times New Roman"/>
          <w:b/>
          <w:color w:val="000000" w:themeColor="text1"/>
          <w:sz w:val="24"/>
          <w:szCs w:val="24"/>
        </w:rPr>
        <w:t>содействия</w:t>
      </w:r>
      <w:r>
        <w:rPr>
          <w:rFonts w:ascii="Times New Roman" w:hAnsi="Times New Roman"/>
          <w:b/>
          <w:color w:val="000000" w:themeColor="text1"/>
          <w:sz w:val="24"/>
          <w:szCs w:val="24"/>
        </w:rPr>
        <w:t xml:space="preserve"> </w:t>
      </w:r>
      <w:r w:rsidRPr="000C76CB">
        <w:rPr>
          <w:rFonts w:ascii="Times New Roman" w:hAnsi="Times New Roman"/>
          <w:b/>
          <w:color w:val="000000" w:themeColor="text1"/>
          <w:sz w:val="24"/>
          <w:szCs w:val="24"/>
        </w:rPr>
        <w:t>повышению</w:t>
      </w:r>
      <w:r>
        <w:rPr>
          <w:rFonts w:ascii="Times New Roman" w:hAnsi="Times New Roman"/>
          <w:b/>
          <w:color w:val="000000" w:themeColor="text1"/>
          <w:sz w:val="24"/>
          <w:szCs w:val="24"/>
        </w:rPr>
        <w:t xml:space="preserve"> </w:t>
      </w:r>
      <w:r w:rsidRPr="000C76CB">
        <w:rPr>
          <w:rFonts w:ascii="Times New Roman" w:hAnsi="Times New Roman"/>
          <w:b/>
          <w:color w:val="000000" w:themeColor="text1"/>
          <w:sz w:val="24"/>
          <w:szCs w:val="24"/>
        </w:rPr>
        <w:t>рождаемости</w:t>
      </w:r>
      <w:r>
        <w:rPr>
          <w:rFonts w:ascii="Times New Roman" w:hAnsi="Times New Roman"/>
          <w:b/>
          <w:color w:val="000000" w:themeColor="text1"/>
          <w:sz w:val="24"/>
          <w:szCs w:val="24"/>
        </w:rPr>
        <w:t xml:space="preserve"> </w:t>
      </w:r>
      <w:r w:rsidRPr="000C76CB">
        <w:rPr>
          <w:rFonts w:ascii="Times New Roman" w:hAnsi="Times New Roman"/>
          <w:b/>
          <w:color w:val="000000" w:themeColor="text1"/>
          <w:sz w:val="24"/>
          <w:szCs w:val="24"/>
        </w:rPr>
        <w:t>и</w:t>
      </w:r>
      <w:r>
        <w:rPr>
          <w:rFonts w:ascii="Times New Roman" w:hAnsi="Times New Roman"/>
          <w:b/>
          <w:color w:val="000000" w:themeColor="text1"/>
          <w:sz w:val="24"/>
          <w:szCs w:val="24"/>
        </w:rPr>
        <w:t xml:space="preserve"> </w:t>
      </w:r>
      <w:r w:rsidRPr="000C76CB">
        <w:rPr>
          <w:rFonts w:ascii="Times New Roman" w:hAnsi="Times New Roman"/>
          <w:b/>
          <w:color w:val="000000" w:themeColor="text1"/>
          <w:sz w:val="24"/>
          <w:szCs w:val="24"/>
        </w:rPr>
        <w:t>защите</w:t>
      </w:r>
      <w:r>
        <w:rPr>
          <w:rFonts w:ascii="Times New Roman" w:hAnsi="Times New Roman"/>
          <w:b/>
          <w:color w:val="000000" w:themeColor="text1"/>
          <w:sz w:val="24"/>
          <w:szCs w:val="24"/>
        </w:rPr>
        <w:t xml:space="preserve"> </w:t>
      </w:r>
      <w:r w:rsidRPr="000C76CB">
        <w:rPr>
          <w:rFonts w:ascii="Times New Roman" w:hAnsi="Times New Roman"/>
          <w:b/>
          <w:color w:val="000000" w:themeColor="text1"/>
          <w:sz w:val="24"/>
          <w:szCs w:val="24"/>
        </w:rPr>
        <w:t>детства</w:t>
      </w:r>
      <w:r w:rsidRPr="000C76CB">
        <w:rPr>
          <w:rFonts w:ascii="Times New Roman" w:hAnsi="Times New Roman"/>
          <w:color w:val="000000" w:themeColor="text1"/>
          <w:sz w:val="24"/>
          <w:szCs w:val="24"/>
        </w:rPr>
        <w:t>:</w:t>
      </w:r>
    </w:p>
    <w:p w14:paraId="25A74843" w14:textId="6A26C186" w:rsidR="00173322" w:rsidRPr="001C36DC" w:rsidRDefault="0050503E" w:rsidP="007D7391">
      <w:pPr>
        <w:pStyle w:val="aa"/>
        <w:numPr>
          <w:ilvl w:val="0"/>
          <w:numId w:val="27"/>
        </w:numPr>
        <w:tabs>
          <w:tab w:val="left" w:pos="993"/>
        </w:tabs>
        <w:spacing w:before="120" w:after="120"/>
        <w:ind w:hanging="720"/>
        <w:contextualSpacing w:val="0"/>
        <w:jc w:val="both"/>
        <w:rPr>
          <w:rFonts w:ascii="Times New Roman" w:hAnsi="Times New Roman"/>
          <w:color w:val="000000" w:themeColor="text1"/>
          <w:sz w:val="24"/>
          <w:szCs w:val="24"/>
        </w:rPr>
      </w:pPr>
      <w:r>
        <w:rPr>
          <w:rFonts w:ascii="Times New Roman" w:hAnsi="Times New Roman"/>
          <w:color w:val="000000" w:themeColor="text1"/>
          <w:sz w:val="24"/>
          <w:szCs w:val="24"/>
        </w:rPr>
        <w:t>ф</w:t>
      </w:r>
      <w:r w:rsidRPr="0050503E">
        <w:rPr>
          <w:rFonts w:ascii="Times New Roman" w:hAnsi="Times New Roman"/>
          <w:color w:val="000000" w:themeColor="text1"/>
          <w:sz w:val="24"/>
          <w:szCs w:val="24"/>
        </w:rPr>
        <w:t xml:space="preserve">инансовая поддержка семей при рождении детей, включая </w:t>
      </w:r>
      <w:r>
        <w:rPr>
          <w:rFonts w:ascii="Times New Roman" w:hAnsi="Times New Roman"/>
          <w:color w:val="000000" w:themeColor="text1"/>
          <w:sz w:val="24"/>
          <w:szCs w:val="24"/>
        </w:rPr>
        <w:t>предоставление</w:t>
      </w:r>
      <w:r w:rsidRPr="0050503E">
        <w:rPr>
          <w:rFonts w:ascii="Times New Roman" w:hAnsi="Times New Roman"/>
          <w:color w:val="000000" w:themeColor="text1"/>
          <w:sz w:val="24"/>
          <w:szCs w:val="24"/>
        </w:rPr>
        <w:t xml:space="preserve"> </w:t>
      </w:r>
      <w:r w:rsidR="00173322" w:rsidRPr="001C36DC">
        <w:rPr>
          <w:rFonts w:ascii="Times New Roman" w:hAnsi="Times New Roman"/>
          <w:b/>
          <w:color w:val="000000" w:themeColor="text1"/>
          <w:sz w:val="24"/>
          <w:szCs w:val="24"/>
        </w:rPr>
        <w:t>материнского</w:t>
      </w:r>
      <w:r w:rsidR="00173322">
        <w:rPr>
          <w:rFonts w:ascii="Times New Roman" w:hAnsi="Times New Roman"/>
          <w:b/>
          <w:color w:val="000000" w:themeColor="text1"/>
          <w:sz w:val="24"/>
          <w:szCs w:val="24"/>
        </w:rPr>
        <w:t xml:space="preserve"> </w:t>
      </w:r>
      <w:r w:rsidR="00173322" w:rsidRPr="001C36DC">
        <w:rPr>
          <w:rFonts w:ascii="Times New Roman" w:hAnsi="Times New Roman"/>
          <w:b/>
          <w:color w:val="000000" w:themeColor="text1"/>
          <w:sz w:val="24"/>
          <w:szCs w:val="24"/>
        </w:rPr>
        <w:t>капитала</w:t>
      </w:r>
      <w:r w:rsidR="00173322" w:rsidRPr="001C36DC">
        <w:rPr>
          <w:rFonts w:ascii="Times New Roman" w:hAnsi="Times New Roman"/>
          <w:color w:val="000000" w:themeColor="text1"/>
          <w:sz w:val="24"/>
          <w:szCs w:val="24"/>
        </w:rPr>
        <w:t>;</w:t>
      </w:r>
    </w:p>
    <w:p w14:paraId="1D8BF22E" w14:textId="77777777" w:rsidR="00173322" w:rsidRPr="000C76CB" w:rsidRDefault="00173322" w:rsidP="007D7391">
      <w:pPr>
        <w:pStyle w:val="aa"/>
        <w:numPr>
          <w:ilvl w:val="0"/>
          <w:numId w:val="27"/>
        </w:numPr>
        <w:spacing w:before="120" w:after="120"/>
        <w:ind w:left="714" w:hanging="720"/>
        <w:contextualSpacing w:val="0"/>
        <w:jc w:val="both"/>
        <w:rPr>
          <w:rFonts w:ascii="Times New Roman" w:hAnsi="Times New Roman"/>
          <w:color w:val="000000" w:themeColor="text1"/>
          <w:sz w:val="24"/>
          <w:szCs w:val="28"/>
        </w:rPr>
      </w:pPr>
      <w:r w:rsidRPr="000C76CB">
        <w:rPr>
          <w:rFonts w:ascii="Times New Roman" w:hAnsi="Times New Roman"/>
          <w:color w:val="000000" w:themeColor="text1"/>
          <w:sz w:val="24"/>
          <w:szCs w:val="28"/>
        </w:rPr>
        <w:t>предоставление</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ежемесячных</w:t>
      </w:r>
      <w:r>
        <w:rPr>
          <w:rFonts w:ascii="Times New Roman" w:hAnsi="Times New Roman"/>
          <w:color w:val="000000" w:themeColor="text1"/>
          <w:sz w:val="24"/>
          <w:szCs w:val="28"/>
        </w:rPr>
        <w:t xml:space="preserve"> </w:t>
      </w:r>
      <w:r w:rsidRPr="000C76CB">
        <w:rPr>
          <w:rFonts w:ascii="Times New Roman" w:hAnsi="Times New Roman"/>
          <w:b/>
          <w:color w:val="000000" w:themeColor="text1"/>
          <w:sz w:val="24"/>
          <w:szCs w:val="28"/>
        </w:rPr>
        <w:t>выплат</w:t>
      </w:r>
      <w:r>
        <w:rPr>
          <w:rFonts w:ascii="Times New Roman" w:hAnsi="Times New Roman"/>
          <w:b/>
          <w:color w:val="000000" w:themeColor="text1"/>
          <w:sz w:val="24"/>
          <w:szCs w:val="28"/>
        </w:rPr>
        <w:t xml:space="preserve"> </w:t>
      </w:r>
      <w:r w:rsidRPr="000C76CB">
        <w:rPr>
          <w:rFonts w:ascii="Times New Roman" w:hAnsi="Times New Roman"/>
          <w:sz w:val="24"/>
          <w:szCs w:val="24"/>
        </w:rPr>
        <w:t>(в</w:t>
      </w:r>
      <w:r>
        <w:rPr>
          <w:rFonts w:ascii="Times New Roman" w:hAnsi="Times New Roman"/>
          <w:sz w:val="24"/>
          <w:szCs w:val="24"/>
        </w:rPr>
        <w:t xml:space="preserve"> </w:t>
      </w:r>
      <w:r w:rsidRPr="000C76CB">
        <w:rPr>
          <w:rFonts w:ascii="Times New Roman" w:hAnsi="Times New Roman"/>
          <w:sz w:val="24"/>
          <w:szCs w:val="24"/>
        </w:rPr>
        <w:t>размере</w:t>
      </w:r>
      <w:r>
        <w:rPr>
          <w:rFonts w:ascii="Times New Roman" w:hAnsi="Times New Roman"/>
          <w:sz w:val="24"/>
          <w:szCs w:val="24"/>
        </w:rPr>
        <w:t xml:space="preserve"> </w:t>
      </w:r>
      <w:r w:rsidRPr="000C76CB">
        <w:rPr>
          <w:rFonts w:ascii="Times New Roman" w:hAnsi="Times New Roman"/>
          <w:sz w:val="24"/>
          <w:szCs w:val="24"/>
        </w:rPr>
        <w:t>½</w:t>
      </w:r>
      <w:r>
        <w:rPr>
          <w:rFonts w:ascii="Times New Roman" w:hAnsi="Times New Roman"/>
          <w:sz w:val="24"/>
          <w:szCs w:val="24"/>
        </w:rPr>
        <w:t xml:space="preserve"> прожиточного минимума (</w:t>
      </w:r>
      <w:r w:rsidRPr="000C76CB">
        <w:rPr>
          <w:rFonts w:ascii="Times New Roman" w:hAnsi="Times New Roman"/>
          <w:sz w:val="24"/>
          <w:szCs w:val="24"/>
        </w:rPr>
        <w:t>ПМ</w:t>
      </w:r>
      <w:r>
        <w:rPr>
          <w:rFonts w:ascii="Times New Roman" w:hAnsi="Times New Roman"/>
          <w:sz w:val="24"/>
          <w:szCs w:val="24"/>
        </w:rPr>
        <w:t xml:space="preserve">) </w:t>
      </w:r>
      <w:r w:rsidRPr="000C76CB">
        <w:rPr>
          <w:rFonts w:ascii="Times New Roman" w:hAnsi="Times New Roman"/>
          <w:sz w:val="24"/>
          <w:szCs w:val="24"/>
        </w:rPr>
        <w:t>для</w:t>
      </w:r>
      <w:r>
        <w:rPr>
          <w:rFonts w:ascii="Times New Roman" w:hAnsi="Times New Roman"/>
          <w:sz w:val="24"/>
          <w:szCs w:val="24"/>
        </w:rPr>
        <w:t xml:space="preserve"> </w:t>
      </w:r>
      <w:r w:rsidRPr="000C76CB">
        <w:rPr>
          <w:rFonts w:ascii="Times New Roman" w:hAnsi="Times New Roman"/>
          <w:sz w:val="24"/>
          <w:szCs w:val="24"/>
        </w:rPr>
        <w:t>трудоспособного</w:t>
      </w:r>
      <w:r>
        <w:rPr>
          <w:rFonts w:ascii="Times New Roman" w:hAnsi="Times New Roman"/>
          <w:sz w:val="24"/>
          <w:szCs w:val="24"/>
        </w:rPr>
        <w:t xml:space="preserve"> </w:t>
      </w:r>
      <w:r w:rsidRPr="000C76CB">
        <w:rPr>
          <w:rFonts w:ascii="Times New Roman" w:hAnsi="Times New Roman"/>
          <w:sz w:val="24"/>
          <w:szCs w:val="24"/>
        </w:rPr>
        <w:t>населения)</w:t>
      </w:r>
      <w:r>
        <w:rPr>
          <w:rFonts w:ascii="Times New Roman" w:hAnsi="Times New Roman"/>
          <w:sz w:val="24"/>
          <w:szCs w:val="24"/>
        </w:rPr>
        <w:t xml:space="preserve"> </w:t>
      </w:r>
      <w:r w:rsidRPr="000C76CB">
        <w:rPr>
          <w:rFonts w:ascii="Times New Roman" w:hAnsi="Times New Roman"/>
          <w:b/>
          <w:color w:val="000000" w:themeColor="text1"/>
          <w:sz w:val="24"/>
          <w:szCs w:val="28"/>
        </w:rPr>
        <w:t>женщинам,</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вставши</w:t>
      </w:r>
      <w:r>
        <w:rPr>
          <w:rFonts w:ascii="Times New Roman" w:hAnsi="Times New Roman"/>
          <w:b/>
          <w:color w:val="000000" w:themeColor="text1"/>
          <w:sz w:val="24"/>
          <w:szCs w:val="28"/>
        </w:rPr>
        <w:t xml:space="preserve">м </w:t>
      </w:r>
      <w:r w:rsidRPr="000C76CB">
        <w:rPr>
          <w:rFonts w:ascii="Times New Roman" w:hAnsi="Times New Roman"/>
          <w:b/>
          <w:color w:val="000000" w:themeColor="text1"/>
          <w:sz w:val="24"/>
          <w:szCs w:val="28"/>
        </w:rPr>
        <w:t>на</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учет</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медицинских</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организациях</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ранние</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сроки</w:t>
      </w:r>
      <w:r>
        <w:rPr>
          <w:rFonts w:ascii="Times New Roman" w:hAnsi="Times New Roman"/>
          <w:b/>
          <w:color w:val="000000" w:themeColor="text1"/>
          <w:sz w:val="24"/>
          <w:szCs w:val="28"/>
        </w:rPr>
        <w:t xml:space="preserve"> беременности </w:t>
      </w:r>
      <w:r w:rsidRPr="00BC7A33">
        <w:rPr>
          <w:rFonts w:ascii="Times New Roman" w:hAnsi="Times New Roman"/>
          <w:color w:val="000000" w:themeColor="text1"/>
          <w:sz w:val="24"/>
          <w:szCs w:val="28"/>
        </w:rPr>
        <w:t>(</w:t>
      </w:r>
      <w:r>
        <w:rPr>
          <w:rFonts w:ascii="Times New Roman" w:hAnsi="Times New Roman"/>
          <w:color w:val="000000" w:themeColor="text1"/>
          <w:sz w:val="24"/>
          <w:szCs w:val="28"/>
        </w:rPr>
        <w:t>при условии, что р</w:t>
      </w:r>
      <w:r w:rsidRPr="000C76CB">
        <w:rPr>
          <w:rFonts w:ascii="Times New Roman" w:hAnsi="Times New Roman"/>
          <w:color w:val="000000" w:themeColor="text1"/>
          <w:sz w:val="24"/>
          <w:szCs w:val="28"/>
        </w:rPr>
        <w:t>азмер</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среднедушевого</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дохода</w:t>
      </w:r>
      <w:r>
        <w:rPr>
          <w:rFonts w:ascii="Times New Roman" w:hAnsi="Times New Roman"/>
          <w:color w:val="000000" w:themeColor="text1"/>
          <w:sz w:val="24"/>
          <w:szCs w:val="28"/>
        </w:rPr>
        <w:t xml:space="preserve"> семьи </w:t>
      </w:r>
      <w:r w:rsidRPr="000C76CB">
        <w:rPr>
          <w:rFonts w:ascii="Times New Roman" w:hAnsi="Times New Roman"/>
          <w:color w:val="000000" w:themeColor="text1"/>
          <w:sz w:val="24"/>
          <w:szCs w:val="28"/>
        </w:rPr>
        <w:t>не</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превышает</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величины</w:t>
      </w:r>
      <w:r>
        <w:rPr>
          <w:rFonts w:ascii="Times New Roman" w:hAnsi="Times New Roman"/>
          <w:color w:val="000000" w:themeColor="text1"/>
          <w:sz w:val="24"/>
          <w:szCs w:val="28"/>
        </w:rPr>
        <w:t xml:space="preserve"> ПМ)</w:t>
      </w:r>
      <w:r w:rsidRPr="00226549">
        <w:rPr>
          <w:rFonts w:ascii="Times New Roman" w:hAnsi="Times New Roman"/>
          <w:color w:val="000000" w:themeColor="text1"/>
          <w:sz w:val="24"/>
          <w:szCs w:val="28"/>
        </w:rPr>
        <w:t>;</w:t>
      </w:r>
    </w:p>
    <w:p w14:paraId="1CD69F43" w14:textId="77777777" w:rsidR="00173322" w:rsidRDefault="00173322" w:rsidP="007D7391">
      <w:pPr>
        <w:pStyle w:val="aa"/>
        <w:numPr>
          <w:ilvl w:val="0"/>
          <w:numId w:val="27"/>
        </w:numPr>
        <w:tabs>
          <w:tab w:val="left" w:pos="993"/>
        </w:tabs>
        <w:spacing w:before="120" w:after="120"/>
        <w:ind w:left="709" w:hanging="720"/>
        <w:contextualSpacing w:val="0"/>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ежемесячные </w:t>
      </w:r>
      <w:r w:rsidRPr="00BC7A33">
        <w:rPr>
          <w:rFonts w:ascii="Times New Roman" w:hAnsi="Times New Roman"/>
          <w:b/>
          <w:color w:val="000000" w:themeColor="text1"/>
          <w:sz w:val="24"/>
          <w:szCs w:val="24"/>
        </w:rPr>
        <w:t>выплаты на детей в возрасте 3-7 лет</w:t>
      </w:r>
      <w:r>
        <w:rPr>
          <w:rFonts w:ascii="Times New Roman" w:hAnsi="Times New Roman"/>
          <w:color w:val="000000" w:themeColor="text1"/>
          <w:sz w:val="24"/>
          <w:szCs w:val="24"/>
        </w:rPr>
        <w:t xml:space="preserve"> включительно;</w:t>
      </w:r>
    </w:p>
    <w:p w14:paraId="70A88AEE" w14:textId="77777777" w:rsidR="00173322" w:rsidRPr="000C76CB" w:rsidRDefault="00173322" w:rsidP="007D7391">
      <w:pPr>
        <w:pStyle w:val="aa"/>
        <w:numPr>
          <w:ilvl w:val="0"/>
          <w:numId w:val="27"/>
        </w:numPr>
        <w:spacing w:before="120" w:after="120"/>
        <w:ind w:left="714" w:hanging="720"/>
        <w:contextualSpacing w:val="0"/>
        <w:jc w:val="both"/>
        <w:rPr>
          <w:rFonts w:ascii="Times New Roman" w:hAnsi="Times New Roman"/>
          <w:color w:val="000000" w:themeColor="text1"/>
          <w:sz w:val="24"/>
          <w:szCs w:val="24"/>
        </w:rPr>
      </w:pPr>
      <w:r w:rsidRPr="000C76CB">
        <w:rPr>
          <w:rFonts w:ascii="Times New Roman" w:hAnsi="Times New Roman"/>
          <w:color w:val="000000" w:themeColor="text1"/>
          <w:sz w:val="24"/>
          <w:szCs w:val="24"/>
        </w:rPr>
        <w:t>предоставление</w:t>
      </w:r>
      <w:r>
        <w:rPr>
          <w:rFonts w:ascii="Times New Roman" w:hAnsi="Times New Roman"/>
          <w:color w:val="000000" w:themeColor="text1"/>
          <w:sz w:val="24"/>
          <w:szCs w:val="24"/>
        </w:rPr>
        <w:t xml:space="preserve"> </w:t>
      </w:r>
      <w:r w:rsidRPr="000C76CB">
        <w:rPr>
          <w:rFonts w:ascii="Times New Roman" w:hAnsi="Times New Roman"/>
          <w:b/>
          <w:color w:val="000000" w:themeColor="text1"/>
          <w:sz w:val="24"/>
          <w:szCs w:val="28"/>
        </w:rPr>
        <w:t>ежемесячных</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выплат</w:t>
      </w:r>
      <w:r>
        <w:rPr>
          <w:rFonts w:ascii="Times New Roman" w:hAnsi="Times New Roman"/>
          <w:b/>
          <w:color w:val="000000" w:themeColor="text1"/>
          <w:sz w:val="24"/>
          <w:szCs w:val="28"/>
        </w:rPr>
        <w:t xml:space="preserve"> </w:t>
      </w:r>
      <w:r w:rsidRPr="000C76CB">
        <w:rPr>
          <w:rFonts w:ascii="Times New Roman" w:hAnsi="Times New Roman"/>
          <w:sz w:val="24"/>
          <w:szCs w:val="24"/>
        </w:rPr>
        <w:t>на</w:t>
      </w:r>
      <w:r>
        <w:rPr>
          <w:rFonts w:ascii="Times New Roman" w:hAnsi="Times New Roman"/>
          <w:sz w:val="24"/>
          <w:szCs w:val="24"/>
        </w:rPr>
        <w:t xml:space="preserve"> </w:t>
      </w:r>
      <w:r w:rsidRPr="000C76CB">
        <w:rPr>
          <w:rFonts w:ascii="Times New Roman" w:hAnsi="Times New Roman"/>
          <w:sz w:val="24"/>
          <w:szCs w:val="24"/>
        </w:rPr>
        <w:t>детей</w:t>
      </w:r>
      <w:r>
        <w:rPr>
          <w:rFonts w:ascii="Times New Roman" w:hAnsi="Times New Roman"/>
          <w:sz w:val="24"/>
          <w:szCs w:val="24"/>
        </w:rPr>
        <w:t xml:space="preserve"> </w:t>
      </w:r>
      <w:r w:rsidRPr="000C76CB">
        <w:rPr>
          <w:rFonts w:ascii="Times New Roman" w:hAnsi="Times New Roman"/>
          <w:sz w:val="24"/>
          <w:szCs w:val="24"/>
        </w:rPr>
        <w:t>от</w:t>
      </w:r>
      <w:r>
        <w:rPr>
          <w:rFonts w:ascii="Times New Roman" w:hAnsi="Times New Roman"/>
          <w:sz w:val="24"/>
          <w:szCs w:val="24"/>
        </w:rPr>
        <w:t xml:space="preserve"> </w:t>
      </w:r>
      <w:r w:rsidRPr="000C76CB">
        <w:rPr>
          <w:rFonts w:ascii="Times New Roman" w:hAnsi="Times New Roman"/>
          <w:sz w:val="24"/>
          <w:szCs w:val="24"/>
        </w:rPr>
        <w:t>8</w:t>
      </w:r>
      <w:r>
        <w:rPr>
          <w:rFonts w:ascii="Times New Roman" w:hAnsi="Times New Roman"/>
          <w:sz w:val="24"/>
          <w:szCs w:val="24"/>
        </w:rPr>
        <w:t xml:space="preserve"> </w:t>
      </w:r>
      <w:r w:rsidRPr="000C76CB">
        <w:rPr>
          <w:rFonts w:ascii="Times New Roman" w:hAnsi="Times New Roman"/>
          <w:sz w:val="24"/>
          <w:szCs w:val="24"/>
        </w:rPr>
        <w:t>до</w:t>
      </w:r>
      <w:r>
        <w:rPr>
          <w:rFonts w:ascii="Times New Roman" w:hAnsi="Times New Roman"/>
          <w:sz w:val="24"/>
          <w:szCs w:val="24"/>
        </w:rPr>
        <w:t xml:space="preserve"> </w:t>
      </w:r>
      <w:r w:rsidRPr="000C76CB">
        <w:rPr>
          <w:rFonts w:ascii="Times New Roman" w:hAnsi="Times New Roman"/>
          <w:sz w:val="24"/>
          <w:szCs w:val="24"/>
        </w:rPr>
        <w:t>17</w:t>
      </w:r>
      <w:r>
        <w:rPr>
          <w:rFonts w:ascii="Times New Roman" w:hAnsi="Times New Roman"/>
          <w:sz w:val="24"/>
          <w:szCs w:val="24"/>
        </w:rPr>
        <w:t xml:space="preserve"> </w:t>
      </w:r>
      <w:r w:rsidRPr="000C76CB">
        <w:rPr>
          <w:rFonts w:ascii="Times New Roman" w:hAnsi="Times New Roman"/>
          <w:sz w:val="24"/>
          <w:szCs w:val="24"/>
        </w:rPr>
        <w:t>лет</w:t>
      </w:r>
      <w:r>
        <w:rPr>
          <w:rFonts w:ascii="Times New Roman" w:hAnsi="Times New Roman"/>
          <w:b/>
          <w:color w:val="000000" w:themeColor="text1"/>
          <w:sz w:val="24"/>
          <w:szCs w:val="28"/>
        </w:rPr>
        <w:t xml:space="preserve"> </w:t>
      </w:r>
      <w:r w:rsidRPr="000C76CB">
        <w:rPr>
          <w:rFonts w:ascii="Times New Roman" w:hAnsi="Times New Roman"/>
          <w:sz w:val="24"/>
          <w:szCs w:val="24"/>
        </w:rPr>
        <w:t>(в</w:t>
      </w:r>
      <w:r>
        <w:rPr>
          <w:rFonts w:ascii="Times New Roman" w:hAnsi="Times New Roman"/>
          <w:sz w:val="24"/>
          <w:szCs w:val="24"/>
        </w:rPr>
        <w:t xml:space="preserve"> </w:t>
      </w:r>
      <w:r w:rsidRPr="000C76CB">
        <w:rPr>
          <w:rFonts w:ascii="Times New Roman" w:hAnsi="Times New Roman"/>
          <w:sz w:val="24"/>
          <w:szCs w:val="24"/>
        </w:rPr>
        <w:t>размере</w:t>
      </w:r>
      <w:r>
        <w:rPr>
          <w:rFonts w:ascii="Times New Roman" w:hAnsi="Times New Roman"/>
          <w:sz w:val="24"/>
          <w:szCs w:val="24"/>
        </w:rPr>
        <w:t xml:space="preserve"> </w:t>
      </w:r>
      <w:r w:rsidRPr="000C76CB">
        <w:rPr>
          <w:rFonts w:ascii="Times New Roman" w:hAnsi="Times New Roman"/>
          <w:sz w:val="24"/>
          <w:szCs w:val="24"/>
        </w:rPr>
        <w:t>½</w:t>
      </w:r>
      <w:r>
        <w:rPr>
          <w:rFonts w:ascii="Times New Roman" w:hAnsi="Times New Roman"/>
          <w:sz w:val="24"/>
          <w:szCs w:val="24"/>
        </w:rPr>
        <w:t xml:space="preserve"> </w:t>
      </w:r>
      <w:r w:rsidRPr="000C76CB">
        <w:rPr>
          <w:rFonts w:ascii="Times New Roman" w:hAnsi="Times New Roman"/>
          <w:sz w:val="24"/>
          <w:szCs w:val="24"/>
        </w:rPr>
        <w:t>ПМ</w:t>
      </w:r>
      <w:r>
        <w:rPr>
          <w:rFonts w:ascii="Times New Roman" w:hAnsi="Times New Roman"/>
          <w:sz w:val="24"/>
          <w:szCs w:val="24"/>
        </w:rPr>
        <w:t xml:space="preserve"> </w:t>
      </w:r>
      <w:r w:rsidRPr="000C76CB">
        <w:rPr>
          <w:rFonts w:ascii="Times New Roman" w:hAnsi="Times New Roman"/>
          <w:sz w:val="24"/>
          <w:szCs w:val="24"/>
        </w:rPr>
        <w:t>для</w:t>
      </w:r>
      <w:r>
        <w:rPr>
          <w:rFonts w:ascii="Times New Roman" w:hAnsi="Times New Roman"/>
          <w:sz w:val="24"/>
          <w:szCs w:val="24"/>
        </w:rPr>
        <w:t xml:space="preserve"> </w:t>
      </w:r>
      <w:r w:rsidRPr="000C76CB">
        <w:rPr>
          <w:rFonts w:ascii="Times New Roman" w:hAnsi="Times New Roman"/>
          <w:sz w:val="24"/>
          <w:szCs w:val="24"/>
        </w:rPr>
        <w:t>детей)</w:t>
      </w:r>
      <w:r>
        <w:rPr>
          <w:rFonts w:ascii="Times New Roman" w:hAnsi="Times New Roman"/>
          <w:sz w:val="24"/>
          <w:szCs w:val="24"/>
        </w:rPr>
        <w:t xml:space="preserve"> </w:t>
      </w:r>
      <w:r w:rsidRPr="000C76CB">
        <w:rPr>
          <w:rFonts w:ascii="Times New Roman" w:hAnsi="Times New Roman"/>
          <w:sz w:val="24"/>
          <w:szCs w:val="24"/>
        </w:rPr>
        <w:t>нуждающимся</w:t>
      </w:r>
      <w:r>
        <w:rPr>
          <w:rFonts w:ascii="Times New Roman" w:hAnsi="Times New Roman"/>
          <w:sz w:val="24"/>
          <w:szCs w:val="24"/>
        </w:rPr>
        <w:t xml:space="preserve"> </w:t>
      </w:r>
      <w:r w:rsidRPr="000C76CB">
        <w:rPr>
          <w:rFonts w:ascii="Times New Roman" w:hAnsi="Times New Roman"/>
          <w:sz w:val="24"/>
          <w:szCs w:val="24"/>
        </w:rPr>
        <w:t>одиноким</w:t>
      </w:r>
      <w:r>
        <w:rPr>
          <w:rFonts w:ascii="Times New Roman" w:hAnsi="Times New Roman"/>
          <w:sz w:val="24"/>
          <w:szCs w:val="24"/>
        </w:rPr>
        <w:t xml:space="preserve"> </w:t>
      </w:r>
      <w:r w:rsidRPr="000C76CB">
        <w:rPr>
          <w:rFonts w:ascii="Times New Roman" w:hAnsi="Times New Roman"/>
          <w:sz w:val="24"/>
          <w:szCs w:val="24"/>
        </w:rPr>
        <w:t>родителям</w:t>
      </w:r>
      <w:r w:rsidRPr="00226549">
        <w:rPr>
          <w:rFonts w:ascii="Times New Roman" w:hAnsi="Times New Roman"/>
          <w:color w:val="000000" w:themeColor="text1"/>
          <w:sz w:val="24"/>
          <w:szCs w:val="24"/>
        </w:rPr>
        <w:t>;</w:t>
      </w:r>
    </w:p>
    <w:p w14:paraId="0CE6B224" w14:textId="77777777" w:rsidR="00173322" w:rsidRPr="000C76CB" w:rsidRDefault="00173322" w:rsidP="007D7391">
      <w:pPr>
        <w:pStyle w:val="aa"/>
        <w:numPr>
          <w:ilvl w:val="0"/>
          <w:numId w:val="27"/>
        </w:numPr>
        <w:spacing w:before="120" w:after="120"/>
        <w:ind w:left="714" w:hanging="720"/>
        <w:contextualSpacing w:val="0"/>
        <w:jc w:val="both"/>
        <w:rPr>
          <w:rFonts w:ascii="Times New Roman" w:hAnsi="Times New Roman"/>
          <w:color w:val="000000" w:themeColor="text1"/>
          <w:sz w:val="24"/>
          <w:szCs w:val="24"/>
        </w:rPr>
      </w:pPr>
      <w:r>
        <w:rPr>
          <w:rFonts w:ascii="Times New Roman" w:hAnsi="Times New Roman"/>
          <w:color w:val="000000" w:themeColor="text1"/>
          <w:sz w:val="24"/>
          <w:szCs w:val="28"/>
        </w:rPr>
        <w:t xml:space="preserve">выплата </w:t>
      </w:r>
      <w:r w:rsidRPr="000C76CB">
        <w:rPr>
          <w:rFonts w:ascii="Times New Roman" w:hAnsi="Times New Roman"/>
          <w:color w:val="000000" w:themeColor="text1"/>
          <w:sz w:val="24"/>
          <w:szCs w:val="28"/>
        </w:rPr>
        <w:t>одному</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из</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родителей,</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осуществляющему</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уход</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за</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больным</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ребенком</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в</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возрасте</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до</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8</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лет,</w:t>
      </w:r>
      <w:r>
        <w:rPr>
          <w:rFonts w:ascii="Times New Roman" w:hAnsi="Times New Roman"/>
          <w:color w:val="000000" w:themeColor="text1"/>
          <w:sz w:val="24"/>
          <w:szCs w:val="28"/>
        </w:rPr>
        <w:t xml:space="preserve"> </w:t>
      </w:r>
      <w:r w:rsidRPr="000C76CB">
        <w:rPr>
          <w:rFonts w:ascii="Times New Roman" w:hAnsi="Times New Roman"/>
          <w:b/>
          <w:color w:val="000000" w:themeColor="text1"/>
          <w:sz w:val="24"/>
          <w:szCs w:val="28"/>
        </w:rPr>
        <w:t>пособия</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по</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временной</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нетрудоспособности</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в</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размере</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100%</w:t>
      </w:r>
      <w:r>
        <w:rPr>
          <w:rFonts w:ascii="Times New Roman" w:hAnsi="Times New Roman"/>
          <w:color w:val="000000" w:themeColor="text1"/>
          <w:sz w:val="24"/>
          <w:szCs w:val="28"/>
        </w:rPr>
        <w:t xml:space="preserve"> </w:t>
      </w:r>
      <w:r w:rsidRPr="000C76CB">
        <w:rPr>
          <w:rFonts w:ascii="Times New Roman" w:hAnsi="Times New Roman"/>
          <w:b/>
          <w:color w:val="000000" w:themeColor="text1"/>
          <w:sz w:val="24"/>
          <w:szCs w:val="28"/>
        </w:rPr>
        <w:t>среднего</w:t>
      </w:r>
      <w:r>
        <w:rPr>
          <w:rFonts w:ascii="Times New Roman" w:hAnsi="Times New Roman"/>
          <w:b/>
          <w:color w:val="000000" w:themeColor="text1"/>
          <w:sz w:val="24"/>
          <w:szCs w:val="28"/>
        </w:rPr>
        <w:t xml:space="preserve"> </w:t>
      </w:r>
      <w:r w:rsidRPr="000C76CB">
        <w:rPr>
          <w:rFonts w:ascii="Times New Roman" w:hAnsi="Times New Roman"/>
          <w:b/>
          <w:color w:val="000000" w:themeColor="text1"/>
          <w:sz w:val="24"/>
          <w:szCs w:val="28"/>
        </w:rPr>
        <w:t>заработка</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независимо</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от</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продолжительности</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страхового</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стажа</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и</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условий</w:t>
      </w:r>
      <w:r>
        <w:rPr>
          <w:rFonts w:ascii="Times New Roman" w:hAnsi="Times New Roman"/>
          <w:color w:val="000000" w:themeColor="text1"/>
          <w:sz w:val="24"/>
          <w:szCs w:val="28"/>
        </w:rPr>
        <w:t xml:space="preserve"> </w:t>
      </w:r>
      <w:r w:rsidRPr="000C76CB">
        <w:rPr>
          <w:rFonts w:ascii="Times New Roman" w:hAnsi="Times New Roman"/>
          <w:color w:val="000000" w:themeColor="text1"/>
          <w:sz w:val="24"/>
          <w:szCs w:val="28"/>
        </w:rPr>
        <w:t>лечения</w:t>
      </w:r>
      <w:r>
        <w:rPr>
          <w:rFonts w:ascii="Times New Roman" w:hAnsi="Times New Roman"/>
          <w:color w:val="000000" w:themeColor="text1"/>
          <w:sz w:val="24"/>
          <w:szCs w:val="28"/>
        </w:rPr>
        <w:t xml:space="preserve"> ребенка</w:t>
      </w:r>
      <w:r w:rsidRPr="00226549">
        <w:rPr>
          <w:rFonts w:ascii="Times New Roman" w:hAnsi="Times New Roman"/>
          <w:color w:val="000000" w:themeColor="text1"/>
          <w:sz w:val="24"/>
          <w:szCs w:val="28"/>
        </w:rPr>
        <w:t>;</w:t>
      </w:r>
      <w:r>
        <w:rPr>
          <w:rFonts w:ascii="Times New Roman" w:hAnsi="Times New Roman"/>
          <w:color w:val="000000" w:themeColor="text1"/>
          <w:sz w:val="24"/>
          <w:szCs w:val="24"/>
        </w:rPr>
        <w:t xml:space="preserve"> </w:t>
      </w:r>
    </w:p>
    <w:p w14:paraId="094CD54A" w14:textId="6E434EBE" w:rsidR="00173322" w:rsidRPr="001C36DC" w:rsidRDefault="00173322" w:rsidP="007D7391">
      <w:pPr>
        <w:pStyle w:val="aa"/>
        <w:numPr>
          <w:ilvl w:val="0"/>
          <w:numId w:val="27"/>
        </w:numPr>
        <w:tabs>
          <w:tab w:val="left" w:pos="993"/>
        </w:tabs>
        <w:spacing w:before="120" w:after="120"/>
        <w:ind w:hanging="720"/>
        <w:contextualSpacing w:val="0"/>
        <w:jc w:val="both"/>
        <w:rPr>
          <w:rFonts w:ascii="Times New Roman" w:hAnsi="Times New Roman"/>
          <w:color w:val="000000" w:themeColor="text1"/>
          <w:sz w:val="24"/>
          <w:szCs w:val="24"/>
        </w:rPr>
      </w:pPr>
      <w:r w:rsidRPr="001C36DC">
        <w:rPr>
          <w:rFonts w:ascii="Times New Roman" w:hAnsi="Times New Roman"/>
          <w:color w:val="000000" w:themeColor="text1"/>
          <w:sz w:val="24"/>
          <w:szCs w:val="24"/>
        </w:rPr>
        <w:t>создание</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условий</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для</w:t>
      </w:r>
      <w:r>
        <w:rPr>
          <w:rFonts w:ascii="Times New Roman" w:hAnsi="Times New Roman"/>
          <w:color w:val="000000" w:themeColor="text1"/>
          <w:sz w:val="24"/>
          <w:szCs w:val="24"/>
        </w:rPr>
        <w:t xml:space="preserve"> </w:t>
      </w:r>
      <w:r w:rsidRPr="001C36DC">
        <w:rPr>
          <w:rFonts w:ascii="Times New Roman" w:hAnsi="Times New Roman"/>
          <w:b/>
          <w:color w:val="000000" w:themeColor="text1"/>
          <w:sz w:val="24"/>
          <w:szCs w:val="24"/>
        </w:rPr>
        <w:t>трудовой</w:t>
      </w:r>
      <w:r>
        <w:rPr>
          <w:rFonts w:ascii="Times New Roman" w:hAnsi="Times New Roman"/>
          <w:b/>
          <w:color w:val="000000" w:themeColor="text1"/>
          <w:sz w:val="24"/>
          <w:szCs w:val="24"/>
        </w:rPr>
        <w:t xml:space="preserve"> </w:t>
      </w:r>
      <w:r w:rsidRPr="001C36DC">
        <w:rPr>
          <w:rFonts w:ascii="Times New Roman" w:hAnsi="Times New Roman"/>
          <w:b/>
          <w:color w:val="000000" w:themeColor="text1"/>
          <w:sz w:val="24"/>
          <w:szCs w:val="24"/>
        </w:rPr>
        <w:t>деятельности</w:t>
      </w:r>
      <w:r>
        <w:rPr>
          <w:rFonts w:ascii="Times New Roman" w:hAnsi="Times New Roman"/>
          <w:b/>
          <w:color w:val="000000" w:themeColor="text1"/>
          <w:sz w:val="24"/>
          <w:szCs w:val="24"/>
        </w:rPr>
        <w:t xml:space="preserve"> </w:t>
      </w:r>
      <w:r w:rsidRPr="001C36DC">
        <w:rPr>
          <w:rFonts w:ascii="Times New Roman" w:hAnsi="Times New Roman"/>
          <w:b/>
          <w:color w:val="000000" w:themeColor="text1"/>
          <w:sz w:val="24"/>
          <w:szCs w:val="24"/>
        </w:rPr>
        <w:t>родителей</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малолетних</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детей</w:t>
      </w:r>
      <w:r w:rsidR="00134059">
        <w:rPr>
          <w:rFonts w:ascii="Times New Roman" w:hAnsi="Times New Roman"/>
          <w:color w:val="000000" w:themeColor="text1"/>
          <w:sz w:val="24"/>
          <w:szCs w:val="24"/>
        </w:rPr>
        <w:t xml:space="preserve"> </w:t>
      </w:r>
      <w:r w:rsidR="00134059" w:rsidRPr="00134059">
        <w:rPr>
          <w:rFonts w:ascii="Times New Roman" w:hAnsi="Times New Roman"/>
          <w:color w:val="000000" w:themeColor="text1"/>
          <w:sz w:val="24"/>
          <w:szCs w:val="24"/>
        </w:rPr>
        <w:t>(расширение возможностей неполной и дистанционной занятости)</w:t>
      </w:r>
      <w:r w:rsidRPr="001C36DC">
        <w:rPr>
          <w:rFonts w:ascii="Times New Roman" w:hAnsi="Times New Roman"/>
          <w:color w:val="000000" w:themeColor="text1"/>
          <w:sz w:val="24"/>
          <w:szCs w:val="24"/>
        </w:rPr>
        <w:t>,</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развитие</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профессиональной</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подготовки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переподготовки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родителей;</w:t>
      </w:r>
    </w:p>
    <w:p w14:paraId="639F32ED" w14:textId="62DF34BE" w:rsidR="00173322" w:rsidRDefault="00173322" w:rsidP="007D7391">
      <w:pPr>
        <w:pStyle w:val="aa"/>
        <w:numPr>
          <w:ilvl w:val="0"/>
          <w:numId w:val="27"/>
        </w:numPr>
        <w:tabs>
          <w:tab w:val="left" w:pos="993"/>
        </w:tabs>
        <w:spacing w:before="120" w:after="120"/>
        <w:ind w:left="709" w:hanging="720"/>
        <w:contextualSpacing w:val="0"/>
        <w:jc w:val="both"/>
        <w:rPr>
          <w:rFonts w:ascii="Times New Roman" w:hAnsi="Times New Roman"/>
          <w:color w:val="000000" w:themeColor="text1"/>
          <w:sz w:val="24"/>
          <w:szCs w:val="24"/>
        </w:rPr>
      </w:pPr>
      <w:r w:rsidRPr="001C36DC">
        <w:rPr>
          <w:rFonts w:ascii="Times New Roman" w:hAnsi="Times New Roman"/>
          <w:color w:val="000000" w:themeColor="text1"/>
          <w:sz w:val="24"/>
          <w:szCs w:val="24"/>
        </w:rPr>
        <w:t>сохранение</w:t>
      </w:r>
      <w:r>
        <w:rPr>
          <w:rFonts w:ascii="Times New Roman" w:hAnsi="Times New Roman"/>
          <w:color w:val="000000" w:themeColor="text1"/>
          <w:sz w:val="24"/>
          <w:szCs w:val="24"/>
        </w:rPr>
        <w:t xml:space="preserve"> </w:t>
      </w:r>
      <w:r w:rsidRPr="001C36DC">
        <w:rPr>
          <w:rFonts w:ascii="Times New Roman" w:hAnsi="Times New Roman"/>
          <w:b/>
          <w:color w:val="000000" w:themeColor="text1"/>
          <w:sz w:val="24"/>
          <w:szCs w:val="24"/>
        </w:rPr>
        <w:t>репродуктивного</w:t>
      </w:r>
      <w:r>
        <w:rPr>
          <w:rFonts w:ascii="Times New Roman" w:hAnsi="Times New Roman"/>
          <w:b/>
          <w:color w:val="000000" w:themeColor="text1"/>
          <w:sz w:val="24"/>
          <w:szCs w:val="24"/>
        </w:rPr>
        <w:t xml:space="preserve"> </w:t>
      </w:r>
      <w:r w:rsidRPr="001C36DC">
        <w:rPr>
          <w:rFonts w:ascii="Times New Roman" w:hAnsi="Times New Roman"/>
          <w:b/>
          <w:color w:val="000000" w:themeColor="text1"/>
          <w:sz w:val="24"/>
          <w:szCs w:val="24"/>
        </w:rPr>
        <w:t>здоровья</w:t>
      </w:r>
      <w:r>
        <w:rPr>
          <w:rFonts w:ascii="Times New Roman" w:hAnsi="Times New Roman"/>
          <w:b/>
          <w:color w:val="000000" w:themeColor="text1"/>
          <w:sz w:val="24"/>
          <w:szCs w:val="24"/>
        </w:rPr>
        <w:t xml:space="preserve"> </w:t>
      </w:r>
      <w:r w:rsidRPr="001C36DC">
        <w:rPr>
          <w:rFonts w:ascii="Times New Roman" w:hAnsi="Times New Roman"/>
          <w:b/>
          <w:color w:val="000000" w:themeColor="text1"/>
          <w:sz w:val="24"/>
          <w:szCs w:val="24"/>
        </w:rPr>
        <w:t>населения</w:t>
      </w:r>
      <w:r w:rsidRPr="001C36DC">
        <w:rPr>
          <w:rFonts w:ascii="Times New Roman" w:hAnsi="Times New Roman"/>
          <w:color w:val="000000" w:themeColor="text1"/>
          <w:sz w:val="24"/>
          <w:szCs w:val="24"/>
        </w:rPr>
        <w:t>,</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повышение</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доступности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качества</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медпомощи</w:t>
      </w:r>
      <w:r>
        <w:rPr>
          <w:rFonts w:ascii="Times New Roman" w:hAnsi="Times New Roman"/>
          <w:color w:val="000000" w:themeColor="text1"/>
          <w:sz w:val="24"/>
          <w:szCs w:val="24"/>
        </w:rPr>
        <w:t xml:space="preserve"> женщинам </w:t>
      </w:r>
      <w:r w:rsidRPr="001C36DC">
        <w:rPr>
          <w:rFonts w:ascii="Times New Roman" w:hAnsi="Times New Roman"/>
          <w:color w:val="000000" w:themeColor="text1"/>
          <w:sz w:val="24"/>
          <w:szCs w:val="24"/>
        </w:rPr>
        <w:t>в</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период</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беременности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родов,</w:t>
      </w:r>
      <w:r>
        <w:rPr>
          <w:rFonts w:ascii="Times New Roman" w:hAnsi="Times New Roman"/>
          <w:color w:val="000000" w:themeColor="text1"/>
          <w:sz w:val="24"/>
          <w:szCs w:val="24"/>
        </w:rPr>
        <w:t xml:space="preserve"> а также </w:t>
      </w:r>
      <w:r w:rsidRPr="001C36DC">
        <w:rPr>
          <w:rFonts w:ascii="Times New Roman" w:hAnsi="Times New Roman"/>
          <w:color w:val="000000" w:themeColor="text1"/>
          <w:sz w:val="24"/>
          <w:szCs w:val="24"/>
        </w:rPr>
        <w:t>новорожденным</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детям,</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повышение</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эффективности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технологии</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экстракорпорального</w:t>
      </w:r>
      <w:r>
        <w:rPr>
          <w:rFonts w:ascii="Times New Roman" w:hAnsi="Times New Roman"/>
          <w:color w:val="000000" w:themeColor="text1"/>
          <w:sz w:val="24"/>
          <w:szCs w:val="24"/>
        </w:rPr>
        <w:t xml:space="preserve"> </w:t>
      </w:r>
      <w:r w:rsidRPr="001C36DC">
        <w:rPr>
          <w:rFonts w:ascii="Times New Roman" w:hAnsi="Times New Roman"/>
          <w:color w:val="000000" w:themeColor="text1"/>
          <w:sz w:val="24"/>
          <w:szCs w:val="24"/>
        </w:rPr>
        <w:t>оплодотворения;</w:t>
      </w:r>
    </w:p>
    <w:p w14:paraId="27F74D91" w14:textId="063AF982" w:rsidR="00134059" w:rsidRPr="001C36DC" w:rsidRDefault="00134059" w:rsidP="007D7391">
      <w:pPr>
        <w:pStyle w:val="aa"/>
        <w:numPr>
          <w:ilvl w:val="0"/>
          <w:numId w:val="27"/>
        </w:numPr>
        <w:tabs>
          <w:tab w:val="left" w:pos="993"/>
        </w:tabs>
        <w:spacing w:before="120" w:after="120"/>
        <w:ind w:hanging="720"/>
        <w:contextualSpacing w:val="0"/>
        <w:jc w:val="both"/>
        <w:rPr>
          <w:rFonts w:ascii="Times New Roman" w:hAnsi="Times New Roman"/>
          <w:color w:val="000000" w:themeColor="text1"/>
          <w:sz w:val="24"/>
          <w:szCs w:val="24"/>
        </w:rPr>
      </w:pPr>
      <w:r w:rsidRPr="00134059">
        <w:rPr>
          <w:rFonts w:ascii="Times New Roman" w:hAnsi="Times New Roman"/>
          <w:color w:val="000000" w:themeColor="text1"/>
          <w:sz w:val="24"/>
          <w:szCs w:val="24"/>
        </w:rPr>
        <w:t>обеспечение доступности дошкольного образования</w:t>
      </w:r>
      <w:r>
        <w:rPr>
          <w:rFonts w:ascii="Times New Roman" w:hAnsi="Times New Roman"/>
          <w:color w:val="000000" w:themeColor="text1"/>
          <w:sz w:val="24"/>
          <w:szCs w:val="24"/>
        </w:rPr>
        <w:t>;</w:t>
      </w:r>
    </w:p>
    <w:p w14:paraId="516444F8" w14:textId="77777777" w:rsidR="0050503E" w:rsidRPr="0050503E" w:rsidRDefault="00173322" w:rsidP="007D7391">
      <w:pPr>
        <w:pStyle w:val="aa"/>
        <w:numPr>
          <w:ilvl w:val="0"/>
          <w:numId w:val="27"/>
        </w:numPr>
        <w:tabs>
          <w:tab w:val="left" w:pos="993"/>
        </w:tabs>
        <w:spacing w:before="120" w:after="120"/>
        <w:ind w:left="709" w:hanging="720"/>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4"/>
        </w:rPr>
        <w:t>мер</w:t>
      </w:r>
      <w:r>
        <w:rPr>
          <w:rFonts w:ascii="Times New Roman" w:hAnsi="Times New Roman"/>
          <w:b/>
          <w:color w:val="000000" w:themeColor="text1"/>
          <w:sz w:val="24"/>
          <w:szCs w:val="24"/>
        </w:rPr>
        <w:t>ы</w:t>
      </w:r>
      <w:r w:rsidRPr="006E052B">
        <w:rPr>
          <w:rFonts w:ascii="Times New Roman" w:hAnsi="Times New Roman"/>
          <w:b/>
          <w:color w:val="000000" w:themeColor="text1"/>
          <w:sz w:val="24"/>
          <w:szCs w:val="24"/>
        </w:rPr>
        <w:t xml:space="preserve"> повышения доступности жилья семьям с детьми</w:t>
      </w:r>
      <w:r w:rsidR="0050503E" w:rsidRPr="0050503E">
        <w:rPr>
          <w:rFonts w:ascii="Times New Roman" w:hAnsi="Times New Roman"/>
          <w:color w:val="000000" w:themeColor="text1"/>
          <w:sz w:val="24"/>
          <w:szCs w:val="24"/>
        </w:rPr>
        <w:t>;</w:t>
      </w:r>
    </w:p>
    <w:p w14:paraId="6D718D08" w14:textId="41DA94F6" w:rsidR="00173322" w:rsidRPr="0050503E" w:rsidRDefault="0050503E" w:rsidP="007D7391">
      <w:pPr>
        <w:pStyle w:val="aa"/>
        <w:numPr>
          <w:ilvl w:val="0"/>
          <w:numId w:val="27"/>
        </w:numPr>
        <w:ind w:hanging="720"/>
        <w:jc w:val="both"/>
        <w:rPr>
          <w:rFonts w:ascii="Times New Roman" w:hAnsi="Times New Roman"/>
          <w:color w:val="000000" w:themeColor="text1"/>
          <w:sz w:val="24"/>
          <w:szCs w:val="24"/>
        </w:rPr>
      </w:pPr>
      <w:r w:rsidRPr="0050503E">
        <w:rPr>
          <w:rFonts w:ascii="Times New Roman" w:hAnsi="Times New Roman"/>
          <w:color w:val="000000" w:themeColor="text1"/>
          <w:sz w:val="24"/>
          <w:szCs w:val="24"/>
        </w:rPr>
        <w:lastRenderedPageBreak/>
        <w:t>проактивное информирование граждан о возникновении права на меры социальной поддержки при рождении детей</w:t>
      </w:r>
      <w:r w:rsidR="00173322" w:rsidRPr="0050503E">
        <w:rPr>
          <w:rFonts w:ascii="Times New Roman" w:hAnsi="Times New Roman"/>
          <w:color w:val="000000" w:themeColor="text1"/>
          <w:sz w:val="24"/>
          <w:szCs w:val="24"/>
        </w:rPr>
        <w:t xml:space="preserve">. </w:t>
      </w:r>
    </w:p>
    <w:p w14:paraId="0B573E08" w14:textId="77777777" w:rsidR="006E052B" w:rsidRPr="006E052B" w:rsidRDefault="006E052B" w:rsidP="006E052B">
      <w:pPr>
        <w:tabs>
          <w:tab w:val="left" w:pos="567"/>
          <w:tab w:val="left" w:pos="993"/>
        </w:tabs>
        <w:spacing w:before="120" w:after="120"/>
        <w:jc w:val="both"/>
        <w:rPr>
          <w:rFonts w:ascii="Times New Roman" w:hAnsi="Times New Roman"/>
          <w:color w:val="000000" w:themeColor="text1"/>
          <w:sz w:val="24"/>
          <w:szCs w:val="24"/>
        </w:rPr>
      </w:pPr>
      <w:r w:rsidRPr="006E052B">
        <w:rPr>
          <w:rFonts w:ascii="Times New Roman" w:hAnsi="Times New Roman"/>
          <w:color w:val="000000" w:themeColor="text1"/>
          <w:sz w:val="24"/>
          <w:szCs w:val="24"/>
        </w:rPr>
        <w:t xml:space="preserve">В целях </w:t>
      </w:r>
      <w:r w:rsidRPr="006E052B">
        <w:rPr>
          <w:rFonts w:ascii="Times New Roman" w:hAnsi="Times New Roman"/>
          <w:b/>
          <w:color w:val="000000" w:themeColor="text1"/>
          <w:sz w:val="24"/>
          <w:szCs w:val="24"/>
        </w:rPr>
        <w:t>снижения смертности</w:t>
      </w:r>
      <w:r w:rsidRPr="006E052B">
        <w:rPr>
          <w:rFonts w:ascii="Times New Roman" w:hAnsi="Times New Roman"/>
          <w:color w:val="000000" w:themeColor="text1"/>
          <w:sz w:val="24"/>
          <w:szCs w:val="24"/>
        </w:rPr>
        <w:t xml:space="preserve"> и повышения </w:t>
      </w:r>
      <w:r w:rsidRPr="006E052B">
        <w:rPr>
          <w:rFonts w:ascii="Times New Roman" w:hAnsi="Times New Roman"/>
          <w:b/>
          <w:color w:val="000000" w:themeColor="text1"/>
          <w:sz w:val="24"/>
          <w:szCs w:val="24"/>
        </w:rPr>
        <w:t>качества и доступности медицинской помощи</w:t>
      </w:r>
      <w:r w:rsidRPr="006E052B">
        <w:rPr>
          <w:rFonts w:ascii="Times New Roman" w:hAnsi="Times New Roman"/>
          <w:color w:val="000000" w:themeColor="text1"/>
          <w:sz w:val="24"/>
          <w:szCs w:val="24"/>
        </w:rPr>
        <w:t xml:space="preserve"> предполагается реализация следующих мероприятий:</w:t>
      </w:r>
    </w:p>
    <w:p w14:paraId="633521E3" w14:textId="77777777" w:rsidR="007A641B" w:rsidRPr="006E052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6E052B">
        <w:rPr>
          <w:rFonts w:ascii="Times New Roman" w:hAnsi="Times New Roman"/>
          <w:b/>
          <w:color w:val="000000" w:themeColor="text1"/>
          <w:sz w:val="24"/>
          <w:szCs w:val="28"/>
        </w:rPr>
        <w:t>предотвращение</w:t>
      </w:r>
      <w:r w:rsidRPr="006E052B">
        <w:rPr>
          <w:rFonts w:ascii="Times New Roman" w:hAnsi="Times New Roman"/>
          <w:b/>
          <w:color w:val="000000" w:themeColor="text1"/>
          <w:sz w:val="24"/>
          <w:szCs w:val="24"/>
        </w:rPr>
        <w:t xml:space="preserve"> преждевременной смертности населения от сердечно-сосудистых, онкологических заболеваний и болезней органов дыхания</w:t>
      </w:r>
      <w:r w:rsidRPr="006E052B">
        <w:rPr>
          <w:rFonts w:ascii="Times New Roman" w:hAnsi="Times New Roman"/>
          <w:color w:val="000000" w:themeColor="text1"/>
          <w:sz w:val="24"/>
          <w:szCs w:val="28"/>
        </w:rPr>
        <w:t xml:space="preserve">; </w:t>
      </w:r>
    </w:p>
    <w:p w14:paraId="0861FE00" w14:textId="77777777" w:rsidR="007A641B" w:rsidRPr="006E052B" w:rsidRDefault="007A641B" w:rsidP="007D7391">
      <w:pPr>
        <w:pStyle w:val="aa"/>
        <w:numPr>
          <w:ilvl w:val="0"/>
          <w:numId w:val="27"/>
        </w:numPr>
        <w:spacing w:before="120" w:after="120"/>
        <w:ind w:left="567" w:hanging="567"/>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 xml:space="preserve">формирование мотивации к </w:t>
      </w:r>
      <w:r w:rsidRPr="006E052B">
        <w:rPr>
          <w:rFonts w:ascii="Times New Roman" w:hAnsi="Times New Roman"/>
          <w:b/>
          <w:color w:val="000000" w:themeColor="text1"/>
          <w:sz w:val="24"/>
          <w:szCs w:val="28"/>
        </w:rPr>
        <w:t>здоровому образу жизни</w:t>
      </w:r>
      <w:r w:rsidRPr="006E052B">
        <w:rPr>
          <w:rFonts w:ascii="Times New Roman" w:hAnsi="Times New Roman"/>
          <w:color w:val="000000" w:themeColor="text1"/>
          <w:sz w:val="24"/>
          <w:szCs w:val="28"/>
        </w:rPr>
        <w:t>, включая дестимулирование «вредного» для здоровья потребления (включая табакокурение);</w:t>
      </w:r>
    </w:p>
    <w:p w14:paraId="3259F522" w14:textId="77777777" w:rsidR="007A641B" w:rsidRPr="006E052B" w:rsidRDefault="007A641B" w:rsidP="007D7391">
      <w:pPr>
        <w:pStyle w:val="aa"/>
        <w:numPr>
          <w:ilvl w:val="0"/>
          <w:numId w:val="27"/>
        </w:numPr>
        <w:spacing w:before="120" w:after="120"/>
        <w:ind w:left="567" w:hanging="567"/>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 xml:space="preserve">совершенствование оказания специализированной медпомощи лицам с болезнями </w:t>
      </w:r>
      <w:r w:rsidRPr="006E052B">
        <w:rPr>
          <w:rFonts w:ascii="Times New Roman" w:hAnsi="Times New Roman"/>
          <w:b/>
          <w:color w:val="000000" w:themeColor="text1"/>
          <w:sz w:val="24"/>
          <w:szCs w:val="28"/>
        </w:rPr>
        <w:t>системы кровообращения</w:t>
      </w:r>
      <w:r w:rsidRPr="006E052B">
        <w:rPr>
          <w:rFonts w:ascii="Times New Roman" w:hAnsi="Times New Roman"/>
          <w:color w:val="000000" w:themeColor="text1"/>
          <w:sz w:val="24"/>
          <w:szCs w:val="28"/>
        </w:rPr>
        <w:t xml:space="preserve">, злокачественными </w:t>
      </w:r>
      <w:r w:rsidRPr="006E052B">
        <w:rPr>
          <w:rFonts w:ascii="Times New Roman" w:hAnsi="Times New Roman"/>
          <w:b/>
          <w:color w:val="000000" w:themeColor="text1"/>
          <w:sz w:val="24"/>
          <w:szCs w:val="28"/>
        </w:rPr>
        <w:t>новообразованиями</w:t>
      </w:r>
      <w:r w:rsidRPr="006E052B">
        <w:rPr>
          <w:rFonts w:ascii="Times New Roman" w:hAnsi="Times New Roman"/>
          <w:color w:val="000000" w:themeColor="text1"/>
          <w:sz w:val="24"/>
          <w:szCs w:val="28"/>
        </w:rPr>
        <w:t xml:space="preserve">, а также </w:t>
      </w:r>
      <w:r w:rsidRPr="006E052B">
        <w:rPr>
          <w:rFonts w:ascii="Times New Roman" w:hAnsi="Times New Roman"/>
          <w:b/>
          <w:color w:val="000000" w:themeColor="text1"/>
          <w:sz w:val="24"/>
          <w:szCs w:val="28"/>
        </w:rPr>
        <w:t>детям</w:t>
      </w:r>
      <w:r w:rsidRPr="006E052B">
        <w:rPr>
          <w:rFonts w:ascii="Times New Roman" w:hAnsi="Times New Roman"/>
          <w:color w:val="000000" w:themeColor="text1"/>
          <w:sz w:val="24"/>
          <w:szCs w:val="28"/>
        </w:rPr>
        <w:t>;</w:t>
      </w:r>
    </w:p>
    <w:p w14:paraId="225C344F" w14:textId="77777777" w:rsidR="003C4ED9" w:rsidRPr="0097421F" w:rsidRDefault="003C4ED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b/>
          <w:color w:val="000000" w:themeColor="text1"/>
          <w:sz w:val="24"/>
          <w:szCs w:val="24"/>
        </w:rPr>
      </w:pPr>
      <w:r w:rsidRPr="003C4ED9">
        <w:rPr>
          <w:rFonts w:ascii="Times New Roman" w:hAnsi="Times New Roman"/>
          <w:b/>
          <w:color w:val="000000" w:themeColor="text1"/>
          <w:sz w:val="24"/>
          <w:szCs w:val="28"/>
        </w:rPr>
        <w:t>модернизация первичного звена здравоохранения</w:t>
      </w:r>
      <w:r w:rsidRPr="0097421F">
        <w:rPr>
          <w:rFonts w:ascii="Times New Roman" w:hAnsi="Times New Roman"/>
          <w:color w:val="000000" w:themeColor="text1"/>
          <w:sz w:val="24"/>
          <w:szCs w:val="28"/>
        </w:rPr>
        <w:t xml:space="preserve"> (включая строительство (реконструкцию), капитальный ремонт, оснащение оборудованием и транспортное обеспечение);</w:t>
      </w:r>
    </w:p>
    <w:p w14:paraId="738CC020" w14:textId="77777777" w:rsidR="003C4ED9" w:rsidRPr="006E052B" w:rsidRDefault="003C4ED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b/>
          <w:color w:val="000000" w:themeColor="text1"/>
          <w:sz w:val="24"/>
          <w:szCs w:val="24"/>
        </w:rPr>
      </w:pPr>
      <w:r w:rsidRPr="006E052B">
        <w:rPr>
          <w:rFonts w:ascii="Times New Roman" w:hAnsi="Times New Roman"/>
          <w:b/>
          <w:color w:val="000000" w:themeColor="text1"/>
          <w:sz w:val="24"/>
          <w:szCs w:val="28"/>
        </w:rPr>
        <w:t xml:space="preserve">реализация расширенной программы профилактических медицинских осмотров </w:t>
      </w:r>
      <w:r w:rsidRPr="006E052B">
        <w:rPr>
          <w:rFonts w:ascii="Times New Roman" w:hAnsi="Times New Roman"/>
          <w:color w:val="000000" w:themeColor="text1"/>
          <w:sz w:val="24"/>
          <w:szCs w:val="28"/>
        </w:rPr>
        <w:t>и диспансеризации населения, а также расширение программ лечения и реабилитации лиц с заболеваниями;</w:t>
      </w:r>
    </w:p>
    <w:p w14:paraId="53BA8201" w14:textId="77777777" w:rsidR="007A641B" w:rsidRPr="006E052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8"/>
        </w:rPr>
        <w:t>борьба</w:t>
      </w:r>
      <w:r w:rsidRPr="006E052B">
        <w:rPr>
          <w:rFonts w:ascii="Times New Roman" w:hAnsi="Times New Roman"/>
          <w:b/>
          <w:color w:val="000000" w:themeColor="text1"/>
          <w:sz w:val="24"/>
          <w:szCs w:val="24"/>
        </w:rPr>
        <w:t xml:space="preserve"> с гепатитом С</w:t>
      </w:r>
      <w:r w:rsidRPr="00867CC3">
        <w:rPr>
          <w:rFonts w:ascii="Times New Roman" w:hAnsi="Times New Roman"/>
          <w:color w:val="000000" w:themeColor="text1"/>
          <w:sz w:val="24"/>
          <w:szCs w:val="24"/>
        </w:rPr>
        <w:t>, минимизация рисков его распространения</w:t>
      </w:r>
      <w:r w:rsidRPr="006E052B">
        <w:rPr>
          <w:rFonts w:ascii="Times New Roman" w:hAnsi="Times New Roman"/>
          <w:color w:val="000000" w:themeColor="text1"/>
          <w:sz w:val="24"/>
          <w:szCs w:val="24"/>
        </w:rPr>
        <w:t>;</w:t>
      </w:r>
    </w:p>
    <w:p w14:paraId="351A3F39" w14:textId="77777777" w:rsidR="007A641B" w:rsidRPr="006E052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i/>
          <w:color w:val="000000" w:themeColor="text1"/>
          <w:sz w:val="24"/>
          <w:szCs w:val="28"/>
        </w:rPr>
      </w:pPr>
      <w:r w:rsidRPr="006E052B">
        <w:rPr>
          <w:rFonts w:ascii="Times New Roman" w:hAnsi="Times New Roman"/>
          <w:b/>
          <w:color w:val="000000" w:themeColor="text1"/>
          <w:sz w:val="24"/>
          <w:szCs w:val="28"/>
        </w:rPr>
        <w:t>приобретение не менее 500 мобильных медицинских комплексов</w:t>
      </w:r>
      <w:r w:rsidRPr="006E052B">
        <w:rPr>
          <w:rFonts w:ascii="Times New Roman" w:hAnsi="Times New Roman"/>
          <w:color w:val="000000" w:themeColor="text1"/>
          <w:sz w:val="24"/>
          <w:szCs w:val="28"/>
        </w:rPr>
        <w:t xml:space="preserve"> </w:t>
      </w:r>
      <w:r>
        <w:rPr>
          <w:rFonts w:ascii="Times New Roman" w:hAnsi="Times New Roman"/>
          <w:color w:val="000000" w:themeColor="text1"/>
          <w:sz w:val="24"/>
          <w:szCs w:val="28"/>
        </w:rPr>
        <w:t xml:space="preserve">и </w:t>
      </w:r>
      <w:r w:rsidRPr="006E052B">
        <w:rPr>
          <w:rFonts w:ascii="Times New Roman" w:hAnsi="Times New Roman"/>
          <w:b/>
          <w:color w:val="000000" w:themeColor="text1"/>
          <w:sz w:val="24"/>
          <w:szCs w:val="28"/>
        </w:rPr>
        <w:t>не менее пяти тысяч новых автомобилей скорой медицинской помощи</w:t>
      </w:r>
      <w:r w:rsidRPr="006E052B">
        <w:rPr>
          <w:rFonts w:ascii="Times New Roman" w:hAnsi="Times New Roman"/>
          <w:color w:val="000000" w:themeColor="text1"/>
          <w:sz w:val="24"/>
          <w:szCs w:val="28"/>
        </w:rPr>
        <w:t xml:space="preserve"> для оказания медицинской помощи жителям сельских поселений и малых городов</w:t>
      </w:r>
      <w:r w:rsidRPr="006E052B">
        <w:rPr>
          <w:rFonts w:ascii="Times New Roman" w:hAnsi="Times New Roman"/>
          <w:i/>
          <w:color w:val="000000" w:themeColor="text1"/>
          <w:sz w:val="24"/>
          <w:szCs w:val="28"/>
        </w:rPr>
        <w:t>;</w:t>
      </w:r>
    </w:p>
    <w:p w14:paraId="4AF845E6" w14:textId="77777777" w:rsidR="007A641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6E052B">
        <w:rPr>
          <w:rFonts w:ascii="Times New Roman" w:hAnsi="Times New Roman"/>
          <w:b/>
          <w:color w:val="000000" w:themeColor="text1"/>
          <w:sz w:val="24"/>
          <w:szCs w:val="28"/>
        </w:rPr>
        <w:t>обеспечение возможности разработки</w:t>
      </w:r>
      <w:r w:rsidRPr="006E052B">
        <w:rPr>
          <w:rFonts w:ascii="Times New Roman" w:hAnsi="Times New Roman"/>
          <w:color w:val="000000" w:themeColor="text1"/>
          <w:sz w:val="24"/>
          <w:szCs w:val="28"/>
        </w:rPr>
        <w:t xml:space="preserve"> </w:t>
      </w:r>
      <w:r w:rsidRPr="006E052B">
        <w:rPr>
          <w:rFonts w:ascii="Times New Roman" w:hAnsi="Times New Roman"/>
          <w:b/>
          <w:color w:val="000000" w:themeColor="text1"/>
          <w:sz w:val="24"/>
          <w:szCs w:val="28"/>
        </w:rPr>
        <w:t xml:space="preserve">в течение </w:t>
      </w:r>
      <w:r>
        <w:rPr>
          <w:rFonts w:ascii="Times New Roman" w:hAnsi="Times New Roman"/>
          <w:b/>
          <w:color w:val="000000" w:themeColor="text1"/>
          <w:sz w:val="24"/>
          <w:szCs w:val="28"/>
        </w:rPr>
        <w:t xml:space="preserve">четырех </w:t>
      </w:r>
      <w:r w:rsidRPr="006E052B">
        <w:rPr>
          <w:rFonts w:ascii="Times New Roman" w:hAnsi="Times New Roman"/>
          <w:b/>
          <w:color w:val="000000" w:themeColor="text1"/>
          <w:sz w:val="24"/>
          <w:szCs w:val="28"/>
        </w:rPr>
        <w:t>дней тест-систем</w:t>
      </w:r>
      <w:r w:rsidRPr="006E052B">
        <w:rPr>
          <w:rFonts w:ascii="Times New Roman" w:hAnsi="Times New Roman"/>
          <w:color w:val="000000" w:themeColor="text1"/>
          <w:sz w:val="24"/>
          <w:szCs w:val="28"/>
        </w:rPr>
        <w:t xml:space="preserve"> для выявления </w:t>
      </w:r>
      <w:r w:rsidRPr="006E052B">
        <w:rPr>
          <w:rFonts w:ascii="Times New Roman" w:hAnsi="Times New Roman"/>
          <w:b/>
          <w:color w:val="000000" w:themeColor="text1"/>
          <w:sz w:val="24"/>
          <w:szCs w:val="28"/>
        </w:rPr>
        <w:t>новых инфекционных заболеваний</w:t>
      </w:r>
      <w:r w:rsidRPr="006E052B">
        <w:rPr>
          <w:rFonts w:ascii="Times New Roman" w:hAnsi="Times New Roman"/>
          <w:color w:val="000000" w:themeColor="text1"/>
          <w:sz w:val="24"/>
          <w:szCs w:val="28"/>
        </w:rPr>
        <w:t xml:space="preserve">, а </w:t>
      </w:r>
      <w:r>
        <w:rPr>
          <w:rFonts w:ascii="Times New Roman" w:hAnsi="Times New Roman"/>
          <w:color w:val="000000" w:themeColor="text1"/>
          <w:sz w:val="24"/>
          <w:szCs w:val="28"/>
        </w:rPr>
        <w:t>в течение четырех</w:t>
      </w:r>
      <w:r w:rsidRPr="006E052B">
        <w:rPr>
          <w:rFonts w:ascii="Times New Roman" w:hAnsi="Times New Roman"/>
          <w:color w:val="000000" w:themeColor="text1"/>
          <w:sz w:val="24"/>
          <w:szCs w:val="28"/>
        </w:rPr>
        <w:t xml:space="preserve"> месяцев эффективных вакцин для профилактики </w:t>
      </w:r>
      <w:r>
        <w:rPr>
          <w:rFonts w:ascii="Times New Roman" w:hAnsi="Times New Roman"/>
          <w:color w:val="000000" w:themeColor="text1"/>
          <w:sz w:val="24"/>
          <w:szCs w:val="28"/>
        </w:rPr>
        <w:t xml:space="preserve">таких </w:t>
      </w:r>
      <w:r w:rsidRPr="006E052B">
        <w:rPr>
          <w:rFonts w:ascii="Times New Roman" w:hAnsi="Times New Roman"/>
          <w:color w:val="000000" w:themeColor="text1"/>
          <w:sz w:val="24"/>
          <w:szCs w:val="28"/>
        </w:rPr>
        <w:t>заболеваний;</w:t>
      </w:r>
    </w:p>
    <w:p w14:paraId="319E5A61" w14:textId="77777777" w:rsidR="007A641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Pr>
          <w:rFonts w:ascii="Times New Roman" w:hAnsi="Times New Roman"/>
          <w:color w:val="000000" w:themeColor="text1"/>
          <w:sz w:val="24"/>
          <w:szCs w:val="28"/>
        </w:rPr>
        <w:t>с</w:t>
      </w:r>
      <w:r w:rsidRPr="00DE1F50">
        <w:rPr>
          <w:rFonts w:ascii="Times New Roman" w:hAnsi="Times New Roman"/>
          <w:color w:val="000000" w:themeColor="text1"/>
          <w:sz w:val="24"/>
          <w:szCs w:val="28"/>
        </w:rPr>
        <w:t xml:space="preserve">оздание </w:t>
      </w:r>
      <w:r w:rsidRPr="00703F8A">
        <w:rPr>
          <w:rFonts w:ascii="Times New Roman" w:hAnsi="Times New Roman"/>
          <w:b/>
          <w:color w:val="000000" w:themeColor="text1"/>
          <w:sz w:val="24"/>
          <w:szCs w:val="28"/>
        </w:rPr>
        <w:t>российских технологий</w:t>
      </w:r>
      <w:r w:rsidRPr="00DE1F50">
        <w:rPr>
          <w:rFonts w:ascii="Times New Roman" w:hAnsi="Times New Roman"/>
          <w:color w:val="000000" w:themeColor="text1"/>
          <w:sz w:val="24"/>
          <w:szCs w:val="28"/>
        </w:rPr>
        <w:t xml:space="preserve"> производства </w:t>
      </w:r>
      <w:r w:rsidRPr="00703F8A">
        <w:rPr>
          <w:rFonts w:ascii="Times New Roman" w:hAnsi="Times New Roman"/>
          <w:b/>
          <w:color w:val="000000" w:themeColor="text1"/>
          <w:sz w:val="24"/>
          <w:szCs w:val="28"/>
        </w:rPr>
        <w:t>широкого спектра вакцин</w:t>
      </w:r>
      <w:r w:rsidRPr="00DE1F50">
        <w:rPr>
          <w:rFonts w:ascii="Times New Roman" w:hAnsi="Times New Roman"/>
          <w:color w:val="000000" w:themeColor="text1"/>
          <w:sz w:val="24"/>
          <w:szCs w:val="28"/>
        </w:rPr>
        <w:t>, с</w:t>
      </w:r>
      <w:r>
        <w:rPr>
          <w:rFonts w:ascii="Times New Roman" w:hAnsi="Times New Roman"/>
          <w:color w:val="000000" w:themeColor="text1"/>
          <w:sz w:val="24"/>
          <w:szCs w:val="28"/>
        </w:rPr>
        <w:t xml:space="preserve"> </w:t>
      </w:r>
      <w:r w:rsidRPr="00DE1F50">
        <w:rPr>
          <w:rFonts w:ascii="Times New Roman" w:hAnsi="Times New Roman"/>
          <w:color w:val="000000" w:themeColor="text1"/>
          <w:sz w:val="24"/>
          <w:szCs w:val="28"/>
        </w:rPr>
        <w:t>использованием преимущественно отечественного оборудования</w:t>
      </w:r>
    </w:p>
    <w:p w14:paraId="22FDFC34" w14:textId="77777777" w:rsidR="007A641B" w:rsidRPr="00C75FA1"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703F8A">
        <w:rPr>
          <w:rFonts w:ascii="Times New Roman" w:hAnsi="Times New Roman"/>
          <w:color w:val="000000" w:themeColor="text1"/>
          <w:sz w:val="24"/>
          <w:szCs w:val="28"/>
        </w:rPr>
        <w:t>регистрация</w:t>
      </w:r>
      <w:r>
        <w:rPr>
          <w:rFonts w:ascii="Times New Roman" w:hAnsi="Times New Roman"/>
          <w:color w:val="000000" w:themeColor="text1"/>
          <w:sz w:val="24"/>
          <w:szCs w:val="28"/>
        </w:rPr>
        <w:t xml:space="preserve"> </w:t>
      </w:r>
      <w:r w:rsidRPr="00703F8A">
        <w:rPr>
          <w:rFonts w:ascii="Times New Roman" w:hAnsi="Times New Roman"/>
          <w:b/>
          <w:color w:val="000000" w:themeColor="text1"/>
          <w:sz w:val="24"/>
          <w:szCs w:val="28"/>
        </w:rPr>
        <w:t>не менее 3-х тест-систем для онкозаболеваний</w:t>
      </w:r>
      <w:r>
        <w:rPr>
          <w:rFonts w:ascii="Times New Roman" w:hAnsi="Times New Roman"/>
          <w:color w:val="000000" w:themeColor="text1"/>
          <w:sz w:val="24"/>
          <w:szCs w:val="28"/>
        </w:rPr>
        <w:t>, в том числе на основе генетических технологий;</w:t>
      </w:r>
    </w:p>
    <w:p w14:paraId="7F7D89E0" w14:textId="77777777" w:rsidR="007A641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4"/>
        </w:rPr>
        <w:t>цифровизация здравоохранения</w:t>
      </w:r>
      <w:r w:rsidRPr="006E052B">
        <w:rPr>
          <w:rFonts w:ascii="Times New Roman" w:hAnsi="Times New Roman"/>
          <w:color w:val="000000" w:themeColor="text1"/>
          <w:sz w:val="24"/>
          <w:szCs w:val="24"/>
        </w:rPr>
        <w:t>, включая развитие телемедицины, развитие системы электронных медицинских документов и электронной записи к врачу;</w:t>
      </w:r>
    </w:p>
    <w:p w14:paraId="46075B31" w14:textId="7C5A705F" w:rsidR="00134059" w:rsidRPr="00134059"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b/>
          <w:color w:val="000000" w:themeColor="text1"/>
          <w:sz w:val="24"/>
          <w:szCs w:val="24"/>
        </w:rPr>
      </w:pPr>
      <w:r w:rsidRPr="00703F8A">
        <w:rPr>
          <w:rFonts w:ascii="Times New Roman" w:hAnsi="Times New Roman"/>
          <w:color w:val="000000" w:themeColor="text1"/>
          <w:sz w:val="24"/>
          <w:szCs w:val="28"/>
        </w:rPr>
        <w:t>создание</w:t>
      </w:r>
      <w:r>
        <w:rPr>
          <w:rFonts w:ascii="Times New Roman" w:hAnsi="Times New Roman"/>
          <w:color w:val="000000" w:themeColor="text1"/>
          <w:sz w:val="24"/>
          <w:szCs w:val="28"/>
        </w:rPr>
        <w:t xml:space="preserve"> национальной цифровой платформы «Здоровье»:</w:t>
      </w:r>
      <w:r w:rsidRPr="00703F8A">
        <w:rPr>
          <w:rFonts w:ascii="Times New Roman" w:hAnsi="Times New Roman"/>
          <w:color w:val="000000" w:themeColor="text1"/>
          <w:sz w:val="24"/>
          <w:szCs w:val="28"/>
        </w:rPr>
        <w:t xml:space="preserve"> </w:t>
      </w:r>
      <w:r>
        <w:rPr>
          <w:rFonts w:ascii="Times New Roman" w:hAnsi="Times New Roman"/>
          <w:b/>
          <w:color w:val="000000" w:themeColor="text1"/>
          <w:sz w:val="24"/>
          <w:szCs w:val="28"/>
        </w:rPr>
        <w:t xml:space="preserve">цифровой медицинский профиль пациента и </w:t>
      </w:r>
      <w:r w:rsidRPr="007B5437">
        <w:rPr>
          <w:rFonts w:ascii="Times New Roman" w:hAnsi="Times New Roman"/>
          <w:b/>
          <w:color w:val="000000" w:themeColor="text1"/>
          <w:sz w:val="24"/>
          <w:szCs w:val="28"/>
        </w:rPr>
        <w:t>проактивный мониторинг состояния здоровья</w:t>
      </w:r>
      <w:r w:rsidRPr="00703F8A">
        <w:rPr>
          <w:rFonts w:ascii="Times New Roman" w:hAnsi="Times New Roman"/>
          <w:color w:val="000000" w:themeColor="text1"/>
          <w:sz w:val="24"/>
          <w:szCs w:val="28"/>
        </w:rPr>
        <w:t xml:space="preserve"> с использованием циф</w:t>
      </w:r>
      <w:r>
        <w:rPr>
          <w:rFonts w:ascii="Times New Roman" w:hAnsi="Times New Roman"/>
          <w:color w:val="000000" w:themeColor="text1"/>
          <w:sz w:val="24"/>
          <w:szCs w:val="28"/>
        </w:rPr>
        <w:t>ровых сервисов для 20 млн. человек;</w:t>
      </w:r>
    </w:p>
    <w:p w14:paraId="158161F9" w14:textId="77777777" w:rsidR="00134059" w:rsidRDefault="0013405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97421F">
        <w:rPr>
          <w:rFonts w:ascii="Times New Roman" w:hAnsi="Times New Roman"/>
          <w:color w:val="000000" w:themeColor="text1"/>
          <w:sz w:val="24"/>
          <w:szCs w:val="28"/>
        </w:rPr>
        <w:t xml:space="preserve">повышение </w:t>
      </w:r>
      <w:r w:rsidRPr="003C4ED9">
        <w:rPr>
          <w:rFonts w:ascii="Times New Roman" w:hAnsi="Times New Roman"/>
          <w:b/>
          <w:color w:val="000000" w:themeColor="text1"/>
          <w:sz w:val="24"/>
          <w:szCs w:val="28"/>
        </w:rPr>
        <w:t>доступности лекарственного обеспечения</w:t>
      </w:r>
      <w:r w:rsidRPr="0097421F">
        <w:rPr>
          <w:rFonts w:ascii="Times New Roman" w:hAnsi="Times New Roman"/>
          <w:color w:val="000000" w:themeColor="text1"/>
          <w:sz w:val="24"/>
          <w:szCs w:val="28"/>
        </w:rPr>
        <w:t xml:space="preserve"> для отдельных категорий граждан;</w:t>
      </w:r>
    </w:p>
    <w:p w14:paraId="1F98413C" w14:textId="79B3792B" w:rsidR="00134059" w:rsidRDefault="0013405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7A2D12">
        <w:rPr>
          <w:rFonts w:ascii="Times New Roman" w:hAnsi="Times New Roman"/>
          <w:b/>
          <w:color w:val="000000" w:themeColor="text1"/>
          <w:sz w:val="24"/>
          <w:szCs w:val="28"/>
        </w:rPr>
        <w:t>адресная поддержка лиц с ограниченными возможностями здоровья</w:t>
      </w:r>
      <w:r w:rsidRPr="007A2D12">
        <w:rPr>
          <w:rFonts w:ascii="Times New Roman" w:hAnsi="Times New Roman"/>
          <w:color w:val="000000" w:themeColor="text1"/>
          <w:sz w:val="24"/>
          <w:szCs w:val="28"/>
        </w:rPr>
        <w:t xml:space="preserve">, включая их обеспечение техническими средствами реабилитации, развитие безбарьерной </w:t>
      </w:r>
      <w:r w:rsidRPr="007A2D12">
        <w:rPr>
          <w:rFonts w:ascii="Times New Roman" w:hAnsi="Times New Roman"/>
          <w:color w:val="000000" w:themeColor="text1"/>
          <w:sz w:val="24"/>
          <w:szCs w:val="28"/>
        </w:rPr>
        <w:lastRenderedPageBreak/>
        <w:t>среды, создание условий для профессионального развития и повышения занятости;</w:t>
      </w:r>
    </w:p>
    <w:p w14:paraId="2F0B61FB" w14:textId="77777777" w:rsidR="00134059" w:rsidRDefault="0013405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7A2D12">
        <w:rPr>
          <w:rFonts w:ascii="Times New Roman" w:hAnsi="Times New Roman"/>
          <w:color w:val="000000" w:themeColor="text1"/>
          <w:sz w:val="24"/>
          <w:szCs w:val="28"/>
        </w:rPr>
        <w:t xml:space="preserve">формирование </w:t>
      </w:r>
      <w:r w:rsidRPr="007A2D12">
        <w:rPr>
          <w:rFonts w:ascii="Times New Roman" w:hAnsi="Times New Roman"/>
          <w:b/>
          <w:color w:val="000000" w:themeColor="text1"/>
          <w:sz w:val="24"/>
          <w:szCs w:val="28"/>
        </w:rPr>
        <w:t>мотивации к здоровому образу жизни</w:t>
      </w:r>
      <w:r w:rsidRPr="007A2D12">
        <w:rPr>
          <w:rFonts w:ascii="Times New Roman" w:hAnsi="Times New Roman"/>
          <w:color w:val="000000" w:themeColor="text1"/>
          <w:sz w:val="24"/>
          <w:szCs w:val="28"/>
        </w:rPr>
        <w:t>;</w:t>
      </w:r>
    </w:p>
    <w:p w14:paraId="62BAA316" w14:textId="77777777" w:rsidR="00134059" w:rsidRPr="0097421F" w:rsidRDefault="00134059"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8"/>
        </w:rPr>
      </w:pPr>
      <w:r w:rsidRPr="007A2D12">
        <w:rPr>
          <w:rFonts w:ascii="Times New Roman" w:hAnsi="Times New Roman"/>
          <w:b/>
          <w:color w:val="000000" w:themeColor="text1"/>
          <w:sz w:val="24"/>
          <w:szCs w:val="28"/>
        </w:rPr>
        <w:t>поддержка старшего поколения</w:t>
      </w:r>
      <w:r w:rsidRPr="007A2D12">
        <w:rPr>
          <w:rFonts w:ascii="Times New Roman" w:hAnsi="Times New Roman"/>
          <w:color w:val="000000" w:themeColor="text1"/>
          <w:sz w:val="24"/>
          <w:szCs w:val="28"/>
        </w:rPr>
        <w:t xml:space="preserve"> через развитие системы предоставления социальных услуг и медицинской помощи;</w:t>
      </w:r>
    </w:p>
    <w:p w14:paraId="60274185" w14:textId="4D1C321E" w:rsidR="007A641B" w:rsidRPr="006E052B" w:rsidRDefault="007A641B"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b/>
          <w:color w:val="000000" w:themeColor="text1"/>
          <w:sz w:val="24"/>
          <w:szCs w:val="24"/>
        </w:rPr>
      </w:pPr>
      <w:r w:rsidRPr="006E052B">
        <w:rPr>
          <w:rFonts w:ascii="Times New Roman" w:hAnsi="Times New Roman"/>
          <w:color w:val="000000" w:themeColor="text1"/>
          <w:sz w:val="24"/>
          <w:szCs w:val="24"/>
        </w:rPr>
        <w:t xml:space="preserve">реализация программы оказания медицинской помощи </w:t>
      </w:r>
      <w:r w:rsidRPr="006E052B">
        <w:rPr>
          <w:rFonts w:ascii="Times New Roman" w:hAnsi="Times New Roman"/>
          <w:b/>
          <w:color w:val="000000" w:themeColor="text1"/>
          <w:sz w:val="24"/>
          <w:szCs w:val="24"/>
        </w:rPr>
        <w:t>детям с тяжелыми жизнеугрожающими и хроническими заболеваниями</w:t>
      </w:r>
      <w:r w:rsidRPr="006E052B">
        <w:rPr>
          <w:rFonts w:ascii="Times New Roman" w:hAnsi="Times New Roman"/>
          <w:color w:val="000000" w:themeColor="text1"/>
          <w:sz w:val="24"/>
          <w:szCs w:val="24"/>
        </w:rPr>
        <w:t xml:space="preserve">: в том числе за счет средств от введения повышенного налогообложения доходов, превышающих </w:t>
      </w:r>
      <w:r>
        <w:rPr>
          <w:rFonts w:ascii="Times New Roman" w:hAnsi="Times New Roman"/>
          <w:color w:val="000000" w:themeColor="text1"/>
          <w:sz w:val="24"/>
          <w:szCs w:val="24"/>
        </w:rPr>
        <w:br/>
      </w:r>
      <w:r w:rsidRPr="006E052B">
        <w:rPr>
          <w:rFonts w:ascii="Times New Roman" w:hAnsi="Times New Roman"/>
          <w:color w:val="000000" w:themeColor="text1"/>
          <w:sz w:val="24"/>
          <w:szCs w:val="24"/>
        </w:rPr>
        <w:t>5 млн рублей.</w:t>
      </w:r>
    </w:p>
    <w:p w14:paraId="4C9A7C2C" w14:textId="77777777" w:rsidR="006E052B" w:rsidRPr="006E052B" w:rsidRDefault="006E052B" w:rsidP="006E052B">
      <w:pPr>
        <w:spacing w:before="120" w:after="120"/>
        <w:rPr>
          <w:rFonts w:ascii="Times New Roman" w:hAnsi="Times New Roman"/>
          <w:color w:val="000000" w:themeColor="text1"/>
          <w:sz w:val="24"/>
          <w:szCs w:val="24"/>
        </w:rPr>
      </w:pPr>
      <w:r w:rsidRPr="006E052B">
        <w:rPr>
          <w:rFonts w:ascii="Times New Roman" w:hAnsi="Times New Roman"/>
          <w:b/>
          <w:color w:val="000000" w:themeColor="text1"/>
          <w:sz w:val="24"/>
          <w:szCs w:val="24"/>
        </w:rPr>
        <w:t xml:space="preserve">Снижение уровня бедности и поддержка доходов населения </w:t>
      </w:r>
    </w:p>
    <w:p w14:paraId="5D9A87B6" w14:textId="77777777" w:rsidR="006E052B" w:rsidRPr="006E052B" w:rsidRDefault="006E052B" w:rsidP="006E052B">
      <w:pPr>
        <w:spacing w:before="120" w:after="12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Меры государственной политики по поддержке доходов граждан будут включать:</w:t>
      </w:r>
    </w:p>
    <w:p w14:paraId="0C554842" w14:textId="6347793C" w:rsidR="006E052B" w:rsidRPr="006E052B" w:rsidRDefault="006E052B" w:rsidP="007D7391">
      <w:pPr>
        <w:pStyle w:val="aa"/>
        <w:numPr>
          <w:ilvl w:val="0"/>
          <w:numId w:val="27"/>
        </w:numPr>
        <w:tabs>
          <w:tab w:val="left" w:pos="567"/>
          <w:tab w:val="left" w:pos="993"/>
        </w:tabs>
        <w:spacing w:before="120" w:after="120"/>
        <w:ind w:left="426" w:hanging="426"/>
        <w:contextualSpacing w:val="0"/>
        <w:jc w:val="both"/>
        <w:rPr>
          <w:rFonts w:ascii="Times New Roman" w:hAnsi="Times New Roman"/>
          <w:color w:val="000000" w:themeColor="text1"/>
          <w:sz w:val="24"/>
          <w:szCs w:val="24"/>
        </w:rPr>
      </w:pPr>
      <w:r w:rsidRPr="006E052B">
        <w:rPr>
          <w:rFonts w:ascii="Times New Roman" w:hAnsi="Times New Roman"/>
          <w:color w:val="000000" w:themeColor="text1"/>
          <w:sz w:val="24"/>
          <w:szCs w:val="24"/>
        </w:rPr>
        <w:t xml:space="preserve"> </w:t>
      </w:r>
      <w:r w:rsidRPr="006E052B">
        <w:rPr>
          <w:rFonts w:ascii="Times New Roman" w:hAnsi="Times New Roman"/>
          <w:b/>
          <w:color w:val="000000" w:themeColor="text1"/>
          <w:sz w:val="24"/>
          <w:szCs w:val="24"/>
        </w:rPr>
        <w:t>гарантированный размер оплаты труда в целом на уровне МРОТ</w:t>
      </w:r>
      <w:r w:rsidRPr="006E052B">
        <w:rPr>
          <w:rFonts w:ascii="Times New Roman" w:hAnsi="Times New Roman"/>
          <w:color w:val="000000" w:themeColor="text1"/>
          <w:sz w:val="24"/>
          <w:szCs w:val="24"/>
        </w:rPr>
        <w:t>, его ежегодное установление; поддержание достигнутых уровней заработной платы отдельных категорий работников социальной сферы, а также проведение ежегодной индексации заработной платы иных категорий работников бюджетной сферы</w:t>
      </w:r>
      <w:r w:rsidR="00134059">
        <w:rPr>
          <w:rFonts w:ascii="Times New Roman" w:hAnsi="Times New Roman"/>
          <w:color w:val="000000" w:themeColor="text1"/>
          <w:sz w:val="24"/>
          <w:szCs w:val="24"/>
        </w:rPr>
        <w:t>;</w:t>
      </w:r>
    </w:p>
    <w:p w14:paraId="3EC1B81C" w14:textId="01DC770A" w:rsidR="006E052B" w:rsidRDefault="006E052B" w:rsidP="007D7391">
      <w:pPr>
        <w:pStyle w:val="aa"/>
        <w:numPr>
          <w:ilvl w:val="0"/>
          <w:numId w:val="27"/>
        </w:numPr>
        <w:tabs>
          <w:tab w:val="left" w:pos="567"/>
          <w:tab w:val="left" w:pos="993"/>
        </w:tabs>
        <w:spacing w:before="120" w:after="120"/>
        <w:ind w:left="426" w:hanging="426"/>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4"/>
        </w:rPr>
        <w:t>повышение уровня пенсионного обеспечения</w:t>
      </w:r>
      <w:r w:rsidRPr="006E052B">
        <w:rPr>
          <w:rFonts w:ascii="Times New Roman" w:hAnsi="Times New Roman"/>
          <w:color w:val="000000" w:themeColor="text1"/>
          <w:sz w:val="24"/>
          <w:szCs w:val="24"/>
        </w:rPr>
        <w:t xml:space="preserve"> выше уровня инфляции, которое будет достигаться путем увеличения размера страховой пенсии по старости неработающих пенсионеров</w:t>
      </w:r>
      <w:r w:rsidR="00134059">
        <w:rPr>
          <w:rFonts w:ascii="Times New Roman" w:hAnsi="Times New Roman"/>
          <w:color w:val="000000" w:themeColor="text1"/>
          <w:sz w:val="24"/>
          <w:szCs w:val="24"/>
        </w:rPr>
        <w:t>;</w:t>
      </w:r>
    </w:p>
    <w:p w14:paraId="1D4BC97E" w14:textId="77777777" w:rsidR="00134059" w:rsidRDefault="00134059" w:rsidP="007D7391">
      <w:pPr>
        <w:pStyle w:val="aa"/>
        <w:numPr>
          <w:ilvl w:val="0"/>
          <w:numId w:val="27"/>
        </w:numPr>
        <w:tabs>
          <w:tab w:val="left" w:pos="567"/>
          <w:tab w:val="left" w:pos="993"/>
        </w:tabs>
        <w:spacing w:before="120" w:after="120"/>
        <w:ind w:left="426" w:hanging="426"/>
        <w:contextualSpacing w:val="0"/>
        <w:jc w:val="both"/>
        <w:rPr>
          <w:rFonts w:ascii="Times New Roman" w:hAnsi="Times New Roman"/>
          <w:color w:val="000000" w:themeColor="text1"/>
          <w:sz w:val="24"/>
          <w:szCs w:val="24"/>
        </w:rPr>
      </w:pPr>
      <w:r w:rsidRPr="005F0D84">
        <w:rPr>
          <w:rFonts w:ascii="Times New Roman" w:hAnsi="Times New Roman"/>
          <w:color w:val="000000" w:themeColor="text1"/>
          <w:sz w:val="24"/>
          <w:szCs w:val="24"/>
        </w:rPr>
        <w:t xml:space="preserve">проведение </w:t>
      </w:r>
      <w:r w:rsidRPr="003C4ED9">
        <w:rPr>
          <w:rFonts w:ascii="Times New Roman" w:hAnsi="Times New Roman"/>
          <w:b/>
          <w:color w:val="000000" w:themeColor="text1"/>
          <w:sz w:val="24"/>
          <w:szCs w:val="24"/>
        </w:rPr>
        <w:t>индексации социальных пособий</w:t>
      </w:r>
      <w:r w:rsidRPr="005F0D84">
        <w:rPr>
          <w:rFonts w:ascii="Times New Roman" w:hAnsi="Times New Roman"/>
          <w:color w:val="000000" w:themeColor="text1"/>
          <w:sz w:val="24"/>
          <w:szCs w:val="24"/>
        </w:rPr>
        <w:t xml:space="preserve"> и льгот не ниже уровня инфляции, а также организацию своевременного и в полном объеме предоставления мер социальной поддержки</w:t>
      </w:r>
      <w:r>
        <w:rPr>
          <w:rFonts w:ascii="Times New Roman" w:hAnsi="Times New Roman"/>
          <w:color w:val="000000" w:themeColor="text1"/>
          <w:sz w:val="24"/>
          <w:szCs w:val="24"/>
        </w:rPr>
        <w:t>;</w:t>
      </w:r>
    </w:p>
    <w:p w14:paraId="7F7D9B38" w14:textId="77777777" w:rsidR="00134059" w:rsidRPr="006E052B" w:rsidRDefault="00134059" w:rsidP="007D7391">
      <w:pPr>
        <w:pStyle w:val="aa"/>
        <w:numPr>
          <w:ilvl w:val="0"/>
          <w:numId w:val="27"/>
        </w:numPr>
        <w:tabs>
          <w:tab w:val="left" w:pos="567"/>
          <w:tab w:val="left" w:pos="993"/>
        </w:tabs>
        <w:spacing w:before="120" w:after="120"/>
        <w:ind w:left="426" w:hanging="426"/>
        <w:contextualSpacing w:val="0"/>
        <w:jc w:val="both"/>
        <w:rPr>
          <w:rFonts w:ascii="Times New Roman" w:hAnsi="Times New Roman"/>
          <w:color w:val="000000" w:themeColor="text1"/>
          <w:sz w:val="24"/>
          <w:szCs w:val="24"/>
        </w:rPr>
      </w:pPr>
      <w:r w:rsidRPr="003C4ED9">
        <w:rPr>
          <w:rFonts w:ascii="Times New Roman" w:hAnsi="Times New Roman"/>
          <w:b/>
          <w:color w:val="000000" w:themeColor="text1"/>
          <w:sz w:val="24"/>
          <w:szCs w:val="24"/>
        </w:rPr>
        <w:t>содействие в поиске работы</w:t>
      </w:r>
      <w:r w:rsidRPr="005F0D84">
        <w:rPr>
          <w:rFonts w:ascii="Times New Roman" w:hAnsi="Times New Roman"/>
          <w:color w:val="000000" w:themeColor="text1"/>
          <w:sz w:val="24"/>
          <w:szCs w:val="24"/>
        </w:rPr>
        <w:t xml:space="preserve">, в том числе за счет повышения эффективности деятельности службы занятости населения, а также развитие </w:t>
      </w:r>
      <w:r w:rsidRPr="003C4ED9">
        <w:rPr>
          <w:rFonts w:ascii="Times New Roman" w:hAnsi="Times New Roman"/>
          <w:b/>
          <w:color w:val="000000" w:themeColor="text1"/>
          <w:sz w:val="24"/>
          <w:szCs w:val="24"/>
        </w:rPr>
        <w:t>гибких форм занятости</w:t>
      </w:r>
      <w:r>
        <w:rPr>
          <w:rFonts w:ascii="Times New Roman" w:hAnsi="Times New Roman"/>
          <w:color w:val="000000" w:themeColor="text1"/>
          <w:sz w:val="24"/>
          <w:szCs w:val="24"/>
        </w:rPr>
        <w:t>;</w:t>
      </w:r>
    </w:p>
    <w:p w14:paraId="28C0E37D" w14:textId="2492B7E8" w:rsidR="006E052B" w:rsidRPr="006E052B" w:rsidRDefault="006E052B" w:rsidP="007D7391">
      <w:pPr>
        <w:pStyle w:val="aa"/>
        <w:numPr>
          <w:ilvl w:val="0"/>
          <w:numId w:val="27"/>
        </w:numPr>
        <w:tabs>
          <w:tab w:val="left" w:pos="567"/>
          <w:tab w:val="left" w:pos="993"/>
        </w:tabs>
        <w:spacing w:before="120" w:after="120"/>
        <w:ind w:left="426" w:hanging="426"/>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4"/>
        </w:rPr>
        <w:t>модернизацию системы социальной поддержки</w:t>
      </w:r>
      <w:r w:rsidRPr="006E052B">
        <w:rPr>
          <w:rFonts w:ascii="Times New Roman" w:hAnsi="Times New Roman"/>
          <w:color w:val="000000" w:themeColor="text1"/>
          <w:sz w:val="24"/>
          <w:szCs w:val="24"/>
        </w:rPr>
        <w:t xml:space="preserve">, исходя из принципов </w:t>
      </w:r>
      <w:r w:rsidRPr="006E052B">
        <w:rPr>
          <w:rFonts w:ascii="Times New Roman" w:hAnsi="Times New Roman"/>
          <w:b/>
          <w:color w:val="000000" w:themeColor="text1"/>
          <w:sz w:val="24"/>
          <w:szCs w:val="24"/>
        </w:rPr>
        <w:t>справедливости, адресности и нуждаемости</w:t>
      </w:r>
      <w:r w:rsidRPr="006E052B">
        <w:rPr>
          <w:rFonts w:ascii="Times New Roman" w:hAnsi="Times New Roman"/>
          <w:color w:val="000000" w:themeColor="text1"/>
          <w:sz w:val="24"/>
          <w:szCs w:val="24"/>
        </w:rPr>
        <w:t>, включающие в себя:</w:t>
      </w:r>
    </w:p>
    <w:p w14:paraId="0AE3F9AC" w14:textId="07289039" w:rsidR="006E052B" w:rsidRPr="006E052B" w:rsidRDefault="006E052B" w:rsidP="007D7391">
      <w:pPr>
        <w:pStyle w:val="aa"/>
        <w:numPr>
          <w:ilvl w:val="0"/>
          <w:numId w:val="28"/>
        </w:numPr>
        <w:tabs>
          <w:tab w:val="left" w:pos="851"/>
        </w:tabs>
        <w:spacing w:before="120" w:after="120"/>
        <w:ind w:left="851" w:hanging="425"/>
        <w:contextualSpacing w:val="0"/>
        <w:jc w:val="both"/>
        <w:rPr>
          <w:rFonts w:ascii="Times New Roman" w:hAnsi="Times New Roman"/>
          <w:color w:val="000000" w:themeColor="text1"/>
          <w:sz w:val="24"/>
          <w:szCs w:val="24"/>
        </w:rPr>
      </w:pPr>
      <w:r w:rsidRPr="006E052B">
        <w:rPr>
          <w:rFonts w:ascii="Times New Roman" w:hAnsi="Times New Roman"/>
          <w:color w:val="000000" w:themeColor="text1"/>
          <w:sz w:val="24"/>
          <w:szCs w:val="24"/>
        </w:rPr>
        <w:t>совершенствовани</w:t>
      </w:r>
      <w:r w:rsidR="00667296">
        <w:rPr>
          <w:rFonts w:ascii="Times New Roman" w:hAnsi="Times New Roman"/>
          <w:color w:val="000000" w:themeColor="text1"/>
          <w:sz w:val="24"/>
          <w:szCs w:val="24"/>
        </w:rPr>
        <w:t>е</w:t>
      </w:r>
      <w:r w:rsidRPr="006E052B">
        <w:rPr>
          <w:rFonts w:ascii="Times New Roman" w:hAnsi="Times New Roman"/>
          <w:color w:val="000000" w:themeColor="text1"/>
          <w:sz w:val="24"/>
          <w:szCs w:val="24"/>
        </w:rPr>
        <w:t xml:space="preserve"> системы государственных социальных пособий (выплат), в том числе </w:t>
      </w:r>
      <w:r w:rsidRPr="006E052B">
        <w:rPr>
          <w:rFonts w:ascii="Times New Roman" w:hAnsi="Times New Roman"/>
          <w:b/>
          <w:color w:val="000000" w:themeColor="text1"/>
          <w:sz w:val="24"/>
          <w:szCs w:val="24"/>
        </w:rPr>
        <w:t>расширени</w:t>
      </w:r>
      <w:r w:rsidR="00254C04">
        <w:rPr>
          <w:rFonts w:ascii="Times New Roman" w:hAnsi="Times New Roman"/>
          <w:b/>
          <w:color w:val="000000" w:themeColor="text1"/>
          <w:sz w:val="24"/>
          <w:szCs w:val="24"/>
        </w:rPr>
        <w:t>е</w:t>
      </w:r>
      <w:r w:rsidRPr="006E052B">
        <w:rPr>
          <w:rFonts w:ascii="Times New Roman" w:hAnsi="Times New Roman"/>
          <w:b/>
          <w:color w:val="000000" w:themeColor="text1"/>
          <w:sz w:val="24"/>
          <w:szCs w:val="24"/>
        </w:rPr>
        <w:t xml:space="preserve"> применения критериев нуждаемости (бедности) и их уточнения</w:t>
      </w:r>
      <w:r w:rsidRPr="006E052B">
        <w:rPr>
          <w:rFonts w:ascii="Times New Roman" w:hAnsi="Times New Roman"/>
          <w:color w:val="000000" w:themeColor="text1"/>
          <w:sz w:val="24"/>
          <w:szCs w:val="24"/>
        </w:rPr>
        <w:t>, включая введение дополнительных критериев нуждаемости в части оценки имущественной обеспеченности при назначении выплат семьям с детьми;</w:t>
      </w:r>
    </w:p>
    <w:p w14:paraId="66EDE4FE" w14:textId="460E93CC" w:rsidR="006E052B" w:rsidRDefault="006E052B" w:rsidP="007D7391">
      <w:pPr>
        <w:pStyle w:val="aa"/>
        <w:numPr>
          <w:ilvl w:val="0"/>
          <w:numId w:val="28"/>
        </w:numPr>
        <w:tabs>
          <w:tab w:val="left" w:pos="851"/>
        </w:tabs>
        <w:spacing w:before="120" w:after="120"/>
        <w:ind w:left="851" w:hanging="425"/>
        <w:contextualSpacing w:val="0"/>
        <w:jc w:val="both"/>
        <w:rPr>
          <w:rFonts w:ascii="Times New Roman" w:hAnsi="Times New Roman"/>
          <w:color w:val="000000" w:themeColor="text1"/>
          <w:sz w:val="24"/>
          <w:szCs w:val="24"/>
        </w:rPr>
      </w:pPr>
      <w:r w:rsidRPr="006E052B">
        <w:rPr>
          <w:rFonts w:ascii="Times New Roman" w:hAnsi="Times New Roman"/>
          <w:b/>
          <w:color w:val="000000" w:themeColor="text1"/>
          <w:sz w:val="24"/>
          <w:szCs w:val="24"/>
        </w:rPr>
        <w:t xml:space="preserve">предоставление бюджетам субъектов </w:t>
      </w:r>
      <w:r w:rsidR="00667296">
        <w:rPr>
          <w:rFonts w:ascii="Times New Roman" w:hAnsi="Times New Roman"/>
          <w:b/>
          <w:color w:val="000000" w:themeColor="text1"/>
          <w:sz w:val="24"/>
          <w:szCs w:val="24"/>
        </w:rPr>
        <w:t>РФ</w:t>
      </w:r>
      <w:r w:rsidRPr="006E052B">
        <w:rPr>
          <w:rFonts w:ascii="Times New Roman" w:hAnsi="Times New Roman"/>
          <w:b/>
          <w:color w:val="000000" w:themeColor="text1"/>
          <w:sz w:val="24"/>
          <w:szCs w:val="24"/>
        </w:rPr>
        <w:t xml:space="preserve"> субсидий</w:t>
      </w:r>
      <w:r w:rsidRPr="006E052B">
        <w:rPr>
          <w:rFonts w:ascii="Times New Roman" w:hAnsi="Times New Roman"/>
          <w:color w:val="000000" w:themeColor="text1"/>
          <w:sz w:val="24"/>
          <w:szCs w:val="24"/>
        </w:rPr>
        <w:t xml:space="preserve"> </w:t>
      </w:r>
      <w:r w:rsidR="00667296">
        <w:rPr>
          <w:rFonts w:ascii="Times New Roman" w:hAnsi="Times New Roman"/>
          <w:color w:val="000000" w:themeColor="text1"/>
          <w:sz w:val="24"/>
          <w:szCs w:val="24"/>
        </w:rPr>
        <w:t>для</w:t>
      </w:r>
      <w:r w:rsidRPr="006E052B">
        <w:rPr>
          <w:rFonts w:ascii="Times New Roman" w:hAnsi="Times New Roman"/>
          <w:color w:val="000000" w:themeColor="text1"/>
          <w:sz w:val="24"/>
          <w:szCs w:val="24"/>
        </w:rPr>
        <w:t xml:space="preserve"> </w:t>
      </w:r>
      <w:r w:rsidR="00667296">
        <w:rPr>
          <w:rFonts w:ascii="Times New Roman" w:hAnsi="Times New Roman"/>
          <w:color w:val="000000" w:themeColor="text1"/>
          <w:sz w:val="24"/>
          <w:szCs w:val="24"/>
        </w:rPr>
        <w:t>оказания</w:t>
      </w:r>
      <w:r w:rsidRPr="006E052B">
        <w:rPr>
          <w:rFonts w:ascii="Times New Roman" w:hAnsi="Times New Roman"/>
          <w:color w:val="000000" w:themeColor="text1"/>
          <w:sz w:val="24"/>
          <w:szCs w:val="24"/>
        </w:rPr>
        <w:t xml:space="preserve"> нуждающимся гражданам государственной социальной помощи на основании социального контракта</w:t>
      </w:r>
      <w:r w:rsidR="00916C5C">
        <w:rPr>
          <w:rFonts w:ascii="Times New Roman" w:hAnsi="Times New Roman"/>
          <w:color w:val="000000" w:themeColor="text1"/>
          <w:sz w:val="24"/>
          <w:szCs w:val="24"/>
        </w:rPr>
        <w:t>;</w:t>
      </w:r>
    </w:p>
    <w:p w14:paraId="28C08F14" w14:textId="70497093" w:rsidR="00916C5C" w:rsidRPr="002F1A9F" w:rsidRDefault="00916C5C" w:rsidP="007D7391">
      <w:pPr>
        <w:pStyle w:val="aa"/>
        <w:numPr>
          <w:ilvl w:val="0"/>
          <w:numId w:val="27"/>
        </w:numPr>
        <w:tabs>
          <w:tab w:val="left" w:pos="567"/>
          <w:tab w:val="left" w:pos="993"/>
        </w:tabs>
        <w:spacing w:before="120" w:after="120"/>
        <w:ind w:left="567" w:hanging="567"/>
        <w:contextualSpacing w:val="0"/>
        <w:jc w:val="both"/>
        <w:rPr>
          <w:rFonts w:ascii="Times New Roman" w:hAnsi="Times New Roman"/>
          <w:color w:val="000000" w:themeColor="text1"/>
          <w:sz w:val="24"/>
          <w:szCs w:val="24"/>
        </w:rPr>
      </w:pPr>
      <w:r w:rsidRPr="00916C5C">
        <w:rPr>
          <w:rFonts w:ascii="Times New Roman" w:hAnsi="Times New Roman"/>
          <w:color w:val="000000" w:themeColor="text1"/>
          <w:sz w:val="24"/>
          <w:szCs w:val="24"/>
        </w:rPr>
        <w:t xml:space="preserve">реализация </w:t>
      </w:r>
      <w:r w:rsidRPr="00916C5C">
        <w:rPr>
          <w:rFonts w:ascii="Times New Roman" w:hAnsi="Times New Roman"/>
          <w:b/>
          <w:color w:val="000000" w:themeColor="text1"/>
          <w:sz w:val="24"/>
          <w:szCs w:val="24"/>
        </w:rPr>
        <w:t>проекта «Социального казначейства</w:t>
      </w:r>
      <w:r w:rsidRPr="00916C5C">
        <w:rPr>
          <w:rFonts w:ascii="Times New Roman" w:hAnsi="Times New Roman"/>
          <w:color w:val="000000" w:themeColor="text1"/>
          <w:sz w:val="24"/>
          <w:szCs w:val="24"/>
        </w:rPr>
        <w:t xml:space="preserve">» - комплекса мер по </w:t>
      </w:r>
      <w:r w:rsidR="00B640E2">
        <w:rPr>
          <w:rFonts w:ascii="Times New Roman" w:hAnsi="Times New Roman"/>
          <w:color w:val="000000" w:themeColor="text1"/>
          <w:sz w:val="24"/>
          <w:szCs w:val="24"/>
        </w:rPr>
        <w:t>назначению</w:t>
      </w:r>
      <w:r w:rsidR="00B640E2" w:rsidRPr="00916C5C">
        <w:rPr>
          <w:rFonts w:ascii="Times New Roman" w:hAnsi="Times New Roman"/>
          <w:color w:val="000000" w:themeColor="text1"/>
          <w:sz w:val="24"/>
          <w:szCs w:val="24"/>
        </w:rPr>
        <w:t xml:space="preserve"> </w:t>
      </w:r>
      <w:r w:rsidRPr="00916C5C">
        <w:rPr>
          <w:rFonts w:ascii="Times New Roman" w:hAnsi="Times New Roman"/>
          <w:color w:val="000000" w:themeColor="text1"/>
          <w:sz w:val="24"/>
          <w:szCs w:val="24"/>
        </w:rPr>
        <w:t xml:space="preserve">и </w:t>
      </w:r>
      <w:r w:rsidR="00B640E2">
        <w:rPr>
          <w:rFonts w:ascii="Times New Roman" w:hAnsi="Times New Roman"/>
          <w:color w:val="000000" w:themeColor="text1"/>
          <w:sz w:val="24"/>
          <w:szCs w:val="24"/>
        </w:rPr>
        <w:t>предоставлению</w:t>
      </w:r>
      <w:r w:rsidR="00B640E2" w:rsidRPr="00916C5C">
        <w:rPr>
          <w:rFonts w:ascii="Times New Roman" w:hAnsi="Times New Roman"/>
          <w:color w:val="000000" w:themeColor="text1"/>
          <w:sz w:val="24"/>
          <w:szCs w:val="24"/>
        </w:rPr>
        <w:t xml:space="preserve"> </w:t>
      </w:r>
      <w:r w:rsidRPr="00916C5C">
        <w:rPr>
          <w:rFonts w:ascii="Times New Roman" w:hAnsi="Times New Roman"/>
          <w:color w:val="000000" w:themeColor="text1"/>
          <w:sz w:val="24"/>
          <w:szCs w:val="24"/>
        </w:rPr>
        <w:t xml:space="preserve">в режиме «одного окна» </w:t>
      </w:r>
      <w:r w:rsidR="00B640E2">
        <w:rPr>
          <w:rFonts w:ascii="Times New Roman" w:hAnsi="Times New Roman"/>
          <w:color w:val="000000" w:themeColor="text1"/>
          <w:sz w:val="24"/>
          <w:szCs w:val="24"/>
        </w:rPr>
        <w:t>отдельных</w:t>
      </w:r>
      <w:r w:rsidR="00B640E2" w:rsidRPr="00916C5C">
        <w:rPr>
          <w:rFonts w:ascii="Times New Roman" w:hAnsi="Times New Roman"/>
          <w:color w:val="000000" w:themeColor="text1"/>
          <w:sz w:val="24"/>
          <w:szCs w:val="24"/>
        </w:rPr>
        <w:t xml:space="preserve"> </w:t>
      </w:r>
      <w:r w:rsidRPr="00916C5C">
        <w:rPr>
          <w:rFonts w:ascii="Times New Roman" w:hAnsi="Times New Roman"/>
          <w:color w:val="000000" w:themeColor="text1"/>
          <w:sz w:val="24"/>
          <w:szCs w:val="24"/>
        </w:rPr>
        <w:t xml:space="preserve">федеральных пособий, пенсий и других социальных надбавок по факту возникновения </w:t>
      </w:r>
      <w:r w:rsidRPr="00916C5C">
        <w:rPr>
          <w:rFonts w:ascii="Times New Roman" w:hAnsi="Times New Roman"/>
          <w:color w:val="000000" w:themeColor="text1"/>
          <w:sz w:val="24"/>
          <w:szCs w:val="24"/>
        </w:rPr>
        <w:lastRenderedPageBreak/>
        <w:t>жизненной ситуации (создания семьи, рождения ребёнка, выхода на пенсию и пр.)</w:t>
      </w:r>
      <w:r w:rsidR="002F1A9F">
        <w:rPr>
          <w:rFonts w:ascii="Times New Roman" w:hAnsi="Times New Roman"/>
          <w:color w:val="000000" w:themeColor="text1"/>
          <w:sz w:val="24"/>
          <w:szCs w:val="24"/>
        </w:rPr>
        <w:t>.</w:t>
      </w:r>
    </w:p>
    <w:p w14:paraId="4C70B3EF" w14:textId="77777777" w:rsidR="002F1A9F" w:rsidRPr="002F1A9F" w:rsidRDefault="002F1A9F" w:rsidP="002F1A9F">
      <w:pPr>
        <w:pStyle w:val="aa"/>
        <w:tabs>
          <w:tab w:val="left" w:pos="567"/>
          <w:tab w:val="left" w:pos="993"/>
        </w:tabs>
        <w:spacing w:before="120" w:after="120"/>
        <w:ind w:left="567"/>
        <w:contextualSpacing w:val="0"/>
        <w:jc w:val="both"/>
        <w:rPr>
          <w:rFonts w:ascii="Times New Roman" w:hAnsi="Times New Roman"/>
          <w:color w:val="000000" w:themeColor="text1"/>
          <w:sz w:val="24"/>
          <w:szCs w:val="24"/>
        </w:rPr>
      </w:pPr>
    </w:p>
    <w:p w14:paraId="50AAC696" w14:textId="20317D97" w:rsidR="006E052B" w:rsidRPr="006E052B" w:rsidRDefault="00317E88" w:rsidP="006F644E">
      <w:pPr>
        <w:pStyle w:val="aa"/>
        <w:numPr>
          <w:ilvl w:val="0"/>
          <w:numId w:val="26"/>
        </w:numPr>
        <w:spacing w:before="120" w:after="120"/>
        <w:ind w:left="0" w:firstLine="0"/>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006E052B" w:rsidRPr="006E052B">
        <w:rPr>
          <w:rFonts w:ascii="Times New Roman" w:hAnsi="Times New Roman"/>
          <w:b/>
          <w:color w:val="000000" w:themeColor="text1"/>
          <w:sz w:val="28"/>
          <w:szCs w:val="28"/>
        </w:rPr>
        <w:t>Возможности для самореализации и развития талантов</w:t>
      </w:r>
    </w:p>
    <w:p w14:paraId="42914960" w14:textId="32527E47" w:rsidR="006E052B" w:rsidRPr="006E052B" w:rsidRDefault="006E052B" w:rsidP="006E052B">
      <w:pPr>
        <w:pStyle w:val="aa"/>
        <w:spacing w:before="120" w:after="120"/>
        <w:ind w:left="0"/>
        <w:jc w:val="both"/>
        <w:rPr>
          <w:rFonts w:ascii="Times New Roman" w:hAnsi="Times New Roman"/>
          <w:sz w:val="24"/>
          <w:szCs w:val="24"/>
        </w:rPr>
      </w:pPr>
      <w:r w:rsidRPr="006E052B">
        <w:rPr>
          <w:rFonts w:ascii="Times New Roman" w:hAnsi="Times New Roman"/>
          <w:sz w:val="24"/>
          <w:szCs w:val="24"/>
        </w:rPr>
        <w:t xml:space="preserve">Основной целью является расширение возможностей для реализации молодого поколения. Россия должна войти </w:t>
      </w:r>
      <w:r w:rsidRPr="006E052B">
        <w:rPr>
          <w:rFonts w:ascii="Times New Roman" w:hAnsi="Times New Roman"/>
          <w:b/>
          <w:sz w:val="24"/>
          <w:szCs w:val="24"/>
        </w:rPr>
        <w:t>в число десяти ведущих стран мира</w:t>
      </w:r>
      <w:r w:rsidRPr="006E052B">
        <w:rPr>
          <w:rFonts w:ascii="Times New Roman" w:hAnsi="Times New Roman"/>
          <w:sz w:val="24"/>
          <w:szCs w:val="24"/>
        </w:rPr>
        <w:t xml:space="preserve"> по качеству общего образования и объему научных исследований и разработок. </w:t>
      </w:r>
    </w:p>
    <w:p w14:paraId="5AB8BC65" w14:textId="77777777" w:rsidR="006E052B" w:rsidRPr="006E052B" w:rsidRDefault="006E052B" w:rsidP="006E052B">
      <w:pPr>
        <w:pStyle w:val="aa"/>
        <w:spacing w:before="120" w:after="120"/>
        <w:ind w:left="0"/>
        <w:jc w:val="both"/>
        <w:rPr>
          <w:rFonts w:ascii="Times New Roman" w:hAnsi="Times New Roman"/>
          <w:sz w:val="24"/>
          <w:szCs w:val="24"/>
        </w:rPr>
      </w:pPr>
      <w:r w:rsidRPr="006E052B">
        <w:rPr>
          <w:rFonts w:ascii="Times New Roman" w:hAnsi="Times New Roman"/>
          <w:sz w:val="24"/>
          <w:szCs w:val="24"/>
        </w:rPr>
        <w:t xml:space="preserve">В целях формирования эффективной системы выявления, поддержки и развития способностей и талантов у детей и молодежи будут реализованы следующие мероприятия: </w:t>
      </w:r>
    </w:p>
    <w:p w14:paraId="7C204455" w14:textId="77777777" w:rsidR="006E052B" w:rsidRPr="006E052B" w:rsidRDefault="006E052B"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строительство</w:t>
      </w:r>
      <w:r w:rsidRPr="006E052B">
        <w:rPr>
          <w:rFonts w:ascii="Times New Roman" w:hAnsi="Times New Roman"/>
          <w:b/>
          <w:color w:val="000000" w:themeColor="text1"/>
          <w:sz w:val="24"/>
          <w:szCs w:val="28"/>
        </w:rPr>
        <w:t xml:space="preserve"> не менее 1300 новых школ, в которых смогут учиться больше миллиона детей</w:t>
      </w:r>
      <w:r w:rsidRPr="006E052B">
        <w:rPr>
          <w:rFonts w:ascii="Times New Roman" w:hAnsi="Times New Roman"/>
          <w:color w:val="000000" w:themeColor="text1"/>
          <w:sz w:val="24"/>
          <w:szCs w:val="28"/>
        </w:rPr>
        <w:t>;</w:t>
      </w:r>
    </w:p>
    <w:p w14:paraId="7CEA6251" w14:textId="44654FA2" w:rsidR="006E052B" w:rsidRDefault="006E052B"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 xml:space="preserve">обновление материально-технической базы образовательных организаций, в том числе для реализации внедрения </w:t>
      </w:r>
      <w:r w:rsidRPr="006E052B">
        <w:rPr>
          <w:rFonts w:ascii="Times New Roman" w:hAnsi="Times New Roman"/>
          <w:b/>
          <w:color w:val="000000" w:themeColor="text1"/>
          <w:sz w:val="24"/>
          <w:szCs w:val="28"/>
        </w:rPr>
        <w:t>целевой модели цифровой образовательной среды</w:t>
      </w:r>
      <w:r w:rsidRPr="006E052B">
        <w:rPr>
          <w:rFonts w:ascii="Times New Roman" w:hAnsi="Times New Roman"/>
          <w:color w:val="000000" w:themeColor="text1"/>
          <w:sz w:val="24"/>
          <w:szCs w:val="28"/>
        </w:rPr>
        <w:t>;</w:t>
      </w:r>
    </w:p>
    <w:p w14:paraId="54D88CE9" w14:textId="77777777" w:rsidR="000700D8" w:rsidRPr="000700D8" w:rsidRDefault="000700D8" w:rsidP="007D7391">
      <w:pPr>
        <w:numPr>
          <w:ilvl w:val="0"/>
          <w:numId w:val="29"/>
        </w:numPr>
        <w:spacing w:before="120" w:after="120"/>
        <w:ind w:left="426" w:hanging="425"/>
        <w:jc w:val="both"/>
        <w:rPr>
          <w:rFonts w:ascii="Times New Roman" w:hAnsi="Times New Roman"/>
          <w:color w:val="000000" w:themeColor="text1"/>
          <w:sz w:val="24"/>
          <w:szCs w:val="28"/>
        </w:rPr>
      </w:pPr>
      <w:r w:rsidRPr="000700D8">
        <w:rPr>
          <w:rFonts w:ascii="Times New Roman" w:hAnsi="Times New Roman"/>
          <w:color w:val="000000" w:themeColor="text1"/>
          <w:sz w:val="24"/>
          <w:szCs w:val="28"/>
        </w:rPr>
        <w:t xml:space="preserve">создание условий для </w:t>
      </w:r>
      <w:r w:rsidRPr="002F1A9F">
        <w:rPr>
          <w:rFonts w:ascii="Times New Roman" w:hAnsi="Times New Roman"/>
          <w:b/>
          <w:color w:val="000000" w:themeColor="text1"/>
          <w:sz w:val="24"/>
          <w:szCs w:val="28"/>
        </w:rPr>
        <w:t>обучения лиц с ограниченными возможностями</w:t>
      </w:r>
      <w:r w:rsidRPr="000700D8">
        <w:rPr>
          <w:rFonts w:ascii="Times New Roman" w:hAnsi="Times New Roman"/>
          <w:color w:val="000000" w:themeColor="text1"/>
          <w:sz w:val="24"/>
          <w:szCs w:val="28"/>
        </w:rPr>
        <w:t>;</w:t>
      </w:r>
    </w:p>
    <w:p w14:paraId="44436D33" w14:textId="77777777" w:rsidR="00916C5C" w:rsidRDefault="00916C5C"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Pr>
          <w:rFonts w:ascii="Times New Roman" w:hAnsi="Times New Roman"/>
          <w:color w:val="000000" w:themeColor="text1"/>
          <w:sz w:val="24"/>
          <w:szCs w:val="28"/>
        </w:rPr>
        <w:t xml:space="preserve">обеспечение </w:t>
      </w:r>
      <w:r w:rsidRPr="000E3CE2">
        <w:rPr>
          <w:rFonts w:ascii="Times New Roman" w:hAnsi="Times New Roman"/>
          <w:b/>
          <w:color w:val="000000" w:themeColor="text1"/>
          <w:sz w:val="24"/>
          <w:szCs w:val="28"/>
        </w:rPr>
        <w:t>горячим питанием</w:t>
      </w:r>
      <w:r>
        <w:rPr>
          <w:rFonts w:ascii="Times New Roman" w:hAnsi="Times New Roman"/>
          <w:color w:val="000000" w:themeColor="text1"/>
          <w:sz w:val="24"/>
          <w:szCs w:val="28"/>
        </w:rPr>
        <w:t xml:space="preserve"> обучающихся в начальных школах и предоставление </w:t>
      </w:r>
      <w:r w:rsidRPr="000E3CE2">
        <w:rPr>
          <w:rFonts w:ascii="Times New Roman" w:hAnsi="Times New Roman"/>
          <w:b/>
          <w:color w:val="000000" w:themeColor="text1"/>
          <w:sz w:val="24"/>
          <w:szCs w:val="28"/>
        </w:rPr>
        <w:t>дополнительных выплат за классное руководство</w:t>
      </w:r>
      <w:r>
        <w:rPr>
          <w:rFonts w:ascii="Times New Roman" w:hAnsi="Times New Roman"/>
          <w:color w:val="000000" w:themeColor="text1"/>
          <w:sz w:val="24"/>
          <w:szCs w:val="28"/>
        </w:rPr>
        <w:t>;</w:t>
      </w:r>
    </w:p>
    <w:p w14:paraId="69C11245" w14:textId="77777777" w:rsidR="00916C5C" w:rsidRPr="00AF7135" w:rsidRDefault="00916C5C"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AF7135">
        <w:rPr>
          <w:rFonts w:ascii="Times New Roman" w:hAnsi="Times New Roman"/>
          <w:color w:val="000000" w:themeColor="text1"/>
          <w:sz w:val="24"/>
          <w:szCs w:val="28"/>
        </w:rPr>
        <w:t xml:space="preserve">масштабное </w:t>
      </w:r>
      <w:r w:rsidRPr="000E3CE2">
        <w:rPr>
          <w:rFonts w:ascii="Times New Roman" w:hAnsi="Times New Roman"/>
          <w:b/>
          <w:color w:val="000000" w:themeColor="text1"/>
          <w:sz w:val="24"/>
          <w:szCs w:val="28"/>
        </w:rPr>
        <w:t>обновление оборудования</w:t>
      </w:r>
      <w:r w:rsidRPr="00AF7135">
        <w:rPr>
          <w:rFonts w:ascii="Times New Roman" w:hAnsi="Times New Roman"/>
          <w:color w:val="000000" w:themeColor="text1"/>
          <w:sz w:val="24"/>
          <w:szCs w:val="28"/>
        </w:rPr>
        <w:t xml:space="preserve"> в образовательных организациях среднего профессионального образования;</w:t>
      </w:r>
      <w:r>
        <w:rPr>
          <w:rFonts w:ascii="Times New Roman" w:hAnsi="Times New Roman"/>
          <w:color w:val="000000" w:themeColor="text1"/>
          <w:sz w:val="24"/>
          <w:szCs w:val="28"/>
        </w:rPr>
        <w:t xml:space="preserve"> обновление парка школьных автобусов;</w:t>
      </w:r>
    </w:p>
    <w:p w14:paraId="46CABDED" w14:textId="29235845" w:rsidR="006E052B" w:rsidRDefault="006E052B"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 xml:space="preserve">внедрение и функционирование </w:t>
      </w:r>
      <w:r w:rsidRPr="006E052B">
        <w:rPr>
          <w:rFonts w:ascii="Times New Roman" w:hAnsi="Times New Roman"/>
          <w:b/>
          <w:color w:val="000000" w:themeColor="text1"/>
          <w:sz w:val="24"/>
          <w:szCs w:val="28"/>
        </w:rPr>
        <w:t>целевой модели развития региональных систем дополнительного образования детей</w:t>
      </w:r>
      <w:r w:rsidRPr="006E052B">
        <w:rPr>
          <w:rFonts w:ascii="Times New Roman" w:hAnsi="Times New Roman"/>
          <w:color w:val="000000" w:themeColor="text1"/>
          <w:sz w:val="24"/>
          <w:szCs w:val="28"/>
        </w:rPr>
        <w:t>;</w:t>
      </w:r>
    </w:p>
    <w:p w14:paraId="6AE51AB7" w14:textId="77777777" w:rsidR="006E052B" w:rsidRPr="006E052B" w:rsidRDefault="006E052B"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 xml:space="preserve">развитие системы конкурсов (включая профессиональных), </w:t>
      </w:r>
      <w:r w:rsidRPr="006E052B">
        <w:rPr>
          <w:rFonts w:ascii="Times New Roman" w:hAnsi="Times New Roman"/>
          <w:b/>
          <w:color w:val="000000" w:themeColor="text1"/>
          <w:sz w:val="24"/>
          <w:szCs w:val="28"/>
        </w:rPr>
        <w:t>олимпиадных движений, поддержка талантливых детей</w:t>
      </w:r>
      <w:r w:rsidRPr="006E052B">
        <w:rPr>
          <w:rFonts w:ascii="Times New Roman" w:hAnsi="Times New Roman"/>
          <w:color w:val="000000" w:themeColor="text1"/>
          <w:sz w:val="24"/>
          <w:szCs w:val="28"/>
        </w:rPr>
        <w:t xml:space="preserve"> через механизм образовательных фондов;</w:t>
      </w:r>
    </w:p>
    <w:p w14:paraId="3AE912F0" w14:textId="77777777" w:rsidR="002F1A9F" w:rsidRPr="006E052B" w:rsidRDefault="002F1A9F" w:rsidP="007D7391">
      <w:pPr>
        <w:pStyle w:val="aa"/>
        <w:numPr>
          <w:ilvl w:val="0"/>
          <w:numId w:val="29"/>
        </w:numPr>
        <w:spacing w:before="120" w:after="120"/>
        <w:ind w:left="426" w:hanging="425"/>
        <w:contextualSpacing w:val="0"/>
        <w:jc w:val="both"/>
        <w:rPr>
          <w:rFonts w:ascii="Times New Roman" w:hAnsi="Times New Roman"/>
          <w:sz w:val="24"/>
          <w:szCs w:val="24"/>
        </w:rPr>
      </w:pPr>
      <w:r w:rsidRPr="006E052B">
        <w:rPr>
          <w:rFonts w:ascii="Times New Roman" w:hAnsi="Times New Roman"/>
          <w:b/>
          <w:sz w:val="24"/>
          <w:szCs w:val="24"/>
        </w:rPr>
        <w:t xml:space="preserve">установление новой ежемесячной надбавки в объеме 5 тысяч рублей </w:t>
      </w:r>
      <w:r w:rsidRPr="006E052B">
        <w:rPr>
          <w:rFonts w:ascii="Times New Roman" w:hAnsi="Times New Roman"/>
          <w:sz w:val="24"/>
          <w:szCs w:val="24"/>
        </w:rPr>
        <w:t>к заработной плате для педагогов среднего профессионального образования-кураторов учебных групп техникумов и колледжей;</w:t>
      </w:r>
    </w:p>
    <w:p w14:paraId="38CA9053" w14:textId="77777777" w:rsidR="00916C5C" w:rsidRPr="006E052B" w:rsidRDefault="00916C5C" w:rsidP="007D7391">
      <w:pPr>
        <w:pStyle w:val="aa"/>
        <w:numPr>
          <w:ilvl w:val="0"/>
          <w:numId w:val="29"/>
        </w:numPr>
        <w:spacing w:before="120" w:after="120"/>
        <w:ind w:left="426" w:hanging="425"/>
        <w:contextualSpacing w:val="0"/>
        <w:jc w:val="both"/>
        <w:rPr>
          <w:rFonts w:ascii="Times New Roman" w:hAnsi="Times New Roman"/>
          <w:color w:val="000000" w:themeColor="text1"/>
          <w:sz w:val="24"/>
          <w:szCs w:val="28"/>
        </w:rPr>
      </w:pPr>
      <w:r w:rsidRPr="006E052B">
        <w:rPr>
          <w:rFonts w:ascii="Times New Roman" w:hAnsi="Times New Roman"/>
          <w:color w:val="000000" w:themeColor="text1"/>
          <w:sz w:val="24"/>
          <w:szCs w:val="28"/>
        </w:rPr>
        <w:t>организация комплекса мероприятий, направленных на раннюю профориентацию, включая «</w:t>
      </w:r>
      <w:r w:rsidRPr="006E052B">
        <w:rPr>
          <w:rFonts w:ascii="Times New Roman" w:hAnsi="Times New Roman"/>
          <w:b/>
          <w:color w:val="000000" w:themeColor="text1"/>
          <w:sz w:val="24"/>
          <w:szCs w:val="28"/>
        </w:rPr>
        <w:t>Билет в будущее»</w:t>
      </w:r>
      <w:r w:rsidRPr="000E3CE2">
        <w:rPr>
          <w:rFonts w:ascii="Times New Roman" w:hAnsi="Times New Roman"/>
          <w:color w:val="000000" w:themeColor="text1"/>
          <w:sz w:val="24"/>
          <w:szCs w:val="28"/>
        </w:rPr>
        <w:t>, а также</w:t>
      </w:r>
      <w:r>
        <w:rPr>
          <w:rFonts w:ascii="Times New Roman" w:hAnsi="Times New Roman"/>
          <w:color w:val="000000" w:themeColor="text1"/>
          <w:sz w:val="24"/>
          <w:szCs w:val="28"/>
        </w:rPr>
        <w:t xml:space="preserve"> </w:t>
      </w:r>
      <w:r w:rsidRPr="000E3CE2">
        <w:rPr>
          <w:rFonts w:ascii="Times New Roman" w:hAnsi="Times New Roman"/>
          <w:b/>
          <w:color w:val="000000" w:themeColor="text1"/>
          <w:sz w:val="24"/>
          <w:szCs w:val="28"/>
        </w:rPr>
        <w:t>вовлечение отраслевых предприятий</w:t>
      </w:r>
      <w:r>
        <w:rPr>
          <w:rFonts w:ascii="Times New Roman" w:hAnsi="Times New Roman"/>
          <w:color w:val="000000" w:themeColor="text1"/>
          <w:sz w:val="24"/>
          <w:szCs w:val="28"/>
        </w:rPr>
        <w:t xml:space="preserve"> в подготовку рабочих кадров</w:t>
      </w:r>
      <w:r w:rsidRPr="006E052B">
        <w:rPr>
          <w:rFonts w:ascii="Times New Roman" w:hAnsi="Times New Roman"/>
          <w:b/>
          <w:color w:val="000000" w:themeColor="text1"/>
          <w:sz w:val="24"/>
          <w:szCs w:val="28"/>
        </w:rPr>
        <w:t>;</w:t>
      </w:r>
    </w:p>
    <w:p w14:paraId="6F736298" w14:textId="77777777" w:rsidR="006E052B" w:rsidRPr="006E052B" w:rsidRDefault="006E052B" w:rsidP="007D7391">
      <w:pPr>
        <w:pStyle w:val="aa"/>
        <w:numPr>
          <w:ilvl w:val="0"/>
          <w:numId w:val="29"/>
        </w:numPr>
        <w:spacing w:before="120" w:after="120"/>
        <w:ind w:left="426" w:hanging="425"/>
        <w:contextualSpacing w:val="0"/>
        <w:jc w:val="both"/>
        <w:rPr>
          <w:rFonts w:ascii="Times New Roman" w:hAnsi="Times New Roman"/>
          <w:i/>
          <w:sz w:val="24"/>
          <w:szCs w:val="24"/>
        </w:rPr>
      </w:pPr>
      <w:r w:rsidRPr="006E052B">
        <w:rPr>
          <w:rFonts w:ascii="Times New Roman" w:hAnsi="Times New Roman"/>
          <w:color w:val="000000" w:themeColor="text1"/>
          <w:sz w:val="24"/>
          <w:szCs w:val="28"/>
        </w:rPr>
        <w:t xml:space="preserve">развитие системы повышения квалификации преподавателей (мастеров производственного обучения), включая развитие экспертного сообщества </w:t>
      </w:r>
      <w:r w:rsidRPr="006E052B">
        <w:rPr>
          <w:rFonts w:ascii="Times New Roman" w:hAnsi="Times New Roman"/>
          <w:b/>
          <w:color w:val="000000" w:themeColor="text1"/>
          <w:sz w:val="24"/>
          <w:szCs w:val="28"/>
        </w:rPr>
        <w:t>«Ворлдскиллс Россия</w:t>
      </w:r>
      <w:r w:rsidRPr="006E052B">
        <w:rPr>
          <w:rFonts w:ascii="Times New Roman" w:hAnsi="Times New Roman"/>
          <w:sz w:val="28"/>
          <w:szCs w:val="28"/>
        </w:rPr>
        <w:t>»;</w:t>
      </w:r>
    </w:p>
    <w:p w14:paraId="7AA8FDC4" w14:textId="77777777" w:rsidR="002F1A9F" w:rsidRDefault="002F1A9F" w:rsidP="007D7391">
      <w:pPr>
        <w:pStyle w:val="aa"/>
        <w:numPr>
          <w:ilvl w:val="0"/>
          <w:numId w:val="29"/>
        </w:numPr>
        <w:spacing w:before="120" w:after="120"/>
        <w:ind w:left="426" w:hanging="425"/>
        <w:contextualSpacing w:val="0"/>
        <w:jc w:val="both"/>
        <w:rPr>
          <w:rFonts w:ascii="Times New Roman" w:hAnsi="Times New Roman"/>
          <w:sz w:val="24"/>
          <w:szCs w:val="24"/>
        </w:rPr>
      </w:pPr>
      <w:r w:rsidRPr="006E052B">
        <w:rPr>
          <w:rFonts w:ascii="Times New Roman" w:hAnsi="Times New Roman"/>
          <w:b/>
          <w:sz w:val="24"/>
          <w:szCs w:val="24"/>
        </w:rPr>
        <w:t>создание 45 тысяч дополнительных бюджетных мест в ВУЗах</w:t>
      </w:r>
      <w:r>
        <w:rPr>
          <w:rFonts w:ascii="Times New Roman" w:hAnsi="Times New Roman"/>
          <w:sz w:val="24"/>
          <w:szCs w:val="24"/>
        </w:rPr>
        <w:t xml:space="preserve">, в том числе не менее 70% </w:t>
      </w:r>
      <w:r w:rsidRPr="006E052B">
        <w:rPr>
          <w:rFonts w:ascii="Times New Roman" w:hAnsi="Times New Roman"/>
          <w:sz w:val="24"/>
          <w:szCs w:val="24"/>
        </w:rPr>
        <w:t xml:space="preserve">– в регионах </w:t>
      </w:r>
      <w:r>
        <w:rPr>
          <w:rFonts w:ascii="Times New Roman" w:hAnsi="Times New Roman"/>
          <w:sz w:val="24"/>
          <w:szCs w:val="24"/>
        </w:rPr>
        <w:t>России</w:t>
      </w:r>
      <w:r w:rsidRPr="006E052B">
        <w:rPr>
          <w:rFonts w:ascii="Times New Roman" w:hAnsi="Times New Roman"/>
          <w:sz w:val="24"/>
          <w:szCs w:val="24"/>
        </w:rPr>
        <w:t>, испытывающих наибольший дефицит кадров;</w:t>
      </w:r>
    </w:p>
    <w:p w14:paraId="389A53A3" w14:textId="74BFE131" w:rsidR="006E052B" w:rsidRPr="006E052B" w:rsidRDefault="006E052B" w:rsidP="007D7391">
      <w:pPr>
        <w:pStyle w:val="aa"/>
        <w:numPr>
          <w:ilvl w:val="0"/>
          <w:numId w:val="29"/>
        </w:numPr>
        <w:spacing w:before="120" w:after="120"/>
        <w:ind w:left="426" w:hanging="425"/>
        <w:contextualSpacing w:val="0"/>
        <w:jc w:val="both"/>
        <w:rPr>
          <w:rFonts w:ascii="Times New Roman" w:hAnsi="Times New Roman"/>
          <w:i/>
          <w:sz w:val="24"/>
          <w:szCs w:val="24"/>
        </w:rPr>
      </w:pPr>
      <w:r w:rsidRPr="006E052B">
        <w:rPr>
          <w:rFonts w:ascii="Times New Roman" w:hAnsi="Times New Roman"/>
          <w:b/>
          <w:color w:val="000000" w:themeColor="text1"/>
          <w:sz w:val="24"/>
          <w:szCs w:val="28"/>
        </w:rPr>
        <w:t>реализация новой программы стратегического академического лидерства «Приоритет-2030»</w:t>
      </w:r>
      <w:r w:rsidRPr="006E052B">
        <w:rPr>
          <w:rFonts w:ascii="Times New Roman" w:hAnsi="Times New Roman"/>
          <w:color w:val="000000" w:themeColor="text1"/>
          <w:sz w:val="24"/>
          <w:szCs w:val="28"/>
        </w:rPr>
        <w:t xml:space="preserve">, направленной на поддержку высшего образования и </w:t>
      </w:r>
      <w:r w:rsidRPr="006E052B">
        <w:rPr>
          <w:rFonts w:ascii="Times New Roman" w:hAnsi="Times New Roman"/>
          <w:b/>
          <w:color w:val="000000" w:themeColor="text1"/>
          <w:sz w:val="24"/>
          <w:szCs w:val="28"/>
        </w:rPr>
        <w:lastRenderedPageBreak/>
        <w:t>формирование группы университетов – национальных лидеров</w:t>
      </w:r>
      <w:r w:rsidRPr="006E052B">
        <w:rPr>
          <w:rFonts w:ascii="Times New Roman" w:hAnsi="Times New Roman"/>
          <w:color w:val="000000" w:themeColor="text1"/>
          <w:sz w:val="24"/>
          <w:szCs w:val="28"/>
        </w:rPr>
        <w:t xml:space="preserve"> по научному, технологическому и кадровому обеспечению экономики и социальной сферы, повышение глобальной конкурентоспособно</w:t>
      </w:r>
      <w:r w:rsidR="004E2DAF">
        <w:rPr>
          <w:rFonts w:ascii="Times New Roman" w:hAnsi="Times New Roman"/>
          <w:color w:val="000000" w:themeColor="text1"/>
          <w:sz w:val="24"/>
          <w:szCs w:val="28"/>
        </w:rPr>
        <w:t>сти системы высшего образования;</w:t>
      </w:r>
    </w:p>
    <w:p w14:paraId="7ED788B3" w14:textId="77777777" w:rsidR="002F1A9F" w:rsidRPr="000700D8" w:rsidRDefault="002F1A9F" w:rsidP="007D7391">
      <w:pPr>
        <w:numPr>
          <w:ilvl w:val="0"/>
          <w:numId w:val="29"/>
        </w:numPr>
        <w:ind w:left="426" w:hanging="425"/>
        <w:contextualSpacing/>
        <w:jc w:val="both"/>
        <w:rPr>
          <w:rFonts w:ascii="Times New Roman" w:hAnsi="Times New Roman"/>
          <w:color w:val="000000" w:themeColor="text1"/>
          <w:sz w:val="24"/>
          <w:szCs w:val="28"/>
        </w:rPr>
      </w:pPr>
      <w:r w:rsidRPr="000700D8">
        <w:rPr>
          <w:rFonts w:ascii="Times New Roman" w:hAnsi="Times New Roman"/>
          <w:b/>
          <w:color w:val="000000" w:themeColor="text1"/>
          <w:sz w:val="24"/>
          <w:szCs w:val="28"/>
        </w:rPr>
        <w:t>развитие кадрового потенциала</w:t>
      </w:r>
      <w:r w:rsidRPr="000700D8">
        <w:rPr>
          <w:rFonts w:ascii="Times New Roman" w:hAnsi="Times New Roman"/>
          <w:color w:val="000000" w:themeColor="text1"/>
          <w:sz w:val="24"/>
          <w:szCs w:val="28"/>
        </w:rPr>
        <w:t xml:space="preserve"> сферы научных исследований и разработок через: </w:t>
      </w:r>
    </w:p>
    <w:p w14:paraId="2DA44918" w14:textId="77777777" w:rsidR="002F1A9F" w:rsidRPr="000700D8" w:rsidRDefault="002F1A9F" w:rsidP="007D7391">
      <w:pPr>
        <w:numPr>
          <w:ilvl w:val="0"/>
          <w:numId w:val="41"/>
        </w:numPr>
        <w:spacing w:before="120" w:after="120"/>
        <w:ind w:left="709" w:hanging="425"/>
        <w:jc w:val="both"/>
        <w:rPr>
          <w:rFonts w:ascii="Times New Roman" w:hAnsi="Times New Roman"/>
          <w:color w:val="000000" w:themeColor="text1"/>
          <w:sz w:val="24"/>
          <w:szCs w:val="28"/>
        </w:rPr>
      </w:pPr>
      <w:r w:rsidRPr="000700D8">
        <w:rPr>
          <w:rFonts w:ascii="Times New Roman" w:hAnsi="Times New Roman"/>
          <w:color w:val="000000" w:themeColor="text1"/>
          <w:sz w:val="24"/>
          <w:szCs w:val="28"/>
        </w:rPr>
        <w:t>повышение привлекательности карьеры в сфере науки и высшего образования;</w:t>
      </w:r>
    </w:p>
    <w:p w14:paraId="1294E02F" w14:textId="77777777" w:rsidR="002F1A9F" w:rsidRPr="000700D8" w:rsidRDefault="002F1A9F" w:rsidP="007D7391">
      <w:pPr>
        <w:numPr>
          <w:ilvl w:val="0"/>
          <w:numId w:val="41"/>
        </w:numPr>
        <w:spacing w:before="120" w:after="120"/>
        <w:ind w:left="709" w:hanging="425"/>
        <w:jc w:val="both"/>
        <w:rPr>
          <w:rFonts w:ascii="Times New Roman" w:hAnsi="Times New Roman"/>
          <w:color w:val="000000" w:themeColor="text1"/>
          <w:sz w:val="24"/>
          <w:szCs w:val="28"/>
        </w:rPr>
      </w:pPr>
      <w:r w:rsidRPr="000700D8">
        <w:rPr>
          <w:rFonts w:ascii="Times New Roman" w:hAnsi="Times New Roman"/>
          <w:color w:val="000000" w:themeColor="text1"/>
          <w:sz w:val="24"/>
          <w:szCs w:val="28"/>
        </w:rPr>
        <w:t>развитие внутрироссийской академической мобильности научно-педагогических работников;</w:t>
      </w:r>
    </w:p>
    <w:p w14:paraId="746922F8" w14:textId="77777777" w:rsidR="002F1A9F" w:rsidRPr="000700D8" w:rsidRDefault="002F1A9F" w:rsidP="007D7391">
      <w:pPr>
        <w:numPr>
          <w:ilvl w:val="0"/>
          <w:numId w:val="41"/>
        </w:numPr>
        <w:spacing w:before="120" w:after="120"/>
        <w:ind w:left="709" w:hanging="425"/>
        <w:jc w:val="both"/>
        <w:rPr>
          <w:rFonts w:ascii="Times New Roman" w:hAnsi="Times New Roman"/>
          <w:color w:val="000000" w:themeColor="text1"/>
          <w:sz w:val="24"/>
          <w:szCs w:val="28"/>
        </w:rPr>
      </w:pPr>
      <w:r w:rsidRPr="000700D8">
        <w:rPr>
          <w:rFonts w:ascii="Times New Roman" w:hAnsi="Times New Roman"/>
          <w:color w:val="000000" w:themeColor="text1"/>
          <w:sz w:val="24"/>
          <w:szCs w:val="28"/>
        </w:rPr>
        <w:t>реализацию проектов фундаментальных научных исследований, выполняемых молодыми учеными</w:t>
      </w:r>
      <w:r>
        <w:rPr>
          <w:rFonts w:ascii="Times New Roman" w:hAnsi="Times New Roman"/>
          <w:color w:val="000000" w:themeColor="text1"/>
          <w:sz w:val="24"/>
          <w:szCs w:val="28"/>
        </w:rPr>
        <w:t>;</w:t>
      </w:r>
    </w:p>
    <w:p w14:paraId="138755C8" w14:textId="713560C9" w:rsidR="006E052B" w:rsidRPr="006E052B" w:rsidRDefault="006E052B" w:rsidP="006F644E">
      <w:pPr>
        <w:pStyle w:val="aa"/>
        <w:numPr>
          <w:ilvl w:val="0"/>
          <w:numId w:val="29"/>
        </w:numPr>
        <w:spacing w:before="120" w:after="120"/>
        <w:ind w:left="425" w:hanging="425"/>
        <w:contextualSpacing w:val="0"/>
        <w:jc w:val="both"/>
        <w:rPr>
          <w:rFonts w:ascii="Times New Roman" w:hAnsi="Times New Roman"/>
          <w:sz w:val="24"/>
          <w:szCs w:val="24"/>
        </w:rPr>
      </w:pPr>
      <w:r w:rsidRPr="006E052B">
        <w:rPr>
          <w:rFonts w:ascii="Times New Roman" w:hAnsi="Times New Roman"/>
          <w:b/>
          <w:sz w:val="24"/>
          <w:szCs w:val="24"/>
        </w:rPr>
        <w:t>формирование Президентского фонда культурных инициатив</w:t>
      </w:r>
      <w:r w:rsidRPr="006E052B">
        <w:rPr>
          <w:rFonts w:ascii="Times New Roman" w:hAnsi="Times New Roman"/>
          <w:sz w:val="24"/>
          <w:szCs w:val="24"/>
        </w:rPr>
        <w:t xml:space="preserve">, который обеспечит поддержку проектов в сфере культуры, искусства и творчества, </w:t>
      </w:r>
      <w:r w:rsidR="004E2DAF">
        <w:rPr>
          <w:rFonts w:ascii="Times New Roman" w:hAnsi="Times New Roman"/>
          <w:sz w:val="24"/>
          <w:szCs w:val="24"/>
        </w:rPr>
        <w:t>развития гражданского общества;</w:t>
      </w:r>
    </w:p>
    <w:p w14:paraId="49F28AA9" w14:textId="696CBA80" w:rsidR="006E052B" w:rsidRPr="006E052B" w:rsidRDefault="006E052B" w:rsidP="006F644E">
      <w:pPr>
        <w:pStyle w:val="aa"/>
        <w:numPr>
          <w:ilvl w:val="0"/>
          <w:numId w:val="29"/>
        </w:numPr>
        <w:spacing w:before="120" w:after="120"/>
        <w:ind w:left="425" w:hanging="425"/>
        <w:contextualSpacing w:val="0"/>
        <w:jc w:val="both"/>
        <w:rPr>
          <w:rFonts w:ascii="Times New Roman" w:hAnsi="Times New Roman"/>
          <w:sz w:val="24"/>
          <w:szCs w:val="24"/>
        </w:rPr>
      </w:pPr>
      <w:r w:rsidRPr="006E052B">
        <w:rPr>
          <w:rFonts w:ascii="Times New Roman" w:hAnsi="Times New Roman"/>
          <w:sz w:val="24"/>
          <w:szCs w:val="24"/>
        </w:rPr>
        <w:t xml:space="preserve">поддержка </w:t>
      </w:r>
      <w:r w:rsidRPr="006E052B">
        <w:rPr>
          <w:rFonts w:ascii="Times New Roman" w:hAnsi="Times New Roman"/>
          <w:b/>
          <w:sz w:val="24"/>
          <w:szCs w:val="24"/>
        </w:rPr>
        <w:t>Общероссийской общественно-государственной просветительской организации «Российское общество «Знание</w:t>
      </w:r>
      <w:r w:rsidRPr="006E052B">
        <w:rPr>
          <w:rFonts w:ascii="Times New Roman" w:hAnsi="Times New Roman"/>
          <w:sz w:val="24"/>
          <w:szCs w:val="24"/>
        </w:rPr>
        <w:t>» в сфере духовно-нравственного воспитания, повышения эффективности образовательно-просветительской деятельности, производства научно-популярной, информаци</w:t>
      </w:r>
      <w:r w:rsidR="004E2DAF">
        <w:rPr>
          <w:rFonts w:ascii="Times New Roman" w:hAnsi="Times New Roman"/>
          <w:sz w:val="24"/>
          <w:szCs w:val="24"/>
        </w:rPr>
        <w:t>онной и методической продукции;</w:t>
      </w:r>
    </w:p>
    <w:p w14:paraId="36C1D02E" w14:textId="77777777" w:rsidR="006E052B" w:rsidRPr="006E052B" w:rsidRDefault="006E052B" w:rsidP="006F644E">
      <w:pPr>
        <w:pStyle w:val="aa"/>
        <w:numPr>
          <w:ilvl w:val="0"/>
          <w:numId w:val="29"/>
        </w:numPr>
        <w:spacing w:before="120" w:after="120"/>
        <w:ind w:left="425" w:hanging="425"/>
        <w:contextualSpacing w:val="0"/>
        <w:jc w:val="both"/>
        <w:rPr>
          <w:rFonts w:ascii="Times New Roman" w:hAnsi="Times New Roman"/>
          <w:sz w:val="24"/>
          <w:szCs w:val="24"/>
        </w:rPr>
      </w:pPr>
      <w:r w:rsidRPr="006E052B">
        <w:rPr>
          <w:rFonts w:ascii="Times New Roman" w:hAnsi="Times New Roman"/>
          <w:b/>
          <w:sz w:val="24"/>
          <w:szCs w:val="24"/>
        </w:rPr>
        <w:t>обновление домов культуры</w:t>
      </w:r>
      <w:r w:rsidRPr="006E052B">
        <w:rPr>
          <w:rFonts w:ascii="Times New Roman" w:hAnsi="Times New Roman"/>
          <w:sz w:val="24"/>
          <w:szCs w:val="24"/>
        </w:rPr>
        <w:t>,</w:t>
      </w:r>
      <w:r w:rsidRPr="006E052B">
        <w:rPr>
          <w:rFonts w:ascii="Times New Roman" w:hAnsi="Times New Roman"/>
          <w:b/>
          <w:sz w:val="24"/>
          <w:szCs w:val="24"/>
        </w:rPr>
        <w:t xml:space="preserve"> и библиотек, музеев в сельской местности, в малых исторических городах России;</w:t>
      </w:r>
      <w:r w:rsidRPr="006E052B">
        <w:rPr>
          <w:rFonts w:ascii="Times New Roman" w:hAnsi="Times New Roman"/>
          <w:sz w:val="24"/>
          <w:szCs w:val="24"/>
        </w:rPr>
        <w:t xml:space="preserve"> </w:t>
      </w:r>
    </w:p>
    <w:p w14:paraId="445C3693" w14:textId="77777777" w:rsidR="006E052B" w:rsidRPr="006E052B" w:rsidRDefault="006E052B" w:rsidP="006F644E">
      <w:pPr>
        <w:pStyle w:val="aa"/>
        <w:numPr>
          <w:ilvl w:val="0"/>
          <w:numId w:val="29"/>
        </w:numPr>
        <w:spacing w:before="120" w:after="120"/>
        <w:ind w:left="425" w:hanging="425"/>
        <w:contextualSpacing w:val="0"/>
        <w:jc w:val="both"/>
        <w:rPr>
          <w:rFonts w:ascii="Times New Roman" w:hAnsi="Times New Roman"/>
          <w:sz w:val="24"/>
          <w:szCs w:val="24"/>
        </w:rPr>
      </w:pPr>
      <w:r w:rsidRPr="006E052B">
        <w:rPr>
          <w:rFonts w:ascii="Times New Roman" w:hAnsi="Times New Roman"/>
          <w:sz w:val="24"/>
          <w:szCs w:val="24"/>
        </w:rPr>
        <w:t xml:space="preserve">капитальный ремонт, реконструкция и оснащение </w:t>
      </w:r>
      <w:r w:rsidRPr="002F1A9F">
        <w:rPr>
          <w:rFonts w:ascii="Times New Roman" w:hAnsi="Times New Roman"/>
          <w:b/>
          <w:sz w:val="24"/>
          <w:szCs w:val="24"/>
        </w:rPr>
        <w:t>детских музыкальных школ и школ искусств</w:t>
      </w:r>
      <w:r w:rsidRPr="006E052B">
        <w:rPr>
          <w:rFonts w:ascii="Times New Roman" w:hAnsi="Times New Roman"/>
          <w:sz w:val="24"/>
          <w:szCs w:val="24"/>
        </w:rPr>
        <w:t>;</w:t>
      </w:r>
    </w:p>
    <w:p w14:paraId="0657F6E4" w14:textId="52EC05AD" w:rsidR="00354ED2" w:rsidRPr="006E052B" w:rsidRDefault="00354ED2" w:rsidP="00354ED2">
      <w:pPr>
        <w:pStyle w:val="aa"/>
        <w:numPr>
          <w:ilvl w:val="0"/>
          <w:numId w:val="29"/>
        </w:numPr>
        <w:spacing w:before="120" w:after="120"/>
        <w:ind w:left="425" w:hanging="425"/>
        <w:contextualSpacing w:val="0"/>
        <w:jc w:val="both"/>
        <w:rPr>
          <w:rFonts w:ascii="Times New Roman" w:hAnsi="Times New Roman"/>
          <w:sz w:val="24"/>
          <w:szCs w:val="24"/>
        </w:rPr>
      </w:pPr>
      <w:r w:rsidRPr="000F116E">
        <w:rPr>
          <w:rFonts w:ascii="Times New Roman" w:hAnsi="Times New Roman"/>
          <w:sz w:val="24"/>
          <w:szCs w:val="24"/>
        </w:rPr>
        <w:t xml:space="preserve">обеспечение дополнительных возможностей для творческого развития и самореализации и продвижение </w:t>
      </w:r>
      <w:r w:rsidRPr="002F1A9F">
        <w:rPr>
          <w:rFonts w:ascii="Times New Roman" w:hAnsi="Times New Roman"/>
          <w:b/>
          <w:sz w:val="24"/>
          <w:szCs w:val="24"/>
        </w:rPr>
        <w:t>талантливой молодежи в сфере искусства</w:t>
      </w:r>
      <w:r w:rsidRPr="000F116E">
        <w:rPr>
          <w:rFonts w:ascii="Times New Roman" w:hAnsi="Times New Roman"/>
          <w:sz w:val="24"/>
          <w:szCs w:val="24"/>
        </w:rPr>
        <w:t xml:space="preserve"> путем формирования кадрового резерва на базе молодежного симфонического оркестра, проведения детских творческих фестивалей</w:t>
      </w:r>
      <w:r>
        <w:rPr>
          <w:rFonts w:ascii="Times New Roman" w:hAnsi="Times New Roman"/>
          <w:sz w:val="24"/>
          <w:szCs w:val="24"/>
        </w:rPr>
        <w:t>;</w:t>
      </w:r>
    </w:p>
    <w:p w14:paraId="337F9A2A" w14:textId="77777777" w:rsidR="002F1A9F" w:rsidRPr="002F1A9F" w:rsidRDefault="006E052B" w:rsidP="002F1A9F">
      <w:pPr>
        <w:pStyle w:val="aa"/>
        <w:numPr>
          <w:ilvl w:val="0"/>
          <w:numId w:val="29"/>
        </w:numPr>
        <w:spacing w:before="120" w:after="120"/>
        <w:ind w:left="425" w:hanging="425"/>
        <w:contextualSpacing w:val="0"/>
        <w:jc w:val="both"/>
        <w:rPr>
          <w:rFonts w:ascii="Times New Roman" w:hAnsi="Times New Roman"/>
          <w:sz w:val="24"/>
          <w:szCs w:val="24"/>
        </w:rPr>
      </w:pPr>
      <w:r w:rsidRPr="002F1A9F">
        <w:rPr>
          <w:rFonts w:ascii="Times New Roman" w:hAnsi="Times New Roman"/>
          <w:b/>
          <w:sz w:val="24"/>
          <w:szCs w:val="24"/>
        </w:rPr>
        <w:t>поддержка кинематографии</w:t>
      </w:r>
      <w:r w:rsidRPr="002F1A9F">
        <w:rPr>
          <w:rFonts w:ascii="Times New Roman" w:hAnsi="Times New Roman"/>
          <w:sz w:val="24"/>
          <w:szCs w:val="24"/>
        </w:rPr>
        <w:t>, в том числе дебютных отечественных фильмов</w:t>
      </w:r>
      <w:r w:rsidR="00354ED2" w:rsidRPr="002F1A9F">
        <w:rPr>
          <w:rFonts w:ascii="Times New Roman" w:hAnsi="Times New Roman"/>
          <w:sz w:val="24"/>
          <w:szCs w:val="24"/>
        </w:rPr>
        <w:t>;</w:t>
      </w:r>
    </w:p>
    <w:p w14:paraId="2C7AF592" w14:textId="414A1A9E" w:rsidR="006E052B" w:rsidRPr="002F1A9F" w:rsidRDefault="00354ED2" w:rsidP="002F1A9F">
      <w:pPr>
        <w:pStyle w:val="aa"/>
        <w:numPr>
          <w:ilvl w:val="0"/>
          <w:numId w:val="29"/>
        </w:numPr>
        <w:spacing w:before="120" w:after="120"/>
        <w:ind w:left="425" w:hanging="425"/>
        <w:contextualSpacing w:val="0"/>
        <w:jc w:val="both"/>
        <w:rPr>
          <w:rFonts w:ascii="Times New Roman" w:hAnsi="Times New Roman"/>
          <w:sz w:val="24"/>
          <w:szCs w:val="24"/>
        </w:rPr>
      </w:pPr>
      <w:r w:rsidRPr="002F1A9F">
        <w:rPr>
          <w:rFonts w:ascii="Times New Roman" w:hAnsi="Times New Roman"/>
          <w:b/>
          <w:sz w:val="24"/>
          <w:szCs w:val="24"/>
        </w:rPr>
        <w:t>развитие туристической инфраструктуры</w:t>
      </w:r>
      <w:r w:rsidRPr="002F1A9F">
        <w:rPr>
          <w:rFonts w:ascii="Times New Roman" w:hAnsi="Times New Roman"/>
          <w:sz w:val="24"/>
          <w:szCs w:val="24"/>
        </w:rPr>
        <w:t>, строительство и реконструкция «туристических магнитов» (туристически привлекательных центров городов, пляжей и др.), а также создание и развитие национальных брендовых маршрутов</w:t>
      </w:r>
      <w:r w:rsidR="006E052B" w:rsidRPr="002F1A9F">
        <w:rPr>
          <w:rFonts w:ascii="Times New Roman" w:hAnsi="Times New Roman"/>
          <w:sz w:val="24"/>
          <w:szCs w:val="24"/>
        </w:rPr>
        <w:t>.</w:t>
      </w:r>
    </w:p>
    <w:p w14:paraId="042BAB79" w14:textId="77777777" w:rsidR="006E052B" w:rsidRPr="006E052B" w:rsidRDefault="006E052B" w:rsidP="006E052B">
      <w:pPr>
        <w:pStyle w:val="aa"/>
        <w:spacing w:before="120" w:after="120"/>
        <w:ind w:left="426"/>
        <w:jc w:val="both"/>
        <w:rPr>
          <w:rFonts w:ascii="Times New Roman" w:hAnsi="Times New Roman"/>
          <w:sz w:val="24"/>
          <w:szCs w:val="24"/>
        </w:rPr>
      </w:pPr>
    </w:p>
    <w:p w14:paraId="1A5DF4BC" w14:textId="03657EE5" w:rsidR="006E052B" w:rsidRPr="006E052B" w:rsidRDefault="00317E88" w:rsidP="006F644E">
      <w:pPr>
        <w:pStyle w:val="aa"/>
        <w:numPr>
          <w:ilvl w:val="0"/>
          <w:numId w:val="26"/>
        </w:numPr>
        <w:spacing w:before="120" w:after="120"/>
        <w:ind w:left="0" w:firstLine="0"/>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006E052B" w:rsidRPr="006E052B">
        <w:rPr>
          <w:rFonts w:ascii="Times New Roman" w:hAnsi="Times New Roman"/>
          <w:b/>
          <w:color w:val="000000" w:themeColor="text1"/>
          <w:sz w:val="28"/>
          <w:szCs w:val="28"/>
        </w:rPr>
        <w:t>Комфортная и безопасная среда для жизни</w:t>
      </w:r>
    </w:p>
    <w:p w14:paraId="03E7E450" w14:textId="77777777" w:rsidR="00D35F80" w:rsidRPr="006E052B" w:rsidRDefault="00D35F80" w:rsidP="00D35F80">
      <w:pPr>
        <w:spacing w:before="120" w:after="120"/>
        <w:jc w:val="both"/>
        <w:rPr>
          <w:rFonts w:ascii="Times New Roman" w:hAnsi="Times New Roman"/>
          <w:sz w:val="24"/>
          <w:szCs w:val="24"/>
        </w:rPr>
      </w:pPr>
      <w:r w:rsidRPr="006E052B">
        <w:rPr>
          <w:rFonts w:ascii="Times New Roman" w:hAnsi="Times New Roman"/>
          <w:sz w:val="24"/>
          <w:szCs w:val="24"/>
        </w:rPr>
        <w:t xml:space="preserve">Технологическое развитие, создающее возможности для гибкой и удаленной занятости, формирует новые требования к качеству и комфортности жилья, качеству городской среды, экологии. </w:t>
      </w:r>
    </w:p>
    <w:p w14:paraId="722E8F40" w14:textId="77777777" w:rsidR="00D35F80" w:rsidRPr="006E052B" w:rsidRDefault="00D35F80" w:rsidP="00D35F80">
      <w:pPr>
        <w:spacing w:before="120" w:after="120"/>
        <w:jc w:val="both"/>
        <w:rPr>
          <w:rFonts w:ascii="Times New Roman" w:hAnsi="Times New Roman"/>
          <w:sz w:val="24"/>
          <w:szCs w:val="24"/>
        </w:rPr>
      </w:pPr>
      <w:r w:rsidRPr="006E052B">
        <w:rPr>
          <w:rFonts w:ascii="Times New Roman" w:hAnsi="Times New Roman"/>
          <w:sz w:val="24"/>
          <w:szCs w:val="24"/>
        </w:rPr>
        <w:t xml:space="preserve">За период </w:t>
      </w:r>
      <w:r w:rsidRPr="006E052B">
        <w:rPr>
          <w:rFonts w:ascii="Times New Roman" w:hAnsi="Times New Roman"/>
          <w:b/>
          <w:sz w:val="24"/>
          <w:szCs w:val="24"/>
        </w:rPr>
        <w:t>2022-2024 годов</w:t>
      </w:r>
      <w:r w:rsidRPr="006E052B">
        <w:rPr>
          <w:rFonts w:ascii="Times New Roman" w:hAnsi="Times New Roman"/>
          <w:sz w:val="24"/>
          <w:szCs w:val="24"/>
        </w:rPr>
        <w:t xml:space="preserve"> объем жилищного строительства должен составить около </w:t>
      </w:r>
      <w:r w:rsidRPr="006E052B">
        <w:rPr>
          <w:rFonts w:ascii="Times New Roman" w:hAnsi="Times New Roman"/>
          <w:b/>
          <w:sz w:val="24"/>
          <w:szCs w:val="24"/>
        </w:rPr>
        <w:t>255 млн кв м,</w:t>
      </w:r>
      <w:r w:rsidRPr="006E052B">
        <w:rPr>
          <w:rFonts w:ascii="Times New Roman" w:hAnsi="Times New Roman"/>
          <w:sz w:val="24"/>
          <w:szCs w:val="24"/>
        </w:rPr>
        <w:t xml:space="preserve"> 11,</w:t>
      </w:r>
      <w:r w:rsidRPr="006E052B">
        <w:rPr>
          <w:rFonts w:ascii="Times New Roman" w:hAnsi="Times New Roman"/>
          <w:b/>
          <w:sz w:val="24"/>
          <w:szCs w:val="24"/>
        </w:rPr>
        <w:t xml:space="preserve">5 млн российских семей </w:t>
      </w:r>
      <w:r>
        <w:rPr>
          <w:rFonts w:ascii="Times New Roman" w:hAnsi="Times New Roman"/>
          <w:b/>
          <w:sz w:val="24"/>
          <w:szCs w:val="24"/>
        </w:rPr>
        <w:t>получат</w:t>
      </w:r>
      <w:r w:rsidRPr="006E052B">
        <w:rPr>
          <w:rFonts w:ascii="Times New Roman" w:hAnsi="Times New Roman"/>
          <w:b/>
          <w:sz w:val="24"/>
          <w:szCs w:val="24"/>
        </w:rPr>
        <w:t xml:space="preserve"> возможность улучшить жилищные условия.</w:t>
      </w:r>
      <w:r w:rsidRPr="006E052B">
        <w:rPr>
          <w:rFonts w:ascii="Times New Roman" w:hAnsi="Times New Roman"/>
          <w:sz w:val="24"/>
          <w:szCs w:val="24"/>
        </w:rPr>
        <w:t xml:space="preserve"> В 2024 году индекс качества городской среды должен вырасти на 18% по сравнению с 2020 годом.</w:t>
      </w:r>
    </w:p>
    <w:p w14:paraId="7F3A814F" w14:textId="77777777" w:rsidR="00D35F80" w:rsidRPr="006E052B" w:rsidRDefault="00D35F80" w:rsidP="00D35F80">
      <w:pPr>
        <w:spacing w:before="120" w:after="120"/>
        <w:jc w:val="both"/>
        <w:rPr>
          <w:rFonts w:ascii="Times New Roman" w:hAnsi="Times New Roman"/>
          <w:sz w:val="24"/>
          <w:szCs w:val="24"/>
        </w:rPr>
      </w:pPr>
      <w:r w:rsidRPr="006E052B">
        <w:rPr>
          <w:rFonts w:ascii="Times New Roman" w:hAnsi="Times New Roman"/>
          <w:sz w:val="24"/>
          <w:szCs w:val="24"/>
        </w:rPr>
        <w:lastRenderedPageBreak/>
        <w:t>С этой целью планируются следующие мероприятия, направленные на стимулирование спроса и предложения, а также на повышение эффективности работы строительного сектора, в том числе путем создания современной инфраструктуры:</w:t>
      </w:r>
    </w:p>
    <w:p w14:paraId="027FA5AB" w14:textId="77777777" w:rsidR="00D35F80" w:rsidRPr="006E052B" w:rsidRDefault="00D35F80" w:rsidP="00D35F80">
      <w:pPr>
        <w:pStyle w:val="aa"/>
        <w:numPr>
          <w:ilvl w:val="0"/>
          <w:numId w:val="29"/>
        </w:numPr>
        <w:spacing w:before="120" w:after="120"/>
        <w:ind w:left="425" w:hanging="425"/>
        <w:contextualSpacing w:val="0"/>
        <w:jc w:val="both"/>
        <w:rPr>
          <w:rFonts w:ascii="Times New Roman" w:hAnsi="Times New Roman"/>
          <w:sz w:val="24"/>
          <w:szCs w:val="24"/>
        </w:rPr>
      </w:pPr>
      <w:r>
        <w:rPr>
          <w:rFonts w:ascii="Times New Roman" w:hAnsi="Times New Roman"/>
          <w:sz w:val="24"/>
          <w:szCs w:val="24"/>
        </w:rPr>
        <w:t>п</w:t>
      </w:r>
      <w:r w:rsidRPr="006E052B">
        <w:rPr>
          <w:rFonts w:ascii="Times New Roman" w:hAnsi="Times New Roman"/>
          <w:sz w:val="24"/>
          <w:szCs w:val="24"/>
        </w:rPr>
        <w:t xml:space="preserve">овышение доступности ипотеки, в том числе посредством реализации </w:t>
      </w:r>
      <w:r w:rsidRPr="006E052B">
        <w:rPr>
          <w:rFonts w:ascii="Times New Roman" w:hAnsi="Times New Roman"/>
          <w:b/>
          <w:sz w:val="24"/>
          <w:szCs w:val="24"/>
        </w:rPr>
        <w:t>специальных ипотечных программ</w:t>
      </w:r>
      <w:r w:rsidRPr="006E052B">
        <w:rPr>
          <w:rFonts w:ascii="Times New Roman" w:hAnsi="Times New Roman"/>
          <w:sz w:val="24"/>
          <w:szCs w:val="24"/>
        </w:rPr>
        <w:t>:</w:t>
      </w:r>
    </w:p>
    <w:p w14:paraId="76034F3C" w14:textId="77777777" w:rsidR="00D35F80" w:rsidRPr="006E052B"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E052B">
        <w:rPr>
          <w:rFonts w:ascii="Times New Roman" w:hAnsi="Times New Roman"/>
          <w:sz w:val="24"/>
          <w:szCs w:val="24"/>
        </w:rPr>
        <w:t xml:space="preserve">программа </w:t>
      </w:r>
      <w:r w:rsidRPr="006E052B">
        <w:rPr>
          <w:rFonts w:ascii="Times New Roman" w:hAnsi="Times New Roman"/>
          <w:b/>
          <w:sz w:val="24"/>
          <w:szCs w:val="24"/>
        </w:rPr>
        <w:t>льготной ипотеки на приобретение квартир в новостройках</w:t>
      </w:r>
      <w:r w:rsidRPr="006E052B">
        <w:rPr>
          <w:rFonts w:ascii="Times New Roman" w:hAnsi="Times New Roman"/>
          <w:sz w:val="24"/>
          <w:szCs w:val="24"/>
        </w:rPr>
        <w:t>;</w:t>
      </w:r>
    </w:p>
    <w:p w14:paraId="7803A0E4" w14:textId="77777777" w:rsidR="00D35F80" w:rsidRPr="006E052B"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E052B">
        <w:rPr>
          <w:rFonts w:ascii="Times New Roman" w:hAnsi="Times New Roman"/>
          <w:sz w:val="24"/>
          <w:szCs w:val="24"/>
        </w:rPr>
        <w:t xml:space="preserve">программа </w:t>
      </w:r>
      <w:r w:rsidRPr="006E052B">
        <w:rPr>
          <w:rFonts w:ascii="Times New Roman" w:hAnsi="Times New Roman"/>
          <w:b/>
          <w:sz w:val="24"/>
          <w:szCs w:val="24"/>
        </w:rPr>
        <w:t>льготной ипотеки</w:t>
      </w:r>
      <w:r w:rsidRPr="006E052B">
        <w:rPr>
          <w:rFonts w:ascii="Times New Roman" w:hAnsi="Times New Roman"/>
          <w:sz w:val="24"/>
          <w:szCs w:val="24"/>
        </w:rPr>
        <w:t xml:space="preserve"> для семей с двумя и более детьми при приобретении жилья в новостройках; </w:t>
      </w:r>
    </w:p>
    <w:p w14:paraId="3E40318E" w14:textId="77777777" w:rsidR="00D35F80" w:rsidRPr="006E052B"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E052B">
        <w:rPr>
          <w:rFonts w:ascii="Times New Roman" w:hAnsi="Times New Roman"/>
          <w:b/>
          <w:sz w:val="24"/>
          <w:szCs w:val="24"/>
        </w:rPr>
        <w:t>единовременные выплаты на ипотеку</w:t>
      </w:r>
      <w:r w:rsidRPr="006E052B">
        <w:rPr>
          <w:rFonts w:ascii="Times New Roman" w:hAnsi="Times New Roman"/>
          <w:sz w:val="24"/>
          <w:szCs w:val="24"/>
        </w:rPr>
        <w:t xml:space="preserve"> в размере 450 тыс. рублей семьям с третьим ребенком </w:t>
      </w:r>
      <w:r w:rsidRPr="006E052B">
        <w:rPr>
          <w:rFonts w:ascii="Times New Roman" w:hAnsi="Times New Roman"/>
          <w:i/>
          <w:szCs w:val="24"/>
        </w:rPr>
        <w:t>(и последующими детьми)</w:t>
      </w:r>
      <w:r w:rsidRPr="006E052B">
        <w:rPr>
          <w:rFonts w:ascii="Times New Roman" w:hAnsi="Times New Roman"/>
          <w:sz w:val="24"/>
          <w:szCs w:val="24"/>
        </w:rPr>
        <w:t xml:space="preserve"> родившимся в 2019-2022 годах;</w:t>
      </w:r>
    </w:p>
    <w:p w14:paraId="3FB9EFA0" w14:textId="77777777" w:rsidR="00D35F80" w:rsidRPr="006E052B"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E052B">
        <w:rPr>
          <w:rFonts w:ascii="Times New Roman" w:hAnsi="Times New Roman"/>
          <w:b/>
          <w:sz w:val="24"/>
          <w:szCs w:val="24"/>
        </w:rPr>
        <w:t xml:space="preserve">улучшение жилищных условий для людей, проживающих на сельских территориях, </w:t>
      </w:r>
      <w:r w:rsidRPr="006E052B">
        <w:rPr>
          <w:rFonts w:ascii="Times New Roman" w:hAnsi="Times New Roman"/>
          <w:sz w:val="24"/>
          <w:szCs w:val="24"/>
        </w:rPr>
        <w:t>путем предоставления ипотечных кредитов по льготной ставке от 0,1 до 3 процентов годовых;</w:t>
      </w:r>
    </w:p>
    <w:p w14:paraId="5B2A9B33" w14:textId="77777777" w:rsidR="00D35F80" w:rsidRPr="006E052B" w:rsidRDefault="00D35F80" w:rsidP="00E137C7">
      <w:pPr>
        <w:pStyle w:val="aa"/>
        <w:numPr>
          <w:ilvl w:val="0"/>
          <w:numId w:val="30"/>
        </w:numPr>
        <w:spacing w:before="120" w:after="120"/>
        <w:ind w:left="714" w:hanging="357"/>
        <w:contextualSpacing w:val="0"/>
        <w:rPr>
          <w:rFonts w:ascii="Times New Roman" w:hAnsi="Times New Roman"/>
          <w:sz w:val="24"/>
          <w:szCs w:val="24"/>
        </w:rPr>
      </w:pPr>
      <w:r w:rsidRPr="006E052B">
        <w:rPr>
          <w:rFonts w:ascii="Times New Roman" w:hAnsi="Times New Roman"/>
          <w:sz w:val="24"/>
          <w:szCs w:val="24"/>
        </w:rPr>
        <w:t xml:space="preserve">развитие рынка </w:t>
      </w:r>
      <w:r w:rsidRPr="006E052B">
        <w:rPr>
          <w:rFonts w:ascii="Times New Roman" w:hAnsi="Times New Roman"/>
          <w:b/>
          <w:sz w:val="24"/>
          <w:szCs w:val="24"/>
        </w:rPr>
        <w:t>ИЖС</w:t>
      </w:r>
      <w:r w:rsidRPr="006E052B">
        <w:rPr>
          <w:rFonts w:ascii="Times New Roman" w:hAnsi="Times New Roman"/>
          <w:sz w:val="24"/>
          <w:szCs w:val="24"/>
        </w:rPr>
        <w:t>, в том числе за счет развития соответствующего сегмента ипотечного рынка;</w:t>
      </w:r>
    </w:p>
    <w:p w14:paraId="0C90D7B6" w14:textId="5394AA79" w:rsidR="00D35F80"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E052B">
        <w:rPr>
          <w:rFonts w:ascii="Times New Roman" w:hAnsi="Times New Roman"/>
          <w:sz w:val="24"/>
          <w:szCs w:val="24"/>
        </w:rPr>
        <w:t>реализация программы «</w:t>
      </w:r>
      <w:r w:rsidRPr="006E052B">
        <w:rPr>
          <w:rFonts w:ascii="Times New Roman" w:hAnsi="Times New Roman"/>
          <w:b/>
          <w:sz w:val="24"/>
          <w:szCs w:val="24"/>
        </w:rPr>
        <w:t>Дальневосточная ипотека»</w:t>
      </w:r>
      <w:r w:rsidRPr="006E052B">
        <w:rPr>
          <w:rFonts w:ascii="Times New Roman" w:hAnsi="Times New Roman"/>
          <w:sz w:val="24"/>
          <w:szCs w:val="24"/>
        </w:rPr>
        <w:t xml:space="preserve"> на приобретение молодыми семьями до 1 января 2025 года жилых помещений на территории Дальневосточного федерального округа, или строительство дома на земельном участке, предоставленном в рамках </w:t>
      </w:r>
      <w:r>
        <w:rPr>
          <w:rFonts w:ascii="Times New Roman" w:hAnsi="Times New Roman"/>
          <w:sz w:val="24"/>
          <w:szCs w:val="24"/>
        </w:rPr>
        <w:t>программы «Д</w:t>
      </w:r>
      <w:r w:rsidRPr="006E052B">
        <w:rPr>
          <w:rFonts w:ascii="Times New Roman" w:hAnsi="Times New Roman"/>
          <w:sz w:val="24"/>
          <w:szCs w:val="24"/>
        </w:rPr>
        <w:t>альневосточн</w:t>
      </w:r>
      <w:r>
        <w:rPr>
          <w:rFonts w:ascii="Times New Roman" w:hAnsi="Times New Roman"/>
          <w:sz w:val="24"/>
          <w:szCs w:val="24"/>
        </w:rPr>
        <w:t>ый гектар</w:t>
      </w:r>
      <w:r w:rsidRPr="006E052B">
        <w:rPr>
          <w:rFonts w:ascii="Times New Roman" w:hAnsi="Times New Roman"/>
          <w:sz w:val="24"/>
          <w:szCs w:val="24"/>
        </w:rPr>
        <w:t>»;</w:t>
      </w:r>
    </w:p>
    <w:p w14:paraId="095CCDD6" w14:textId="610C03B8" w:rsidR="00354ED2" w:rsidRPr="00354ED2" w:rsidRDefault="00354ED2" w:rsidP="00E137C7">
      <w:pPr>
        <w:pStyle w:val="aa"/>
        <w:numPr>
          <w:ilvl w:val="0"/>
          <w:numId w:val="30"/>
        </w:numPr>
        <w:spacing w:before="120" w:after="120"/>
        <w:ind w:left="714" w:hanging="357"/>
        <w:contextualSpacing w:val="0"/>
        <w:rPr>
          <w:rFonts w:ascii="Times New Roman" w:hAnsi="Times New Roman"/>
          <w:sz w:val="24"/>
          <w:szCs w:val="24"/>
        </w:rPr>
      </w:pPr>
      <w:r w:rsidRPr="002F1A9F">
        <w:rPr>
          <w:rFonts w:ascii="Times New Roman" w:hAnsi="Times New Roman"/>
          <w:b/>
          <w:sz w:val="24"/>
          <w:szCs w:val="24"/>
        </w:rPr>
        <w:t>цифровизация</w:t>
      </w:r>
      <w:r>
        <w:rPr>
          <w:rFonts w:ascii="Times New Roman" w:hAnsi="Times New Roman"/>
          <w:sz w:val="24"/>
          <w:szCs w:val="24"/>
        </w:rPr>
        <w:t xml:space="preserve"> и стандартизация рынка </w:t>
      </w:r>
      <w:r w:rsidRPr="002F1A9F">
        <w:rPr>
          <w:rFonts w:ascii="Times New Roman" w:hAnsi="Times New Roman"/>
          <w:b/>
          <w:sz w:val="24"/>
          <w:szCs w:val="24"/>
        </w:rPr>
        <w:t>ипотеки</w:t>
      </w:r>
      <w:r>
        <w:rPr>
          <w:rFonts w:ascii="Times New Roman" w:hAnsi="Times New Roman"/>
          <w:sz w:val="24"/>
          <w:szCs w:val="24"/>
        </w:rPr>
        <w:t>;</w:t>
      </w:r>
    </w:p>
    <w:p w14:paraId="2BB00EFA" w14:textId="77777777" w:rsidR="00D35F80" w:rsidRPr="006E052B" w:rsidRDefault="00D35F80" w:rsidP="00D35F80">
      <w:pPr>
        <w:pStyle w:val="aa"/>
        <w:numPr>
          <w:ilvl w:val="0"/>
          <w:numId w:val="29"/>
        </w:numPr>
        <w:spacing w:before="120" w:after="120"/>
        <w:ind w:left="425" w:hanging="425"/>
        <w:contextualSpacing w:val="0"/>
        <w:jc w:val="both"/>
        <w:rPr>
          <w:rFonts w:ascii="Times New Roman" w:hAnsi="Times New Roman"/>
          <w:sz w:val="24"/>
          <w:szCs w:val="24"/>
        </w:rPr>
      </w:pPr>
      <w:r w:rsidRPr="006E052B">
        <w:rPr>
          <w:rFonts w:ascii="Times New Roman" w:hAnsi="Times New Roman"/>
          <w:sz w:val="24"/>
          <w:szCs w:val="24"/>
        </w:rPr>
        <w:t xml:space="preserve">сокращение непригодного для проживания и </w:t>
      </w:r>
      <w:r w:rsidRPr="006E052B">
        <w:rPr>
          <w:rFonts w:ascii="Times New Roman" w:hAnsi="Times New Roman"/>
          <w:b/>
          <w:sz w:val="24"/>
          <w:szCs w:val="24"/>
        </w:rPr>
        <w:t>аварийного жилищного фонда</w:t>
      </w:r>
      <w:r w:rsidRPr="006E052B">
        <w:rPr>
          <w:rFonts w:ascii="Times New Roman" w:hAnsi="Times New Roman"/>
          <w:sz w:val="24"/>
          <w:szCs w:val="24"/>
        </w:rPr>
        <w:t>;</w:t>
      </w:r>
    </w:p>
    <w:p w14:paraId="1C3B4698" w14:textId="77777777" w:rsidR="00D35F80" w:rsidRDefault="00D35F80" w:rsidP="00D35F80">
      <w:pPr>
        <w:pStyle w:val="aa"/>
        <w:numPr>
          <w:ilvl w:val="0"/>
          <w:numId w:val="29"/>
        </w:numPr>
        <w:spacing w:before="120" w:after="120"/>
        <w:ind w:left="425" w:hanging="425"/>
        <w:contextualSpacing w:val="0"/>
        <w:jc w:val="both"/>
        <w:rPr>
          <w:rFonts w:ascii="Times New Roman" w:hAnsi="Times New Roman"/>
          <w:sz w:val="24"/>
          <w:szCs w:val="24"/>
        </w:rPr>
      </w:pPr>
      <w:r>
        <w:rPr>
          <w:rFonts w:ascii="Times New Roman" w:hAnsi="Times New Roman"/>
          <w:sz w:val="24"/>
          <w:szCs w:val="24"/>
        </w:rPr>
        <w:t>р</w:t>
      </w:r>
      <w:r w:rsidRPr="003C08FA">
        <w:rPr>
          <w:rFonts w:ascii="Times New Roman" w:hAnsi="Times New Roman"/>
          <w:sz w:val="24"/>
          <w:szCs w:val="24"/>
        </w:rPr>
        <w:t>азвитие</w:t>
      </w:r>
      <w:r>
        <w:rPr>
          <w:rFonts w:ascii="Times New Roman" w:hAnsi="Times New Roman"/>
          <w:sz w:val="24"/>
          <w:szCs w:val="24"/>
        </w:rPr>
        <w:t xml:space="preserve"> </w:t>
      </w:r>
      <w:r w:rsidRPr="003C08FA">
        <w:rPr>
          <w:rFonts w:ascii="Times New Roman" w:hAnsi="Times New Roman"/>
          <w:b/>
          <w:sz w:val="24"/>
          <w:szCs w:val="24"/>
        </w:rPr>
        <w:t>городских агломераций и городской инфраструктуры</w:t>
      </w:r>
      <w:r>
        <w:rPr>
          <w:rFonts w:ascii="Times New Roman" w:hAnsi="Times New Roman"/>
          <w:sz w:val="24"/>
          <w:szCs w:val="24"/>
        </w:rPr>
        <w:t>:</w:t>
      </w:r>
    </w:p>
    <w:p w14:paraId="290FEA6B" w14:textId="77777777" w:rsidR="00D35F80"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предоставление </w:t>
      </w:r>
      <w:r w:rsidRPr="003C08FA">
        <w:rPr>
          <w:rFonts w:ascii="Times New Roman" w:hAnsi="Times New Roman"/>
          <w:b/>
          <w:sz w:val="24"/>
          <w:szCs w:val="24"/>
        </w:rPr>
        <w:t>инфраструктурных</w:t>
      </w:r>
      <w:r>
        <w:rPr>
          <w:rFonts w:ascii="Times New Roman" w:hAnsi="Times New Roman"/>
          <w:sz w:val="24"/>
          <w:szCs w:val="24"/>
        </w:rPr>
        <w:t xml:space="preserve"> бюджетных </w:t>
      </w:r>
      <w:r w:rsidRPr="003C08FA">
        <w:rPr>
          <w:rFonts w:ascii="Times New Roman" w:hAnsi="Times New Roman"/>
          <w:b/>
          <w:sz w:val="24"/>
          <w:szCs w:val="24"/>
        </w:rPr>
        <w:t>кредитов</w:t>
      </w:r>
      <w:r>
        <w:rPr>
          <w:rFonts w:ascii="Times New Roman" w:hAnsi="Times New Roman"/>
          <w:sz w:val="24"/>
          <w:szCs w:val="24"/>
        </w:rPr>
        <w:t>;</w:t>
      </w:r>
    </w:p>
    <w:p w14:paraId="62A0E35C" w14:textId="77777777" w:rsidR="00D35F80"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выпуск </w:t>
      </w:r>
      <w:r w:rsidRPr="003C08FA">
        <w:rPr>
          <w:rFonts w:ascii="Times New Roman" w:hAnsi="Times New Roman"/>
          <w:b/>
          <w:sz w:val="24"/>
          <w:szCs w:val="24"/>
        </w:rPr>
        <w:t>инфраструктурных облигаций</w:t>
      </w:r>
      <w:r>
        <w:rPr>
          <w:rFonts w:ascii="Times New Roman" w:hAnsi="Times New Roman"/>
          <w:sz w:val="24"/>
          <w:szCs w:val="24"/>
        </w:rPr>
        <w:t xml:space="preserve"> </w:t>
      </w:r>
      <w:r w:rsidRPr="006E052B">
        <w:rPr>
          <w:rFonts w:ascii="Times New Roman" w:hAnsi="Times New Roman"/>
          <w:sz w:val="24"/>
          <w:szCs w:val="24"/>
        </w:rPr>
        <w:t>«ДОМ.РФ»</w:t>
      </w:r>
      <w:r>
        <w:rPr>
          <w:rFonts w:ascii="Times New Roman" w:hAnsi="Times New Roman"/>
          <w:sz w:val="24"/>
          <w:szCs w:val="24"/>
        </w:rPr>
        <w:t xml:space="preserve"> с последующим предоставлением льготных займов регионам на инфраструктурные проекты;</w:t>
      </w:r>
    </w:p>
    <w:p w14:paraId="513F2E1E" w14:textId="77777777" w:rsidR="00D35F80"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3C08FA">
        <w:rPr>
          <w:rFonts w:ascii="Times New Roman" w:hAnsi="Times New Roman"/>
          <w:b/>
          <w:sz w:val="24"/>
          <w:szCs w:val="24"/>
        </w:rPr>
        <w:t>вложение средств ФНБ</w:t>
      </w:r>
      <w:r>
        <w:rPr>
          <w:rFonts w:ascii="Times New Roman" w:hAnsi="Times New Roman"/>
          <w:sz w:val="24"/>
          <w:szCs w:val="24"/>
        </w:rPr>
        <w:t xml:space="preserve"> в фонд содействия реформированию ЖКХ для финансирования </w:t>
      </w:r>
      <w:r w:rsidRPr="003C08FA">
        <w:rPr>
          <w:rFonts w:ascii="Times New Roman" w:hAnsi="Times New Roman"/>
          <w:b/>
          <w:sz w:val="24"/>
          <w:szCs w:val="24"/>
        </w:rPr>
        <w:t>проектов в сфере ЖКХ</w:t>
      </w:r>
      <w:r>
        <w:rPr>
          <w:rFonts w:ascii="Times New Roman" w:hAnsi="Times New Roman"/>
          <w:sz w:val="24"/>
          <w:szCs w:val="24"/>
        </w:rPr>
        <w:t>;</w:t>
      </w:r>
    </w:p>
    <w:p w14:paraId="7FD90BBD" w14:textId="77777777" w:rsidR="00D35F80" w:rsidRPr="003C08FA" w:rsidRDefault="00D35F80" w:rsidP="00E137C7">
      <w:pPr>
        <w:pStyle w:val="aa"/>
        <w:numPr>
          <w:ilvl w:val="0"/>
          <w:numId w:val="30"/>
        </w:numPr>
        <w:spacing w:before="120" w:after="120"/>
        <w:ind w:left="714" w:hanging="357"/>
        <w:contextualSpacing w:val="0"/>
        <w:jc w:val="both"/>
        <w:rPr>
          <w:rFonts w:ascii="Times New Roman" w:hAnsi="Times New Roman"/>
          <w:b/>
          <w:sz w:val="24"/>
          <w:szCs w:val="24"/>
        </w:rPr>
      </w:pPr>
      <w:r w:rsidRPr="003C08FA">
        <w:rPr>
          <w:rFonts w:ascii="Times New Roman" w:hAnsi="Times New Roman"/>
          <w:b/>
          <w:sz w:val="24"/>
          <w:szCs w:val="24"/>
        </w:rPr>
        <w:t>реструктуризация бюджетных кредитов</w:t>
      </w:r>
      <w:r>
        <w:rPr>
          <w:rFonts w:ascii="Times New Roman" w:hAnsi="Times New Roman"/>
          <w:b/>
          <w:sz w:val="24"/>
          <w:szCs w:val="24"/>
        </w:rPr>
        <w:t xml:space="preserve"> </w:t>
      </w:r>
      <w:r>
        <w:rPr>
          <w:rFonts w:ascii="Times New Roman" w:hAnsi="Times New Roman"/>
          <w:sz w:val="24"/>
          <w:szCs w:val="24"/>
        </w:rPr>
        <w:t>для направления высвобождаемых средств на инфраструктурные проекты;</w:t>
      </w:r>
    </w:p>
    <w:p w14:paraId="439FE0F2" w14:textId="77777777" w:rsidR="002F1A9F" w:rsidRPr="006E052B" w:rsidRDefault="002F1A9F" w:rsidP="00E137C7">
      <w:pPr>
        <w:pStyle w:val="aa"/>
        <w:numPr>
          <w:ilvl w:val="0"/>
          <w:numId w:val="30"/>
        </w:numPr>
        <w:spacing w:before="120" w:after="120"/>
        <w:contextualSpacing w:val="0"/>
        <w:jc w:val="both"/>
        <w:rPr>
          <w:rFonts w:ascii="Times New Roman" w:hAnsi="Times New Roman"/>
          <w:sz w:val="24"/>
          <w:szCs w:val="24"/>
        </w:rPr>
      </w:pPr>
      <w:r w:rsidRPr="002D5AEF">
        <w:rPr>
          <w:rFonts w:ascii="Times New Roman" w:hAnsi="Times New Roman"/>
          <w:sz w:val="24"/>
          <w:szCs w:val="24"/>
        </w:rPr>
        <w:t xml:space="preserve">повышение </w:t>
      </w:r>
      <w:r w:rsidRPr="002F1A9F">
        <w:rPr>
          <w:rFonts w:ascii="Times New Roman" w:hAnsi="Times New Roman"/>
          <w:b/>
          <w:sz w:val="24"/>
          <w:szCs w:val="24"/>
        </w:rPr>
        <w:t>качества дорожной сети</w:t>
      </w:r>
      <w:r w:rsidRPr="002D5AEF">
        <w:rPr>
          <w:rFonts w:ascii="Times New Roman" w:hAnsi="Times New Roman"/>
          <w:sz w:val="24"/>
          <w:szCs w:val="24"/>
        </w:rPr>
        <w:t>, в том числе уличной сети, городских агломераций, ликвидация «узких» мест на автомобильных дорогах регионального и/или межмуниципального значения;</w:t>
      </w:r>
    </w:p>
    <w:p w14:paraId="44A43F81" w14:textId="77777777" w:rsidR="00D35F80" w:rsidRPr="003C08FA"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Pr>
          <w:rFonts w:ascii="Times New Roman" w:hAnsi="Times New Roman"/>
          <w:sz w:val="24"/>
          <w:szCs w:val="24"/>
        </w:rPr>
        <w:t xml:space="preserve">приведение более </w:t>
      </w:r>
      <w:r w:rsidRPr="002F1A9F">
        <w:rPr>
          <w:rFonts w:ascii="Times New Roman" w:hAnsi="Times New Roman"/>
          <w:b/>
          <w:sz w:val="24"/>
          <w:szCs w:val="24"/>
        </w:rPr>
        <w:t>85% дорог в нормативное состояние</w:t>
      </w:r>
      <w:r w:rsidRPr="003C08FA">
        <w:rPr>
          <w:rFonts w:ascii="Times New Roman" w:hAnsi="Times New Roman"/>
          <w:sz w:val="24"/>
          <w:szCs w:val="24"/>
        </w:rPr>
        <w:t>;</w:t>
      </w:r>
    </w:p>
    <w:p w14:paraId="6C251CCA" w14:textId="77777777" w:rsidR="00D35F80" w:rsidRPr="006E052B" w:rsidRDefault="00D35F80" w:rsidP="00E137C7">
      <w:pPr>
        <w:pStyle w:val="aa"/>
        <w:numPr>
          <w:ilvl w:val="0"/>
          <w:numId w:val="30"/>
        </w:numPr>
        <w:spacing w:before="120" w:after="120"/>
        <w:contextualSpacing w:val="0"/>
        <w:rPr>
          <w:rFonts w:ascii="Times New Roman" w:hAnsi="Times New Roman"/>
          <w:sz w:val="24"/>
          <w:szCs w:val="24"/>
        </w:rPr>
      </w:pPr>
      <w:r w:rsidRPr="006E052B">
        <w:rPr>
          <w:rFonts w:ascii="Times New Roman" w:hAnsi="Times New Roman"/>
          <w:sz w:val="24"/>
          <w:szCs w:val="24"/>
        </w:rPr>
        <w:t xml:space="preserve">поддержка строительства </w:t>
      </w:r>
      <w:r w:rsidRPr="002F1A9F">
        <w:rPr>
          <w:rFonts w:ascii="Times New Roman" w:hAnsi="Times New Roman"/>
          <w:b/>
          <w:sz w:val="24"/>
          <w:szCs w:val="24"/>
        </w:rPr>
        <w:t>инженерно-транспортной инфраструктуры</w:t>
      </w:r>
      <w:r w:rsidRPr="006E052B">
        <w:rPr>
          <w:rFonts w:ascii="Times New Roman" w:hAnsi="Times New Roman"/>
          <w:sz w:val="24"/>
          <w:szCs w:val="24"/>
        </w:rPr>
        <w:t>;</w:t>
      </w:r>
    </w:p>
    <w:p w14:paraId="66CE64EC" w14:textId="2F4BBD8C" w:rsidR="00D35F80" w:rsidRDefault="00D35F80" w:rsidP="00E137C7">
      <w:pPr>
        <w:pStyle w:val="aa"/>
        <w:numPr>
          <w:ilvl w:val="0"/>
          <w:numId w:val="30"/>
        </w:numPr>
        <w:spacing w:before="120" w:after="120"/>
        <w:contextualSpacing w:val="0"/>
        <w:rPr>
          <w:rFonts w:ascii="Times New Roman" w:hAnsi="Times New Roman"/>
          <w:sz w:val="24"/>
          <w:szCs w:val="24"/>
        </w:rPr>
      </w:pPr>
      <w:r w:rsidRPr="006E052B">
        <w:rPr>
          <w:rFonts w:ascii="Times New Roman" w:hAnsi="Times New Roman"/>
          <w:sz w:val="24"/>
          <w:szCs w:val="24"/>
        </w:rPr>
        <w:t xml:space="preserve">повышение комфортности </w:t>
      </w:r>
      <w:r w:rsidRPr="002F1A9F">
        <w:rPr>
          <w:rFonts w:ascii="Times New Roman" w:hAnsi="Times New Roman"/>
          <w:b/>
          <w:sz w:val="24"/>
          <w:szCs w:val="24"/>
        </w:rPr>
        <w:t>общественного пространства</w:t>
      </w:r>
      <w:r w:rsidRPr="006E052B">
        <w:rPr>
          <w:rFonts w:ascii="Times New Roman" w:hAnsi="Times New Roman"/>
          <w:sz w:val="24"/>
          <w:szCs w:val="24"/>
        </w:rPr>
        <w:t>;</w:t>
      </w:r>
    </w:p>
    <w:p w14:paraId="7C0DDC75" w14:textId="77777777" w:rsidR="00A177B3" w:rsidRDefault="00D35F80" w:rsidP="00E137C7">
      <w:pPr>
        <w:pStyle w:val="aa"/>
        <w:numPr>
          <w:ilvl w:val="0"/>
          <w:numId w:val="30"/>
        </w:numPr>
        <w:spacing w:before="120" w:after="120"/>
        <w:ind w:left="714" w:hanging="357"/>
        <w:contextualSpacing w:val="0"/>
        <w:jc w:val="both"/>
        <w:rPr>
          <w:rFonts w:ascii="Times New Roman" w:hAnsi="Times New Roman"/>
          <w:sz w:val="24"/>
          <w:szCs w:val="24"/>
        </w:rPr>
      </w:pPr>
      <w:r w:rsidRPr="00621EA9">
        <w:rPr>
          <w:rFonts w:ascii="Times New Roman" w:hAnsi="Times New Roman"/>
          <w:sz w:val="24"/>
          <w:szCs w:val="24"/>
        </w:rPr>
        <w:t>развитие</w:t>
      </w:r>
      <w:r w:rsidRPr="00621EA9">
        <w:rPr>
          <w:rFonts w:ascii="Arial" w:hAnsi="Arial" w:cs="Arial"/>
          <w:color w:val="000000"/>
          <w:sz w:val="24"/>
          <w:szCs w:val="24"/>
          <w:lang w:eastAsia="ru-RU"/>
        </w:rPr>
        <w:t xml:space="preserve"> </w:t>
      </w:r>
      <w:r w:rsidRPr="00621EA9">
        <w:rPr>
          <w:rFonts w:ascii="Times New Roman" w:hAnsi="Times New Roman"/>
          <w:sz w:val="24"/>
          <w:szCs w:val="24"/>
        </w:rPr>
        <w:t>инфраструктуры с использованием механизмов новых инвестиционных проектов (НИП) и инструментов «ин</w:t>
      </w:r>
      <w:r>
        <w:rPr>
          <w:rFonts w:ascii="Times New Roman" w:hAnsi="Times New Roman"/>
          <w:sz w:val="24"/>
          <w:szCs w:val="24"/>
        </w:rPr>
        <w:t>фраструктурного меню»</w:t>
      </w:r>
      <w:r w:rsidR="00A177B3">
        <w:rPr>
          <w:rFonts w:ascii="Times New Roman" w:hAnsi="Times New Roman"/>
          <w:sz w:val="24"/>
          <w:szCs w:val="24"/>
        </w:rPr>
        <w:t>;</w:t>
      </w:r>
    </w:p>
    <w:p w14:paraId="17028F2C" w14:textId="1E8A98FA" w:rsidR="00D35F80" w:rsidRPr="00621EA9" w:rsidRDefault="00A177B3" w:rsidP="00E137C7">
      <w:pPr>
        <w:pStyle w:val="aa"/>
        <w:numPr>
          <w:ilvl w:val="0"/>
          <w:numId w:val="30"/>
        </w:numPr>
        <w:spacing w:before="120" w:after="120"/>
        <w:contextualSpacing w:val="0"/>
        <w:jc w:val="both"/>
        <w:rPr>
          <w:rFonts w:ascii="Times New Roman" w:hAnsi="Times New Roman"/>
          <w:sz w:val="24"/>
          <w:szCs w:val="24"/>
        </w:rPr>
      </w:pPr>
      <w:r w:rsidRPr="00A177B3">
        <w:rPr>
          <w:rFonts w:ascii="Times New Roman" w:hAnsi="Times New Roman"/>
          <w:sz w:val="24"/>
          <w:szCs w:val="24"/>
        </w:rPr>
        <w:lastRenderedPageBreak/>
        <w:t xml:space="preserve">поэтапное завершение </w:t>
      </w:r>
      <w:r w:rsidRPr="00E137C7">
        <w:rPr>
          <w:rFonts w:ascii="Times New Roman" w:hAnsi="Times New Roman"/>
          <w:b/>
          <w:sz w:val="24"/>
          <w:szCs w:val="24"/>
        </w:rPr>
        <w:t>газификации субъектов Российской Федерации</w:t>
      </w:r>
      <w:r w:rsidR="00D35F80">
        <w:rPr>
          <w:rFonts w:ascii="Times New Roman" w:hAnsi="Times New Roman"/>
          <w:sz w:val="24"/>
          <w:szCs w:val="24"/>
        </w:rPr>
        <w:t>.</w:t>
      </w:r>
    </w:p>
    <w:p w14:paraId="583B51DE" w14:textId="43A2955D" w:rsidR="00D35F80" w:rsidRPr="006B7538" w:rsidRDefault="00D35F80" w:rsidP="00D35F80">
      <w:pPr>
        <w:pStyle w:val="aa"/>
        <w:numPr>
          <w:ilvl w:val="0"/>
          <w:numId w:val="29"/>
        </w:numPr>
        <w:spacing w:before="120" w:after="120"/>
        <w:ind w:left="425" w:hanging="425"/>
        <w:contextualSpacing w:val="0"/>
        <w:jc w:val="both"/>
        <w:rPr>
          <w:rFonts w:ascii="Times New Roman" w:hAnsi="Times New Roman"/>
          <w:b/>
          <w:sz w:val="24"/>
          <w:szCs w:val="24"/>
        </w:rPr>
      </w:pPr>
      <w:r>
        <w:rPr>
          <w:rFonts w:ascii="Times New Roman" w:hAnsi="Times New Roman"/>
          <w:sz w:val="24"/>
          <w:szCs w:val="24"/>
        </w:rPr>
        <w:t>переход на прозрачные и четко определенные критерии отбора объектов, планируемых к включению в</w:t>
      </w:r>
      <w:r w:rsidRPr="002F1A9F">
        <w:rPr>
          <w:rFonts w:ascii="Times New Roman" w:hAnsi="Times New Roman"/>
          <w:b/>
          <w:sz w:val="24"/>
          <w:szCs w:val="24"/>
        </w:rPr>
        <w:t xml:space="preserve"> ФАИП</w:t>
      </w:r>
      <w:r w:rsidR="006B7538">
        <w:rPr>
          <w:rFonts w:ascii="Times New Roman" w:hAnsi="Times New Roman"/>
          <w:sz w:val="24"/>
          <w:szCs w:val="24"/>
        </w:rPr>
        <w:t>;</w:t>
      </w:r>
    </w:p>
    <w:p w14:paraId="55108D88" w14:textId="77777777" w:rsidR="006B7538" w:rsidRPr="00095840" w:rsidRDefault="006B7538" w:rsidP="006B7538">
      <w:pPr>
        <w:pStyle w:val="aa"/>
        <w:numPr>
          <w:ilvl w:val="0"/>
          <w:numId w:val="29"/>
        </w:numPr>
        <w:spacing w:before="120" w:after="120"/>
        <w:ind w:left="426" w:hanging="426"/>
        <w:contextualSpacing w:val="0"/>
        <w:jc w:val="both"/>
        <w:rPr>
          <w:rFonts w:ascii="Times New Roman" w:hAnsi="Times New Roman"/>
          <w:sz w:val="24"/>
          <w:szCs w:val="24"/>
        </w:rPr>
      </w:pPr>
      <w:r w:rsidRPr="00095840">
        <w:rPr>
          <w:rFonts w:ascii="Times New Roman" w:hAnsi="Times New Roman"/>
          <w:sz w:val="24"/>
          <w:szCs w:val="24"/>
        </w:rPr>
        <w:t xml:space="preserve">развитие инфраструктуры и </w:t>
      </w:r>
      <w:r w:rsidRPr="002F1A9F">
        <w:rPr>
          <w:rFonts w:ascii="Times New Roman" w:hAnsi="Times New Roman"/>
          <w:b/>
          <w:sz w:val="24"/>
          <w:szCs w:val="24"/>
        </w:rPr>
        <w:t>мощностей по обработке ТКО</w:t>
      </w:r>
      <w:r w:rsidRPr="00095840">
        <w:rPr>
          <w:rFonts w:ascii="Times New Roman" w:hAnsi="Times New Roman"/>
          <w:sz w:val="24"/>
          <w:szCs w:val="24"/>
        </w:rPr>
        <w:t>, вовлечение отходов во вторичный оборот, а также формирование современной системы захоронения ТКО</w:t>
      </w:r>
      <w:r>
        <w:rPr>
          <w:rFonts w:ascii="Times New Roman" w:hAnsi="Times New Roman"/>
          <w:sz w:val="24"/>
          <w:szCs w:val="24"/>
        </w:rPr>
        <w:t>;</w:t>
      </w:r>
    </w:p>
    <w:p w14:paraId="26C0A570" w14:textId="77777777" w:rsidR="00A177B3" w:rsidRPr="00A177B3" w:rsidRDefault="00D35F80" w:rsidP="00A177B3">
      <w:pPr>
        <w:pStyle w:val="aa"/>
        <w:numPr>
          <w:ilvl w:val="0"/>
          <w:numId w:val="29"/>
        </w:numPr>
        <w:spacing w:before="120" w:after="120"/>
        <w:ind w:left="425" w:hanging="425"/>
        <w:contextualSpacing w:val="0"/>
        <w:jc w:val="both"/>
        <w:rPr>
          <w:rFonts w:ascii="Times New Roman" w:hAnsi="Times New Roman"/>
          <w:b/>
          <w:sz w:val="24"/>
          <w:szCs w:val="24"/>
        </w:rPr>
      </w:pPr>
      <w:r>
        <w:rPr>
          <w:rFonts w:ascii="Times New Roman" w:hAnsi="Times New Roman"/>
          <w:sz w:val="24"/>
          <w:szCs w:val="24"/>
        </w:rPr>
        <w:t>ц</w:t>
      </w:r>
      <w:r w:rsidRPr="006E052B">
        <w:rPr>
          <w:rFonts w:ascii="Times New Roman" w:hAnsi="Times New Roman"/>
          <w:sz w:val="24"/>
          <w:szCs w:val="24"/>
        </w:rPr>
        <w:t xml:space="preserve">елевое использование части доходов от </w:t>
      </w:r>
      <w:r w:rsidRPr="006E052B">
        <w:rPr>
          <w:rFonts w:ascii="Times New Roman" w:hAnsi="Times New Roman"/>
          <w:b/>
          <w:sz w:val="24"/>
          <w:szCs w:val="24"/>
        </w:rPr>
        <w:t>экологических платежей</w:t>
      </w:r>
      <w:r w:rsidRPr="006E052B">
        <w:rPr>
          <w:rFonts w:ascii="Times New Roman" w:hAnsi="Times New Roman"/>
          <w:sz w:val="24"/>
          <w:szCs w:val="24"/>
        </w:rPr>
        <w:t xml:space="preserve">, поступающих в федеральный бюджет в рамках управления </w:t>
      </w:r>
      <w:r w:rsidRPr="006E052B">
        <w:rPr>
          <w:rFonts w:ascii="Times New Roman" w:hAnsi="Times New Roman"/>
          <w:b/>
          <w:sz w:val="24"/>
          <w:szCs w:val="24"/>
        </w:rPr>
        <w:t>экологическими вызовами</w:t>
      </w:r>
      <w:r w:rsidRPr="006E052B">
        <w:rPr>
          <w:rFonts w:ascii="Times New Roman" w:hAnsi="Times New Roman"/>
          <w:sz w:val="24"/>
          <w:szCs w:val="24"/>
        </w:rPr>
        <w:t xml:space="preserve"> и перехода к реализации активной климатической повестки</w:t>
      </w:r>
      <w:r w:rsidR="00A177B3">
        <w:rPr>
          <w:rFonts w:ascii="Times New Roman" w:hAnsi="Times New Roman"/>
          <w:sz w:val="24"/>
          <w:szCs w:val="24"/>
        </w:rPr>
        <w:t>;</w:t>
      </w:r>
    </w:p>
    <w:p w14:paraId="64B92959" w14:textId="3C43C374" w:rsidR="006B7538" w:rsidRPr="006B7538" w:rsidRDefault="006B7538" w:rsidP="00A177B3">
      <w:pPr>
        <w:pStyle w:val="aa"/>
        <w:numPr>
          <w:ilvl w:val="0"/>
          <w:numId w:val="29"/>
        </w:numPr>
        <w:spacing w:before="120" w:after="120"/>
        <w:ind w:left="425" w:hanging="425"/>
        <w:contextualSpacing w:val="0"/>
        <w:jc w:val="both"/>
        <w:rPr>
          <w:rFonts w:ascii="Times New Roman" w:hAnsi="Times New Roman"/>
          <w:b/>
          <w:sz w:val="24"/>
          <w:szCs w:val="24"/>
        </w:rPr>
      </w:pPr>
      <w:r w:rsidRPr="002F1A9F">
        <w:rPr>
          <w:rFonts w:ascii="Times New Roman" w:hAnsi="Times New Roman"/>
          <w:sz w:val="24"/>
          <w:szCs w:val="24"/>
        </w:rPr>
        <w:t>экологическое</w:t>
      </w:r>
      <w:r w:rsidRPr="000D7063">
        <w:rPr>
          <w:rFonts w:ascii="Times New Roman" w:hAnsi="Times New Roman"/>
          <w:b/>
          <w:sz w:val="24"/>
          <w:szCs w:val="24"/>
        </w:rPr>
        <w:t xml:space="preserve"> оздоровление водных объектов</w:t>
      </w:r>
      <w:r w:rsidR="002F1A9F">
        <w:rPr>
          <w:rFonts w:ascii="Times New Roman" w:hAnsi="Times New Roman"/>
          <w:b/>
          <w:sz w:val="24"/>
          <w:szCs w:val="24"/>
          <w:lang w:val="en-US"/>
        </w:rPr>
        <w:t>.</w:t>
      </w:r>
    </w:p>
    <w:p w14:paraId="1D5E2CA4" w14:textId="77777777" w:rsidR="002229B5" w:rsidRDefault="002229B5" w:rsidP="002229B5">
      <w:pPr>
        <w:pStyle w:val="20"/>
        <w:numPr>
          <w:ilvl w:val="1"/>
          <w:numId w:val="5"/>
        </w:numPr>
        <w:ind w:left="709"/>
      </w:pPr>
      <w:bookmarkStart w:id="18" w:name="_Toc82899067"/>
      <w:r>
        <w:t>ОПЕРАЦИОННАЯ ЭФФЕКТИВНОСТЬ</w:t>
      </w:r>
      <w:bookmarkEnd w:id="18"/>
    </w:p>
    <w:p w14:paraId="40E350EA" w14:textId="77777777" w:rsidR="002229B5" w:rsidRDefault="002229B5" w:rsidP="002229B5">
      <w:pPr>
        <w:spacing w:before="120" w:after="120"/>
        <w:jc w:val="both"/>
        <w:rPr>
          <w:rFonts w:ascii="Times New Roman" w:hAnsi="Times New Roman"/>
          <w:b/>
          <w:sz w:val="28"/>
          <w:szCs w:val="24"/>
        </w:rPr>
      </w:pPr>
      <w:r w:rsidRPr="009C5AF1">
        <w:rPr>
          <w:rFonts w:ascii="Times New Roman" w:hAnsi="Times New Roman"/>
          <w:b/>
          <w:sz w:val="28"/>
          <w:szCs w:val="24"/>
        </w:rPr>
        <w:t>Совершенствование системы государственных программ и проектных принципов управления</w:t>
      </w:r>
    </w:p>
    <w:p w14:paraId="6BA409D5" w14:textId="3051A244" w:rsidR="002229B5" w:rsidRPr="000D63DA" w:rsidRDefault="002229B5" w:rsidP="002229B5">
      <w:pPr>
        <w:spacing w:before="120" w:after="120"/>
        <w:jc w:val="both"/>
        <w:rPr>
          <w:rFonts w:ascii="Times New Roman" w:hAnsi="Times New Roman"/>
          <w:sz w:val="24"/>
          <w:szCs w:val="24"/>
        </w:rPr>
      </w:pPr>
      <w:r w:rsidRPr="000D63DA">
        <w:rPr>
          <w:rFonts w:ascii="Times New Roman" w:hAnsi="Times New Roman"/>
          <w:sz w:val="24"/>
          <w:szCs w:val="24"/>
        </w:rPr>
        <w:t xml:space="preserve">В целях качественного стратегического планирования и выстраивания системы государственных программ </w:t>
      </w:r>
      <w:r w:rsidR="002717AF">
        <w:rPr>
          <w:rFonts w:ascii="Times New Roman" w:hAnsi="Times New Roman"/>
          <w:sz w:val="24"/>
          <w:szCs w:val="24"/>
        </w:rPr>
        <w:t>РФ</w:t>
      </w:r>
      <w:r w:rsidRPr="000D63DA">
        <w:rPr>
          <w:rFonts w:ascii="Times New Roman" w:hAnsi="Times New Roman"/>
          <w:sz w:val="24"/>
          <w:szCs w:val="24"/>
        </w:rPr>
        <w:t xml:space="preserve"> во взаимосвязи с Единым планом по достижению национальных целей развития на период до 2024 года и на плановый период до 2030 года</w:t>
      </w:r>
      <w:r w:rsidR="002717AF">
        <w:rPr>
          <w:rFonts w:ascii="Times New Roman" w:hAnsi="Times New Roman"/>
          <w:sz w:val="24"/>
          <w:szCs w:val="24"/>
        </w:rPr>
        <w:t xml:space="preserve"> </w:t>
      </w:r>
      <w:r>
        <w:rPr>
          <w:rFonts w:ascii="Times New Roman" w:hAnsi="Times New Roman"/>
          <w:sz w:val="24"/>
          <w:szCs w:val="24"/>
        </w:rPr>
        <w:t xml:space="preserve">принято </w:t>
      </w:r>
      <w:r w:rsidR="00813CDC">
        <w:rPr>
          <w:rFonts w:ascii="Times New Roman" w:hAnsi="Times New Roman"/>
          <w:sz w:val="24"/>
          <w:szCs w:val="24"/>
        </w:rPr>
        <w:t>п</w:t>
      </w:r>
      <w:r w:rsidRPr="002229B5">
        <w:rPr>
          <w:rFonts w:ascii="Times New Roman" w:hAnsi="Times New Roman"/>
          <w:sz w:val="24"/>
          <w:szCs w:val="24"/>
        </w:rPr>
        <w:t>остановление Правительства РФ от 26 мая 2021 г. № 786</w:t>
      </w:r>
      <w:r w:rsidRPr="000D63DA">
        <w:rPr>
          <w:rFonts w:ascii="Times New Roman" w:hAnsi="Times New Roman"/>
          <w:sz w:val="24"/>
          <w:szCs w:val="24"/>
        </w:rPr>
        <w:t xml:space="preserve"> «О системе управления государственными программами Российс</w:t>
      </w:r>
      <w:r>
        <w:rPr>
          <w:rFonts w:ascii="Times New Roman" w:hAnsi="Times New Roman"/>
          <w:sz w:val="24"/>
          <w:szCs w:val="24"/>
        </w:rPr>
        <w:t>кой Федерации», предусматривающее</w:t>
      </w:r>
      <w:r w:rsidRPr="000D63DA">
        <w:rPr>
          <w:rFonts w:ascii="Times New Roman" w:hAnsi="Times New Roman"/>
          <w:sz w:val="24"/>
          <w:szCs w:val="24"/>
        </w:rPr>
        <w:t>:</w:t>
      </w:r>
    </w:p>
    <w:p w14:paraId="0F1A0EA4" w14:textId="1C5AA007" w:rsidR="002229B5" w:rsidRPr="000D63DA" w:rsidRDefault="002229B5" w:rsidP="002229B5">
      <w:pPr>
        <w:pStyle w:val="aa"/>
        <w:numPr>
          <w:ilvl w:val="0"/>
          <w:numId w:val="7"/>
        </w:numPr>
        <w:spacing w:before="120" w:after="120"/>
        <w:contextualSpacing w:val="0"/>
        <w:jc w:val="both"/>
        <w:rPr>
          <w:rFonts w:ascii="Times New Roman" w:hAnsi="Times New Roman"/>
          <w:sz w:val="24"/>
          <w:szCs w:val="24"/>
        </w:rPr>
      </w:pPr>
      <w:r w:rsidRPr="008D5077">
        <w:rPr>
          <w:rFonts w:ascii="Times New Roman" w:hAnsi="Times New Roman"/>
          <w:b/>
          <w:sz w:val="24"/>
          <w:szCs w:val="24"/>
        </w:rPr>
        <w:t>структурирование программных мероприятий</w:t>
      </w:r>
      <w:r w:rsidRPr="000D63DA">
        <w:rPr>
          <w:rFonts w:ascii="Times New Roman" w:hAnsi="Times New Roman"/>
          <w:sz w:val="24"/>
          <w:szCs w:val="24"/>
        </w:rPr>
        <w:t xml:space="preserve"> (</w:t>
      </w:r>
      <w:r w:rsidR="00813CDC">
        <w:rPr>
          <w:rFonts w:ascii="Times New Roman" w:hAnsi="Times New Roman"/>
          <w:sz w:val="24"/>
          <w:szCs w:val="24"/>
        </w:rPr>
        <w:t>обособление</w:t>
      </w:r>
      <w:r w:rsidR="00813CDC" w:rsidRPr="000D63DA">
        <w:rPr>
          <w:rFonts w:ascii="Times New Roman" w:hAnsi="Times New Roman"/>
          <w:sz w:val="24"/>
          <w:szCs w:val="24"/>
        </w:rPr>
        <w:t xml:space="preserve"> </w:t>
      </w:r>
      <w:r w:rsidRPr="000D63DA">
        <w:rPr>
          <w:rFonts w:ascii="Times New Roman" w:hAnsi="Times New Roman"/>
          <w:sz w:val="24"/>
          <w:szCs w:val="24"/>
        </w:rPr>
        <w:t>процессных и проектных мероприятий);</w:t>
      </w:r>
    </w:p>
    <w:p w14:paraId="75B07088" w14:textId="612A0AF6" w:rsidR="002229B5" w:rsidRPr="000D63DA" w:rsidRDefault="002229B5" w:rsidP="002229B5">
      <w:pPr>
        <w:pStyle w:val="aa"/>
        <w:numPr>
          <w:ilvl w:val="0"/>
          <w:numId w:val="7"/>
        </w:numPr>
        <w:spacing w:before="120" w:after="120"/>
        <w:contextualSpacing w:val="0"/>
        <w:jc w:val="both"/>
        <w:rPr>
          <w:rFonts w:ascii="Times New Roman" w:hAnsi="Times New Roman"/>
          <w:sz w:val="24"/>
          <w:szCs w:val="24"/>
        </w:rPr>
      </w:pPr>
      <w:r w:rsidRPr="008D5077">
        <w:rPr>
          <w:rFonts w:ascii="Times New Roman" w:hAnsi="Times New Roman"/>
          <w:b/>
          <w:sz w:val="24"/>
          <w:szCs w:val="24"/>
        </w:rPr>
        <w:t>упрощение формата</w:t>
      </w:r>
      <w:r w:rsidRPr="000D63DA">
        <w:rPr>
          <w:rFonts w:ascii="Times New Roman" w:hAnsi="Times New Roman"/>
          <w:sz w:val="24"/>
          <w:szCs w:val="24"/>
        </w:rPr>
        <w:t xml:space="preserve"> государственных программ </w:t>
      </w:r>
      <w:r w:rsidR="002717AF">
        <w:rPr>
          <w:rFonts w:ascii="Times New Roman" w:hAnsi="Times New Roman"/>
          <w:sz w:val="24"/>
          <w:szCs w:val="24"/>
        </w:rPr>
        <w:t>РФ</w:t>
      </w:r>
      <w:r w:rsidRPr="000D63DA">
        <w:rPr>
          <w:rFonts w:ascii="Times New Roman" w:hAnsi="Times New Roman"/>
          <w:sz w:val="24"/>
          <w:szCs w:val="24"/>
        </w:rPr>
        <w:t>;</w:t>
      </w:r>
    </w:p>
    <w:p w14:paraId="0CDA1223" w14:textId="14522A87" w:rsidR="002229B5" w:rsidRDefault="002229B5" w:rsidP="002229B5">
      <w:pPr>
        <w:pStyle w:val="aa"/>
        <w:numPr>
          <w:ilvl w:val="0"/>
          <w:numId w:val="7"/>
        </w:numPr>
        <w:spacing w:before="120" w:after="120"/>
        <w:contextualSpacing w:val="0"/>
        <w:jc w:val="both"/>
        <w:rPr>
          <w:rFonts w:ascii="Times New Roman" w:hAnsi="Times New Roman"/>
          <w:sz w:val="24"/>
          <w:szCs w:val="24"/>
        </w:rPr>
      </w:pPr>
      <w:r w:rsidRPr="008D5077">
        <w:rPr>
          <w:rFonts w:ascii="Times New Roman" w:hAnsi="Times New Roman"/>
          <w:b/>
          <w:sz w:val="24"/>
          <w:szCs w:val="24"/>
        </w:rPr>
        <w:t>введение в систему управлени</w:t>
      </w:r>
      <w:r>
        <w:rPr>
          <w:rFonts w:ascii="Times New Roman" w:hAnsi="Times New Roman"/>
          <w:b/>
          <w:sz w:val="24"/>
          <w:szCs w:val="24"/>
        </w:rPr>
        <w:t>я</w:t>
      </w:r>
      <w:r w:rsidRPr="008D5077">
        <w:rPr>
          <w:rFonts w:ascii="Times New Roman" w:hAnsi="Times New Roman"/>
          <w:b/>
          <w:sz w:val="24"/>
          <w:szCs w:val="24"/>
        </w:rPr>
        <w:t xml:space="preserve"> государственными программами элементов управления национальными проектами</w:t>
      </w:r>
      <w:r w:rsidRPr="000D63DA">
        <w:rPr>
          <w:rFonts w:ascii="Times New Roman" w:hAnsi="Times New Roman"/>
          <w:sz w:val="24"/>
          <w:szCs w:val="24"/>
        </w:rPr>
        <w:t xml:space="preserve"> (образование управляющих советов; делегирование им значительных полномочий; структурирование каждого проекта и процесса на измеримые и однозначно увязанные с бюджетными ассигнованиями результаты, перевод государствен</w:t>
      </w:r>
      <w:r>
        <w:rPr>
          <w:rFonts w:ascii="Times New Roman" w:hAnsi="Times New Roman"/>
          <w:sz w:val="24"/>
          <w:szCs w:val="24"/>
        </w:rPr>
        <w:t>ных программ в цифровой формат);</w:t>
      </w:r>
    </w:p>
    <w:p w14:paraId="4F4814A7" w14:textId="77777777" w:rsidR="00813CDC" w:rsidRPr="000D63DA" w:rsidRDefault="00813CDC" w:rsidP="00813CDC">
      <w:pPr>
        <w:pStyle w:val="aa"/>
        <w:numPr>
          <w:ilvl w:val="0"/>
          <w:numId w:val="7"/>
        </w:numPr>
        <w:spacing w:before="120" w:after="120"/>
        <w:contextualSpacing w:val="0"/>
        <w:jc w:val="both"/>
        <w:rPr>
          <w:rFonts w:ascii="Times New Roman" w:hAnsi="Times New Roman"/>
          <w:sz w:val="24"/>
          <w:szCs w:val="24"/>
        </w:rPr>
      </w:pPr>
      <w:r>
        <w:rPr>
          <w:rFonts w:ascii="Times New Roman" w:hAnsi="Times New Roman"/>
          <w:b/>
          <w:sz w:val="24"/>
          <w:szCs w:val="24"/>
        </w:rPr>
        <w:t>ориентация государственных программ на достижение национальных целей развития.</w:t>
      </w:r>
    </w:p>
    <w:p w14:paraId="1F633156" w14:textId="77777777" w:rsidR="002229B5" w:rsidRDefault="002229B5" w:rsidP="00544989">
      <w:pPr>
        <w:spacing w:before="120" w:after="120"/>
        <w:jc w:val="both"/>
        <w:rPr>
          <w:rFonts w:ascii="Times New Roman" w:hAnsi="Times New Roman"/>
          <w:sz w:val="24"/>
          <w:szCs w:val="24"/>
        </w:rPr>
      </w:pPr>
      <w:r>
        <w:rPr>
          <w:rFonts w:ascii="Times New Roman" w:hAnsi="Times New Roman"/>
          <w:sz w:val="24"/>
          <w:szCs w:val="24"/>
        </w:rPr>
        <w:t xml:space="preserve">Обновленные версии государственных программ вступят в силу с 2022 года. </w:t>
      </w:r>
    </w:p>
    <w:p w14:paraId="3B6878D9" w14:textId="60E49569" w:rsidR="002229B5" w:rsidRDefault="00813CDC" w:rsidP="002229B5">
      <w:pPr>
        <w:spacing w:before="120" w:after="120"/>
        <w:jc w:val="both"/>
        <w:rPr>
          <w:rFonts w:ascii="Times New Roman" w:hAnsi="Times New Roman"/>
          <w:sz w:val="24"/>
          <w:szCs w:val="24"/>
        </w:rPr>
      </w:pPr>
      <w:r>
        <w:rPr>
          <w:rFonts w:ascii="Times New Roman" w:hAnsi="Times New Roman"/>
          <w:sz w:val="24"/>
          <w:szCs w:val="24"/>
        </w:rPr>
        <w:t xml:space="preserve">В предстоящей перспективе </w:t>
      </w:r>
      <w:r w:rsidR="002229B5" w:rsidRPr="009C5AF1">
        <w:rPr>
          <w:rFonts w:ascii="Times New Roman" w:hAnsi="Times New Roman"/>
          <w:sz w:val="24"/>
          <w:szCs w:val="24"/>
        </w:rPr>
        <w:t xml:space="preserve">планируется дальнейшее совершенствование нормативной и методической базы системы </w:t>
      </w:r>
      <w:r>
        <w:rPr>
          <w:rFonts w:ascii="Times New Roman" w:hAnsi="Times New Roman"/>
          <w:sz w:val="24"/>
          <w:szCs w:val="24"/>
        </w:rPr>
        <w:t xml:space="preserve">управления </w:t>
      </w:r>
      <w:r w:rsidR="002229B5" w:rsidRPr="009C5AF1">
        <w:rPr>
          <w:rFonts w:ascii="Times New Roman" w:hAnsi="Times New Roman"/>
          <w:sz w:val="24"/>
          <w:szCs w:val="24"/>
        </w:rPr>
        <w:t>государственны</w:t>
      </w:r>
      <w:r>
        <w:rPr>
          <w:rFonts w:ascii="Times New Roman" w:hAnsi="Times New Roman"/>
          <w:sz w:val="24"/>
          <w:szCs w:val="24"/>
        </w:rPr>
        <w:t>ми</w:t>
      </w:r>
      <w:r w:rsidR="002229B5" w:rsidRPr="009C5AF1">
        <w:rPr>
          <w:rFonts w:ascii="Times New Roman" w:hAnsi="Times New Roman"/>
          <w:sz w:val="24"/>
          <w:szCs w:val="24"/>
        </w:rPr>
        <w:t xml:space="preserve"> программ</w:t>
      </w:r>
      <w:r>
        <w:rPr>
          <w:rFonts w:ascii="Times New Roman" w:hAnsi="Times New Roman"/>
          <w:sz w:val="24"/>
          <w:szCs w:val="24"/>
        </w:rPr>
        <w:t>ами</w:t>
      </w:r>
      <w:r w:rsidR="002229B5">
        <w:rPr>
          <w:rFonts w:ascii="Times New Roman" w:hAnsi="Times New Roman"/>
          <w:sz w:val="24"/>
          <w:szCs w:val="24"/>
        </w:rPr>
        <w:t>, которое предусматривает:</w:t>
      </w:r>
    </w:p>
    <w:p w14:paraId="31F0F70C" w14:textId="1474C40C" w:rsidR="002229B5" w:rsidRDefault="002229B5" w:rsidP="002229B5">
      <w:pPr>
        <w:pStyle w:val="aa"/>
        <w:numPr>
          <w:ilvl w:val="0"/>
          <w:numId w:val="7"/>
        </w:numPr>
        <w:spacing w:before="120" w:after="120"/>
        <w:contextualSpacing w:val="0"/>
        <w:jc w:val="both"/>
        <w:rPr>
          <w:rFonts w:ascii="Times New Roman" w:hAnsi="Times New Roman"/>
          <w:sz w:val="24"/>
          <w:szCs w:val="24"/>
        </w:rPr>
      </w:pPr>
      <w:r w:rsidRPr="00E94A4F">
        <w:rPr>
          <w:rFonts w:ascii="Times New Roman" w:hAnsi="Times New Roman"/>
          <w:b/>
          <w:sz w:val="24"/>
          <w:szCs w:val="24"/>
        </w:rPr>
        <w:t>прям</w:t>
      </w:r>
      <w:r>
        <w:rPr>
          <w:rFonts w:ascii="Times New Roman" w:hAnsi="Times New Roman"/>
          <w:b/>
          <w:sz w:val="24"/>
          <w:szCs w:val="24"/>
        </w:rPr>
        <w:t>ую</w:t>
      </w:r>
      <w:r w:rsidRPr="00E94A4F">
        <w:rPr>
          <w:rFonts w:ascii="Times New Roman" w:hAnsi="Times New Roman"/>
          <w:b/>
          <w:sz w:val="24"/>
          <w:szCs w:val="24"/>
        </w:rPr>
        <w:t xml:space="preserve"> увязк</w:t>
      </w:r>
      <w:r>
        <w:rPr>
          <w:rFonts w:ascii="Times New Roman" w:hAnsi="Times New Roman"/>
          <w:b/>
          <w:sz w:val="24"/>
          <w:szCs w:val="24"/>
        </w:rPr>
        <w:t>у</w:t>
      </w:r>
      <w:r w:rsidRPr="00E94A4F">
        <w:rPr>
          <w:rFonts w:ascii="Times New Roman" w:hAnsi="Times New Roman"/>
          <w:b/>
          <w:sz w:val="24"/>
          <w:szCs w:val="24"/>
        </w:rPr>
        <w:t xml:space="preserve"> мероприятий</w:t>
      </w:r>
      <w:r w:rsidR="00813CDC">
        <w:rPr>
          <w:rFonts w:ascii="Times New Roman" w:hAnsi="Times New Roman"/>
          <w:b/>
          <w:sz w:val="24"/>
          <w:szCs w:val="24"/>
        </w:rPr>
        <w:t xml:space="preserve"> (результатов)</w:t>
      </w:r>
      <w:r w:rsidRPr="00E94A4F">
        <w:rPr>
          <w:rFonts w:ascii="Times New Roman" w:hAnsi="Times New Roman"/>
          <w:sz w:val="24"/>
          <w:szCs w:val="24"/>
        </w:rPr>
        <w:t xml:space="preserve"> государственных программ </w:t>
      </w:r>
      <w:r w:rsidRPr="00E94A4F">
        <w:rPr>
          <w:rFonts w:ascii="Times New Roman" w:hAnsi="Times New Roman"/>
          <w:b/>
          <w:sz w:val="24"/>
          <w:szCs w:val="24"/>
        </w:rPr>
        <w:t>с ресурсным</w:t>
      </w:r>
      <w:r w:rsidRPr="00E94A4F">
        <w:rPr>
          <w:rFonts w:ascii="Times New Roman" w:hAnsi="Times New Roman"/>
          <w:sz w:val="24"/>
          <w:szCs w:val="24"/>
        </w:rPr>
        <w:t xml:space="preserve"> </w:t>
      </w:r>
      <w:r w:rsidRPr="00E94A4F">
        <w:rPr>
          <w:rFonts w:ascii="Times New Roman" w:hAnsi="Times New Roman"/>
          <w:b/>
          <w:sz w:val="24"/>
          <w:szCs w:val="24"/>
        </w:rPr>
        <w:t>обеспечением</w:t>
      </w:r>
      <w:r>
        <w:rPr>
          <w:rFonts w:ascii="Times New Roman" w:hAnsi="Times New Roman"/>
          <w:sz w:val="24"/>
          <w:szCs w:val="24"/>
        </w:rPr>
        <w:t>;</w:t>
      </w:r>
    </w:p>
    <w:p w14:paraId="04425583" w14:textId="3C44D16F" w:rsidR="002229B5" w:rsidRPr="00E94A4F" w:rsidRDefault="002229B5" w:rsidP="00813CDC">
      <w:pPr>
        <w:pStyle w:val="aa"/>
        <w:numPr>
          <w:ilvl w:val="0"/>
          <w:numId w:val="7"/>
        </w:numPr>
        <w:spacing w:before="120" w:after="120"/>
        <w:contextualSpacing w:val="0"/>
        <w:jc w:val="both"/>
        <w:rPr>
          <w:rFonts w:ascii="Times New Roman" w:hAnsi="Times New Roman"/>
          <w:sz w:val="24"/>
          <w:szCs w:val="24"/>
        </w:rPr>
      </w:pPr>
      <w:r w:rsidRPr="00E94A4F">
        <w:rPr>
          <w:rFonts w:ascii="Times New Roman" w:hAnsi="Times New Roman"/>
          <w:sz w:val="24"/>
          <w:szCs w:val="24"/>
        </w:rPr>
        <w:lastRenderedPageBreak/>
        <w:t xml:space="preserve">полный </w:t>
      </w:r>
      <w:r w:rsidRPr="00E94A4F">
        <w:rPr>
          <w:rFonts w:ascii="Times New Roman" w:hAnsi="Times New Roman"/>
          <w:b/>
          <w:sz w:val="24"/>
          <w:szCs w:val="24"/>
        </w:rPr>
        <w:t xml:space="preserve">перевод </w:t>
      </w:r>
      <w:r w:rsidRPr="00E94A4F">
        <w:rPr>
          <w:rFonts w:ascii="Times New Roman" w:hAnsi="Times New Roman"/>
          <w:sz w:val="24"/>
          <w:szCs w:val="24"/>
        </w:rPr>
        <w:t xml:space="preserve">процедур их разработки и реализации </w:t>
      </w:r>
      <w:r w:rsidRPr="00E94A4F">
        <w:rPr>
          <w:rFonts w:ascii="Times New Roman" w:hAnsi="Times New Roman"/>
          <w:b/>
          <w:sz w:val="24"/>
          <w:szCs w:val="24"/>
        </w:rPr>
        <w:t>в электронный формат</w:t>
      </w:r>
      <w:r w:rsidR="00813CDC">
        <w:rPr>
          <w:rFonts w:ascii="Times New Roman" w:hAnsi="Times New Roman"/>
          <w:sz w:val="24"/>
          <w:szCs w:val="24"/>
        </w:rPr>
        <w:t xml:space="preserve"> </w:t>
      </w:r>
      <w:r w:rsidR="00813CDC" w:rsidRPr="00813CDC">
        <w:rPr>
          <w:rFonts w:ascii="Times New Roman" w:hAnsi="Times New Roman"/>
          <w:sz w:val="24"/>
          <w:szCs w:val="24"/>
        </w:rPr>
        <w:t>(за исключением государственных программ РФ, содержащих сведения, отнесенные к государственной тайне либо носящие конфиденциальный характер)</w:t>
      </w:r>
      <w:r w:rsidR="00813CDC">
        <w:rPr>
          <w:rFonts w:ascii="Times New Roman" w:hAnsi="Times New Roman"/>
          <w:sz w:val="24"/>
          <w:szCs w:val="24"/>
        </w:rPr>
        <w:t>;</w:t>
      </w:r>
    </w:p>
    <w:p w14:paraId="00D9FDFA" w14:textId="77777777" w:rsidR="002229B5" w:rsidRDefault="002229B5" w:rsidP="002229B5">
      <w:pPr>
        <w:pStyle w:val="aa"/>
        <w:numPr>
          <w:ilvl w:val="0"/>
          <w:numId w:val="7"/>
        </w:numPr>
        <w:spacing w:before="120" w:after="120"/>
        <w:contextualSpacing w:val="0"/>
        <w:jc w:val="both"/>
        <w:rPr>
          <w:rFonts w:ascii="Times New Roman" w:hAnsi="Times New Roman"/>
          <w:sz w:val="24"/>
          <w:szCs w:val="24"/>
        </w:rPr>
      </w:pPr>
      <w:r w:rsidRPr="00CE5A61">
        <w:rPr>
          <w:rFonts w:ascii="Times New Roman" w:hAnsi="Times New Roman"/>
          <w:sz w:val="24"/>
          <w:szCs w:val="24"/>
        </w:rPr>
        <w:t xml:space="preserve">внедрение </w:t>
      </w:r>
      <w:r w:rsidRPr="00CE5A61">
        <w:rPr>
          <w:rFonts w:ascii="Times New Roman" w:hAnsi="Times New Roman"/>
          <w:b/>
          <w:sz w:val="24"/>
          <w:szCs w:val="24"/>
        </w:rPr>
        <w:t>механизма координации</w:t>
      </w:r>
      <w:r w:rsidRPr="00CE5A61">
        <w:rPr>
          <w:rFonts w:ascii="Times New Roman" w:hAnsi="Times New Roman"/>
          <w:sz w:val="24"/>
          <w:szCs w:val="24"/>
        </w:rPr>
        <w:t xml:space="preserve"> достижения целей и приоритетов социально-экономического развития Российской Федерации и субъектов РФ, обеспечивающего единство целеполагания при сохранении у регионов свободы в выборе инструментов </w:t>
      </w:r>
      <w:r w:rsidRPr="0007721D">
        <w:rPr>
          <w:rFonts w:ascii="Times New Roman" w:hAnsi="Times New Roman"/>
          <w:sz w:val="24"/>
          <w:szCs w:val="24"/>
        </w:rPr>
        <w:t>достижения целей и приоритетов</w:t>
      </w:r>
      <w:r w:rsidRPr="00CE5A61">
        <w:rPr>
          <w:rFonts w:ascii="Times New Roman" w:hAnsi="Times New Roman"/>
          <w:sz w:val="24"/>
          <w:szCs w:val="24"/>
        </w:rPr>
        <w:t>;</w:t>
      </w:r>
    </w:p>
    <w:p w14:paraId="45F11A0A" w14:textId="38DBE192" w:rsidR="002229B5" w:rsidRPr="00CE5A61" w:rsidRDefault="002229B5" w:rsidP="002229B5">
      <w:pPr>
        <w:pStyle w:val="aa"/>
        <w:numPr>
          <w:ilvl w:val="0"/>
          <w:numId w:val="7"/>
        </w:numPr>
        <w:spacing w:before="120" w:after="120"/>
        <w:contextualSpacing w:val="0"/>
        <w:jc w:val="both"/>
        <w:rPr>
          <w:rFonts w:ascii="Times New Roman" w:hAnsi="Times New Roman"/>
          <w:sz w:val="24"/>
          <w:szCs w:val="24"/>
        </w:rPr>
      </w:pPr>
      <w:r w:rsidRPr="00CE5A61">
        <w:rPr>
          <w:rFonts w:ascii="Times New Roman" w:hAnsi="Times New Roman"/>
          <w:sz w:val="24"/>
          <w:szCs w:val="24"/>
        </w:rPr>
        <w:t>надел</w:t>
      </w:r>
      <w:r>
        <w:rPr>
          <w:rFonts w:ascii="Times New Roman" w:hAnsi="Times New Roman"/>
          <w:sz w:val="24"/>
          <w:szCs w:val="24"/>
        </w:rPr>
        <w:t>ение</w:t>
      </w:r>
      <w:r w:rsidRPr="00CE5A61">
        <w:rPr>
          <w:rFonts w:ascii="Times New Roman" w:hAnsi="Times New Roman"/>
          <w:sz w:val="24"/>
          <w:szCs w:val="24"/>
        </w:rPr>
        <w:t xml:space="preserve"> </w:t>
      </w:r>
      <w:r w:rsidRPr="00A70E2C">
        <w:rPr>
          <w:rFonts w:ascii="Times New Roman" w:hAnsi="Times New Roman"/>
          <w:b/>
          <w:sz w:val="24"/>
          <w:szCs w:val="24"/>
        </w:rPr>
        <w:t>органов управления</w:t>
      </w:r>
      <w:r w:rsidRPr="00CE5A61">
        <w:rPr>
          <w:rFonts w:ascii="Times New Roman" w:hAnsi="Times New Roman"/>
          <w:sz w:val="24"/>
          <w:szCs w:val="24"/>
        </w:rPr>
        <w:t xml:space="preserve"> государственными программами </w:t>
      </w:r>
      <w:r w:rsidR="002717AF">
        <w:rPr>
          <w:rFonts w:ascii="Times New Roman" w:hAnsi="Times New Roman"/>
          <w:sz w:val="24"/>
          <w:szCs w:val="24"/>
        </w:rPr>
        <w:t>РФ</w:t>
      </w:r>
      <w:r w:rsidRPr="00CE5A61">
        <w:rPr>
          <w:rFonts w:ascii="Times New Roman" w:hAnsi="Times New Roman"/>
          <w:sz w:val="24"/>
          <w:szCs w:val="24"/>
        </w:rPr>
        <w:t xml:space="preserve"> </w:t>
      </w:r>
      <w:r w:rsidRPr="00A70E2C">
        <w:rPr>
          <w:rFonts w:ascii="Times New Roman" w:hAnsi="Times New Roman"/>
          <w:b/>
          <w:sz w:val="24"/>
          <w:szCs w:val="24"/>
        </w:rPr>
        <w:t>полномочиями</w:t>
      </w:r>
      <w:r w:rsidRPr="00CE5A61">
        <w:rPr>
          <w:rFonts w:ascii="Times New Roman" w:hAnsi="Times New Roman"/>
          <w:sz w:val="24"/>
          <w:szCs w:val="24"/>
        </w:rPr>
        <w:t xml:space="preserve"> по принятию решений </w:t>
      </w:r>
      <w:r w:rsidRPr="00A70E2C">
        <w:rPr>
          <w:rFonts w:ascii="Times New Roman" w:hAnsi="Times New Roman"/>
          <w:b/>
          <w:sz w:val="24"/>
          <w:szCs w:val="24"/>
        </w:rPr>
        <w:t>о перераспределении</w:t>
      </w:r>
      <w:r w:rsidRPr="00CE5A61">
        <w:rPr>
          <w:rFonts w:ascii="Times New Roman" w:hAnsi="Times New Roman"/>
          <w:sz w:val="24"/>
          <w:szCs w:val="24"/>
        </w:rPr>
        <w:t xml:space="preserve"> бюджетных ассигнований на реализацию государственных программ </w:t>
      </w:r>
      <w:r w:rsidRPr="00EA4CE0">
        <w:rPr>
          <w:rFonts w:ascii="Times New Roman" w:hAnsi="Times New Roman"/>
          <w:sz w:val="24"/>
          <w:szCs w:val="24"/>
        </w:rPr>
        <w:t>в ходе исполнения федерального бюджета</w:t>
      </w:r>
      <w:r w:rsidRPr="00CE5A61">
        <w:rPr>
          <w:rFonts w:ascii="Times New Roman" w:hAnsi="Times New Roman"/>
          <w:sz w:val="24"/>
          <w:szCs w:val="24"/>
        </w:rPr>
        <w:t xml:space="preserve"> </w:t>
      </w:r>
      <w:r w:rsidRPr="00A70E2C">
        <w:rPr>
          <w:rFonts w:ascii="Times New Roman" w:hAnsi="Times New Roman"/>
          <w:b/>
          <w:sz w:val="24"/>
          <w:szCs w:val="24"/>
        </w:rPr>
        <w:t>при соблюдении парламентского контроля</w:t>
      </w:r>
      <w:r w:rsidRPr="00CE5A61">
        <w:rPr>
          <w:rFonts w:ascii="Times New Roman" w:hAnsi="Times New Roman"/>
          <w:sz w:val="24"/>
          <w:szCs w:val="24"/>
        </w:rPr>
        <w:t xml:space="preserve"> за таким перераспределением.</w:t>
      </w:r>
    </w:p>
    <w:p w14:paraId="4D80D0A4" w14:textId="2B429F22" w:rsidR="002229B5" w:rsidRPr="009C5AF1" w:rsidRDefault="002229B5" w:rsidP="002229B5">
      <w:pPr>
        <w:spacing w:before="120" w:after="120"/>
        <w:jc w:val="both"/>
        <w:rPr>
          <w:rFonts w:ascii="Times New Roman" w:hAnsi="Times New Roman"/>
          <w:sz w:val="24"/>
          <w:szCs w:val="24"/>
        </w:rPr>
      </w:pPr>
      <w:r w:rsidRPr="009C5AF1">
        <w:rPr>
          <w:rFonts w:ascii="Times New Roman" w:hAnsi="Times New Roman"/>
          <w:sz w:val="24"/>
          <w:szCs w:val="24"/>
        </w:rPr>
        <w:t xml:space="preserve">Также в 2022-2024 годах планируется реализация следующих мер </w:t>
      </w:r>
      <w:r>
        <w:rPr>
          <w:rFonts w:ascii="Times New Roman" w:hAnsi="Times New Roman"/>
          <w:sz w:val="24"/>
          <w:szCs w:val="24"/>
        </w:rPr>
        <w:t xml:space="preserve">оперативного характера </w:t>
      </w:r>
      <w:r w:rsidRPr="009C5AF1">
        <w:rPr>
          <w:rFonts w:ascii="Times New Roman" w:hAnsi="Times New Roman"/>
          <w:sz w:val="24"/>
          <w:szCs w:val="24"/>
        </w:rPr>
        <w:t xml:space="preserve">по совершенствованию </w:t>
      </w:r>
      <w:r w:rsidRPr="00544989">
        <w:rPr>
          <w:rFonts w:ascii="Times New Roman" w:hAnsi="Times New Roman"/>
          <w:sz w:val="24"/>
          <w:szCs w:val="24"/>
        </w:rPr>
        <w:t>проектного управления</w:t>
      </w:r>
      <w:r w:rsidR="00544989" w:rsidRPr="00544989">
        <w:rPr>
          <w:rFonts w:ascii="Times New Roman" w:hAnsi="Times New Roman"/>
          <w:sz w:val="24"/>
          <w:szCs w:val="24"/>
        </w:rPr>
        <w:t>, направленны</w:t>
      </w:r>
      <w:r w:rsidR="00286C67">
        <w:rPr>
          <w:rFonts w:ascii="Times New Roman" w:hAnsi="Times New Roman"/>
          <w:sz w:val="24"/>
          <w:szCs w:val="24"/>
        </w:rPr>
        <w:t>х</w:t>
      </w:r>
      <w:r w:rsidR="00544989" w:rsidRPr="00544989">
        <w:rPr>
          <w:rFonts w:ascii="Times New Roman" w:hAnsi="Times New Roman"/>
          <w:sz w:val="24"/>
          <w:szCs w:val="24"/>
        </w:rPr>
        <w:t xml:space="preserve"> на оптимизацию процедур принятия решений в части корректировки параметров национальных проектов, а также на повышение равномерности исполнения федерального бюджета по расходам и снижение рисков неисполнения последних</w:t>
      </w:r>
      <w:r w:rsidRPr="00544989">
        <w:rPr>
          <w:rFonts w:ascii="Times New Roman" w:hAnsi="Times New Roman"/>
          <w:sz w:val="24"/>
          <w:szCs w:val="24"/>
        </w:rPr>
        <w:t>:</w:t>
      </w:r>
    </w:p>
    <w:p w14:paraId="61D1152B" w14:textId="77777777" w:rsidR="002229B5" w:rsidRPr="00F26614" w:rsidRDefault="002229B5" w:rsidP="002229B5">
      <w:pPr>
        <w:pStyle w:val="aa"/>
        <w:numPr>
          <w:ilvl w:val="0"/>
          <w:numId w:val="7"/>
        </w:numPr>
        <w:spacing w:before="120" w:after="120"/>
        <w:contextualSpacing w:val="0"/>
        <w:jc w:val="both"/>
        <w:rPr>
          <w:rFonts w:ascii="Times New Roman" w:hAnsi="Times New Roman"/>
          <w:sz w:val="24"/>
          <w:szCs w:val="24"/>
        </w:rPr>
      </w:pPr>
      <w:r w:rsidRPr="00F26614">
        <w:rPr>
          <w:rFonts w:ascii="Times New Roman" w:hAnsi="Times New Roman"/>
          <w:b/>
          <w:sz w:val="24"/>
          <w:szCs w:val="24"/>
        </w:rPr>
        <w:t>синхронизаци</w:t>
      </w:r>
      <w:r>
        <w:rPr>
          <w:rFonts w:ascii="Times New Roman" w:hAnsi="Times New Roman"/>
          <w:b/>
          <w:sz w:val="24"/>
          <w:szCs w:val="24"/>
        </w:rPr>
        <w:t>я</w:t>
      </w:r>
      <w:r w:rsidRPr="00F26614">
        <w:rPr>
          <w:rFonts w:ascii="Times New Roman" w:hAnsi="Times New Roman"/>
          <w:b/>
          <w:sz w:val="24"/>
          <w:szCs w:val="24"/>
        </w:rPr>
        <w:t xml:space="preserve"> формирования запросов</w:t>
      </w:r>
      <w:r w:rsidRPr="00F26614">
        <w:rPr>
          <w:rFonts w:ascii="Times New Roman" w:hAnsi="Times New Roman"/>
          <w:sz w:val="24"/>
          <w:szCs w:val="24"/>
        </w:rPr>
        <w:t xml:space="preserve"> на изменение паспортов проектов и проектов распоряжений Правительства </w:t>
      </w:r>
      <w:r>
        <w:rPr>
          <w:rFonts w:ascii="Times New Roman" w:hAnsi="Times New Roman"/>
          <w:sz w:val="24"/>
          <w:szCs w:val="24"/>
        </w:rPr>
        <w:t>РФ</w:t>
      </w:r>
      <w:r w:rsidRPr="00F26614">
        <w:rPr>
          <w:rFonts w:ascii="Times New Roman" w:hAnsi="Times New Roman"/>
          <w:sz w:val="24"/>
          <w:szCs w:val="24"/>
        </w:rPr>
        <w:t xml:space="preserve">, предусматривающих распределение бюджетных ассигнований резервного фонда Правительства </w:t>
      </w:r>
      <w:r>
        <w:rPr>
          <w:rFonts w:ascii="Times New Roman" w:hAnsi="Times New Roman"/>
          <w:sz w:val="24"/>
          <w:szCs w:val="24"/>
        </w:rPr>
        <w:t>РФ</w:t>
      </w:r>
      <w:r w:rsidRPr="00F26614">
        <w:rPr>
          <w:rFonts w:ascii="Times New Roman" w:hAnsi="Times New Roman"/>
          <w:sz w:val="24"/>
          <w:szCs w:val="24"/>
        </w:rPr>
        <w:t>;</w:t>
      </w:r>
    </w:p>
    <w:p w14:paraId="6E190885" w14:textId="77777777" w:rsidR="00931E02" w:rsidRPr="00931E02" w:rsidRDefault="002229B5" w:rsidP="002229B5">
      <w:pPr>
        <w:pStyle w:val="aa"/>
        <w:numPr>
          <w:ilvl w:val="0"/>
          <w:numId w:val="7"/>
        </w:numPr>
        <w:spacing w:before="120" w:after="120"/>
        <w:contextualSpacing w:val="0"/>
        <w:jc w:val="both"/>
        <w:rPr>
          <w:rFonts w:ascii="Times New Roman" w:hAnsi="Times New Roman"/>
          <w:sz w:val="24"/>
          <w:szCs w:val="24"/>
        </w:rPr>
      </w:pPr>
      <w:r w:rsidRPr="00F26614">
        <w:rPr>
          <w:rFonts w:ascii="Times New Roman" w:hAnsi="Times New Roman"/>
          <w:b/>
          <w:sz w:val="24"/>
          <w:szCs w:val="24"/>
        </w:rPr>
        <w:t xml:space="preserve">ограничение </w:t>
      </w:r>
      <w:r>
        <w:rPr>
          <w:rFonts w:ascii="Times New Roman" w:hAnsi="Times New Roman"/>
          <w:b/>
          <w:sz w:val="24"/>
          <w:szCs w:val="24"/>
        </w:rPr>
        <w:t xml:space="preserve">для </w:t>
      </w:r>
      <w:r w:rsidRPr="00F26614">
        <w:rPr>
          <w:rFonts w:ascii="Times New Roman" w:hAnsi="Times New Roman"/>
          <w:b/>
          <w:sz w:val="24"/>
          <w:szCs w:val="24"/>
        </w:rPr>
        <w:t>получател</w:t>
      </w:r>
      <w:r>
        <w:rPr>
          <w:rFonts w:ascii="Times New Roman" w:hAnsi="Times New Roman"/>
          <w:b/>
          <w:sz w:val="24"/>
          <w:szCs w:val="24"/>
        </w:rPr>
        <w:t>ей</w:t>
      </w:r>
      <w:r w:rsidRPr="00F26614">
        <w:rPr>
          <w:rFonts w:ascii="Times New Roman" w:hAnsi="Times New Roman"/>
          <w:sz w:val="24"/>
          <w:szCs w:val="24"/>
        </w:rPr>
        <w:t xml:space="preserve"> средств бюджетов субъектов </w:t>
      </w:r>
      <w:r>
        <w:rPr>
          <w:rFonts w:ascii="Times New Roman" w:hAnsi="Times New Roman"/>
          <w:sz w:val="24"/>
          <w:szCs w:val="24"/>
        </w:rPr>
        <w:t>РФ</w:t>
      </w:r>
      <w:r w:rsidRPr="00F26614">
        <w:rPr>
          <w:rFonts w:ascii="Times New Roman" w:hAnsi="Times New Roman"/>
          <w:sz w:val="24"/>
          <w:szCs w:val="24"/>
        </w:rPr>
        <w:t xml:space="preserve"> </w:t>
      </w:r>
      <w:r w:rsidRPr="00F26614">
        <w:rPr>
          <w:rFonts w:ascii="Times New Roman" w:hAnsi="Times New Roman"/>
          <w:b/>
          <w:sz w:val="24"/>
          <w:szCs w:val="24"/>
        </w:rPr>
        <w:t xml:space="preserve">срока принятия </w:t>
      </w:r>
      <w:r w:rsidRPr="00F26614">
        <w:rPr>
          <w:rFonts w:ascii="Times New Roman" w:hAnsi="Times New Roman"/>
          <w:sz w:val="24"/>
          <w:szCs w:val="24"/>
        </w:rPr>
        <w:t>бюджетных обязательств, возникающих из государственных контрактов</w:t>
      </w:r>
      <w:r>
        <w:rPr>
          <w:rFonts w:ascii="Times New Roman" w:hAnsi="Times New Roman"/>
          <w:sz w:val="24"/>
          <w:szCs w:val="24"/>
        </w:rPr>
        <w:t xml:space="preserve"> и </w:t>
      </w:r>
      <w:r w:rsidRPr="00F26614">
        <w:rPr>
          <w:rFonts w:ascii="Times New Roman" w:hAnsi="Times New Roman"/>
          <w:sz w:val="24"/>
          <w:szCs w:val="24"/>
        </w:rPr>
        <w:t>подлежащих оплате в текущем году, источник финансового обеспечения которых являются субсидии (иные межбюджетные трансферты, имеющие целевое назначение) из федерального бюджета</w:t>
      </w:r>
      <w:r>
        <w:rPr>
          <w:rFonts w:ascii="Times New Roman" w:hAnsi="Times New Roman"/>
          <w:sz w:val="24"/>
          <w:szCs w:val="24"/>
        </w:rPr>
        <w:t xml:space="preserve"> </w:t>
      </w:r>
      <w:r w:rsidRPr="009D38B9">
        <w:rPr>
          <w:rFonts w:ascii="Times New Roman" w:hAnsi="Times New Roman"/>
          <w:b/>
          <w:sz w:val="24"/>
          <w:szCs w:val="24"/>
        </w:rPr>
        <w:t>до 15 ноября текущего финансового года</w:t>
      </w:r>
      <w:r>
        <w:rPr>
          <w:rFonts w:ascii="Times New Roman" w:hAnsi="Times New Roman"/>
          <w:b/>
          <w:sz w:val="24"/>
          <w:szCs w:val="24"/>
        </w:rPr>
        <w:t xml:space="preserve"> </w:t>
      </w:r>
      <w:r>
        <w:rPr>
          <w:rFonts w:ascii="Times New Roman" w:hAnsi="Times New Roman"/>
          <w:sz w:val="24"/>
          <w:szCs w:val="24"/>
        </w:rPr>
        <w:t>(а</w:t>
      </w:r>
      <w:r w:rsidRPr="00F26614">
        <w:rPr>
          <w:rFonts w:ascii="Times New Roman" w:hAnsi="Times New Roman"/>
          <w:sz w:val="24"/>
          <w:szCs w:val="24"/>
        </w:rPr>
        <w:t xml:space="preserve">налогичное ограничение </w:t>
      </w:r>
      <w:r>
        <w:rPr>
          <w:rFonts w:ascii="Times New Roman" w:hAnsi="Times New Roman"/>
          <w:sz w:val="24"/>
          <w:szCs w:val="24"/>
        </w:rPr>
        <w:t xml:space="preserve">будет предусмотрено </w:t>
      </w:r>
      <w:r w:rsidRPr="00F26614">
        <w:rPr>
          <w:rFonts w:ascii="Times New Roman" w:hAnsi="Times New Roman"/>
          <w:sz w:val="24"/>
          <w:szCs w:val="24"/>
        </w:rPr>
        <w:t xml:space="preserve">в отношении бюджетных обязательств, возникающих </w:t>
      </w:r>
      <w:r>
        <w:rPr>
          <w:rFonts w:ascii="Times New Roman" w:hAnsi="Times New Roman"/>
          <w:sz w:val="24"/>
          <w:szCs w:val="24"/>
        </w:rPr>
        <w:t xml:space="preserve">на основании </w:t>
      </w:r>
      <w:r w:rsidRPr="00F26614">
        <w:rPr>
          <w:rFonts w:ascii="Times New Roman" w:hAnsi="Times New Roman"/>
          <w:sz w:val="24"/>
          <w:szCs w:val="24"/>
        </w:rPr>
        <w:t>муниципальных контрактов</w:t>
      </w:r>
      <w:r w:rsidRPr="009D38B9">
        <w:rPr>
          <w:rFonts w:ascii="Times New Roman" w:hAnsi="Times New Roman"/>
          <w:b/>
          <w:sz w:val="24"/>
          <w:szCs w:val="24"/>
        </w:rPr>
        <w:t>)</w:t>
      </w:r>
      <w:r w:rsidR="00931E02" w:rsidRPr="00931E02">
        <w:rPr>
          <w:rFonts w:ascii="Times New Roman" w:hAnsi="Times New Roman"/>
          <w:sz w:val="24"/>
          <w:szCs w:val="24"/>
        </w:rPr>
        <w:t>;</w:t>
      </w:r>
    </w:p>
    <w:p w14:paraId="2D25FA8C" w14:textId="7BFCA1DA" w:rsidR="002229B5" w:rsidRPr="00F26614" w:rsidRDefault="00931E02" w:rsidP="002229B5">
      <w:pPr>
        <w:pStyle w:val="aa"/>
        <w:numPr>
          <w:ilvl w:val="0"/>
          <w:numId w:val="7"/>
        </w:numPr>
        <w:spacing w:before="120" w:after="120"/>
        <w:contextualSpacing w:val="0"/>
        <w:jc w:val="both"/>
        <w:rPr>
          <w:rFonts w:ascii="Times New Roman" w:hAnsi="Times New Roman"/>
          <w:sz w:val="24"/>
          <w:szCs w:val="24"/>
        </w:rPr>
      </w:pPr>
      <w:r w:rsidRPr="005D18D1">
        <w:rPr>
          <w:rFonts w:ascii="Times New Roman" w:hAnsi="Times New Roman"/>
          <w:b/>
          <w:bCs/>
          <w:sz w:val="24"/>
          <w:szCs w:val="24"/>
        </w:rPr>
        <w:t>ограничение срока принятия</w:t>
      </w:r>
      <w:r w:rsidRPr="005D18D1">
        <w:rPr>
          <w:rFonts w:ascii="Times New Roman" w:hAnsi="Times New Roman"/>
          <w:sz w:val="24"/>
          <w:szCs w:val="24"/>
        </w:rPr>
        <w:t xml:space="preserve"> бюджетных обязательств в отношении объемов, установленных в решении об использовании </w:t>
      </w:r>
      <w:r w:rsidRPr="005D18D1">
        <w:rPr>
          <w:rFonts w:ascii="Times New Roman" w:hAnsi="Times New Roman"/>
          <w:b/>
          <w:bCs/>
          <w:sz w:val="24"/>
          <w:szCs w:val="24"/>
        </w:rPr>
        <w:t>зарезервированных</w:t>
      </w:r>
      <w:r w:rsidRPr="005D18D1">
        <w:rPr>
          <w:rFonts w:ascii="Times New Roman" w:hAnsi="Times New Roman"/>
          <w:sz w:val="24"/>
          <w:szCs w:val="24"/>
        </w:rPr>
        <w:t xml:space="preserve"> бюджетных ассигнований на реализацию национальных (федеральных) проектов (</w:t>
      </w:r>
      <w:r w:rsidRPr="005D18D1">
        <w:rPr>
          <w:rFonts w:ascii="Times New Roman" w:hAnsi="Times New Roman"/>
          <w:b/>
          <w:bCs/>
          <w:sz w:val="24"/>
          <w:szCs w:val="24"/>
        </w:rPr>
        <w:t>до 1 августа</w:t>
      </w:r>
      <w:r w:rsidRPr="005D18D1">
        <w:rPr>
          <w:rFonts w:ascii="Times New Roman" w:hAnsi="Times New Roman"/>
          <w:sz w:val="24"/>
          <w:szCs w:val="24"/>
        </w:rPr>
        <w:t xml:space="preserve">), </w:t>
      </w:r>
      <w:r>
        <w:rPr>
          <w:rFonts w:ascii="Times New Roman" w:hAnsi="Times New Roman"/>
          <w:sz w:val="24"/>
          <w:szCs w:val="24"/>
        </w:rPr>
        <w:br/>
      </w:r>
      <w:r w:rsidRPr="005D18D1">
        <w:rPr>
          <w:rFonts w:ascii="Times New Roman" w:hAnsi="Times New Roman"/>
          <w:sz w:val="24"/>
          <w:szCs w:val="24"/>
        </w:rPr>
        <w:t>и направлени</w:t>
      </w:r>
      <w:r>
        <w:rPr>
          <w:rFonts w:ascii="Times New Roman" w:hAnsi="Times New Roman"/>
          <w:sz w:val="24"/>
          <w:szCs w:val="24"/>
        </w:rPr>
        <w:t>е</w:t>
      </w:r>
      <w:r w:rsidRPr="005D18D1">
        <w:rPr>
          <w:rFonts w:ascii="Times New Roman" w:hAnsi="Times New Roman"/>
          <w:sz w:val="24"/>
          <w:szCs w:val="24"/>
        </w:rPr>
        <w:t xml:space="preserve"> соответствующих бюджетных ассигнований в объеме не принятых бюджетных обязательств по истечению указанного срока в </w:t>
      </w:r>
      <w:r w:rsidRPr="005D18D1">
        <w:rPr>
          <w:rFonts w:ascii="Times New Roman" w:hAnsi="Times New Roman"/>
          <w:b/>
          <w:bCs/>
          <w:sz w:val="24"/>
          <w:szCs w:val="24"/>
        </w:rPr>
        <w:t>Резервный фонд Правительства Российской Федерации</w:t>
      </w:r>
      <w:r w:rsidR="002229B5" w:rsidRPr="00F26614">
        <w:rPr>
          <w:rFonts w:ascii="Times New Roman" w:hAnsi="Times New Roman"/>
          <w:sz w:val="24"/>
          <w:szCs w:val="24"/>
        </w:rPr>
        <w:t>.</w:t>
      </w:r>
    </w:p>
    <w:p w14:paraId="2509A43A" w14:textId="3423A912" w:rsidR="002229B5" w:rsidRDefault="002229B5" w:rsidP="002229B5">
      <w:pPr>
        <w:shd w:val="clear" w:color="auto" w:fill="FFFFFF" w:themeFill="background1"/>
        <w:spacing w:before="120" w:after="120"/>
        <w:jc w:val="both"/>
        <w:rPr>
          <w:rFonts w:ascii="Times New Roman" w:hAnsi="Times New Roman"/>
          <w:b/>
          <w:sz w:val="28"/>
          <w:szCs w:val="24"/>
        </w:rPr>
      </w:pPr>
      <w:r w:rsidRPr="00C8536E">
        <w:rPr>
          <w:rFonts w:ascii="Times New Roman" w:hAnsi="Times New Roman"/>
          <w:b/>
          <w:sz w:val="28"/>
          <w:szCs w:val="24"/>
        </w:rPr>
        <w:t>Эффективность процедуры планирования и современные технологии исполнения бюджета</w:t>
      </w:r>
    </w:p>
    <w:p w14:paraId="7DEE16F7" w14:textId="2A8CD79F" w:rsidR="002229B5" w:rsidRPr="00A45857" w:rsidRDefault="002229B5" w:rsidP="002229B5">
      <w:pPr>
        <w:shd w:val="clear" w:color="auto" w:fill="FFFFFF" w:themeFill="background1"/>
        <w:spacing w:before="120" w:after="120"/>
        <w:jc w:val="both"/>
        <w:rPr>
          <w:rFonts w:ascii="Times New Roman" w:hAnsi="Times New Roman"/>
          <w:sz w:val="24"/>
          <w:szCs w:val="24"/>
        </w:rPr>
      </w:pPr>
      <w:r w:rsidRPr="00A45857">
        <w:rPr>
          <w:rFonts w:ascii="Times New Roman" w:hAnsi="Times New Roman"/>
          <w:sz w:val="24"/>
          <w:szCs w:val="24"/>
        </w:rPr>
        <w:t>В 2022 году планируется продолжить работу по совершенствованию системы обоснований бюджетных ассигнований:</w:t>
      </w:r>
    </w:p>
    <w:p w14:paraId="3B8FDD95" w14:textId="77777777" w:rsidR="00A45857" w:rsidRPr="00A45857" w:rsidRDefault="00A45857" w:rsidP="00A45857">
      <w:pPr>
        <w:pStyle w:val="aa"/>
        <w:numPr>
          <w:ilvl w:val="0"/>
          <w:numId w:val="22"/>
        </w:numPr>
        <w:shd w:val="clear" w:color="auto" w:fill="FFFFFF" w:themeFill="background1"/>
        <w:spacing w:before="120" w:after="120"/>
        <w:ind w:left="426"/>
        <w:jc w:val="both"/>
        <w:rPr>
          <w:rFonts w:ascii="Times New Roman" w:hAnsi="Times New Roman"/>
          <w:sz w:val="24"/>
          <w:szCs w:val="24"/>
        </w:rPr>
      </w:pPr>
      <w:r w:rsidRPr="00A45857">
        <w:rPr>
          <w:rFonts w:ascii="Times New Roman" w:hAnsi="Times New Roman"/>
          <w:sz w:val="24"/>
          <w:szCs w:val="24"/>
        </w:rPr>
        <w:t>включение в формат</w:t>
      </w:r>
      <w:r w:rsidRPr="00A45857">
        <w:rPr>
          <w:rFonts w:ascii="Times New Roman" w:hAnsi="Times New Roman"/>
          <w:b/>
          <w:sz w:val="24"/>
          <w:szCs w:val="24"/>
        </w:rPr>
        <w:t xml:space="preserve"> </w:t>
      </w:r>
      <w:r w:rsidRPr="00A45857">
        <w:rPr>
          <w:rFonts w:ascii="Times New Roman" w:hAnsi="Times New Roman"/>
          <w:sz w:val="24"/>
          <w:szCs w:val="24"/>
        </w:rPr>
        <w:t xml:space="preserve">обоснований бюджетных ассигнований блока по распределению </w:t>
      </w:r>
      <w:r w:rsidRPr="00A45857">
        <w:rPr>
          <w:rFonts w:ascii="Times New Roman" w:hAnsi="Times New Roman"/>
          <w:b/>
          <w:sz w:val="24"/>
          <w:szCs w:val="24"/>
        </w:rPr>
        <w:t>субсидий между субъектами РФ на основании принятых методик</w:t>
      </w:r>
      <w:r w:rsidRPr="00A45857">
        <w:rPr>
          <w:rFonts w:ascii="Times New Roman" w:hAnsi="Times New Roman"/>
          <w:sz w:val="24"/>
          <w:szCs w:val="24"/>
        </w:rPr>
        <w:t>;</w:t>
      </w:r>
    </w:p>
    <w:p w14:paraId="2F97810B" w14:textId="77777777" w:rsidR="00A45857" w:rsidRPr="00A45857" w:rsidRDefault="00A45857" w:rsidP="00A45857">
      <w:pPr>
        <w:pStyle w:val="aa"/>
        <w:numPr>
          <w:ilvl w:val="0"/>
          <w:numId w:val="22"/>
        </w:numPr>
        <w:shd w:val="clear" w:color="auto" w:fill="FFFFFF" w:themeFill="background1"/>
        <w:spacing w:before="120" w:after="120"/>
        <w:ind w:left="426"/>
        <w:jc w:val="both"/>
        <w:rPr>
          <w:rFonts w:ascii="Times New Roman" w:hAnsi="Times New Roman"/>
          <w:sz w:val="24"/>
          <w:szCs w:val="24"/>
        </w:rPr>
      </w:pPr>
      <w:r w:rsidRPr="00A45857">
        <w:rPr>
          <w:rFonts w:ascii="Times New Roman" w:hAnsi="Times New Roman"/>
          <w:sz w:val="24"/>
          <w:szCs w:val="24"/>
        </w:rPr>
        <w:lastRenderedPageBreak/>
        <w:t>включение в обоснования бюджетных ассигнований расчета</w:t>
      </w:r>
      <w:r w:rsidRPr="00A45857">
        <w:rPr>
          <w:rFonts w:ascii="Times New Roman" w:hAnsi="Times New Roman"/>
          <w:b/>
          <w:sz w:val="24"/>
          <w:szCs w:val="24"/>
        </w:rPr>
        <w:t xml:space="preserve"> ассигнований, необходимых для </w:t>
      </w:r>
      <w:r w:rsidRPr="00A45857">
        <w:rPr>
          <w:rFonts w:ascii="Times New Roman" w:hAnsi="Times New Roman"/>
          <w:b/>
          <w:bCs/>
          <w:sz w:val="24"/>
          <w:szCs w:val="24"/>
        </w:rPr>
        <w:t>достижения результатов предоставления субсидий (грантов) юридическим лицам</w:t>
      </w:r>
      <w:r w:rsidRPr="00A45857">
        <w:rPr>
          <w:rFonts w:ascii="Times New Roman" w:hAnsi="Times New Roman"/>
          <w:sz w:val="24"/>
          <w:szCs w:val="24"/>
        </w:rPr>
        <w:t>.</w:t>
      </w:r>
    </w:p>
    <w:p w14:paraId="623E429C" w14:textId="77777777" w:rsidR="00A45857" w:rsidRDefault="00A45857" w:rsidP="00A45857">
      <w:pPr>
        <w:shd w:val="clear" w:color="auto" w:fill="FFFFFF" w:themeFill="background1"/>
        <w:spacing w:before="120" w:after="120"/>
        <w:jc w:val="both"/>
        <w:rPr>
          <w:rFonts w:ascii="Times New Roman" w:hAnsi="Times New Roman"/>
          <w:sz w:val="24"/>
          <w:szCs w:val="24"/>
        </w:rPr>
      </w:pPr>
      <w:r w:rsidRPr="00A45857">
        <w:rPr>
          <w:rFonts w:ascii="Times New Roman" w:hAnsi="Times New Roman"/>
          <w:sz w:val="24"/>
          <w:szCs w:val="24"/>
        </w:rPr>
        <w:t>Данные меры позволят увязать объемы финансирования с непосредственными результатами их использования, принимать более обоснованные решения при выборе мер поддержки и распределении бюджетных ассигнований.</w:t>
      </w:r>
    </w:p>
    <w:p w14:paraId="29321CF5" w14:textId="77777777" w:rsidR="002229B5" w:rsidRPr="00C8536E" w:rsidRDefault="002229B5" w:rsidP="002229B5">
      <w:pPr>
        <w:shd w:val="clear" w:color="auto" w:fill="FFFFFF" w:themeFill="background1"/>
        <w:spacing w:before="120" w:after="120"/>
        <w:jc w:val="both"/>
        <w:rPr>
          <w:rFonts w:ascii="Times New Roman" w:hAnsi="Times New Roman"/>
          <w:sz w:val="24"/>
          <w:szCs w:val="24"/>
        </w:rPr>
      </w:pPr>
      <w:r w:rsidRPr="00C8536E">
        <w:rPr>
          <w:rFonts w:ascii="Times New Roman" w:hAnsi="Times New Roman"/>
          <w:sz w:val="24"/>
          <w:szCs w:val="24"/>
        </w:rPr>
        <w:t xml:space="preserve">В рамках повышения эффективности планирования </w:t>
      </w:r>
      <w:r w:rsidRPr="00BA1CC6">
        <w:rPr>
          <w:rFonts w:ascii="Times New Roman" w:hAnsi="Times New Roman"/>
          <w:sz w:val="24"/>
          <w:szCs w:val="24"/>
        </w:rPr>
        <w:t>и внедрения современных технологий</w:t>
      </w:r>
      <w:r w:rsidRPr="00C8536E">
        <w:rPr>
          <w:rFonts w:ascii="Times New Roman" w:hAnsi="Times New Roman"/>
          <w:sz w:val="24"/>
          <w:szCs w:val="24"/>
        </w:rPr>
        <w:t xml:space="preserve"> исполнения бюджета в 2022 году будут реализованы следующие нормы:</w:t>
      </w:r>
    </w:p>
    <w:p w14:paraId="028DBA60" w14:textId="77777777" w:rsidR="002229B5" w:rsidRPr="00C8536E" w:rsidRDefault="002229B5" w:rsidP="002229B5">
      <w:pPr>
        <w:pStyle w:val="aa"/>
        <w:numPr>
          <w:ilvl w:val="0"/>
          <w:numId w:val="17"/>
        </w:numPr>
        <w:shd w:val="clear" w:color="auto" w:fill="FFFFFF" w:themeFill="background1"/>
        <w:spacing w:before="120" w:after="120"/>
        <w:ind w:left="426" w:hanging="426"/>
        <w:jc w:val="both"/>
        <w:rPr>
          <w:rFonts w:ascii="Times New Roman" w:hAnsi="Times New Roman"/>
          <w:sz w:val="24"/>
          <w:szCs w:val="24"/>
        </w:rPr>
      </w:pPr>
      <w:r w:rsidRPr="00A70E2C">
        <w:rPr>
          <w:rFonts w:ascii="Times New Roman" w:hAnsi="Times New Roman"/>
          <w:b/>
          <w:sz w:val="24"/>
          <w:szCs w:val="24"/>
        </w:rPr>
        <w:t>сокращены сроки оплаты</w:t>
      </w:r>
      <w:r w:rsidRPr="00C8536E">
        <w:rPr>
          <w:rFonts w:ascii="Times New Roman" w:hAnsi="Times New Roman"/>
          <w:sz w:val="24"/>
          <w:szCs w:val="24"/>
        </w:rPr>
        <w:t xml:space="preserve"> получателем средств федерального бюджета </w:t>
      </w:r>
      <w:r w:rsidRPr="00A70E2C">
        <w:rPr>
          <w:rFonts w:ascii="Times New Roman" w:hAnsi="Times New Roman"/>
          <w:b/>
          <w:sz w:val="24"/>
          <w:szCs w:val="24"/>
        </w:rPr>
        <w:t>денежного обязательства</w:t>
      </w:r>
      <w:r w:rsidRPr="00C8536E">
        <w:rPr>
          <w:rFonts w:ascii="Times New Roman" w:hAnsi="Times New Roman"/>
          <w:sz w:val="24"/>
          <w:szCs w:val="24"/>
        </w:rPr>
        <w:t xml:space="preserve">, возникающего на основании документов о приемке товаров </w:t>
      </w:r>
      <w:r w:rsidRPr="00BA1CC6">
        <w:rPr>
          <w:rFonts w:ascii="Times New Roman" w:hAnsi="Times New Roman"/>
          <w:sz w:val="24"/>
          <w:szCs w:val="24"/>
        </w:rPr>
        <w:t>(выполненной работы (ее результатов), оказанной услуги)</w:t>
      </w:r>
      <w:r w:rsidRPr="00C8536E">
        <w:rPr>
          <w:rFonts w:ascii="Times New Roman" w:hAnsi="Times New Roman"/>
          <w:sz w:val="24"/>
          <w:szCs w:val="24"/>
        </w:rPr>
        <w:t xml:space="preserve"> (</w:t>
      </w:r>
      <w:r w:rsidRPr="00A70E2C">
        <w:rPr>
          <w:rFonts w:ascii="Times New Roman" w:hAnsi="Times New Roman"/>
          <w:b/>
          <w:sz w:val="24"/>
          <w:szCs w:val="24"/>
        </w:rPr>
        <w:t>до 10 рабочих дней</w:t>
      </w:r>
      <w:r w:rsidRPr="00C8536E">
        <w:rPr>
          <w:rFonts w:ascii="Times New Roman" w:hAnsi="Times New Roman"/>
          <w:sz w:val="24"/>
          <w:szCs w:val="24"/>
        </w:rPr>
        <w:t xml:space="preserve"> после дня подписания документа о приемке)</w:t>
      </w:r>
      <w:r>
        <w:rPr>
          <w:rFonts w:ascii="Times New Roman" w:hAnsi="Times New Roman"/>
          <w:sz w:val="24"/>
          <w:szCs w:val="24"/>
        </w:rPr>
        <w:t xml:space="preserve">, в том числе </w:t>
      </w:r>
      <w:r w:rsidRPr="00544989">
        <w:rPr>
          <w:rFonts w:ascii="Times New Roman" w:hAnsi="Times New Roman"/>
          <w:sz w:val="24"/>
          <w:szCs w:val="24"/>
        </w:rPr>
        <w:t>в 2021 году</w:t>
      </w:r>
      <w:r w:rsidRPr="00C8536E">
        <w:rPr>
          <w:rFonts w:ascii="Times New Roman" w:hAnsi="Times New Roman"/>
          <w:sz w:val="24"/>
          <w:szCs w:val="24"/>
        </w:rPr>
        <w:t xml:space="preserve"> </w:t>
      </w:r>
      <w:r>
        <w:rPr>
          <w:rFonts w:ascii="Times New Roman" w:hAnsi="Times New Roman"/>
          <w:sz w:val="24"/>
          <w:szCs w:val="24"/>
        </w:rPr>
        <w:t xml:space="preserve">если </w:t>
      </w:r>
      <w:r w:rsidRPr="00C8536E">
        <w:rPr>
          <w:rFonts w:ascii="Times New Roman" w:hAnsi="Times New Roman"/>
          <w:sz w:val="24"/>
          <w:szCs w:val="24"/>
        </w:rPr>
        <w:t>источником их финансового обеспечения являются субсидии на иные цели</w:t>
      </w:r>
      <w:r>
        <w:rPr>
          <w:rFonts w:ascii="Times New Roman" w:hAnsi="Times New Roman"/>
          <w:sz w:val="24"/>
          <w:szCs w:val="24"/>
        </w:rPr>
        <w:t xml:space="preserve"> или </w:t>
      </w:r>
      <w:r w:rsidRPr="00C8536E">
        <w:rPr>
          <w:rFonts w:ascii="Times New Roman" w:hAnsi="Times New Roman"/>
          <w:sz w:val="24"/>
          <w:szCs w:val="24"/>
        </w:rPr>
        <w:t>предоставляемые из федерального бюджета межбюджетные трансферты;</w:t>
      </w:r>
    </w:p>
    <w:p w14:paraId="1233A069" w14:textId="77777777" w:rsidR="002229B5" w:rsidRPr="00C8536E" w:rsidRDefault="002229B5" w:rsidP="002229B5">
      <w:pPr>
        <w:pStyle w:val="aa"/>
        <w:numPr>
          <w:ilvl w:val="0"/>
          <w:numId w:val="17"/>
        </w:numPr>
        <w:shd w:val="clear" w:color="auto" w:fill="FFFFFF" w:themeFill="background1"/>
        <w:spacing w:before="120" w:after="120"/>
        <w:ind w:left="426" w:hanging="426"/>
        <w:jc w:val="both"/>
        <w:rPr>
          <w:rFonts w:ascii="Times New Roman" w:hAnsi="Times New Roman"/>
          <w:sz w:val="24"/>
          <w:szCs w:val="24"/>
        </w:rPr>
      </w:pPr>
      <w:r w:rsidRPr="00C8536E">
        <w:rPr>
          <w:rFonts w:ascii="Times New Roman" w:hAnsi="Times New Roman"/>
          <w:sz w:val="24"/>
          <w:szCs w:val="24"/>
        </w:rPr>
        <w:t xml:space="preserve">расширены сферы применения механизма </w:t>
      </w:r>
      <w:r w:rsidRPr="008F34CB">
        <w:rPr>
          <w:rFonts w:ascii="Times New Roman" w:hAnsi="Times New Roman"/>
          <w:b/>
          <w:sz w:val="24"/>
          <w:szCs w:val="24"/>
        </w:rPr>
        <w:t>ускоренного перераспределения</w:t>
      </w:r>
      <w:r w:rsidRPr="00C8536E">
        <w:rPr>
          <w:rFonts w:ascii="Times New Roman" w:hAnsi="Times New Roman"/>
          <w:sz w:val="24"/>
          <w:szCs w:val="24"/>
        </w:rPr>
        <w:t xml:space="preserve"> бюджетных ассигнований федерального бюджета на осуществление капитальных вложений</w:t>
      </w:r>
      <w:r>
        <w:rPr>
          <w:rFonts w:ascii="Times New Roman" w:hAnsi="Times New Roman"/>
          <w:sz w:val="24"/>
          <w:szCs w:val="24"/>
        </w:rPr>
        <w:t>, что</w:t>
      </w:r>
      <w:r w:rsidRPr="00C8536E">
        <w:rPr>
          <w:rFonts w:ascii="Times New Roman" w:hAnsi="Times New Roman"/>
          <w:sz w:val="24"/>
          <w:szCs w:val="24"/>
        </w:rPr>
        <w:t xml:space="preserve"> обеспеч</w:t>
      </w:r>
      <w:r>
        <w:rPr>
          <w:rFonts w:ascii="Times New Roman" w:hAnsi="Times New Roman"/>
          <w:sz w:val="24"/>
          <w:szCs w:val="24"/>
        </w:rPr>
        <w:t xml:space="preserve">ит </w:t>
      </w:r>
      <w:r w:rsidRPr="008F34CB">
        <w:rPr>
          <w:rFonts w:ascii="Times New Roman" w:hAnsi="Times New Roman"/>
          <w:b/>
          <w:sz w:val="24"/>
          <w:szCs w:val="24"/>
        </w:rPr>
        <w:t>возможност</w:t>
      </w:r>
      <w:r>
        <w:rPr>
          <w:rFonts w:ascii="Times New Roman" w:hAnsi="Times New Roman"/>
          <w:b/>
          <w:sz w:val="24"/>
          <w:szCs w:val="24"/>
        </w:rPr>
        <w:t>ь</w:t>
      </w:r>
      <w:r w:rsidRPr="008F34CB">
        <w:rPr>
          <w:rFonts w:ascii="Times New Roman" w:hAnsi="Times New Roman"/>
          <w:b/>
          <w:sz w:val="24"/>
          <w:szCs w:val="24"/>
        </w:rPr>
        <w:t xml:space="preserve"> опережающего строительства</w:t>
      </w:r>
      <w:r w:rsidRPr="00C8536E">
        <w:rPr>
          <w:rFonts w:ascii="Times New Roman" w:hAnsi="Times New Roman"/>
          <w:sz w:val="24"/>
          <w:szCs w:val="24"/>
        </w:rPr>
        <w:t xml:space="preserve"> объектов капитального строительства </w:t>
      </w:r>
      <w:r w:rsidRPr="008F34CB">
        <w:rPr>
          <w:rFonts w:ascii="Times New Roman" w:hAnsi="Times New Roman"/>
          <w:b/>
          <w:sz w:val="24"/>
          <w:szCs w:val="24"/>
        </w:rPr>
        <w:t>путем перераспределения</w:t>
      </w:r>
      <w:r w:rsidRPr="00C8536E">
        <w:rPr>
          <w:rFonts w:ascii="Times New Roman" w:hAnsi="Times New Roman"/>
          <w:sz w:val="24"/>
          <w:szCs w:val="24"/>
        </w:rPr>
        <w:t xml:space="preserve"> бюджетных ассигнований </w:t>
      </w:r>
      <w:r w:rsidRPr="008F34CB">
        <w:rPr>
          <w:rFonts w:ascii="Times New Roman" w:hAnsi="Times New Roman"/>
          <w:b/>
          <w:sz w:val="24"/>
          <w:szCs w:val="24"/>
        </w:rPr>
        <w:t>между текущим годом и плановым периодом</w:t>
      </w:r>
      <w:r w:rsidRPr="00C8536E">
        <w:rPr>
          <w:rFonts w:ascii="Times New Roman" w:hAnsi="Times New Roman"/>
          <w:sz w:val="24"/>
          <w:szCs w:val="24"/>
        </w:rPr>
        <w:t>;</w:t>
      </w:r>
    </w:p>
    <w:p w14:paraId="619DA414" w14:textId="77777777" w:rsidR="002229B5" w:rsidRPr="00EE2350" w:rsidRDefault="002229B5" w:rsidP="002229B5">
      <w:pPr>
        <w:pStyle w:val="aa"/>
        <w:numPr>
          <w:ilvl w:val="0"/>
          <w:numId w:val="17"/>
        </w:numPr>
        <w:shd w:val="clear" w:color="auto" w:fill="FFFFFF" w:themeFill="background1"/>
        <w:spacing w:before="120" w:after="120"/>
        <w:ind w:left="426" w:hanging="426"/>
        <w:jc w:val="both"/>
        <w:rPr>
          <w:rFonts w:ascii="Times New Roman" w:hAnsi="Times New Roman"/>
          <w:sz w:val="24"/>
          <w:szCs w:val="24"/>
        </w:rPr>
      </w:pPr>
      <w:r w:rsidRPr="008F34CB">
        <w:rPr>
          <w:rFonts w:ascii="Times New Roman" w:hAnsi="Times New Roman"/>
          <w:b/>
          <w:sz w:val="24"/>
          <w:szCs w:val="24"/>
        </w:rPr>
        <w:t>сокращены сроки</w:t>
      </w:r>
      <w:r w:rsidRPr="00C8536E">
        <w:rPr>
          <w:rFonts w:ascii="Times New Roman" w:hAnsi="Times New Roman"/>
          <w:sz w:val="24"/>
          <w:szCs w:val="24"/>
        </w:rPr>
        <w:t xml:space="preserve"> доведения (с 20 до 10</w:t>
      </w:r>
      <w:r w:rsidRPr="0007721D">
        <w:rPr>
          <w:rFonts w:ascii="Times New Roman" w:hAnsi="Times New Roman"/>
          <w:sz w:val="24"/>
          <w:szCs w:val="24"/>
        </w:rPr>
        <w:t xml:space="preserve"> </w:t>
      </w:r>
      <w:r w:rsidRPr="00C8536E">
        <w:rPr>
          <w:rFonts w:ascii="Times New Roman" w:hAnsi="Times New Roman"/>
          <w:sz w:val="24"/>
          <w:szCs w:val="24"/>
        </w:rPr>
        <w:t>рабочих дней) главными распорядителями средств федерального бюджета до подведомственных получателей лимитов бюджетных обязательств на осуществление закупки товаров, выполнение работ, оказание услуг.</w:t>
      </w:r>
    </w:p>
    <w:p w14:paraId="77AC6C21" w14:textId="77777777" w:rsidR="002229B5" w:rsidRDefault="002229B5" w:rsidP="002229B5">
      <w:pPr>
        <w:spacing w:before="120" w:after="120"/>
        <w:jc w:val="both"/>
        <w:rPr>
          <w:rFonts w:ascii="Times New Roman" w:hAnsi="Times New Roman"/>
          <w:b/>
          <w:sz w:val="28"/>
          <w:szCs w:val="24"/>
        </w:rPr>
      </w:pPr>
      <w:r w:rsidRPr="009C5AF1">
        <w:rPr>
          <w:rFonts w:ascii="Times New Roman" w:hAnsi="Times New Roman"/>
          <w:b/>
          <w:sz w:val="28"/>
          <w:szCs w:val="24"/>
        </w:rPr>
        <w:t>Обзоры бюджетных расходов</w:t>
      </w:r>
    </w:p>
    <w:p w14:paraId="2CBD182A" w14:textId="77777777" w:rsidR="002229B5" w:rsidRPr="00544989" w:rsidRDefault="002229B5" w:rsidP="002229B5">
      <w:pPr>
        <w:spacing w:before="120" w:after="120"/>
        <w:jc w:val="both"/>
        <w:rPr>
          <w:rFonts w:ascii="Times New Roman" w:hAnsi="Times New Roman"/>
          <w:sz w:val="24"/>
          <w:szCs w:val="24"/>
        </w:rPr>
      </w:pPr>
      <w:r w:rsidRPr="00544989">
        <w:rPr>
          <w:rFonts w:ascii="Times New Roman" w:hAnsi="Times New Roman"/>
          <w:sz w:val="24"/>
          <w:szCs w:val="24"/>
        </w:rPr>
        <w:t>В 2022-2024 годах планируется продолжить работу по проведению обзоров бюджетных расходов для определения и сравнения различных вариантов экономии бюджетных средств посредством детального анализа расходов федерального бюджета и бюджетов государственных внебюджетных фондов РФ.</w:t>
      </w:r>
    </w:p>
    <w:p w14:paraId="6D54C591" w14:textId="77777777" w:rsidR="002229B5" w:rsidRDefault="002229B5" w:rsidP="002229B5">
      <w:pPr>
        <w:spacing w:before="120" w:after="120"/>
        <w:jc w:val="both"/>
        <w:rPr>
          <w:rFonts w:ascii="Times New Roman" w:hAnsi="Times New Roman"/>
          <w:b/>
          <w:sz w:val="28"/>
          <w:szCs w:val="24"/>
        </w:rPr>
      </w:pPr>
      <w:r w:rsidRPr="00B42476">
        <w:rPr>
          <w:rFonts w:ascii="Times New Roman" w:hAnsi="Times New Roman"/>
          <w:b/>
          <w:sz w:val="28"/>
          <w:szCs w:val="24"/>
        </w:rPr>
        <w:t xml:space="preserve">Оценка эффективности налоговых </w:t>
      </w:r>
      <w:r w:rsidR="0073077D">
        <w:rPr>
          <w:rFonts w:ascii="Times New Roman" w:hAnsi="Times New Roman"/>
          <w:b/>
          <w:sz w:val="28"/>
          <w:szCs w:val="24"/>
        </w:rPr>
        <w:t>льгот (</w:t>
      </w:r>
      <w:r w:rsidRPr="00B42476">
        <w:rPr>
          <w:rFonts w:ascii="Times New Roman" w:hAnsi="Times New Roman"/>
          <w:b/>
          <w:sz w:val="28"/>
          <w:szCs w:val="24"/>
        </w:rPr>
        <w:t>расходов</w:t>
      </w:r>
      <w:r w:rsidR="0073077D">
        <w:rPr>
          <w:rFonts w:ascii="Times New Roman" w:hAnsi="Times New Roman"/>
          <w:b/>
          <w:sz w:val="28"/>
          <w:szCs w:val="24"/>
        </w:rPr>
        <w:t>)</w:t>
      </w:r>
    </w:p>
    <w:p w14:paraId="682C425C" w14:textId="77777777" w:rsidR="002229B5" w:rsidRPr="00C9164E" w:rsidRDefault="002229B5" w:rsidP="002229B5">
      <w:pPr>
        <w:spacing w:before="120" w:after="120"/>
        <w:jc w:val="both"/>
        <w:rPr>
          <w:rFonts w:ascii="Times New Roman" w:hAnsi="Times New Roman"/>
          <w:sz w:val="24"/>
          <w:szCs w:val="24"/>
        </w:rPr>
      </w:pPr>
      <w:r w:rsidRPr="00C9164E">
        <w:rPr>
          <w:rFonts w:ascii="Times New Roman" w:hAnsi="Times New Roman"/>
          <w:sz w:val="24"/>
          <w:szCs w:val="24"/>
        </w:rPr>
        <w:t xml:space="preserve">В рамках </w:t>
      </w:r>
      <w:r w:rsidRPr="00FB6A0E">
        <w:rPr>
          <w:rFonts w:ascii="Times New Roman" w:hAnsi="Times New Roman"/>
          <w:sz w:val="24"/>
          <w:szCs w:val="24"/>
        </w:rPr>
        <w:t>развития</w:t>
      </w:r>
      <w:r w:rsidRPr="00C9164E">
        <w:rPr>
          <w:rFonts w:ascii="Times New Roman" w:hAnsi="Times New Roman"/>
          <w:sz w:val="24"/>
          <w:szCs w:val="24"/>
        </w:rPr>
        <w:t xml:space="preserve"> единой системы учета, контроля и оценки налоговых</w:t>
      </w:r>
      <w:r w:rsidR="002A7271">
        <w:rPr>
          <w:rFonts w:ascii="Times New Roman" w:hAnsi="Times New Roman"/>
          <w:sz w:val="24"/>
          <w:szCs w:val="24"/>
        </w:rPr>
        <w:t xml:space="preserve"> льгот (</w:t>
      </w:r>
      <w:r w:rsidRPr="00C9164E">
        <w:rPr>
          <w:rFonts w:ascii="Times New Roman" w:hAnsi="Times New Roman"/>
          <w:sz w:val="24"/>
          <w:szCs w:val="24"/>
        </w:rPr>
        <w:t>расходов</w:t>
      </w:r>
      <w:r w:rsidR="002A7271">
        <w:rPr>
          <w:rFonts w:ascii="Times New Roman" w:hAnsi="Times New Roman"/>
          <w:sz w:val="24"/>
          <w:szCs w:val="24"/>
        </w:rPr>
        <w:t>)</w:t>
      </w:r>
      <w:r w:rsidRPr="00C9164E">
        <w:rPr>
          <w:rFonts w:ascii="Times New Roman" w:hAnsi="Times New Roman"/>
          <w:sz w:val="24"/>
          <w:szCs w:val="24"/>
        </w:rPr>
        <w:t xml:space="preserve"> на всех уровнях бюджетной системы планируется:</w:t>
      </w:r>
    </w:p>
    <w:p w14:paraId="04FAB8D7" w14:textId="77777777" w:rsidR="002229B5" w:rsidRPr="00C9164E" w:rsidRDefault="002229B5" w:rsidP="006F644E">
      <w:pPr>
        <w:numPr>
          <w:ilvl w:val="0"/>
          <w:numId w:val="25"/>
        </w:numPr>
        <w:spacing w:before="120" w:after="120"/>
        <w:ind w:left="357" w:hanging="357"/>
        <w:jc w:val="both"/>
        <w:rPr>
          <w:rFonts w:ascii="Times New Roman" w:hAnsi="Times New Roman"/>
          <w:sz w:val="24"/>
          <w:szCs w:val="24"/>
        </w:rPr>
      </w:pPr>
      <w:r w:rsidRPr="00C9164E">
        <w:rPr>
          <w:rFonts w:ascii="Times New Roman" w:hAnsi="Times New Roman"/>
          <w:sz w:val="24"/>
          <w:szCs w:val="24"/>
        </w:rPr>
        <w:t xml:space="preserve">в целях полноценного представления информации о финансовом обеспечении госпрограмм </w:t>
      </w:r>
      <w:r w:rsidRPr="00C9164E">
        <w:rPr>
          <w:rFonts w:ascii="Times New Roman" w:hAnsi="Times New Roman"/>
          <w:b/>
          <w:sz w:val="24"/>
          <w:szCs w:val="24"/>
        </w:rPr>
        <w:t>обеспечить отражение</w:t>
      </w:r>
      <w:r w:rsidRPr="00C9164E">
        <w:rPr>
          <w:rFonts w:ascii="Times New Roman" w:hAnsi="Times New Roman"/>
          <w:sz w:val="24"/>
          <w:szCs w:val="24"/>
        </w:rPr>
        <w:t xml:space="preserve"> </w:t>
      </w:r>
      <w:r w:rsidRPr="00730BC4">
        <w:rPr>
          <w:rFonts w:ascii="Times New Roman" w:hAnsi="Times New Roman"/>
          <w:sz w:val="24"/>
          <w:szCs w:val="24"/>
        </w:rPr>
        <w:t xml:space="preserve">в </w:t>
      </w:r>
      <w:r w:rsidR="00730BC4" w:rsidRPr="00730BC4">
        <w:rPr>
          <w:rFonts w:ascii="Times New Roman" w:hAnsi="Times New Roman"/>
          <w:sz w:val="24"/>
          <w:szCs w:val="24"/>
        </w:rPr>
        <w:t>них</w:t>
      </w:r>
      <w:r w:rsidR="002A7271">
        <w:rPr>
          <w:rFonts w:ascii="Times New Roman" w:hAnsi="Times New Roman"/>
          <w:sz w:val="24"/>
          <w:szCs w:val="24"/>
        </w:rPr>
        <w:t xml:space="preserve"> </w:t>
      </w:r>
      <w:r w:rsidRPr="00C9164E">
        <w:rPr>
          <w:rFonts w:ascii="Times New Roman" w:hAnsi="Times New Roman"/>
          <w:sz w:val="24"/>
          <w:szCs w:val="24"/>
        </w:rPr>
        <w:t xml:space="preserve">соответствующих </w:t>
      </w:r>
      <w:r w:rsidRPr="00A10E5E">
        <w:rPr>
          <w:rFonts w:ascii="Times New Roman" w:hAnsi="Times New Roman"/>
          <w:b/>
          <w:sz w:val="24"/>
          <w:szCs w:val="24"/>
        </w:rPr>
        <w:t>сведений об общих объемах налоговых расходов</w:t>
      </w:r>
      <w:r w:rsidRPr="00FB6A0E">
        <w:rPr>
          <w:rFonts w:ascii="Times New Roman" w:hAnsi="Times New Roman"/>
          <w:sz w:val="24"/>
          <w:szCs w:val="24"/>
        </w:rPr>
        <w:t>, включающих все виды льгот по уплате таможенных пошлин, сборов, тарифных квот</w:t>
      </w:r>
      <w:r w:rsidRPr="00C9164E">
        <w:rPr>
          <w:rFonts w:ascii="Times New Roman" w:hAnsi="Times New Roman"/>
          <w:sz w:val="24"/>
          <w:szCs w:val="24"/>
        </w:rPr>
        <w:t>;</w:t>
      </w:r>
    </w:p>
    <w:p w14:paraId="2191B56C" w14:textId="5ACCC5AA" w:rsidR="002229B5" w:rsidRDefault="002229B5" w:rsidP="006F644E">
      <w:pPr>
        <w:numPr>
          <w:ilvl w:val="0"/>
          <w:numId w:val="25"/>
        </w:numPr>
        <w:spacing w:before="120" w:after="120"/>
        <w:ind w:left="357" w:hanging="357"/>
        <w:jc w:val="both"/>
        <w:rPr>
          <w:rFonts w:ascii="Times New Roman" w:hAnsi="Times New Roman"/>
          <w:sz w:val="24"/>
          <w:szCs w:val="24"/>
        </w:rPr>
      </w:pPr>
      <w:r w:rsidRPr="00C9164E">
        <w:rPr>
          <w:rFonts w:ascii="Times New Roman" w:hAnsi="Times New Roman"/>
          <w:b/>
          <w:sz w:val="24"/>
          <w:szCs w:val="24"/>
        </w:rPr>
        <w:t>завершить формирование методологи</w:t>
      </w:r>
      <w:r>
        <w:rPr>
          <w:rFonts w:ascii="Times New Roman" w:hAnsi="Times New Roman"/>
          <w:b/>
          <w:sz w:val="24"/>
          <w:szCs w:val="24"/>
        </w:rPr>
        <w:t>и</w:t>
      </w:r>
      <w:r w:rsidRPr="00C9164E">
        <w:rPr>
          <w:rFonts w:ascii="Times New Roman" w:hAnsi="Times New Roman"/>
          <w:b/>
          <w:sz w:val="24"/>
          <w:szCs w:val="24"/>
        </w:rPr>
        <w:t xml:space="preserve"> оценки эффективности</w:t>
      </w:r>
      <w:r w:rsidRPr="00C9164E">
        <w:rPr>
          <w:rFonts w:ascii="Times New Roman" w:hAnsi="Times New Roman"/>
          <w:sz w:val="24"/>
          <w:szCs w:val="24"/>
        </w:rPr>
        <w:t xml:space="preserve"> по всем налоговым расходам на федеральном уровне и обеспечить проведение соответствующей оценк</w:t>
      </w:r>
      <w:r w:rsidRPr="00FB6A0E">
        <w:rPr>
          <w:rFonts w:ascii="Times New Roman" w:hAnsi="Times New Roman"/>
          <w:sz w:val="24"/>
          <w:szCs w:val="24"/>
        </w:rPr>
        <w:t>и</w:t>
      </w:r>
      <w:r w:rsidR="00BA1CC6">
        <w:rPr>
          <w:rFonts w:ascii="Times New Roman" w:hAnsi="Times New Roman"/>
          <w:sz w:val="24"/>
          <w:szCs w:val="24"/>
        </w:rPr>
        <w:t xml:space="preserve">, на основе </w:t>
      </w:r>
      <w:r w:rsidRPr="000A504C">
        <w:rPr>
          <w:rFonts w:ascii="Times New Roman" w:hAnsi="Times New Roman"/>
          <w:sz w:val="24"/>
          <w:szCs w:val="24"/>
        </w:rPr>
        <w:t>единых методических подходов</w:t>
      </w:r>
      <w:r>
        <w:rPr>
          <w:rFonts w:ascii="Times New Roman" w:hAnsi="Times New Roman"/>
          <w:sz w:val="24"/>
          <w:szCs w:val="24"/>
        </w:rPr>
        <w:t>;</w:t>
      </w:r>
    </w:p>
    <w:p w14:paraId="7CC7E318" w14:textId="5FA8CF4D" w:rsidR="00466DBC" w:rsidRPr="006F741A" w:rsidRDefault="00466DBC" w:rsidP="00466DBC">
      <w:pPr>
        <w:numPr>
          <w:ilvl w:val="0"/>
          <w:numId w:val="25"/>
        </w:numPr>
        <w:spacing w:before="120" w:after="120"/>
        <w:ind w:left="357" w:hanging="357"/>
        <w:jc w:val="both"/>
        <w:rPr>
          <w:rFonts w:ascii="Times New Roman" w:hAnsi="Times New Roman"/>
          <w:sz w:val="24"/>
          <w:szCs w:val="24"/>
        </w:rPr>
      </w:pPr>
      <w:r w:rsidRPr="00466DBC">
        <w:rPr>
          <w:rFonts w:ascii="Times New Roman" w:hAnsi="Times New Roman"/>
          <w:sz w:val="24"/>
          <w:szCs w:val="24"/>
        </w:rPr>
        <w:t xml:space="preserve">обеспечить регулярную </w:t>
      </w:r>
      <w:r w:rsidRPr="00466DBC">
        <w:rPr>
          <w:rFonts w:ascii="Times New Roman" w:hAnsi="Times New Roman"/>
          <w:b/>
          <w:sz w:val="24"/>
          <w:szCs w:val="24"/>
        </w:rPr>
        <w:t>оценку налоговых расходов</w:t>
      </w:r>
      <w:r w:rsidRPr="00466DBC">
        <w:rPr>
          <w:rFonts w:ascii="Times New Roman" w:hAnsi="Times New Roman"/>
          <w:sz w:val="24"/>
          <w:szCs w:val="24"/>
        </w:rPr>
        <w:t xml:space="preserve"> с последующей их донастройкой в целях </w:t>
      </w:r>
      <w:r w:rsidRPr="00466DBC">
        <w:rPr>
          <w:rFonts w:ascii="Times New Roman" w:hAnsi="Times New Roman"/>
          <w:b/>
          <w:sz w:val="24"/>
          <w:szCs w:val="24"/>
        </w:rPr>
        <w:t>повышения эффективности</w:t>
      </w:r>
      <w:r w:rsidRPr="00466DBC">
        <w:rPr>
          <w:rFonts w:ascii="Times New Roman" w:hAnsi="Times New Roman"/>
          <w:sz w:val="24"/>
          <w:szCs w:val="24"/>
        </w:rPr>
        <w:t xml:space="preserve"> действующих мер </w:t>
      </w:r>
      <w:r w:rsidRPr="00466DBC">
        <w:rPr>
          <w:rFonts w:ascii="Times New Roman" w:hAnsi="Times New Roman"/>
          <w:sz w:val="24"/>
          <w:szCs w:val="24"/>
        </w:rPr>
        <w:lastRenderedPageBreak/>
        <w:t>государственной поддержки в части предоставления налоговых льгот и иных преференций;</w:t>
      </w:r>
    </w:p>
    <w:p w14:paraId="6DE9B53E" w14:textId="77777777" w:rsidR="002229B5" w:rsidRDefault="002229B5" w:rsidP="006F644E">
      <w:pPr>
        <w:numPr>
          <w:ilvl w:val="0"/>
          <w:numId w:val="25"/>
        </w:numPr>
        <w:spacing w:before="120" w:after="120"/>
        <w:ind w:left="357" w:hanging="357"/>
        <w:jc w:val="both"/>
        <w:rPr>
          <w:rFonts w:ascii="Times New Roman" w:hAnsi="Times New Roman"/>
          <w:sz w:val="24"/>
          <w:szCs w:val="24"/>
        </w:rPr>
      </w:pPr>
      <w:r w:rsidRPr="00A10E5E">
        <w:rPr>
          <w:rFonts w:ascii="Times New Roman" w:hAnsi="Times New Roman"/>
          <w:b/>
          <w:sz w:val="24"/>
          <w:szCs w:val="24"/>
        </w:rPr>
        <w:t>определить специальные условия</w:t>
      </w:r>
      <w:r>
        <w:rPr>
          <w:rFonts w:ascii="Times New Roman" w:hAnsi="Times New Roman"/>
          <w:b/>
          <w:sz w:val="24"/>
          <w:szCs w:val="24"/>
        </w:rPr>
        <w:t xml:space="preserve"> и порядок</w:t>
      </w:r>
      <w:r>
        <w:rPr>
          <w:rFonts w:ascii="Times New Roman" w:hAnsi="Times New Roman"/>
          <w:sz w:val="24"/>
          <w:szCs w:val="24"/>
        </w:rPr>
        <w:t xml:space="preserve"> </w:t>
      </w:r>
      <w:r w:rsidRPr="00A10E5E">
        <w:rPr>
          <w:rFonts w:ascii="Times New Roman" w:hAnsi="Times New Roman"/>
          <w:b/>
          <w:sz w:val="24"/>
          <w:szCs w:val="24"/>
        </w:rPr>
        <w:t>оценки</w:t>
      </w:r>
      <w:r>
        <w:rPr>
          <w:rFonts w:ascii="Times New Roman" w:hAnsi="Times New Roman"/>
          <w:sz w:val="24"/>
          <w:szCs w:val="24"/>
        </w:rPr>
        <w:t xml:space="preserve"> эффективности </w:t>
      </w:r>
      <w:r w:rsidRPr="00A10E5E">
        <w:rPr>
          <w:rFonts w:ascii="Times New Roman" w:hAnsi="Times New Roman"/>
          <w:b/>
          <w:sz w:val="24"/>
          <w:szCs w:val="24"/>
        </w:rPr>
        <w:t>инвестиционных налоговых льгот</w:t>
      </w:r>
      <w:r>
        <w:rPr>
          <w:rFonts w:ascii="Times New Roman" w:hAnsi="Times New Roman"/>
          <w:sz w:val="24"/>
          <w:szCs w:val="24"/>
        </w:rPr>
        <w:t>, в том числе на основе</w:t>
      </w:r>
      <w:r w:rsidRPr="000A504C">
        <w:rPr>
          <w:rFonts w:ascii="Times New Roman" w:hAnsi="Times New Roman"/>
          <w:sz w:val="24"/>
          <w:szCs w:val="24"/>
        </w:rPr>
        <w:t xml:space="preserve"> сведений финансовой и бухгалтерской отчетности организаций – получателей льгот</w:t>
      </w:r>
      <w:r>
        <w:rPr>
          <w:rFonts w:ascii="Times New Roman" w:hAnsi="Times New Roman"/>
          <w:sz w:val="24"/>
          <w:szCs w:val="24"/>
        </w:rPr>
        <w:t>;</w:t>
      </w:r>
    </w:p>
    <w:p w14:paraId="39DAF087" w14:textId="77777777" w:rsidR="00CC10FD" w:rsidRPr="00DF1D4C" w:rsidRDefault="00DF1D4C" w:rsidP="00E137C7">
      <w:pPr>
        <w:pStyle w:val="aa"/>
        <w:numPr>
          <w:ilvl w:val="0"/>
          <w:numId w:val="30"/>
        </w:numPr>
        <w:spacing w:before="120" w:after="120"/>
        <w:jc w:val="both"/>
        <w:rPr>
          <w:rFonts w:ascii="Times New Roman" w:hAnsi="Times New Roman"/>
          <w:sz w:val="24"/>
          <w:szCs w:val="24"/>
        </w:rPr>
      </w:pPr>
      <w:r w:rsidRPr="00DF1D4C">
        <w:rPr>
          <w:rFonts w:ascii="Times New Roman" w:hAnsi="Times New Roman"/>
          <w:sz w:val="24"/>
          <w:szCs w:val="24"/>
        </w:rPr>
        <w:t xml:space="preserve">обеспечение </w:t>
      </w:r>
      <w:r w:rsidRPr="00DF1D4C">
        <w:rPr>
          <w:rFonts w:ascii="Times New Roman" w:hAnsi="Times New Roman"/>
          <w:b/>
          <w:sz w:val="24"/>
          <w:szCs w:val="24"/>
        </w:rPr>
        <w:t>соответствия</w:t>
      </w:r>
      <w:r w:rsidRPr="00DF1D4C">
        <w:rPr>
          <w:rFonts w:ascii="Times New Roman" w:hAnsi="Times New Roman"/>
          <w:sz w:val="24"/>
          <w:szCs w:val="24"/>
        </w:rPr>
        <w:t xml:space="preserve"> </w:t>
      </w:r>
      <w:r w:rsidR="00CC10FD" w:rsidRPr="00DF1D4C">
        <w:rPr>
          <w:rFonts w:ascii="Times New Roman" w:hAnsi="Times New Roman"/>
          <w:b/>
          <w:sz w:val="24"/>
          <w:szCs w:val="24"/>
        </w:rPr>
        <w:t>новых инвестиционных льгот национальным целям</w:t>
      </w:r>
      <w:r w:rsidR="00CC10FD" w:rsidRPr="00DF1D4C">
        <w:rPr>
          <w:rFonts w:ascii="Times New Roman" w:hAnsi="Times New Roman"/>
          <w:sz w:val="24"/>
          <w:szCs w:val="24"/>
        </w:rPr>
        <w:t xml:space="preserve"> </w:t>
      </w:r>
      <w:r w:rsidRPr="00DF1D4C">
        <w:rPr>
          <w:rFonts w:ascii="Times New Roman" w:hAnsi="Times New Roman"/>
          <w:b/>
          <w:sz w:val="24"/>
          <w:szCs w:val="24"/>
        </w:rPr>
        <w:t>развития</w:t>
      </w:r>
      <w:r w:rsidR="00CC10FD" w:rsidRPr="00DF1D4C">
        <w:rPr>
          <w:rFonts w:ascii="Times New Roman" w:hAnsi="Times New Roman"/>
          <w:sz w:val="24"/>
          <w:szCs w:val="24"/>
        </w:rPr>
        <w:t xml:space="preserve">, </w:t>
      </w:r>
      <w:r>
        <w:rPr>
          <w:rFonts w:ascii="Times New Roman" w:hAnsi="Times New Roman"/>
          <w:sz w:val="24"/>
          <w:szCs w:val="24"/>
        </w:rPr>
        <w:t xml:space="preserve">максимизации </w:t>
      </w:r>
      <w:r w:rsidR="00CC10FD" w:rsidRPr="00DF1D4C">
        <w:rPr>
          <w:rFonts w:ascii="Times New Roman" w:hAnsi="Times New Roman"/>
          <w:sz w:val="24"/>
          <w:szCs w:val="24"/>
        </w:rPr>
        <w:t>бюджетной</w:t>
      </w:r>
      <w:r w:rsidR="00EA682F">
        <w:rPr>
          <w:rFonts w:ascii="Times New Roman" w:hAnsi="Times New Roman"/>
          <w:sz w:val="24"/>
          <w:szCs w:val="24"/>
        </w:rPr>
        <w:t xml:space="preserve"> и </w:t>
      </w:r>
      <w:r w:rsidR="00CC10FD" w:rsidRPr="00DF1D4C">
        <w:rPr>
          <w:rFonts w:ascii="Times New Roman" w:hAnsi="Times New Roman"/>
          <w:sz w:val="24"/>
          <w:szCs w:val="24"/>
        </w:rPr>
        <w:t>социально-экономической эффективности, характеризующейся, прежде всего, сте</w:t>
      </w:r>
      <w:r w:rsidR="00EA682F">
        <w:rPr>
          <w:rFonts w:ascii="Times New Roman" w:hAnsi="Times New Roman"/>
          <w:sz w:val="24"/>
          <w:szCs w:val="24"/>
        </w:rPr>
        <w:t>пенью инвестиционной активности</w:t>
      </w:r>
      <w:r w:rsidR="00EA682F" w:rsidRPr="00EA682F">
        <w:rPr>
          <w:rFonts w:ascii="Times New Roman" w:hAnsi="Times New Roman"/>
          <w:sz w:val="24"/>
          <w:szCs w:val="24"/>
        </w:rPr>
        <w:t>;</w:t>
      </w:r>
    </w:p>
    <w:p w14:paraId="1F4A3F31" w14:textId="737E9B2A" w:rsidR="00CC10FD" w:rsidRDefault="00DF1D4C" w:rsidP="00E137C7">
      <w:pPr>
        <w:pStyle w:val="aa"/>
        <w:numPr>
          <w:ilvl w:val="0"/>
          <w:numId w:val="30"/>
        </w:numPr>
        <w:spacing w:before="120" w:after="120"/>
        <w:jc w:val="both"/>
        <w:rPr>
          <w:rFonts w:ascii="Times New Roman" w:hAnsi="Times New Roman"/>
          <w:sz w:val="24"/>
          <w:szCs w:val="24"/>
        </w:rPr>
      </w:pPr>
      <w:r>
        <w:rPr>
          <w:rFonts w:ascii="Times New Roman" w:hAnsi="Times New Roman"/>
          <w:sz w:val="24"/>
          <w:szCs w:val="24"/>
        </w:rPr>
        <w:t xml:space="preserve">введение </w:t>
      </w:r>
      <w:r w:rsidR="00EA682F">
        <w:rPr>
          <w:rFonts w:ascii="Times New Roman" w:hAnsi="Times New Roman"/>
          <w:sz w:val="24"/>
          <w:szCs w:val="24"/>
        </w:rPr>
        <w:t xml:space="preserve">в качестве </w:t>
      </w:r>
      <w:r>
        <w:rPr>
          <w:rFonts w:ascii="Times New Roman" w:hAnsi="Times New Roman"/>
          <w:sz w:val="24"/>
          <w:szCs w:val="24"/>
        </w:rPr>
        <w:t>о</w:t>
      </w:r>
      <w:r w:rsidR="00CC10FD" w:rsidRPr="00DF1D4C">
        <w:rPr>
          <w:rFonts w:ascii="Times New Roman" w:hAnsi="Times New Roman"/>
          <w:sz w:val="24"/>
          <w:szCs w:val="24"/>
        </w:rPr>
        <w:t>бязательн</w:t>
      </w:r>
      <w:r>
        <w:rPr>
          <w:rFonts w:ascii="Times New Roman" w:hAnsi="Times New Roman"/>
          <w:sz w:val="24"/>
          <w:szCs w:val="24"/>
        </w:rPr>
        <w:t xml:space="preserve">ого </w:t>
      </w:r>
      <w:r w:rsidR="00CC10FD" w:rsidRPr="00DF1D4C">
        <w:rPr>
          <w:rFonts w:ascii="Times New Roman" w:hAnsi="Times New Roman"/>
          <w:sz w:val="24"/>
          <w:szCs w:val="24"/>
        </w:rPr>
        <w:t>услови</w:t>
      </w:r>
      <w:r>
        <w:rPr>
          <w:rFonts w:ascii="Times New Roman" w:hAnsi="Times New Roman"/>
          <w:sz w:val="24"/>
          <w:szCs w:val="24"/>
        </w:rPr>
        <w:t xml:space="preserve">я </w:t>
      </w:r>
      <w:r w:rsidR="00EA682F">
        <w:rPr>
          <w:rFonts w:ascii="Times New Roman" w:hAnsi="Times New Roman"/>
          <w:sz w:val="24"/>
          <w:szCs w:val="24"/>
        </w:rPr>
        <w:t xml:space="preserve">для </w:t>
      </w:r>
      <w:r w:rsidR="00CC10FD" w:rsidRPr="00DF1D4C">
        <w:rPr>
          <w:rFonts w:ascii="Times New Roman" w:hAnsi="Times New Roman"/>
          <w:sz w:val="24"/>
          <w:szCs w:val="24"/>
        </w:rPr>
        <w:t xml:space="preserve">предоставления новой льготы, носящей инвестиционный характер, </w:t>
      </w:r>
      <w:r w:rsidR="00CC10FD" w:rsidRPr="00EA682F">
        <w:rPr>
          <w:rFonts w:ascii="Times New Roman" w:hAnsi="Times New Roman"/>
          <w:b/>
          <w:sz w:val="24"/>
          <w:szCs w:val="24"/>
        </w:rPr>
        <w:t>приняти</w:t>
      </w:r>
      <w:r w:rsidR="00EA682F" w:rsidRPr="00EA682F">
        <w:rPr>
          <w:rFonts w:ascii="Times New Roman" w:hAnsi="Times New Roman"/>
          <w:b/>
          <w:sz w:val="24"/>
          <w:szCs w:val="24"/>
        </w:rPr>
        <w:t>я</w:t>
      </w:r>
      <w:r w:rsidR="00CC10FD" w:rsidRPr="00EA682F">
        <w:rPr>
          <w:rFonts w:ascii="Times New Roman" w:hAnsi="Times New Roman"/>
          <w:b/>
          <w:sz w:val="24"/>
          <w:szCs w:val="24"/>
        </w:rPr>
        <w:t xml:space="preserve"> инвестиционных обязательств</w:t>
      </w:r>
      <w:r w:rsidR="00CC10FD" w:rsidRPr="00DF1D4C">
        <w:rPr>
          <w:rFonts w:ascii="Times New Roman" w:hAnsi="Times New Roman"/>
          <w:sz w:val="24"/>
          <w:szCs w:val="24"/>
        </w:rPr>
        <w:t xml:space="preserve"> получателями таких льгот и их последующий мониторинг</w:t>
      </w:r>
      <w:r w:rsidR="00EA682F">
        <w:rPr>
          <w:rFonts w:ascii="Times New Roman" w:hAnsi="Times New Roman"/>
          <w:sz w:val="24"/>
          <w:szCs w:val="24"/>
        </w:rPr>
        <w:t xml:space="preserve">, а также обеспечение в случае </w:t>
      </w:r>
      <w:r w:rsidR="00CC10FD" w:rsidRPr="00DF1D4C">
        <w:rPr>
          <w:rFonts w:ascii="Times New Roman" w:hAnsi="Times New Roman"/>
          <w:sz w:val="24"/>
          <w:szCs w:val="24"/>
        </w:rPr>
        <w:t xml:space="preserve">неисполнения инвестиционных обязательств </w:t>
      </w:r>
      <w:r w:rsidR="00EA682F" w:rsidRPr="00EA682F">
        <w:rPr>
          <w:rFonts w:ascii="Times New Roman" w:hAnsi="Times New Roman"/>
          <w:b/>
          <w:sz w:val="24"/>
          <w:szCs w:val="24"/>
        </w:rPr>
        <w:t xml:space="preserve">возврата </w:t>
      </w:r>
      <w:r w:rsidR="002717AF">
        <w:rPr>
          <w:rFonts w:ascii="Times New Roman" w:hAnsi="Times New Roman"/>
          <w:b/>
          <w:sz w:val="24"/>
          <w:szCs w:val="24"/>
        </w:rPr>
        <w:t xml:space="preserve">налогоплательщиком полной </w:t>
      </w:r>
      <w:r w:rsidR="00CC10FD" w:rsidRPr="00EA682F">
        <w:rPr>
          <w:rFonts w:ascii="Times New Roman" w:hAnsi="Times New Roman"/>
          <w:b/>
          <w:sz w:val="24"/>
          <w:szCs w:val="24"/>
        </w:rPr>
        <w:t>сумм</w:t>
      </w:r>
      <w:r w:rsidR="002717AF">
        <w:rPr>
          <w:rFonts w:ascii="Times New Roman" w:hAnsi="Times New Roman"/>
          <w:b/>
          <w:sz w:val="24"/>
          <w:szCs w:val="24"/>
        </w:rPr>
        <w:t>ы</w:t>
      </w:r>
      <w:r w:rsidR="00CC10FD" w:rsidRPr="00EA682F">
        <w:rPr>
          <w:rFonts w:ascii="Times New Roman" w:hAnsi="Times New Roman"/>
          <w:b/>
          <w:sz w:val="24"/>
          <w:szCs w:val="24"/>
        </w:rPr>
        <w:t xml:space="preserve"> экономии налогов</w:t>
      </w:r>
      <w:r w:rsidR="00CC10FD" w:rsidRPr="00DF1D4C">
        <w:rPr>
          <w:rFonts w:ascii="Times New Roman" w:hAnsi="Times New Roman"/>
          <w:sz w:val="24"/>
          <w:szCs w:val="24"/>
        </w:rPr>
        <w:t xml:space="preserve"> за счет налоговых льгот за весь период их предоставления</w:t>
      </w:r>
      <w:r w:rsidR="00EA682F" w:rsidRPr="00EA682F">
        <w:rPr>
          <w:rFonts w:ascii="Times New Roman" w:hAnsi="Times New Roman"/>
          <w:sz w:val="24"/>
          <w:szCs w:val="24"/>
        </w:rPr>
        <w:t>;</w:t>
      </w:r>
    </w:p>
    <w:p w14:paraId="7E66ED99" w14:textId="77777777" w:rsidR="00730BC4" w:rsidRPr="00EA682F" w:rsidRDefault="00EA682F" w:rsidP="00E137C7">
      <w:pPr>
        <w:pStyle w:val="aa"/>
        <w:numPr>
          <w:ilvl w:val="0"/>
          <w:numId w:val="30"/>
        </w:numPr>
        <w:spacing w:before="120" w:after="120"/>
        <w:jc w:val="both"/>
        <w:rPr>
          <w:rFonts w:ascii="Times New Roman" w:hAnsi="Times New Roman"/>
          <w:sz w:val="24"/>
          <w:szCs w:val="24"/>
        </w:rPr>
      </w:pPr>
      <w:r w:rsidRPr="00EA682F">
        <w:rPr>
          <w:rFonts w:ascii="Times New Roman" w:hAnsi="Times New Roman"/>
          <w:sz w:val="24"/>
          <w:szCs w:val="24"/>
        </w:rPr>
        <w:t>про</w:t>
      </w:r>
      <w:r>
        <w:rPr>
          <w:rFonts w:ascii="Times New Roman" w:hAnsi="Times New Roman"/>
          <w:sz w:val="24"/>
          <w:szCs w:val="24"/>
        </w:rPr>
        <w:t xml:space="preserve">ведение </w:t>
      </w:r>
      <w:r w:rsidR="00CC10FD" w:rsidRPr="00EA682F">
        <w:rPr>
          <w:rFonts w:ascii="Times New Roman" w:hAnsi="Times New Roman"/>
          <w:b/>
          <w:sz w:val="24"/>
          <w:szCs w:val="24"/>
        </w:rPr>
        <w:t>анализа действующих инвестиционных</w:t>
      </w:r>
      <w:r w:rsidR="00CC10FD" w:rsidRPr="00EA682F">
        <w:rPr>
          <w:rFonts w:ascii="Times New Roman" w:hAnsi="Times New Roman"/>
          <w:sz w:val="24"/>
          <w:szCs w:val="24"/>
        </w:rPr>
        <w:t xml:space="preserve"> </w:t>
      </w:r>
      <w:r w:rsidR="00CC10FD" w:rsidRPr="00EA682F">
        <w:rPr>
          <w:rFonts w:ascii="Times New Roman" w:hAnsi="Times New Roman"/>
          <w:b/>
          <w:sz w:val="24"/>
          <w:szCs w:val="24"/>
        </w:rPr>
        <w:t>льгот</w:t>
      </w:r>
      <w:r w:rsidR="00CC10FD" w:rsidRPr="00EA682F">
        <w:rPr>
          <w:rFonts w:ascii="Times New Roman" w:hAnsi="Times New Roman"/>
          <w:sz w:val="24"/>
          <w:szCs w:val="24"/>
        </w:rPr>
        <w:t xml:space="preserve"> </w:t>
      </w:r>
      <w:r w:rsidRPr="00EA682F">
        <w:rPr>
          <w:rFonts w:ascii="Times New Roman" w:hAnsi="Times New Roman"/>
          <w:sz w:val="24"/>
          <w:szCs w:val="24"/>
        </w:rPr>
        <w:t>на основе</w:t>
      </w:r>
      <w:r w:rsidR="00CC10FD" w:rsidRPr="00EA682F">
        <w:rPr>
          <w:rFonts w:ascii="Times New Roman" w:hAnsi="Times New Roman"/>
          <w:sz w:val="24"/>
          <w:szCs w:val="24"/>
        </w:rPr>
        <w:t xml:space="preserve"> оценк</w:t>
      </w:r>
      <w:r w:rsidRPr="00EA682F">
        <w:rPr>
          <w:rFonts w:ascii="Times New Roman" w:hAnsi="Times New Roman"/>
          <w:sz w:val="24"/>
          <w:szCs w:val="24"/>
        </w:rPr>
        <w:t>и</w:t>
      </w:r>
      <w:r w:rsidR="00CC10FD" w:rsidRPr="00EA682F">
        <w:rPr>
          <w:rFonts w:ascii="Times New Roman" w:hAnsi="Times New Roman"/>
          <w:sz w:val="24"/>
          <w:szCs w:val="24"/>
        </w:rPr>
        <w:t xml:space="preserve"> </w:t>
      </w:r>
      <w:r w:rsidR="00CC10FD" w:rsidRPr="006D1C2A">
        <w:rPr>
          <w:rFonts w:ascii="Times New Roman" w:hAnsi="Times New Roman"/>
          <w:b/>
          <w:sz w:val="24"/>
          <w:szCs w:val="24"/>
        </w:rPr>
        <w:t>инвестиционной активности</w:t>
      </w:r>
      <w:r w:rsidRPr="006D1C2A">
        <w:rPr>
          <w:rFonts w:ascii="Times New Roman" w:hAnsi="Times New Roman"/>
          <w:b/>
          <w:sz w:val="24"/>
          <w:szCs w:val="24"/>
        </w:rPr>
        <w:t xml:space="preserve"> и </w:t>
      </w:r>
      <w:r w:rsidR="00CC10FD" w:rsidRPr="006D1C2A">
        <w:rPr>
          <w:rFonts w:ascii="Times New Roman" w:hAnsi="Times New Roman"/>
          <w:b/>
          <w:sz w:val="24"/>
          <w:szCs w:val="24"/>
        </w:rPr>
        <w:t>создаваемой добавленной стоимости</w:t>
      </w:r>
      <w:r w:rsidR="00CC10FD" w:rsidRPr="00EA682F">
        <w:rPr>
          <w:rFonts w:ascii="Times New Roman" w:hAnsi="Times New Roman"/>
          <w:sz w:val="24"/>
          <w:szCs w:val="24"/>
        </w:rPr>
        <w:t xml:space="preserve"> налогоплательщиком, применяющим льготы. </w:t>
      </w:r>
    </w:p>
    <w:p w14:paraId="4DB60CA1" w14:textId="77777777" w:rsidR="002229B5" w:rsidRDefault="002229B5" w:rsidP="006F644E">
      <w:pPr>
        <w:numPr>
          <w:ilvl w:val="0"/>
          <w:numId w:val="25"/>
        </w:numPr>
        <w:spacing w:before="120" w:after="120"/>
        <w:ind w:left="357" w:hanging="357"/>
        <w:jc w:val="both"/>
        <w:rPr>
          <w:rFonts w:ascii="Times New Roman" w:hAnsi="Times New Roman"/>
          <w:sz w:val="28"/>
          <w:szCs w:val="24"/>
        </w:rPr>
      </w:pPr>
      <w:r w:rsidRPr="00910848">
        <w:rPr>
          <w:rFonts w:ascii="Times New Roman" w:eastAsia="Times New Roman" w:hAnsi="Times New Roman"/>
          <w:b/>
          <w:sz w:val="24"/>
        </w:rPr>
        <w:t>усовершенствовать</w:t>
      </w:r>
      <w:r w:rsidRPr="00910848">
        <w:rPr>
          <w:rFonts w:ascii="Times New Roman" w:eastAsia="Times New Roman" w:hAnsi="Times New Roman"/>
          <w:sz w:val="24"/>
        </w:rPr>
        <w:t xml:space="preserve"> </w:t>
      </w:r>
      <w:r w:rsidRPr="00910848">
        <w:rPr>
          <w:rFonts w:ascii="Times New Roman" w:eastAsia="Times New Roman" w:hAnsi="Times New Roman"/>
          <w:b/>
          <w:sz w:val="24"/>
        </w:rPr>
        <w:t>цифровую платформу</w:t>
      </w:r>
      <w:r w:rsidRPr="00910848">
        <w:rPr>
          <w:rFonts w:ascii="Times New Roman" w:eastAsia="Times New Roman" w:hAnsi="Times New Roman"/>
          <w:sz w:val="24"/>
        </w:rPr>
        <w:t xml:space="preserve"> сбора</w:t>
      </w:r>
      <w:r w:rsidRPr="00E53249">
        <w:rPr>
          <w:rFonts w:ascii="Times New Roman" w:eastAsia="Times New Roman" w:hAnsi="Times New Roman"/>
          <w:sz w:val="24"/>
        </w:rPr>
        <w:t xml:space="preserve"> и анализа данных по налоговым </w:t>
      </w:r>
      <w:r w:rsidR="00730BC4">
        <w:rPr>
          <w:rFonts w:ascii="Times New Roman" w:eastAsia="Times New Roman" w:hAnsi="Times New Roman"/>
          <w:sz w:val="24"/>
        </w:rPr>
        <w:t>льготам (</w:t>
      </w:r>
      <w:r w:rsidRPr="00E53249">
        <w:rPr>
          <w:rFonts w:ascii="Times New Roman" w:eastAsia="Times New Roman" w:hAnsi="Times New Roman"/>
          <w:sz w:val="24"/>
        </w:rPr>
        <w:t>расходам</w:t>
      </w:r>
      <w:r w:rsidR="00730BC4">
        <w:rPr>
          <w:rFonts w:ascii="Times New Roman" w:eastAsia="Times New Roman" w:hAnsi="Times New Roman"/>
          <w:sz w:val="24"/>
        </w:rPr>
        <w:t>)</w:t>
      </w:r>
      <w:r w:rsidRPr="00E53249">
        <w:rPr>
          <w:rFonts w:ascii="Times New Roman" w:hAnsi="Times New Roman"/>
          <w:sz w:val="28"/>
          <w:szCs w:val="24"/>
        </w:rPr>
        <w:t>.</w:t>
      </w:r>
    </w:p>
    <w:p w14:paraId="5C0F54AD" w14:textId="38DC911F" w:rsidR="002A7271" w:rsidRDefault="002A7271" w:rsidP="002A7271">
      <w:pPr>
        <w:spacing w:before="120" w:after="120"/>
        <w:jc w:val="both"/>
        <w:rPr>
          <w:rFonts w:ascii="Times New Roman" w:hAnsi="Times New Roman"/>
          <w:b/>
          <w:sz w:val="28"/>
          <w:szCs w:val="24"/>
        </w:rPr>
      </w:pPr>
      <w:r w:rsidRPr="003C6F7F">
        <w:rPr>
          <w:rFonts w:ascii="Times New Roman" w:hAnsi="Times New Roman"/>
          <w:b/>
          <w:sz w:val="28"/>
          <w:szCs w:val="24"/>
        </w:rPr>
        <w:t>Развитие контрактной системы</w:t>
      </w:r>
    </w:p>
    <w:p w14:paraId="53306908" w14:textId="42D2188A" w:rsidR="002A7271" w:rsidRPr="00C93A6E" w:rsidRDefault="002A7271" w:rsidP="002A7271">
      <w:pPr>
        <w:spacing w:before="120" w:after="120"/>
        <w:jc w:val="both"/>
        <w:rPr>
          <w:rFonts w:ascii="Times New Roman" w:hAnsi="Times New Roman"/>
          <w:sz w:val="24"/>
          <w:szCs w:val="24"/>
        </w:rPr>
      </w:pPr>
      <w:r w:rsidRPr="00B971B1">
        <w:rPr>
          <w:rFonts w:ascii="Times New Roman" w:hAnsi="Times New Roman"/>
          <w:sz w:val="24"/>
          <w:szCs w:val="24"/>
        </w:rPr>
        <w:t>Основны</w:t>
      </w:r>
      <w:r>
        <w:rPr>
          <w:rFonts w:ascii="Times New Roman" w:hAnsi="Times New Roman"/>
          <w:sz w:val="24"/>
          <w:szCs w:val="24"/>
        </w:rPr>
        <w:t xml:space="preserve">м направлением развития системы государственных закупок станет завершение </w:t>
      </w:r>
      <w:r w:rsidRPr="00BA1CC6">
        <w:rPr>
          <w:rFonts w:ascii="Times New Roman" w:hAnsi="Times New Roman"/>
          <w:sz w:val="24"/>
          <w:szCs w:val="24"/>
        </w:rPr>
        <w:t xml:space="preserve">введение полноценного электронного документооборота на всем «жизненном цикле» до полного исполнения обязательств по контракту, </w:t>
      </w:r>
      <w:r w:rsidRPr="00B971B1">
        <w:rPr>
          <w:rFonts w:ascii="Times New Roman" w:hAnsi="Times New Roman"/>
          <w:sz w:val="24"/>
          <w:szCs w:val="24"/>
        </w:rPr>
        <w:t>формирование всех документов</w:t>
      </w:r>
      <w:r>
        <w:rPr>
          <w:rFonts w:ascii="Times New Roman" w:hAnsi="Times New Roman"/>
          <w:sz w:val="24"/>
          <w:szCs w:val="24"/>
        </w:rPr>
        <w:t xml:space="preserve"> </w:t>
      </w:r>
      <w:r w:rsidRPr="00B971B1">
        <w:rPr>
          <w:rFonts w:ascii="Times New Roman" w:hAnsi="Times New Roman"/>
          <w:sz w:val="24"/>
          <w:szCs w:val="24"/>
        </w:rPr>
        <w:t>в системе ЕИС</w:t>
      </w:r>
      <w:r>
        <w:rPr>
          <w:rFonts w:ascii="Times New Roman" w:hAnsi="Times New Roman"/>
          <w:sz w:val="24"/>
          <w:szCs w:val="24"/>
        </w:rPr>
        <w:t xml:space="preserve">. </w:t>
      </w:r>
      <w:r w:rsidRPr="00B971B1">
        <w:rPr>
          <w:rFonts w:ascii="Times New Roman" w:hAnsi="Times New Roman"/>
          <w:sz w:val="24"/>
          <w:szCs w:val="24"/>
        </w:rPr>
        <w:t xml:space="preserve">При этом </w:t>
      </w:r>
      <w:r w:rsidR="002717AF">
        <w:rPr>
          <w:rFonts w:ascii="Times New Roman" w:hAnsi="Times New Roman"/>
          <w:sz w:val="24"/>
          <w:szCs w:val="24"/>
        </w:rPr>
        <w:t>создание</w:t>
      </w:r>
      <w:r w:rsidRPr="00BA1CC6">
        <w:rPr>
          <w:rFonts w:ascii="Times New Roman" w:hAnsi="Times New Roman"/>
          <w:sz w:val="24"/>
          <w:szCs w:val="24"/>
        </w:rPr>
        <w:t xml:space="preserve"> и проверка этих документов должны быть полностью автоматизированы, а </w:t>
      </w:r>
      <w:r w:rsidRPr="00B971B1">
        <w:rPr>
          <w:rFonts w:ascii="Times New Roman" w:hAnsi="Times New Roman"/>
          <w:sz w:val="24"/>
          <w:szCs w:val="24"/>
        </w:rPr>
        <w:t xml:space="preserve">сроки оплаты сокращены </w:t>
      </w:r>
      <w:r>
        <w:rPr>
          <w:rFonts w:ascii="Times New Roman" w:hAnsi="Times New Roman"/>
          <w:sz w:val="24"/>
          <w:szCs w:val="24"/>
        </w:rPr>
        <w:t>до</w:t>
      </w:r>
      <w:r w:rsidRPr="00B971B1">
        <w:rPr>
          <w:rFonts w:ascii="Times New Roman" w:hAnsi="Times New Roman"/>
          <w:sz w:val="24"/>
          <w:szCs w:val="24"/>
        </w:rPr>
        <w:t xml:space="preserve"> 10 дней.</w:t>
      </w:r>
      <w:r>
        <w:rPr>
          <w:rFonts w:ascii="Times New Roman" w:hAnsi="Times New Roman"/>
          <w:sz w:val="24"/>
          <w:szCs w:val="24"/>
        </w:rPr>
        <w:t xml:space="preserve"> </w:t>
      </w:r>
      <w:r w:rsidRPr="00C93A6E">
        <w:rPr>
          <w:rFonts w:ascii="Times New Roman" w:hAnsi="Times New Roman"/>
          <w:sz w:val="24"/>
          <w:szCs w:val="24"/>
        </w:rPr>
        <w:t xml:space="preserve">Это обеспечит прослеживаемость закупок, автоматизацию контроля их проведения, </w:t>
      </w:r>
      <w:r>
        <w:rPr>
          <w:rFonts w:ascii="Times New Roman" w:hAnsi="Times New Roman"/>
          <w:sz w:val="24"/>
          <w:szCs w:val="24"/>
        </w:rPr>
        <w:t>снижение издержек</w:t>
      </w:r>
      <w:r w:rsidRPr="00C93A6E">
        <w:rPr>
          <w:rFonts w:ascii="Times New Roman" w:hAnsi="Times New Roman"/>
          <w:sz w:val="24"/>
          <w:szCs w:val="24"/>
        </w:rPr>
        <w:t xml:space="preserve"> </w:t>
      </w:r>
      <w:r>
        <w:rPr>
          <w:rFonts w:ascii="Times New Roman" w:hAnsi="Times New Roman"/>
          <w:sz w:val="24"/>
          <w:szCs w:val="24"/>
        </w:rPr>
        <w:t>участников контрактной системы</w:t>
      </w:r>
      <w:r w:rsidR="000507B9">
        <w:rPr>
          <w:rFonts w:ascii="Times New Roman" w:hAnsi="Times New Roman"/>
          <w:sz w:val="24"/>
          <w:szCs w:val="24"/>
        </w:rPr>
        <w:t>.</w:t>
      </w:r>
    </w:p>
    <w:p w14:paraId="033A3F3D" w14:textId="77777777" w:rsidR="002A7271" w:rsidRPr="000D63DA" w:rsidRDefault="002A7271" w:rsidP="002A7271">
      <w:pPr>
        <w:pStyle w:val="aa"/>
        <w:spacing w:before="120" w:after="120"/>
        <w:ind w:left="0"/>
        <w:contextualSpacing w:val="0"/>
        <w:jc w:val="both"/>
        <w:rPr>
          <w:rFonts w:ascii="Times New Roman" w:eastAsiaTheme="minorHAnsi" w:hAnsi="Times New Roman" w:cstheme="minorBidi"/>
          <w:sz w:val="24"/>
          <w:szCs w:val="24"/>
        </w:rPr>
      </w:pPr>
      <w:r w:rsidRPr="000D63DA">
        <w:rPr>
          <w:rFonts w:ascii="Times New Roman" w:eastAsiaTheme="minorHAnsi" w:hAnsi="Times New Roman" w:cstheme="minorBidi"/>
          <w:sz w:val="24"/>
          <w:szCs w:val="24"/>
        </w:rPr>
        <w:t>Важным этапом дальнейшего совершенствования системы государственных закупок станет принятие проекта федерального закона</w:t>
      </w:r>
      <w:r>
        <w:rPr>
          <w:rFonts w:ascii="Times New Roman" w:eastAsiaTheme="minorHAnsi" w:hAnsi="Times New Roman" w:cstheme="minorBidi"/>
          <w:sz w:val="24"/>
          <w:szCs w:val="24"/>
        </w:rPr>
        <w:t xml:space="preserve">, который предусматривает </w:t>
      </w:r>
      <w:r w:rsidRPr="000D63DA">
        <w:rPr>
          <w:rFonts w:ascii="Times New Roman" w:eastAsiaTheme="minorHAnsi" w:hAnsi="Times New Roman" w:cstheme="minorBidi"/>
          <w:sz w:val="24"/>
          <w:szCs w:val="24"/>
        </w:rPr>
        <w:t>комплексное совершенствование порядка осуществления закупок для государственных и муниципальных нужд:</w:t>
      </w:r>
    </w:p>
    <w:p w14:paraId="6C98A6C7" w14:textId="77777777" w:rsidR="002A7271" w:rsidRPr="000D63DA" w:rsidRDefault="002A7271" w:rsidP="002A7271">
      <w:pPr>
        <w:pStyle w:val="aa"/>
        <w:numPr>
          <w:ilvl w:val="0"/>
          <w:numId w:val="7"/>
        </w:numPr>
        <w:spacing w:before="120" w:after="120"/>
        <w:ind w:left="357" w:hanging="357"/>
        <w:contextualSpacing w:val="0"/>
        <w:jc w:val="both"/>
        <w:rPr>
          <w:rFonts w:ascii="Times New Roman" w:hAnsi="Times New Roman"/>
          <w:sz w:val="24"/>
          <w:szCs w:val="24"/>
        </w:rPr>
      </w:pPr>
      <w:r>
        <w:rPr>
          <w:rFonts w:ascii="Times New Roman" w:hAnsi="Times New Roman"/>
          <w:b/>
          <w:sz w:val="24"/>
          <w:szCs w:val="24"/>
        </w:rPr>
        <w:t>уменьшение</w:t>
      </w:r>
      <w:r w:rsidRPr="000D63DA">
        <w:rPr>
          <w:rFonts w:ascii="Times New Roman" w:hAnsi="Times New Roman"/>
          <w:sz w:val="24"/>
          <w:szCs w:val="24"/>
        </w:rPr>
        <w:t xml:space="preserve"> количества конкурентных способов определения поставщика (подрядчика, исполнителя) </w:t>
      </w:r>
      <w:r w:rsidRPr="000D63DA">
        <w:rPr>
          <w:rFonts w:ascii="Times New Roman" w:hAnsi="Times New Roman"/>
          <w:b/>
          <w:sz w:val="24"/>
          <w:szCs w:val="24"/>
        </w:rPr>
        <w:t xml:space="preserve">до </w:t>
      </w:r>
      <w:r>
        <w:rPr>
          <w:rFonts w:ascii="Times New Roman" w:hAnsi="Times New Roman"/>
          <w:b/>
          <w:sz w:val="24"/>
          <w:szCs w:val="24"/>
        </w:rPr>
        <w:t>трех</w:t>
      </w:r>
      <w:r w:rsidRPr="000D63DA">
        <w:rPr>
          <w:rFonts w:ascii="Times New Roman" w:hAnsi="Times New Roman"/>
          <w:b/>
          <w:sz w:val="24"/>
          <w:szCs w:val="24"/>
        </w:rPr>
        <w:t xml:space="preserve"> наиболее распространенных</w:t>
      </w:r>
      <w:r w:rsidRPr="000D63DA">
        <w:rPr>
          <w:rFonts w:ascii="Times New Roman" w:hAnsi="Times New Roman"/>
          <w:sz w:val="24"/>
          <w:szCs w:val="24"/>
        </w:rPr>
        <w:t xml:space="preserve"> – конкурс, аукцион, запрос котировок;</w:t>
      </w:r>
    </w:p>
    <w:p w14:paraId="37431329" w14:textId="77777777" w:rsidR="002A7271" w:rsidRPr="000D63DA" w:rsidRDefault="002A7271" w:rsidP="002A7271">
      <w:pPr>
        <w:pStyle w:val="aa"/>
        <w:numPr>
          <w:ilvl w:val="0"/>
          <w:numId w:val="7"/>
        </w:numPr>
        <w:spacing w:before="120" w:after="120"/>
        <w:contextualSpacing w:val="0"/>
        <w:jc w:val="both"/>
        <w:rPr>
          <w:rFonts w:ascii="Times New Roman" w:hAnsi="Times New Roman"/>
          <w:sz w:val="24"/>
          <w:szCs w:val="24"/>
        </w:rPr>
      </w:pPr>
      <w:r>
        <w:rPr>
          <w:rFonts w:ascii="Times New Roman" w:hAnsi="Times New Roman"/>
          <w:b/>
          <w:sz w:val="24"/>
          <w:szCs w:val="24"/>
        </w:rPr>
        <w:t>снижение</w:t>
      </w:r>
      <w:r w:rsidRPr="000D63DA">
        <w:rPr>
          <w:rFonts w:ascii="Times New Roman" w:hAnsi="Times New Roman"/>
          <w:b/>
          <w:sz w:val="24"/>
          <w:szCs w:val="24"/>
        </w:rPr>
        <w:t xml:space="preserve"> требований</w:t>
      </w:r>
      <w:r w:rsidRPr="000D63DA">
        <w:rPr>
          <w:rFonts w:ascii="Times New Roman" w:hAnsi="Times New Roman"/>
          <w:sz w:val="24"/>
          <w:szCs w:val="24"/>
        </w:rPr>
        <w:t xml:space="preserve"> к извещениям, документаци</w:t>
      </w:r>
      <w:r>
        <w:rPr>
          <w:rFonts w:ascii="Times New Roman" w:hAnsi="Times New Roman"/>
          <w:sz w:val="24"/>
          <w:szCs w:val="24"/>
        </w:rPr>
        <w:t>и</w:t>
      </w:r>
      <w:r w:rsidRPr="000D63DA">
        <w:rPr>
          <w:rFonts w:ascii="Times New Roman" w:hAnsi="Times New Roman"/>
          <w:sz w:val="24"/>
          <w:szCs w:val="24"/>
        </w:rPr>
        <w:t xml:space="preserve">, заявкам </w:t>
      </w:r>
      <w:r w:rsidRPr="000D63DA">
        <w:rPr>
          <w:rFonts w:ascii="Times New Roman" w:hAnsi="Times New Roman"/>
          <w:sz w:val="24"/>
          <w:szCs w:val="24"/>
        </w:rPr>
        <w:br/>
        <w:t>на участие в закупках</w:t>
      </w:r>
      <w:r w:rsidRPr="00BA1CC6">
        <w:rPr>
          <w:rFonts w:ascii="Times New Roman" w:hAnsi="Times New Roman"/>
          <w:sz w:val="24"/>
          <w:szCs w:val="24"/>
        </w:rPr>
        <w:t xml:space="preserve">, а также исключение необходимости составления заказчиком документации о закупке и требования к минимальному числу ее </w:t>
      </w:r>
      <w:r>
        <w:rPr>
          <w:rFonts w:ascii="Times New Roman" w:hAnsi="Times New Roman"/>
          <w:sz w:val="24"/>
          <w:szCs w:val="24"/>
        </w:rPr>
        <w:t>участников</w:t>
      </w:r>
      <w:r w:rsidRPr="000D63DA">
        <w:rPr>
          <w:rFonts w:ascii="Times New Roman" w:hAnsi="Times New Roman"/>
          <w:sz w:val="24"/>
          <w:szCs w:val="24"/>
        </w:rPr>
        <w:t>;</w:t>
      </w:r>
    </w:p>
    <w:p w14:paraId="2342E7D5" w14:textId="77777777" w:rsidR="002A7271" w:rsidRPr="000D63DA" w:rsidRDefault="002A7271" w:rsidP="002A7271">
      <w:pPr>
        <w:pStyle w:val="aa"/>
        <w:numPr>
          <w:ilvl w:val="0"/>
          <w:numId w:val="7"/>
        </w:numPr>
        <w:spacing w:before="120" w:after="120"/>
        <w:contextualSpacing w:val="0"/>
        <w:jc w:val="both"/>
        <w:rPr>
          <w:rFonts w:ascii="Times New Roman" w:hAnsi="Times New Roman"/>
          <w:sz w:val="24"/>
          <w:szCs w:val="24"/>
        </w:rPr>
      </w:pPr>
      <w:r w:rsidRPr="000D63DA">
        <w:rPr>
          <w:rFonts w:ascii="Times New Roman" w:hAnsi="Times New Roman"/>
          <w:sz w:val="24"/>
          <w:szCs w:val="24"/>
        </w:rPr>
        <w:t>сокращ</w:t>
      </w:r>
      <w:r>
        <w:rPr>
          <w:rFonts w:ascii="Times New Roman" w:hAnsi="Times New Roman"/>
          <w:sz w:val="24"/>
          <w:szCs w:val="24"/>
        </w:rPr>
        <w:t xml:space="preserve">ение и унификация </w:t>
      </w:r>
      <w:r w:rsidRPr="000D63DA">
        <w:rPr>
          <w:rFonts w:ascii="Times New Roman" w:hAnsi="Times New Roman"/>
          <w:sz w:val="24"/>
          <w:szCs w:val="24"/>
        </w:rPr>
        <w:t>срок</w:t>
      </w:r>
      <w:r>
        <w:rPr>
          <w:rFonts w:ascii="Times New Roman" w:hAnsi="Times New Roman"/>
          <w:sz w:val="24"/>
          <w:szCs w:val="24"/>
        </w:rPr>
        <w:t>ов</w:t>
      </w:r>
      <w:r w:rsidRPr="000D63DA">
        <w:rPr>
          <w:rFonts w:ascii="Times New Roman" w:hAnsi="Times New Roman"/>
          <w:sz w:val="24"/>
          <w:szCs w:val="24"/>
        </w:rPr>
        <w:t xml:space="preserve"> выполняемых процедур, </w:t>
      </w:r>
      <w:r w:rsidRPr="000D63DA">
        <w:rPr>
          <w:rFonts w:ascii="Times New Roman" w:hAnsi="Times New Roman"/>
          <w:b/>
          <w:sz w:val="24"/>
          <w:szCs w:val="24"/>
        </w:rPr>
        <w:t>исключ</w:t>
      </w:r>
      <w:r>
        <w:rPr>
          <w:rFonts w:ascii="Times New Roman" w:hAnsi="Times New Roman"/>
          <w:b/>
          <w:sz w:val="24"/>
          <w:szCs w:val="24"/>
        </w:rPr>
        <w:t>ение</w:t>
      </w:r>
      <w:r w:rsidRPr="000D63DA">
        <w:rPr>
          <w:rFonts w:ascii="Times New Roman" w:hAnsi="Times New Roman"/>
          <w:b/>
          <w:sz w:val="24"/>
          <w:szCs w:val="24"/>
        </w:rPr>
        <w:t xml:space="preserve"> цикличност</w:t>
      </w:r>
      <w:r>
        <w:rPr>
          <w:rFonts w:ascii="Times New Roman" w:hAnsi="Times New Roman"/>
          <w:b/>
          <w:sz w:val="24"/>
          <w:szCs w:val="24"/>
        </w:rPr>
        <w:t>и</w:t>
      </w:r>
      <w:r w:rsidRPr="000D63DA">
        <w:rPr>
          <w:rFonts w:ascii="Times New Roman" w:hAnsi="Times New Roman"/>
          <w:b/>
          <w:sz w:val="24"/>
          <w:szCs w:val="24"/>
        </w:rPr>
        <w:t xml:space="preserve"> закупок</w:t>
      </w:r>
      <w:r w:rsidRPr="000D63DA">
        <w:rPr>
          <w:rFonts w:ascii="Times New Roman" w:hAnsi="Times New Roman"/>
          <w:sz w:val="24"/>
          <w:szCs w:val="24"/>
        </w:rPr>
        <w:t xml:space="preserve"> – </w:t>
      </w:r>
      <w:r>
        <w:rPr>
          <w:rFonts w:ascii="Times New Roman" w:hAnsi="Times New Roman"/>
          <w:sz w:val="24"/>
          <w:szCs w:val="24"/>
        </w:rPr>
        <w:t>в</w:t>
      </w:r>
      <w:r w:rsidRPr="000D63DA">
        <w:rPr>
          <w:rFonts w:ascii="Times New Roman" w:hAnsi="Times New Roman"/>
          <w:sz w:val="24"/>
          <w:szCs w:val="24"/>
        </w:rPr>
        <w:t xml:space="preserve"> случае отсутствия заявок исключается обязательное </w:t>
      </w:r>
      <w:r w:rsidRPr="000D63DA">
        <w:rPr>
          <w:rFonts w:ascii="Times New Roman" w:hAnsi="Times New Roman"/>
          <w:sz w:val="24"/>
          <w:szCs w:val="24"/>
        </w:rPr>
        <w:lastRenderedPageBreak/>
        <w:t>продление приема заявок и проведение новых дополнительных закупочных процедур;</w:t>
      </w:r>
    </w:p>
    <w:p w14:paraId="58C4AB59" w14:textId="77777777" w:rsidR="002A7271" w:rsidRPr="000D63DA" w:rsidRDefault="002A7271" w:rsidP="002A7271">
      <w:pPr>
        <w:pStyle w:val="aa"/>
        <w:numPr>
          <w:ilvl w:val="0"/>
          <w:numId w:val="7"/>
        </w:numPr>
        <w:spacing w:before="120" w:after="120"/>
        <w:contextualSpacing w:val="0"/>
        <w:jc w:val="both"/>
        <w:rPr>
          <w:rFonts w:ascii="Times New Roman" w:hAnsi="Times New Roman"/>
          <w:sz w:val="24"/>
          <w:szCs w:val="24"/>
        </w:rPr>
      </w:pPr>
      <w:r w:rsidRPr="00BA1CC6">
        <w:rPr>
          <w:rFonts w:ascii="Times New Roman" w:hAnsi="Times New Roman"/>
          <w:b/>
          <w:sz w:val="24"/>
          <w:szCs w:val="24"/>
        </w:rPr>
        <w:t>увеличение количества</w:t>
      </w:r>
      <w:r w:rsidRPr="00BA1CC6">
        <w:rPr>
          <w:rFonts w:ascii="Times New Roman" w:hAnsi="Times New Roman"/>
          <w:sz w:val="24"/>
          <w:szCs w:val="24"/>
        </w:rPr>
        <w:t xml:space="preserve"> участников, с</w:t>
      </w:r>
      <w:r w:rsidRPr="000D63DA">
        <w:rPr>
          <w:rFonts w:ascii="Times New Roman" w:hAnsi="Times New Roman"/>
          <w:sz w:val="24"/>
          <w:szCs w:val="24"/>
        </w:rPr>
        <w:t xml:space="preserve"> которыми заказчик может заключить контракт по результатам закупки</w:t>
      </w:r>
      <w:r>
        <w:rPr>
          <w:rFonts w:ascii="Times New Roman" w:hAnsi="Times New Roman"/>
          <w:sz w:val="24"/>
          <w:szCs w:val="24"/>
        </w:rPr>
        <w:t xml:space="preserve">, </w:t>
      </w:r>
      <w:r w:rsidRPr="000D63DA">
        <w:rPr>
          <w:rFonts w:ascii="Times New Roman" w:hAnsi="Times New Roman"/>
          <w:sz w:val="24"/>
          <w:szCs w:val="24"/>
        </w:rPr>
        <w:t>при уклонении победителя (предыдущего участника) от заключения контракта;</w:t>
      </w:r>
    </w:p>
    <w:p w14:paraId="0BEE4E6D" w14:textId="30851E64" w:rsidR="002A7271" w:rsidRPr="00730BC4" w:rsidRDefault="002A7271" w:rsidP="002A7271">
      <w:pPr>
        <w:pStyle w:val="aa"/>
        <w:numPr>
          <w:ilvl w:val="0"/>
          <w:numId w:val="7"/>
        </w:numPr>
        <w:spacing w:before="120" w:after="120"/>
        <w:contextualSpacing w:val="0"/>
        <w:jc w:val="both"/>
        <w:rPr>
          <w:rFonts w:ascii="Times New Roman" w:hAnsi="Times New Roman"/>
          <w:sz w:val="24"/>
          <w:szCs w:val="24"/>
        </w:rPr>
      </w:pPr>
      <w:r w:rsidRPr="000D63DA">
        <w:rPr>
          <w:rFonts w:ascii="Times New Roman" w:hAnsi="Times New Roman"/>
          <w:sz w:val="24"/>
          <w:szCs w:val="24"/>
        </w:rPr>
        <w:t xml:space="preserve">введение </w:t>
      </w:r>
      <w:r>
        <w:rPr>
          <w:rFonts w:ascii="Times New Roman" w:hAnsi="Times New Roman"/>
          <w:sz w:val="24"/>
          <w:szCs w:val="24"/>
        </w:rPr>
        <w:t>«</w:t>
      </w:r>
      <w:r w:rsidRPr="000D63DA">
        <w:rPr>
          <w:rFonts w:ascii="Times New Roman" w:hAnsi="Times New Roman"/>
          <w:b/>
          <w:sz w:val="24"/>
          <w:szCs w:val="24"/>
        </w:rPr>
        <w:t>универсальной стоимостной предквалификации</w:t>
      </w:r>
      <w:r>
        <w:rPr>
          <w:rFonts w:ascii="Times New Roman" w:hAnsi="Times New Roman"/>
          <w:sz w:val="24"/>
          <w:szCs w:val="24"/>
        </w:rPr>
        <w:t>»</w:t>
      </w:r>
      <w:r w:rsidRPr="000D63DA">
        <w:rPr>
          <w:rFonts w:ascii="Times New Roman" w:hAnsi="Times New Roman"/>
          <w:sz w:val="24"/>
          <w:szCs w:val="24"/>
        </w:rPr>
        <w:t xml:space="preserve"> участников закупок – возможность </w:t>
      </w:r>
      <w:r w:rsidRPr="00730BC4">
        <w:rPr>
          <w:rFonts w:ascii="Times New Roman" w:hAnsi="Times New Roman"/>
          <w:sz w:val="24"/>
          <w:szCs w:val="24"/>
        </w:rPr>
        <w:t>допуска к участию в закупках стоимостью свыше 20 млн рублей только участников, имеющих успешный опыт и</w:t>
      </w:r>
      <w:r w:rsidR="002717AF">
        <w:rPr>
          <w:rFonts w:ascii="Times New Roman" w:hAnsi="Times New Roman"/>
          <w:sz w:val="24"/>
          <w:szCs w:val="24"/>
        </w:rPr>
        <w:t xml:space="preserve">сполнения контракта не менее 20% </w:t>
      </w:r>
      <w:r w:rsidRPr="00730BC4">
        <w:rPr>
          <w:rFonts w:ascii="Times New Roman" w:hAnsi="Times New Roman"/>
          <w:sz w:val="24"/>
          <w:szCs w:val="24"/>
        </w:rPr>
        <w:t>от начальной (максимальной) проводимой закупки;</w:t>
      </w:r>
    </w:p>
    <w:p w14:paraId="50435DF3" w14:textId="77777777" w:rsidR="002A7271" w:rsidRPr="000D63DA" w:rsidRDefault="002A7271" w:rsidP="002A7271">
      <w:pPr>
        <w:pStyle w:val="aa"/>
        <w:numPr>
          <w:ilvl w:val="0"/>
          <w:numId w:val="7"/>
        </w:numPr>
        <w:spacing w:before="120" w:after="120"/>
        <w:contextualSpacing w:val="0"/>
        <w:jc w:val="both"/>
        <w:rPr>
          <w:rFonts w:ascii="Times New Roman" w:hAnsi="Times New Roman"/>
          <w:sz w:val="28"/>
          <w:szCs w:val="28"/>
        </w:rPr>
      </w:pPr>
      <w:r w:rsidRPr="00730BC4">
        <w:rPr>
          <w:rFonts w:ascii="Times New Roman" w:hAnsi="Times New Roman"/>
          <w:sz w:val="24"/>
          <w:szCs w:val="24"/>
        </w:rPr>
        <w:t xml:space="preserve">установление </w:t>
      </w:r>
      <w:r w:rsidRPr="00730BC4">
        <w:rPr>
          <w:rFonts w:ascii="Times New Roman" w:hAnsi="Times New Roman"/>
          <w:b/>
          <w:sz w:val="24"/>
          <w:szCs w:val="24"/>
        </w:rPr>
        <w:t>возможности предоставления</w:t>
      </w:r>
      <w:r>
        <w:rPr>
          <w:rFonts w:ascii="Times New Roman" w:hAnsi="Times New Roman"/>
          <w:b/>
          <w:sz w:val="24"/>
          <w:szCs w:val="24"/>
        </w:rPr>
        <w:t xml:space="preserve"> банковских гарантий, выданных «ВЭБ.РФ» и </w:t>
      </w:r>
      <w:r w:rsidRPr="000D63DA">
        <w:rPr>
          <w:rFonts w:ascii="Times New Roman" w:hAnsi="Times New Roman"/>
          <w:b/>
          <w:sz w:val="24"/>
          <w:szCs w:val="24"/>
        </w:rPr>
        <w:t>региональными гарантийными организациями</w:t>
      </w:r>
      <w:r>
        <w:rPr>
          <w:rFonts w:ascii="Times New Roman" w:hAnsi="Times New Roman"/>
          <w:sz w:val="24"/>
          <w:szCs w:val="24"/>
        </w:rPr>
        <w:t xml:space="preserve"> для расширения </w:t>
      </w:r>
      <w:r w:rsidRPr="000D63DA">
        <w:rPr>
          <w:rFonts w:ascii="Times New Roman" w:hAnsi="Times New Roman"/>
          <w:sz w:val="24"/>
          <w:szCs w:val="24"/>
        </w:rPr>
        <w:t>доступ</w:t>
      </w:r>
      <w:r>
        <w:rPr>
          <w:rFonts w:ascii="Times New Roman" w:hAnsi="Times New Roman"/>
          <w:sz w:val="24"/>
          <w:szCs w:val="24"/>
        </w:rPr>
        <w:t>а</w:t>
      </w:r>
      <w:r w:rsidRPr="000D63DA">
        <w:rPr>
          <w:rFonts w:ascii="Times New Roman" w:hAnsi="Times New Roman"/>
          <w:sz w:val="24"/>
          <w:szCs w:val="24"/>
        </w:rPr>
        <w:t xml:space="preserve"> к закупкам, в первую очередь мало</w:t>
      </w:r>
      <w:r>
        <w:rPr>
          <w:rFonts w:ascii="Times New Roman" w:hAnsi="Times New Roman"/>
          <w:sz w:val="24"/>
          <w:szCs w:val="24"/>
        </w:rPr>
        <w:t>му</w:t>
      </w:r>
      <w:r w:rsidRPr="000D63DA">
        <w:rPr>
          <w:rFonts w:ascii="Times New Roman" w:hAnsi="Times New Roman"/>
          <w:sz w:val="24"/>
          <w:szCs w:val="24"/>
        </w:rPr>
        <w:t xml:space="preserve"> и средн</w:t>
      </w:r>
      <w:r>
        <w:rPr>
          <w:rFonts w:ascii="Times New Roman" w:hAnsi="Times New Roman"/>
          <w:sz w:val="24"/>
          <w:szCs w:val="24"/>
        </w:rPr>
        <w:t>ему</w:t>
      </w:r>
      <w:r w:rsidRPr="000D63DA">
        <w:rPr>
          <w:rFonts w:ascii="Times New Roman" w:hAnsi="Times New Roman"/>
          <w:sz w:val="24"/>
          <w:szCs w:val="24"/>
        </w:rPr>
        <w:t xml:space="preserve"> </w:t>
      </w:r>
      <w:r>
        <w:rPr>
          <w:rFonts w:ascii="Times New Roman" w:hAnsi="Times New Roman"/>
          <w:sz w:val="24"/>
          <w:szCs w:val="24"/>
        </w:rPr>
        <w:t>бизнесу</w:t>
      </w:r>
      <w:r w:rsidRPr="000D63DA">
        <w:rPr>
          <w:rFonts w:ascii="Times New Roman" w:hAnsi="Times New Roman"/>
          <w:sz w:val="24"/>
          <w:szCs w:val="24"/>
        </w:rPr>
        <w:t>;</w:t>
      </w:r>
    </w:p>
    <w:p w14:paraId="43780F84" w14:textId="77777777" w:rsidR="002A7271" w:rsidRPr="00BA1CC6" w:rsidRDefault="002A7271" w:rsidP="002A7271">
      <w:pPr>
        <w:pStyle w:val="aa"/>
        <w:numPr>
          <w:ilvl w:val="0"/>
          <w:numId w:val="7"/>
        </w:numPr>
        <w:spacing w:before="120" w:after="120"/>
        <w:contextualSpacing w:val="0"/>
        <w:jc w:val="both"/>
        <w:rPr>
          <w:rFonts w:ascii="Times New Roman" w:hAnsi="Times New Roman"/>
          <w:sz w:val="24"/>
          <w:szCs w:val="24"/>
        </w:rPr>
      </w:pPr>
      <w:r w:rsidRPr="00BA1CC6">
        <w:rPr>
          <w:rFonts w:ascii="Times New Roman" w:hAnsi="Times New Roman"/>
          <w:sz w:val="24"/>
          <w:szCs w:val="24"/>
        </w:rPr>
        <w:t xml:space="preserve">установление </w:t>
      </w:r>
      <w:r w:rsidRPr="00BA1CC6">
        <w:rPr>
          <w:rFonts w:ascii="Times New Roman" w:hAnsi="Times New Roman"/>
          <w:b/>
          <w:sz w:val="24"/>
          <w:szCs w:val="24"/>
        </w:rPr>
        <w:t>электронной формы подачи жалобы</w:t>
      </w:r>
      <w:r w:rsidRPr="00BA1CC6">
        <w:rPr>
          <w:rFonts w:ascii="Times New Roman" w:hAnsi="Times New Roman"/>
          <w:sz w:val="24"/>
          <w:szCs w:val="24"/>
        </w:rPr>
        <w:t xml:space="preserve"> в контрольный орган с использованием единой информационной системы в сфере закупок, а также введение требования о соответствии заявителя по жалобе вышеизложенному требованию об универсальной стоимостной предквалификации</w:t>
      </w:r>
      <w:r w:rsidR="00CC10FD">
        <w:rPr>
          <w:rFonts w:ascii="Times New Roman" w:hAnsi="Times New Roman"/>
          <w:sz w:val="24"/>
          <w:szCs w:val="24"/>
        </w:rPr>
        <w:t>.</w:t>
      </w:r>
    </w:p>
    <w:p w14:paraId="6FF8056E" w14:textId="77777777" w:rsidR="002229B5" w:rsidRPr="007325E6" w:rsidRDefault="002229B5" w:rsidP="002229B5">
      <w:pPr>
        <w:spacing w:before="120" w:after="120"/>
        <w:jc w:val="both"/>
        <w:rPr>
          <w:rFonts w:ascii="Times New Roman" w:hAnsi="Times New Roman"/>
          <w:b/>
          <w:sz w:val="28"/>
          <w:szCs w:val="24"/>
        </w:rPr>
      </w:pPr>
      <w:r w:rsidRPr="007325E6">
        <w:rPr>
          <w:rFonts w:ascii="Times New Roman" w:hAnsi="Times New Roman"/>
          <w:b/>
          <w:sz w:val="28"/>
          <w:szCs w:val="24"/>
        </w:rPr>
        <w:t xml:space="preserve">Повышение эффективности управления ликвидностью на едином счете федерального бюджета </w:t>
      </w:r>
    </w:p>
    <w:p w14:paraId="18F53BEF" w14:textId="77777777" w:rsidR="002229B5" w:rsidRPr="009975F9" w:rsidRDefault="00730BC4" w:rsidP="002229B5">
      <w:pPr>
        <w:spacing w:before="120" w:after="120"/>
        <w:jc w:val="both"/>
        <w:rPr>
          <w:rFonts w:ascii="Times New Roman" w:hAnsi="Times New Roman"/>
          <w:sz w:val="24"/>
          <w:szCs w:val="24"/>
        </w:rPr>
      </w:pPr>
      <w:r>
        <w:rPr>
          <w:rFonts w:ascii="Times New Roman" w:hAnsi="Times New Roman"/>
          <w:sz w:val="24"/>
          <w:szCs w:val="24"/>
        </w:rPr>
        <w:t xml:space="preserve">В рамках </w:t>
      </w:r>
      <w:r w:rsidR="002229B5" w:rsidRPr="009975F9">
        <w:rPr>
          <w:rFonts w:ascii="Times New Roman" w:hAnsi="Times New Roman"/>
          <w:sz w:val="24"/>
          <w:szCs w:val="24"/>
        </w:rPr>
        <w:t>работ</w:t>
      </w:r>
      <w:r>
        <w:rPr>
          <w:rFonts w:ascii="Times New Roman" w:hAnsi="Times New Roman"/>
          <w:sz w:val="24"/>
          <w:szCs w:val="24"/>
        </w:rPr>
        <w:t xml:space="preserve">ы </w:t>
      </w:r>
      <w:r w:rsidR="002229B5" w:rsidRPr="009975F9">
        <w:rPr>
          <w:rFonts w:ascii="Times New Roman" w:hAnsi="Times New Roman"/>
          <w:sz w:val="24"/>
          <w:szCs w:val="24"/>
        </w:rPr>
        <w:t>по совершенствованию инструментов управле</w:t>
      </w:r>
      <w:r w:rsidR="002229B5">
        <w:rPr>
          <w:rFonts w:ascii="Times New Roman" w:hAnsi="Times New Roman"/>
          <w:sz w:val="24"/>
          <w:szCs w:val="24"/>
        </w:rPr>
        <w:t>ния ликвидностью на едином казначейском счете и едином счете федерального бюджета</w:t>
      </w:r>
      <w:r>
        <w:rPr>
          <w:rFonts w:ascii="Times New Roman" w:hAnsi="Times New Roman"/>
          <w:sz w:val="24"/>
          <w:szCs w:val="24"/>
        </w:rPr>
        <w:t xml:space="preserve"> </w:t>
      </w:r>
      <w:r w:rsidR="002229B5" w:rsidRPr="009975F9">
        <w:rPr>
          <w:rFonts w:ascii="Times New Roman" w:hAnsi="Times New Roman"/>
          <w:sz w:val="24"/>
          <w:szCs w:val="24"/>
        </w:rPr>
        <w:t>планируются к реализации следующие мероприятия:</w:t>
      </w:r>
    </w:p>
    <w:p w14:paraId="1308F3C1" w14:textId="77777777" w:rsidR="002229B5" w:rsidRPr="00822685" w:rsidRDefault="002229B5" w:rsidP="005636A9">
      <w:pPr>
        <w:pStyle w:val="aa"/>
        <w:numPr>
          <w:ilvl w:val="0"/>
          <w:numId w:val="13"/>
        </w:numPr>
        <w:spacing w:before="120" w:after="120"/>
        <w:ind w:left="425" w:hanging="425"/>
        <w:contextualSpacing w:val="0"/>
        <w:jc w:val="both"/>
        <w:rPr>
          <w:rFonts w:ascii="Times New Roman" w:hAnsi="Times New Roman"/>
          <w:sz w:val="24"/>
          <w:szCs w:val="24"/>
        </w:rPr>
      </w:pPr>
      <w:r w:rsidRPr="00822685">
        <w:rPr>
          <w:rFonts w:ascii="Times New Roman" w:hAnsi="Times New Roman"/>
          <w:sz w:val="24"/>
          <w:szCs w:val="24"/>
        </w:rPr>
        <w:t xml:space="preserve">запуск операций по размещению средств </w:t>
      </w:r>
      <w:r w:rsidRPr="00822685">
        <w:rPr>
          <w:rFonts w:ascii="Times New Roman" w:hAnsi="Times New Roman"/>
          <w:b/>
          <w:sz w:val="24"/>
          <w:szCs w:val="24"/>
        </w:rPr>
        <w:t>на организованном рынке репо</w:t>
      </w:r>
      <w:r w:rsidRPr="00822685">
        <w:rPr>
          <w:rFonts w:ascii="Times New Roman" w:hAnsi="Times New Roman"/>
          <w:sz w:val="24"/>
          <w:szCs w:val="24"/>
        </w:rPr>
        <w:t xml:space="preserve">; </w:t>
      </w:r>
    </w:p>
    <w:p w14:paraId="597BE1DE" w14:textId="77777777" w:rsidR="002229B5" w:rsidRPr="00822685" w:rsidRDefault="002229B5" w:rsidP="005636A9">
      <w:pPr>
        <w:pStyle w:val="aa"/>
        <w:numPr>
          <w:ilvl w:val="0"/>
          <w:numId w:val="13"/>
        </w:numPr>
        <w:spacing w:before="120" w:after="120"/>
        <w:ind w:left="425" w:hanging="425"/>
        <w:contextualSpacing w:val="0"/>
        <w:jc w:val="both"/>
        <w:rPr>
          <w:rFonts w:ascii="Times New Roman" w:hAnsi="Times New Roman"/>
          <w:sz w:val="24"/>
          <w:szCs w:val="24"/>
        </w:rPr>
      </w:pPr>
      <w:r w:rsidRPr="00822685">
        <w:rPr>
          <w:rFonts w:ascii="Times New Roman" w:hAnsi="Times New Roman"/>
          <w:sz w:val="24"/>
          <w:szCs w:val="24"/>
        </w:rPr>
        <w:t xml:space="preserve">подготовка порядка оплаты операций по </w:t>
      </w:r>
      <w:r w:rsidRPr="00822685">
        <w:rPr>
          <w:rFonts w:ascii="Times New Roman" w:hAnsi="Times New Roman"/>
          <w:b/>
          <w:sz w:val="24"/>
          <w:szCs w:val="24"/>
        </w:rPr>
        <w:t>привлечению средств по договорам репо и валютный своп</w:t>
      </w:r>
      <w:r w:rsidRPr="00822685">
        <w:rPr>
          <w:rFonts w:ascii="Times New Roman" w:hAnsi="Times New Roman"/>
          <w:sz w:val="24"/>
          <w:szCs w:val="24"/>
        </w:rPr>
        <w:t>;</w:t>
      </w:r>
    </w:p>
    <w:p w14:paraId="0094E8AE" w14:textId="77777777" w:rsidR="002229B5" w:rsidRPr="00EE2350" w:rsidRDefault="002229B5" w:rsidP="005636A9">
      <w:pPr>
        <w:pStyle w:val="aa"/>
        <w:numPr>
          <w:ilvl w:val="0"/>
          <w:numId w:val="13"/>
        </w:numPr>
        <w:spacing w:before="120" w:after="120"/>
        <w:ind w:left="425" w:hanging="425"/>
        <w:contextualSpacing w:val="0"/>
        <w:jc w:val="both"/>
        <w:rPr>
          <w:rFonts w:ascii="Times New Roman" w:hAnsi="Times New Roman"/>
          <w:sz w:val="24"/>
          <w:szCs w:val="24"/>
        </w:rPr>
      </w:pPr>
      <w:r w:rsidRPr="00822685">
        <w:rPr>
          <w:rFonts w:ascii="Times New Roman" w:hAnsi="Times New Roman"/>
          <w:sz w:val="24"/>
          <w:szCs w:val="24"/>
        </w:rPr>
        <w:t xml:space="preserve">проведение </w:t>
      </w:r>
      <w:r w:rsidRPr="00822685">
        <w:rPr>
          <w:rFonts w:ascii="Times New Roman" w:hAnsi="Times New Roman"/>
          <w:b/>
          <w:sz w:val="24"/>
          <w:szCs w:val="24"/>
        </w:rPr>
        <w:t>эксперимента по исполнению денежных обязательств получателей средств</w:t>
      </w:r>
      <w:r w:rsidRPr="00822685">
        <w:rPr>
          <w:rFonts w:ascii="Times New Roman" w:hAnsi="Times New Roman"/>
          <w:sz w:val="24"/>
          <w:szCs w:val="24"/>
        </w:rPr>
        <w:t xml:space="preserve"> федерального бюджета в срок, не превышающий </w:t>
      </w:r>
      <w:r>
        <w:rPr>
          <w:rFonts w:ascii="Times New Roman" w:hAnsi="Times New Roman"/>
          <w:sz w:val="24"/>
          <w:szCs w:val="24"/>
        </w:rPr>
        <w:t>пяти</w:t>
      </w:r>
      <w:r w:rsidRPr="00822685">
        <w:rPr>
          <w:rFonts w:ascii="Times New Roman" w:hAnsi="Times New Roman"/>
          <w:sz w:val="24"/>
          <w:szCs w:val="24"/>
        </w:rPr>
        <w:t xml:space="preserve"> рабочих дней.</w:t>
      </w:r>
    </w:p>
    <w:p w14:paraId="6BAF0551" w14:textId="77777777" w:rsidR="002229B5" w:rsidRDefault="002229B5" w:rsidP="002229B5">
      <w:pPr>
        <w:spacing w:before="120" w:after="120"/>
        <w:jc w:val="both"/>
        <w:rPr>
          <w:rFonts w:ascii="Times New Roman" w:hAnsi="Times New Roman"/>
          <w:b/>
          <w:sz w:val="28"/>
          <w:szCs w:val="24"/>
        </w:rPr>
      </w:pPr>
      <w:r>
        <w:rPr>
          <w:rFonts w:ascii="Times New Roman" w:hAnsi="Times New Roman"/>
          <w:b/>
          <w:sz w:val="28"/>
          <w:szCs w:val="24"/>
        </w:rPr>
        <w:t xml:space="preserve">Развитие </w:t>
      </w:r>
      <w:r w:rsidRPr="00D66FB8">
        <w:rPr>
          <w:rFonts w:ascii="Times New Roman" w:hAnsi="Times New Roman"/>
          <w:b/>
          <w:sz w:val="28"/>
          <w:szCs w:val="24"/>
        </w:rPr>
        <w:t>казначейского сопровождения</w:t>
      </w:r>
      <w:r>
        <w:rPr>
          <w:rFonts w:ascii="Times New Roman" w:hAnsi="Times New Roman"/>
          <w:b/>
          <w:sz w:val="28"/>
          <w:szCs w:val="24"/>
        </w:rPr>
        <w:t xml:space="preserve"> и единого казначейского счета</w:t>
      </w:r>
    </w:p>
    <w:p w14:paraId="346BF7C7" w14:textId="77777777" w:rsidR="002229B5" w:rsidRPr="009F3EC0" w:rsidRDefault="002229B5" w:rsidP="002229B5">
      <w:pPr>
        <w:spacing w:before="120" w:after="120"/>
        <w:jc w:val="both"/>
        <w:rPr>
          <w:rFonts w:ascii="Times New Roman" w:hAnsi="Times New Roman"/>
          <w:sz w:val="24"/>
          <w:szCs w:val="24"/>
        </w:rPr>
      </w:pPr>
      <w:r w:rsidRPr="009F3EC0">
        <w:rPr>
          <w:rFonts w:ascii="Times New Roman" w:hAnsi="Times New Roman"/>
          <w:sz w:val="24"/>
          <w:szCs w:val="24"/>
        </w:rPr>
        <w:t>Основн</w:t>
      </w:r>
      <w:r>
        <w:rPr>
          <w:rFonts w:ascii="Times New Roman" w:hAnsi="Times New Roman"/>
          <w:sz w:val="24"/>
          <w:szCs w:val="24"/>
        </w:rPr>
        <w:t xml:space="preserve">ым направлением развития системы казначейского сопровождения станет создание </w:t>
      </w:r>
      <w:r w:rsidRPr="009F3EC0">
        <w:rPr>
          <w:rFonts w:ascii="Times New Roman" w:hAnsi="Times New Roman"/>
          <w:sz w:val="24"/>
          <w:szCs w:val="24"/>
        </w:rPr>
        <w:t>удобны</w:t>
      </w:r>
      <w:r>
        <w:rPr>
          <w:rFonts w:ascii="Times New Roman" w:hAnsi="Times New Roman"/>
          <w:sz w:val="24"/>
          <w:szCs w:val="24"/>
        </w:rPr>
        <w:t>х</w:t>
      </w:r>
      <w:r w:rsidRPr="009F3EC0">
        <w:rPr>
          <w:rFonts w:ascii="Times New Roman" w:hAnsi="Times New Roman"/>
          <w:sz w:val="24"/>
          <w:szCs w:val="24"/>
        </w:rPr>
        <w:t xml:space="preserve"> платежны</w:t>
      </w:r>
      <w:r>
        <w:rPr>
          <w:rFonts w:ascii="Times New Roman" w:hAnsi="Times New Roman"/>
          <w:sz w:val="24"/>
          <w:szCs w:val="24"/>
        </w:rPr>
        <w:t>х</w:t>
      </w:r>
      <w:r w:rsidRPr="009F3EC0">
        <w:rPr>
          <w:rFonts w:ascii="Times New Roman" w:hAnsi="Times New Roman"/>
          <w:sz w:val="24"/>
          <w:szCs w:val="24"/>
        </w:rPr>
        <w:t xml:space="preserve"> сервис</w:t>
      </w:r>
      <w:r>
        <w:rPr>
          <w:rFonts w:ascii="Times New Roman" w:hAnsi="Times New Roman"/>
          <w:sz w:val="24"/>
          <w:szCs w:val="24"/>
        </w:rPr>
        <w:t>ов</w:t>
      </w:r>
      <w:r w:rsidRPr="009F3EC0">
        <w:rPr>
          <w:rFonts w:ascii="Times New Roman" w:hAnsi="Times New Roman"/>
          <w:sz w:val="24"/>
          <w:szCs w:val="24"/>
        </w:rPr>
        <w:t xml:space="preserve"> для </w:t>
      </w:r>
      <w:r>
        <w:rPr>
          <w:rFonts w:ascii="Times New Roman" w:hAnsi="Times New Roman"/>
          <w:sz w:val="24"/>
          <w:szCs w:val="24"/>
        </w:rPr>
        <w:t xml:space="preserve">участников бюджетной системы по аналогии с полноценными сервисами системы </w:t>
      </w:r>
      <w:r w:rsidR="00BA1CC6">
        <w:rPr>
          <w:rFonts w:ascii="Times New Roman" w:hAnsi="Times New Roman"/>
          <w:sz w:val="24"/>
          <w:szCs w:val="24"/>
        </w:rPr>
        <w:t>«</w:t>
      </w:r>
      <w:r>
        <w:rPr>
          <w:rFonts w:ascii="Times New Roman" w:hAnsi="Times New Roman"/>
          <w:sz w:val="24"/>
          <w:szCs w:val="24"/>
        </w:rPr>
        <w:t>автоплатежей</w:t>
      </w:r>
      <w:r w:rsidR="00BA1CC6">
        <w:rPr>
          <w:rFonts w:ascii="Times New Roman" w:hAnsi="Times New Roman"/>
          <w:sz w:val="24"/>
          <w:szCs w:val="24"/>
        </w:rPr>
        <w:t>»</w:t>
      </w:r>
      <w:r>
        <w:rPr>
          <w:rFonts w:ascii="Times New Roman" w:hAnsi="Times New Roman"/>
          <w:sz w:val="24"/>
          <w:szCs w:val="24"/>
        </w:rPr>
        <w:t xml:space="preserve"> коммерческих банков. </w:t>
      </w:r>
      <w:r w:rsidRPr="009F3EC0">
        <w:rPr>
          <w:rFonts w:ascii="Times New Roman" w:hAnsi="Times New Roman"/>
          <w:sz w:val="24"/>
          <w:szCs w:val="24"/>
        </w:rPr>
        <w:t xml:space="preserve">Используя эти сервисы, плательщики смогут составлять распоряжения о переводе денежных средств, не задумываясь о правильности реквизитов получателя, кода бюджетной классификации и других реквизитах. Совместно с Банком России утверждена дорожная карта по внедрению сервиса приема платежей по уникальному идентификатору начисления. </w:t>
      </w:r>
    </w:p>
    <w:p w14:paraId="2D0D5C58" w14:textId="77777777" w:rsidR="002229B5" w:rsidRPr="009739C1" w:rsidRDefault="002229B5" w:rsidP="002229B5">
      <w:pPr>
        <w:spacing w:before="120" w:after="120"/>
        <w:jc w:val="both"/>
        <w:rPr>
          <w:rFonts w:ascii="Times New Roman" w:hAnsi="Times New Roman"/>
          <w:sz w:val="24"/>
          <w:szCs w:val="24"/>
        </w:rPr>
      </w:pPr>
      <w:r w:rsidRPr="009739C1">
        <w:rPr>
          <w:rFonts w:ascii="Times New Roman" w:hAnsi="Times New Roman"/>
          <w:sz w:val="24"/>
          <w:szCs w:val="24"/>
        </w:rPr>
        <w:t xml:space="preserve">В рамках совершенствования механизма казначейского сопровождения целевых средств </w:t>
      </w:r>
      <w:r>
        <w:rPr>
          <w:rFonts w:ascii="Times New Roman" w:hAnsi="Times New Roman"/>
          <w:sz w:val="24"/>
          <w:szCs w:val="24"/>
        </w:rPr>
        <w:t xml:space="preserve">будет </w:t>
      </w:r>
      <w:r w:rsidRPr="009739C1">
        <w:rPr>
          <w:rFonts w:ascii="Times New Roman" w:hAnsi="Times New Roman"/>
          <w:sz w:val="24"/>
          <w:szCs w:val="24"/>
        </w:rPr>
        <w:t>продолжен</w:t>
      </w:r>
      <w:r>
        <w:rPr>
          <w:rFonts w:ascii="Times New Roman" w:hAnsi="Times New Roman"/>
          <w:sz w:val="24"/>
          <w:szCs w:val="24"/>
        </w:rPr>
        <w:t>а</w:t>
      </w:r>
      <w:r w:rsidRPr="009739C1">
        <w:rPr>
          <w:rFonts w:ascii="Times New Roman" w:hAnsi="Times New Roman"/>
          <w:sz w:val="24"/>
          <w:szCs w:val="24"/>
        </w:rPr>
        <w:t xml:space="preserve"> работ</w:t>
      </w:r>
      <w:r>
        <w:rPr>
          <w:rFonts w:ascii="Times New Roman" w:hAnsi="Times New Roman"/>
          <w:sz w:val="24"/>
          <w:szCs w:val="24"/>
        </w:rPr>
        <w:t>а</w:t>
      </w:r>
      <w:r w:rsidRPr="009739C1">
        <w:rPr>
          <w:rFonts w:ascii="Times New Roman" w:hAnsi="Times New Roman"/>
          <w:sz w:val="24"/>
          <w:szCs w:val="24"/>
        </w:rPr>
        <w:t xml:space="preserve"> по следующим направлениям:</w:t>
      </w:r>
    </w:p>
    <w:p w14:paraId="749C67A5" w14:textId="77777777" w:rsidR="002229B5" w:rsidRPr="00CC10FD" w:rsidRDefault="002229B5" w:rsidP="005636A9">
      <w:pPr>
        <w:pStyle w:val="aa"/>
        <w:numPr>
          <w:ilvl w:val="0"/>
          <w:numId w:val="18"/>
        </w:numPr>
        <w:spacing w:before="120" w:after="120"/>
        <w:ind w:left="425" w:hanging="425"/>
        <w:contextualSpacing w:val="0"/>
        <w:jc w:val="both"/>
        <w:rPr>
          <w:rFonts w:ascii="Times New Roman" w:hAnsi="Times New Roman"/>
          <w:sz w:val="24"/>
          <w:szCs w:val="24"/>
        </w:rPr>
      </w:pPr>
      <w:r w:rsidRPr="00CC10FD">
        <w:rPr>
          <w:rFonts w:ascii="Times New Roman" w:hAnsi="Times New Roman"/>
          <w:sz w:val="24"/>
          <w:szCs w:val="24"/>
        </w:rPr>
        <w:lastRenderedPageBreak/>
        <w:t xml:space="preserve">осуществление </w:t>
      </w:r>
      <w:r w:rsidRPr="006D1C2A">
        <w:rPr>
          <w:rFonts w:ascii="Times New Roman" w:hAnsi="Times New Roman"/>
          <w:b/>
          <w:sz w:val="24"/>
          <w:szCs w:val="24"/>
        </w:rPr>
        <w:t>бюджетного мониторинга</w:t>
      </w:r>
      <w:r w:rsidRPr="00CC10FD">
        <w:rPr>
          <w:rFonts w:ascii="Times New Roman" w:hAnsi="Times New Roman"/>
          <w:sz w:val="24"/>
          <w:szCs w:val="24"/>
        </w:rPr>
        <w:t xml:space="preserve"> в целях недопущения финансовых нарушений получателями целевых средств при открытии им лицевых счетов и проведении операций на таких счетах;</w:t>
      </w:r>
    </w:p>
    <w:p w14:paraId="6E1BB223" w14:textId="77777777" w:rsidR="002229B5" w:rsidRPr="009739C1" w:rsidRDefault="002229B5" w:rsidP="005636A9">
      <w:pPr>
        <w:pStyle w:val="aa"/>
        <w:numPr>
          <w:ilvl w:val="0"/>
          <w:numId w:val="18"/>
        </w:numPr>
        <w:spacing w:before="120" w:after="120"/>
        <w:ind w:left="425" w:hanging="425"/>
        <w:contextualSpacing w:val="0"/>
        <w:jc w:val="both"/>
        <w:rPr>
          <w:rFonts w:ascii="Times New Roman" w:hAnsi="Times New Roman"/>
          <w:sz w:val="24"/>
          <w:szCs w:val="24"/>
        </w:rPr>
      </w:pPr>
      <w:r w:rsidRPr="009739C1">
        <w:rPr>
          <w:rFonts w:ascii="Times New Roman" w:hAnsi="Times New Roman"/>
          <w:sz w:val="24"/>
          <w:szCs w:val="24"/>
        </w:rPr>
        <w:t xml:space="preserve">нормативное </w:t>
      </w:r>
      <w:r w:rsidRPr="006D1C2A">
        <w:rPr>
          <w:rFonts w:ascii="Times New Roman" w:hAnsi="Times New Roman"/>
          <w:b/>
          <w:sz w:val="24"/>
          <w:szCs w:val="24"/>
        </w:rPr>
        <w:t>закрепление вопросов казначейского сопровождения</w:t>
      </w:r>
      <w:r w:rsidRPr="009739C1">
        <w:rPr>
          <w:rFonts w:ascii="Times New Roman" w:hAnsi="Times New Roman"/>
          <w:sz w:val="24"/>
          <w:szCs w:val="24"/>
        </w:rPr>
        <w:t xml:space="preserve"> и казначейского обеспечения обязательств путем внесения соответствующих изменений в </w:t>
      </w:r>
      <w:r>
        <w:rPr>
          <w:rFonts w:ascii="Times New Roman" w:hAnsi="Times New Roman"/>
          <w:sz w:val="24"/>
          <w:szCs w:val="24"/>
        </w:rPr>
        <w:t xml:space="preserve">российское </w:t>
      </w:r>
      <w:r w:rsidRPr="009739C1">
        <w:rPr>
          <w:rFonts w:ascii="Times New Roman" w:hAnsi="Times New Roman"/>
          <w:sz w:val="24"/>
          <w:szCs w:val="24"/>
        </w:rPr>
        <w:t>законодательство.</w:t>
      </w:r>
    </w:p>
    <w:p w14:paraId="378DEA31" w14:textId="77777777" w:rsidR="002229B5" w:rsidRPr="00A42B1B" w:rsidRDefault="002229B5" w:rsidP="002229B5">
      <w:pPr>
        <w:spacing w:before="120" w:after="120"/>
        <w:jc w:val="both"/>
        <w:rPr>
          <w:rFonts w:ascii="Times New Roman" w:hAnsi="Times New Roman"/>
          <w:b/>
          <w:sz w:val="28"/>
          <w:szCs w:val="24"/>
        </w:rPr>
      </w:pPr>
      <w:r w:rsidRPr="00A42B1B">
        <w:rPr>
          <w:rFonts w:ascii="Times New Roman" w:hAnsi="Times New Roman"/>
          <w:b/>
          <w:sz w:val="28"/>
          <w:szCs w:val="24"/>
        </w:rPr>
        <w:t>Повышение эффективности внутреннего государственного (муници</w:t>
      </w:r>
      <w:r>
        <w:rPr>
          <w:rFonts w:ascii="Times New Roman" w:hAnsi="Times New Roman"/>
          <w:b/>
          <w:sz w:val="28"/>
          <w:szCs w:val="24"/>
        </w:rPr>
        <w:t>пального) финансового контроля</w:t>
      </w:r>
    </w:p>
    <w:p w14:paraId="5A5E2ED8" w14:textId="77777777" w:rsidR="002229B5" w:rsidRPr="00A42B1B" w:rsidRDefault="002229B5" w:rsidP="002229B5">
      <w:pPr>
        <w:jc w:val="both"/>
        <w:rPr>
          <w:rFonts w:ascii="Times New Roman" w:hAnsi="Times New Roman"/>
          <w:sz w:val="24"/>
          <w:szCs w:val="24"/>
        </w:rPr>
      </w:pPr>
      <w:r w:rsidRPr="00A42B1B">
        <w:rPr>
          <w:rFonts w:ascii="Times New Roman" w:hAnsi="Times New Roman"/>
          <w:sz w:val="24"/>
          <w:szCs w:val="24"/>
        </w:rPr>
        <w:t>В целях повышения эффективности внутреннего государственного (муниципального) финансового контроля планируется:</w:t>
      </w:r>
    </w:p>
    <w:p w14:paraId="6A37F486" w14:textId="15F57E74" w:rsidR="002201D6" w:rsidRPr="002201D6" w:rsidRDefault="002201D6" w:rsidP="005636A9">
      <w:pPr>
        <w:pStyle w:val="aa"/>
        <w:numPr>
          <w:ilvl w:val="0"/>
          <w:numId w:val="19"/>
        </w:numPr>
        <w:spacing w:before="120" w:after="120"/>
        <w:ind w:left="567" w:hanging="567"/>
        <w:contextualSpacing w:val="0"/>
        <w:jc w:val="both"/>
        <w:rPr>
          <w:rFonts w:ascii="Times New Roman" w:hAnsi="Times New Roman"/>
          <w:sz w:val="24"/>
          <w:szCs w:val="24"/>
        </w:rPr>
      </w:pPr>
      <w:r>
        <w:rPr>
          <w:rFonts w:ascii="Times New Roman" w:hAnsi="Times New Roman"/>
          <w:sz w:val="24"/>
          <w:szCs w:val="24"/>
        </w:rPr>
        <w:t>ф</w:t>
      </w:r>
      <w:r w:rsidRPr="00A42B1B">
        <w:rPr>
          <w:rFonts w:ascii="Times New Roman" w:hAnsi="Times New Roman"/>
          <w:sz w:val="24"/>
          <w:szCs w:val="24"/>
        </w:rPr>
        <w:t>ормирова</w:t>
      </w:r>
      <w:r>
        <w:rPr>
          <w:rFonts w:ascii="Times New Roman" w:hAnsi="Times New Roman"/>
          <w:sz w:val="24"/>
          <w:szCs w:val="24"/>
        </w:rPr>
        <w:t xml:space="preserve">ние </w:t>
      </w:r>
      <w:r w:rsidRPr="00A42B1B">
        <w:rPr>
          <w:rFonts w:ascii="Times New Roman" w:hAnsi="Times New Roman"/>
          <w:sz w:val="24"/>
          <w:szCs w:val="24"/>
        </w:rPr>
        <w:t>правовы</w:t>
      </w:r>
      <w:r>
        <w:rPr>
          <w:rFonts w:ascii="Times New Roman" w:hAnsi="Times New Roman"/>
          <w:sz w:val="24"/>
          <w:szCs w:val="24"/>
        </w:rPr>
        <w:t>х</w:t>
      </w:r>
      <w:r w:rsidRPr="00A42B1B">
        <w:rPr>
          <w:rFonts w:ascii="Times New Roman" w:hAnsi="Times New Roman"/>
          <w:sz w:val="24"/>
          <w:szCs w:val="24"/>
        </w:rPr>
        <w:t xml:space="preserve"> основ осуществления </w:t>
      </w:r>
      <w:r w:rsidRPr="00D44E0D">
        <w:rPr>
          <w:rFonts w:ascii="Times New Roman" w:hAnsi="Times New Roman"/>
          <w:b/>
          <w:sz w:val="24"/>
          <w:szCs w:val="24"/>
        </w:rPr>
        <w:t>предупреждающего</w:t>
      </w:r>
      <w:r w:rsidRPr="00A42B1B">
        <w:rPr>
          <w:rFonts w:ascii="Times New Roman" w:hAnsi="Times New Roman"/>
          <w:sz w:val="24"/>
          <w:szCs w:val="24"/>
        </w:rPr>
        <w:t xml:space="preserve"> </w:t>
      </w:r>
      <w:r w:rsidRPr="006D1C2A">
        <w:rPr>
          <w:rFonts w:ascii="Times New Roman" w:hAnsi="Times New Roman"/>
          <w:b/>
          <w:sz w:val="24"/>
          <w:szCs w:val="24"/>
        </w:rPr>
        <w:t>риск-ориентированного дистанционного контроля (контроллинга)</w:t>
      </w:r>
      <w:r w:rsidRPr="002201D6">
        <w:rPr>
          <w:rFonts w:ascii="Times New Roman" w:hAnsi="Times New Roman"/>
          <w:sz w:val="24"/>
          <w:szCs w:val="24"/>
        </w:rPr>
        <w:t>;</w:t>
      </w:r>
    </w:p>
    <w:p w14:paraId="7FACB3A2" w14:textId="77777777" w:rsidR="002201D6" w:rsidRPr="002201D6" w:rsidRDefault="002201D6" w:rsidP="005636A9">
      <w:pPr>
        <w:pStyle w:val="aa"/>
        <w:numPr>
          <w:ilvl w:val="0"/>
          <w:numId w:val="19"/>
        </w:numPr>
        <w:spacing w:before="120" w:after="120"/>
        <w:ind w:left="567" w:hanging="567"/>
        <w:contextualSpacing w:val="0"/>
        <w:jc w:val="both"/>
        <w:rPr>
          <w:rFonts w:ascii="Times New Roman" w:hAnsi="Times New Roman"/>
          <w:sz w:val="24"/>
          <w:szCs w:val="24"/>
        </w:rPr>
      </w:pPr>
      <w:r w:rsidRPr="006D1C2A">
        <w:rPr>
          <w:rFonts w:ascii="Times New Roman" w:hAnsi="Times New Roman"/>
          <w:b/>
          <w:sz w:val="24"/>
          <w:szCs w:val="24"/>
        </w:rPr>
        <w:t>совершенствование правоприменения федеральных стандартов</w:t>
      </w:r>
      <w:r w:rsidRPr="002201D6">
        <w:rPr>
          <w:rFonts w:ascii="Times New Roman" w:hAnsi="Times New Roman"/>
          <w:sz w:val="24"/>
          <w:szCs w:val="24"/>
        </w:rPr>
        <w:t xml:space="preserve"> в сфере внутреннего государственного (муниципального) контроля в целях снижения административного давления на объекты контроля;</w:t>
      </w:r>
    </w:p>
    <w:p w14:paraId="1F7450D4" w14:textId="77777777" w:rsidR="002229B5" w:rsidRPr="00EB54D1" w:rsidRDefault="002229B5" w:rsidP="005636A9">
      <w:pPr>
        <w:pStyle w:val="aa"/>
        <w:numPr>
          <w:ilvl w:val="0"/>
          <w:numId w:val="19"/>
        </w:numPr>
        <w:spacing w:before="120" w:after="120"/>
        <w:ind w:left="567" w:hanging="567"/>
        <w:contextualSpacing w:val="0"/>
        <w:jc w:val="both"/>
        <w:rPr>
          <w:rFonts w:ascii="Times New Roman" w:hAnsi="Times New Roman"/>
          <w:sz w:val="24"/>
          <w:szCs w:val="24"/>
        </w:rPr>
      </w:pPr>
      <w:r w:rsidRPr="00EA4CE0">
        <w:rPr>
          <w:rFonts w:ascii="Times New Roman" w:hAnsi="Times New Roman"/>
          <w:sz w:val="24"/>
          <w:szCs w:val="24"/>
        </w:rPr>
        <w:t>обеспеч</w:t>
      </w:r>
      <w:r w:rsidR="002201D6">
        <w:rPr>
          <w:rFonts w:ascii="Times New Roman" w:hAnsi="Times New Roman"/>
          <w:sz w:val="24"/>
          <w:szCs w:val="24"/>
        </w:rPr>
        <w:t xml:space="preserve">ение </w:t>
      </w:r>
      <w:r w:rsidRPr="006D1C2A">
        <w:rPr>
          <w:rFonts w:ascii="Times New Roman" w:hAnsi="Times New Roman"/>
          <w:b/>
          <w:sz w:val="24"/>
          <w:szCs w:val="24"/>
        </w:rPr>
        <w:t>методологическ</w:t>
      </w:r>
      <w:r w:rsidR="002201D6" w:rsidRPr="006D1C2A">
        <w:rPr>
          <w:rFonts w:ascii="Times New Roman" w:hAnsi="Times New Roman"/>
          <w:b/>
          <w:sz w:val="24"/>
          <w:szCs w:val="24"/>
        </w:rPr>
        <w:t xml:space="preserve">ой </w:t>
      </w:r>
      <w:r w:rsidRPr="006D1C2A">
        <w:rPr>
          <w:rFonts w:ascii="Times New Roman" w:hAnsi="Times New Roman"/>
          <w:b/>
          <w:sz w:val="24"/>
          <w:szCs w:val="24"/>
        </w:rPr>
        <w:t>поддержк</w:t>
      </w:r>
      <w:r w:rsidR="002201D6" w:rsidRPr="006D1C2A">
        <w:rPr>
          <w:rFonts w:ascii="Times New Roman" w:hAnsi="Times New Roman"/>
          <w:b/>
          <w:sz w:val="24"/>
          <w:szCs w:val="24"/>
        </w:rPr>
        <w:t>и</w:t>
      </w:r>
      <w:r w:rsidRPr="00EA4CE0">
        <w:rPr>
          <w:rFonts w:ascii="Times New Roman" w:hAnsi="Times New Roman"/>
          <w:sz w:val="24"/>
          <w:szCs w:val="24"/>
        </w:rPr>
        <w:t xml:space="preserve"> органов внутреннего государственного (муниципального) финансового контроля путем разработки и утверждения соответствующих методологических разъяснений Минфина России</w:t>
      </w:r>
      <w:r w:rsidRPr="00EB54D1">
        <w:rPr>
          <w:rFonts w:ascii="Times New Roman" w:hAnsi="Times New Roman"/>
          <w:sz w:val="24"/>
          <w:szCs w:val="24"/>
        </w:rPr>
        <w:t>.</w:t>
      </w:r>
    </w:p>
    <w:p w14:paraId="4C4D9BF9" w14:textId="77777777" w:rsidR="002229B5" w:rsidRPr="00BF629D" w:rsidRDefault="002229B5" w:rsidP="002229B5">
      <w:pPr>
        <w:spacing w:before="120" w:after="120"/>
        <w:jc w:val="both"/>
        <w:rPr>
          <w:rFonts w:ascii="Times New Roman" w:hAnsi="Times New Roman"/>
          <w:b/>
          <w:sz w:val="28"/>
          <w:szCs w:val="24"/>
        </w:rPr>
      </w:pPr>
      <w:r w:rsidRPr="00BF629D">
        <w:rPr>
          <w:rFonts w:ascii="Times New Roman" w:hAnsi="Times New Roman"/>
          <w:b/>
          <w:sz w:val="28"/>
          <w:szCs w:val="24"/>
        </w:rPr>
        <w:t>Открытость бюджета и инициативное бюджетирование</w:t>
      </w:r>
    </w:p>
    <w:p w14:paraId="586579D2" w14:textId="1EAABEBC" w:rsidR="002229B5" w:rsidRPr="00BF629D" w:rsidRDefault="002229B5" w:rsidP="002229B5">
      <w:pPr>
        <w:jc w:val="both"/>
        <w:rPr>
          <w:rFonts w:ascii="Times New Roman" w:hAnsi="Times New Roman"/>
          <w:sz w:val="24"/>
          <w:szCs w:val="24"/>
        </w:rPr>
      </w:pPr>
      <w:r w:rsidRPr="00BF629D">
        <w:rPr>
          <w:rFonts w:ascii="Times New Roman" w:hAnsi="Times New Roman"/>
          <w:sz w:val="24"/>
          <w:szCs w:val="24"/>
        </w:rPr>
        <w:t xml:space="preserve">В целях дальнейшего повышения открытости бюджета </w:t>
      </w:r>
      <w:r>
        <w:rPr>
          <w:rFonts w:ascii="Times New Roman" w:hAnsi="Times New Roman"/>
          <w:sz w:val="24"/>
          <w:szCs w:val="24"/>
        </w:rPr>
        <w:t xml:space="preserve">и </w:t>
      </w:r>
      <w:r w:rsidRPr="00BF629D">
        <w:rPr>
          <w:rFonts w:ascii="Times New Roman" w:hAnsi="Times New Roman"/>
          <w:sz w:val="24"/>
          <w:szCs w:val="24"/>
        </w:rPr>
        <w:t>развития института инициативного бюджетирования в 2022-2024 г</w:t>
      </w:r>
      <w:r>
        <w:rPr>
          <w:rFonts w:ascii="Times New Roman" w:hAnsi="Times New Roman"/>
          <w:sz w:val="24"/>
          <w:szCs w:val="24"/>
        </w:rPr>
        <w:t>од</w:t>
      </w:r>
      <w:r w:rsidR="00F40557">
        <w:rPr>
          <w:rFonts w:ascii="Times New Roman" w:hAnsi="Times New Roman"/>
          <w:sz w:val="24"/>
          <w:szCs w:val="24"/>
        </w:rPr>
        <w:t>ах</w:t>
      </w:r>
      <w:r>
        <w:rPr>
          <w:rFonts w:ascii="Times New Roman" w:hAnsi="Times New Roman"/>
          <w:sz w:val="24"/>
          <w:szCs w:val="24"/>
        </w:rPr>
        <w:t xml:space="preserve"> </w:t>
      </w:r>
      <w:r w:rsidRPr="00BF629D">
        <w:rPr>
          <w:rFonts w:ascii="Times New Roman" w:hAnsi="Times New Roman"/>
          <w:sz w:val="24"/>
          <w:szCs w:val="24"/>
        </w:rPr>
        <w:t>планируется:</w:t>
      </w:r>
    </w:p>
    <w:p w14:paraId="47FF4960" w14:textId="77777777" w:rsidR="002229B5" w:rsidRDefault="002229B5" w:rsidP="005636A9">
      <w:pPr>
        <w:pStyle w:val="aa"/>
        <w:numPr>
          <w:ilvl w:val="0"/>
          <w:numId w:val="20"/>
        </w:numPr>
        <w:spacing w:before="120" w:after="120"/>
        <w:ind w:left="425" w:hanging="425"/>
        <w:contextualSpacing w:val="0"/>
        <w:jc w:val="both"/>
        <w:rPr>
          <w:rFonts w:ascii="Times New Roman" w:hAnsi="Times New Roman"/>
          <w:sz w:val="24"/>
          <w:szCs w:val="24"/>
        </w:rPr>
      </w:pPr>
      <w:r w:rsidRPr="00EB54D1">
        <w:rPr>
          <w:rFonts w:ascii="Times New Roman" w:hAnsi="Times New Roman"/>
          <w:sz w:val="24"/>
          <w:szCs w:val="24"/>
        </w:rPr>
        <w:t xml:space="preserve">реформирование системы </w:t>
      </w:r>
      <w:r w:rsidRPr="00B96F88">
        <w:rPr>
          <w:rFonts w:ascii="Times New Roman" w:hAnsi="Times New Roman"/>
          <w:b/>
          <w:sz w:val="24"/>
          <w:szCs w:val="24"/>
        </w:rPr>
        <w:t>публичных слушаний по бюджетным вопросам</w:t>
      </w:r>
      <w:r w:rsidRPr="00EB54D1">
        <w:rPr>
          <w:rFonts w:ascii="Times New Roman" w:hAnsi="Times New Roman"/>
          <w:sz w:val="24"/>
          <w:szCs w:val="24"/>
        </w:rPr>
        <w:t xml:space="preserve"> в целях повышения их эффективности, а также </w:t>
      </w:r>
      <w:r w:rsidRPr="00B96F88">
        <w:rPr>
          <w:rFonts w:ascii="Times New Roman" w:hAnsi="Times New Roman"/>
          <w:b/>
          <w:sz w:val="24"/>
          <w:szCs w:val="24"/>
        </w:rPr>
        <w:t>вовлечения населения</w:t>
      </w:r>
      <w:r w:rsidRPr="00EB54D1">
        <w:rPr>
          <w:rFonts w:ascii="Times New Roman" w:hAnsi="Times New Roman"/>
          <w:sz w:val="24"/>
          <w:szCs w:val="24"/>
        </w:rPr>
        <w:t xml:space="preserve"> в процесс рассмотрения и обсуждения бюджетных вопросов</w:t>
      </w:r>
      <w:r>
        <w:rPr>
          <w:rFonts w:ascii="Times New Roman" w:hAnsi="Times New Roman"/>
          <w:sz w:val="24"/>
          <w:szCs w:val="24"/>
        </w:rPr>
        <w:t>;</w:t>
      </w:r>
    </w:p>
    <w:p w14:paraId="27AECAC8" w14:textId="707E77AA" w:rsidR="002229B5" w:rsidRPr="00EB54D1" w:rsidRDefault="002229B5" w:rsidP="005636A9">
      <w:pPr>
        <w:pStyle w:val="aa"/>
        <w:numPr>
          <w:ilvl w:val="0"/>
          <w:numId w:val="20"/>
        </w:numPr>
        <w:spacing w:before="120" w:after="120"/>
        <w:ind w:left="425" w:hanging="425"/>
        <w:contextualSpacing w:val="0"/>
        <w:jc w:val="both"/>
        <w:rPr>
          <w:rFonts w:ascii="Times New Roman" w:hAnsi="Times New Roman"/>
          <w:sz w:val="24"/>
          <w:szCs w:val="24"/>
        </w:rPr>
      </w:pPr>
      <w:r w:rsidRPr="00B96F88">
        <w:rPr>
          <w:rFonts w:ascii="Times New Roman" w:hAnsi="Times New Roman"/>
          <w:b/>
          <w:sz w:val="24"/>
          <w:szCs w:val="24"/>
        </w:rPr>
        <w:t>популяризация практик инициативного бюджетирования</w:t>
      </w:r>
      <w:r w:rsidRPr="00EB54D1">
        <w:rPr>
          <w:rFonts w:ascii="Times New Roman" w:hAnsi="Times New Roman"/>
          <w:sz w:val="24"/>
          <w:szCs w:val="24"/>
        </w:rPr>
        <w:t xml:space="preserve">, </w:t>
      </w:r>
      <w:r w:rsidR="002201D6">
        <w:rPr>
          <w:rFonts w:ascii="Times New Roman" w:hAnsi="Times New Roman"/>
          <w:sz w:val="24"/>
          <w:szCs w:val="24"/>
        </w:rPr>
        <w:t xml:space="preserve">за счет </w:t>
      </w:r>
      <w:r w:rsidRPr="00EB54D1">
        <w:rPr>
          <w:rFonts w:ascii="Times New Roman" w:hAnsi="Times New Roman"/>
          <w:sz w:val="24"/>
          <w:szCs w:val="24"/>
        </w:rPr>
        <w:t>непрерывного обучения участников основам фин</w:t>
      </w:r>
      <w:r>
        <w:rPr>
          <w:rFonts w:ascii="Times New Roman" w:hAnsi="Times New Roman"/>
          <w:sz w:val="24"/>
          <w:szCs w:val="24"/>
        </w:rPr>
        <w:t xml:space="preserve">ансовой и бюджетной грамотности и </w:t>
      </w:r>
      <w:r w:rsidR="00D352C2">
        <w:rPr>
          <w:rFonts w:ascii="Times New Roman" w:hAnsi="Times New Roman"/>
          <w:sz w:val="24"/>
          <w:szCs w:val="24"/>
        </w:rPr>
        <w:t>развития</w:t>
      </w:r>
      <w:r w:rsidR="002201D6">
        <w:rPr>
          <w:rFonts w:ascii="Times New Roman" w:hAnsi="Times New Roman"/>
          <w:sz w:val="24"/>
          <w:szCs w:val="24"/>
        </w:rPr>
        <w:t xml:space="preserve"> </w:t>
      </w:r>
      <w:r>
        <w:rPr>
          <w:rFonts w:ascii="Times New Roman" w:hAnsi="Times New Roman"/>
          <w:sz w:val="24"/>
          <w:szCs w:val="24"/>
        </w:rPr>
        <w:t>интернет-портал</w:t>
      </w:r>
      <w:r w:rsidR="002201D6">
        <w:rPr>
          <w:rFonts w:ascii="Times New Roman" w:hAnsi="Times New Roman"/>
          <w:sz w:val="24"/>
          <w:szCs w:val="24"/>
        </w:rPr>
        <w:t>а</w:t>
      </w:r>
      <w:r>
        <w:rPr>
          <w:rFonts w:ascii="Times New Roman" w:hAnsi="Times New Roman"/>
          <w:sz w:val="24"/>
          <w:szCs w:val="24"/>
        </w:rPr>
        <w:t>, посвященн</w:t>
      </w:r>
      <w:r w:rsidR="002201D6">
        <w:rPr>
          <w:rFonts w:ascii="Times New Roman" w:hAnsi="Times New Roman"/>
          <w:sz w:val="24"/>
          <w:szCs w:val="24"/>
        </w:rPr>
        <w:t xml:space="preserve">ого </w:t>
      </w:r>
      <w:r w:rsidRPr="00EB54D1">
        <w:rPr>
          <w:rFonts w:ascii="Times New Roman" w:hAnsi="Times New Roman"/>
          <w:sz w:val="24"/>
          <w:szCs w:val="24"/>
        </w:rPr>
        <w:t>практик</w:t>
      </w:r>
      <w:r w:rsidR="002201D6">
        <w:rPr>
          <w:rFonts w:ascii="Times New Roman" w:hAnsi="Times New Roman"/>
          <w:sz w:val="24"/>
          <w:szCs w:val="24"/>
        </w:rPr>
        <w:t>ам</w:t>
      </w:r>
      <w:r w:rsidRPr="00EB54D1">
        <w:rPr>
          <w:rFonts w:ascii="Times New Roman" w:hAnsi="Times New Roman"/>
          <w:sz w:val="24"/>
          <w:szCs w:val="24"/>
        </w:rPr>
        <w:t xml:space="preserve"> инициативного бюджет</w:t>
      </w:r>
      <w:r>
        <w:rPr>
          <w:rFonts w:ascii="Times New Roman" w:hAnsi="Times New Roman"/>
          <w:sz w:val="24"/>
          <w:szCs w:val="24"/>
        </w:rPr>
        <w:t>ирования</w:t>
      </w:r>
      <w:r w:rsidRPr="00EB54D1">
        <w:rPr>
          <w:rFonts w:ascii="Times New Roman" w:hAnsi="Times New Roman"/>
          <w:sz w:val="24"/>
          <w:szCs w:val="24"/>
        </w:rPr>
        <w:t>.</w:t>
      </w:r>
    </w:p>
    <w:p w14:paraId="77A62B80" w14:textId="77777777" w:rsidR="002229B5" w:rsidRDefault="002229B5" w:rsidP="002229B5">
      <w:pPr>
        <w:spacing w:before="120" w:after="120"/>
        <w:jc w:val="both"/>
        <w:rPr>
          <w:rFonts w:ascii="Times New Roman" w:hAnsi="Times New Roman"/>
          <w:b/>
          <w:sz w:val="28"/>
          <w:szCs w:val="24"/>
        </w:rPr>
      </w:pPr>
      <w:r w:rsidRPr="007325E6">
        <w:rPr>
          <w:rFonts w:ascii="Times New Roman" w:hAnsi="Times New Roman"/>
          <w:b/>
          <w:sz w:val="28"/>
          <w:szCs w:val="24"/>
        </w:rPr>
        <w:t>Повышение качества управления компаниями с государственным участием и совершенствование управления государственным имуществом</w:t>
      </w:r>
    </w:p>
    <w:p w14:paraId="3CDFCD54" w14:textId="77777777" w:rsidR="002229B5" w:rsidRPr="00421A58" w:rsidRDefault="002229B5" w:rsidP="002229B5">
      <w:pPr>
        <w:spacing w:before="120" w:after="120"/>
        <w:jc w:val="both"/>
        <w:rPr>
          <w:rFonts w:ascii="Times New Roman" w:hAnsi="Times New Roman"/>
          <w:sz w:val="24"/>
          <w:szCs w:val="24"/>
        </w:rPr>
      </w:pPr>
      <w:r>
        <w:rPr>
          <w:rFonts w:ascii="Times New Roman" w:hAnsi="Times New Roman"/>
          <w:sz w:val="24"/>
          <w:szCs w:val="24"/>
        </w:rPr>
        <w:t>О</w:t>
      </w:r>
      <w:r w:rsidRPr="00421A58">
        <w:rPr>
          <w:rFonts w:ascii="Times New Roman" w:hAnsi="Times New Roman"/>
          <w:sz w:val="24"/>
          <w:szCs w:val="24"/>
        </w:rPr>
        <w:t>сновными задачами в части повышения качества управления компаниями с государственным участием и совершенствования управления государственным имуществом являются:</w:t>
      </w:r>
    </w:p>
    <w:p w14:paraId="70D4E4DB" w14:textId="77777777" w:rsidR="002229B5" w:rsidRPr="00421A58" w:rsidRDefault="002229B5" w:rsidP="002229B5">
      <w:pPr>
        <w:pStyle w:val="aa"/>
        <w:numPr>
          <w:ilvl w:val="0"/>
          <w:numId w:val="13"/>
        </w:numPr>
        <w:spacing w:after="0"/>
        <w:ind w:left="360"/>
        <w:jc w:val="both"/>
        <w:rPr>
          <w:rFonts w:ascii="Times New Roman" w:hAnsi="Times New Roman"/>
          <w:sz w:val="24"/>
          <w:szCs w:val="24"/>
        </w:rPr>
      </w:pPr>
      <w:r w:rsidRPr="006D1C2A">
        <w:rPr>
          <w:rFonts w:ascii="Times New Roman" w:hAnsi="Times New Roman"/>
          <w:b/>
          <w:sz w:val="24"/>
          <w:szCs w:val="24"/>
        </w:rPr>
        <w:t>сокращение</w:t>
      </w:r>
      <w:r w:rsidRPr="00421A58">
        <w:rPr>
          <w:rFonts w:ascii="Times New Roman" w:hAnsi="Times New Roman"/>
          <w:sz w:val="24"/>
          <w:szCs w:val="24"/>
        </w:rPr>
        <w:t xml:space="preserve"> </w:t>
      </w:r>
      <w:r w:rsidRPr="006D1C2A">
        <w:rPr>
          <w:rFonts w:ascii="Times New Roman" w:hAnsi="Times New Roman"/>
          <w:b/>
          <w:sz w:val="24"/>
          <w:szCs w:val="24"/>
        </w:rPr>
        <w:t>участия государства в хозяйственных обществах</w:t>
      </w:r>
      <w:r>
        <w:rPr>
          <w:rFonts w:ascii="Times New Roman" w:hAnsi="Times New Roman"/>
          <w:sz w:val="24"/>
          <w:szCs w:val="24"/>
        </w:rPr>
        <w:t xml:space="preserve">, </w:t>
      </w:r>
      <w:r w:rsidRPr="00421A58">
        <w:rPr>
          <w:rFonts w:ascii="Times New Roman" w:hAnsi="Times New Roman"/>
          <w:sz w:val="24"/>
          <w:szCs w:val="24"/>
        </w:rPr>
        <w:t>реорганизаци</w:t>
      </w:r>
      <w:r>
        <w:rPr>
          <w:rFonts w:ascii="Times New Roman" w:hAnsi="Times New Roman"/>
          <w:sz w:val="24"/>
          <w:szCs w:val="24"/>
        </w:rPr>
        <w:t>я</w:t>
      </w:r>
      <w:r w:rsidRPr="00421A58">
        <w:rPr>
          <w:rFonts w:ascii="Times New Roman" w:hAnsi="Times New Roman"/>
          <w:sz w:val="24"/>
          <w:szCs w:val="24"/>
        </w:rPr>
        <w:t xml:space="preserve"> (ликвидаци</w:t>
      </w:r>
      <w:r>
        <w:rPr>
          <w:rFonts w:ascii="Times New Roman" w:hAnsi="Times New Roman"/>
          <w:sz w:val="24"/>
          <w:szCs w:val="24"/>
        </w:rPr>
        <w:t>ю</w:t>
      </w:r>
      <w:r w:rsidRPr="00421A58">
        <w:rPr>
          <w:rFonts w:ascii="Times New Roman" w:hAnsi="Times New Roman"/>
          <w:sz w:val="24"/>
          <w:szCs w:val="24"/>
        </w:rPr>
        <w:t>) федеральных государственных унитарных предприятий;</w:t>
      </w:r>
    </w:p>
    <w:p w14:paraId="325CA17E" w14:textId="22818F3E" w:rsidR="002229B5" w:rsidRPr="005419CC" w:rsidRDefault="002229B5" w:rsidP="002229B5">
      <w:pPr>
        <w:pStyle w:val="aa"/>
        <w:numPr>
          <w:ilvl w:val="0"/>
          <w:numId w:val="13"/>
        </w:numPr>
        <w:spacing w:after="0"/>
        <w:ind w:left="360"/>
        <w:jc w:val="both"/>
        <w:rPr>
          <w:rFonts w:ascii="Times New Roman" w:hAnsi="Times New Roman"/>
          <w:sz w:val="24"/>
          <w:szCs w:val="24"/>
        </w:rPr>
      </w:pPr>
      <w:r>
        <w:rPr>
          <w:rFonts w:ascii="Times New Roman" w:hAnsi="Times New Roman"/>
          <w:sz w:val="24"/>
          <w:szCs w:val="24"/>
        </w:rPr>
        <w:lastRenderedPageBreak/>
        <w:t>ф</w:t>
      </w:r>
      <w:r w:rsidRPr="005419CC">
        <w:rPr>
          <w:rFonts w:ascii="Times New Roman" w:hAnsi="Times New Roman"/>
          <w:sz w:val="24"/>
          <w:szCs w:val="24"/>
        </w:rPr>
        <w:t>ормирование</w:t>
      </w:r>
      <w:r>
        <w:rPr>
          <w:rFonts w:ascii="Times New Roman" w:hAnsi="Times New Roman"/>
          <w:sz w:val="24"/>
          <w:szCs w:val="24"/>
        </w:rPr>
        <w:t xml:space="preserve"> </w:t>
      </w:r>
      <w:r w:rsidRPr="006D1C2A">
        <w:rPr>
          <w:rFonts w:ascii="Times New Roman" w:hAnsi="Times New Roman"/>
          <w:b/>
          <w:sz w:val="24"/>
          <w:szCs w:val="24"/>
        </w:rPr>
        <w:t xml:space="preserve">оптимального состава государственной казны </w:t>
      </w:r>
      <w:r w:rsidR="004B4EE4">
        <w:rPr>
          <w:rFonts w:ascii="Times New Roman" w:hAnsi="Times New Roman"/>
          <w:b/>
          <w:sz w:val="24"/>
          <w:szCs w:val="24"/>
        </w:rPr>
        <w:t>РФ</w:t>
      </w:r>
      <w:r>
        <w:rPr>
          <w:rFonts w:ascii="Times New Roman" w:hAnsi="Times New Roman"/>
          <w:sz w:val="24"/>
          <w:szCs w:val="24"/>
        </w:rPr>
        <w:t xml:space="preserve"> </w:t>
      </w:r>
      <w:r w:rsidRPr="005419CC">
        <w:rPr>
          <w:rFonts w:ascii="Times New Roman" w:hAnsi="Times New Roman"/>
          <w:sz w:val="24"/>
          <w:szCs w:val="24"/>
        </w:rPr>
        <w:t>путем</w:t>
      </w:r>
      <w:r>
        <w:rPr>
          <w:rFonts w:ascii="Times New Roman" w:hAnsi="Times New Roman"/>
          <w:sz w:val="24"/>
          <w:szCs w:val="24"/>
        </w:rPr>
        <w:t xml:space="preserve"> </w:t>
      </w:r>
      <w:r w:rsidRPr="005419CC">
        <w:rPr>
          <w:rFonts w:ascii="Times New Roman" w:hAnsi="Times New Roman"/>
          <w:sz w:val="24"/>
          <w:szCs w:val="24"/>
        </w:rPr>
        <w:t>определения</w:t>
      </w:r>
      <w:r>
        <w:rPr>
          <w:rFonts w:ascii="Times New Roman" w:hAnsi="Times New Roman"/>
          <w:sz w:val="24"/>
          <w:szCs w:val="24"/>
        </w:rPr>
        <w:t xml:space="preserve"> </w:t>
      </w:r>
      <w:r w:rsidRPr="005419CC">
        <w:rPr>
          <w:rFonts w:ascii="Times New Roman" w:hAnsi="Times New Roman"/>
          <w:sz w:val="24"/>
          <w:szCs w:val="24"/>
        </w:rPr>
        <w:t>целевых</w:t>
      </w:r>
      <w:r>
        <w:rPr>
          <w:rFonts w:ascii="Times New Roman" w:hAnsi="Times New Roman"/>
          <w:sz w:val="24"/>
          <w:szCs w:val="24"/>
        </w:rPr>
        <w:t xml:space="preserve"> </w:t>
      </w:r>
      <w:r w:rsidRPr="005419CC">
        <w:rPr>
          <w:rFonts w:ascii="Times New Roman" w:hAnsi="Times New Roman"/>
          <w:sz w:val="24"/>
          <w:szCs w:val="24"/>
        </w:rPr>
        <w:t>функций,</w:t>
      </w:r>
      <w:r>
        <w:rPr>
          <w:rFonts w:ascii="Times New Roman" w:hAnsi="Times New Roman"/>
          <w:sz w:val="24"/>
          <w:szCs w:val="24"/>
        </w:rPr>
        <w:t xml:space="preserve"> </w:t>
      </w:r>
      <w:r w:rsidRPr="005419CC">
        <w:rPr>
          <w:rFonts w:ascii="Times New Roman" w:hAnsi="Times New Roman"/>
          <w:sz w:val="24"/>
          <w:szCs w:val="24"/>
        </w:rPr>
        <w:t>подготовки</w:t>
      </w:r>
      <w:r>
        <w:rPr>
          <w:rFonts w:ascii="Times New Roman" w:hAnsi="Times New Roman"/>
          <w:sz w:val="24"/>
          <w:szCs w:val="24"/>
        </w:rPr>
        <w:t xml:space="preserve"> </w:t>
      </w:r>
      <w:r w:rsidRPr="005419CC">
        <w:rPr>
          <w:rFonts w:ascii="Times New Roman" w:hAnsi="Times New Roman"/>
          <w:sz w:val="24"/>
          <w:szCs w:val="24"/>
        </w:rPr>
        <w:t>дорожных</w:t>
      </w:r>
      <w:r>
        <w:rPr>
          <w:rFonts w:ascii="Times New Roman" w:hAnsi="Times New Roman"/>
          <w:sz w:val="24"/>
          <w:szCs w:val="24"/>
        </w:rPr>
        <w:t xml:space="preserve"> </w:t>
      </w:r>
      <w:r w:rsidRPr="005419CC">
        <w:rPr>
          <w:rFonts w:ascii="Times New Roman" w:hAnsi="Times New Roman"/>
          <w:sz w:val="24"/>
          <w:szCs w:val="24"/>
        </w:rPr>
        <w:t>карт</w:t>
      </w:r>
      <w:r>
        <w:rPr>
          <w:rFonts w:ascii="Times New Roman" w:hAnsi="Times New Roman"/>
          <w:sz w:val="24"/>
          <w:szCs w:val="24"/>
        </w:rPr>
        <w:t xml:space="preserve"> </w:t>
      </w:r>
      <w:r w:rsidRPr="005419CC">
        <w:rPr>
          <w:rFonts w:ascii="Times New Roman" w:hAnsi="Times New Roman"/>
          <w:sz w:val="24"/>
          <w:szCs w:val="24"/>
        </w:rPr>
        <w:t>по</w:t>
      </w:r>
      <w:r>
        <w:rPr>
          <w:rFonts w:ascii="Times New Roman" w:hAnsi="Times New Roman"/>
          <w:sz w:val="24"/>
          <w:szCs w:val="24"/>
        </w:rPr>
        <w:t xml:space="preserve"> </w:t>
      </w:r>
      <w:r w:rsidRPr="005419CC">
        <w:rPr>
          <w:rFonts w:ascii="Times New Roman" w:hAnsi="Times New Roman"/>
          <w:sz w:val="24"/>
          <w:szCs w:val="24"/>
        </w:rPr>
        <w:t>их</w:t>
      </w:r>
      <w:r>
        <w:rPr>
          <w:rFonts w:ascii="Times New Roman" w:hAnsi="Times New Roman"/>
          <w:sz w:val="24"/>
          <w:szCs w:val="24"/>
        </w:rPr>
        <w:t xml:space="preserve"> </w:t>
      </w:r>
      <w:r w:rsidRPr="005419CC">
        <w:rPr>
          <w:rFonts w:ascii="Times New Roman" w:hAnsi="Times New Roman"/>
          <w:sz w:val="24"/>
          <w:szCs w:val="24"/>
        </w:rPr>
        <w:t>реализации</w:t>
      </w:r>
      <w:r>
        <w:rPr>
          <w:rFonts w:ascii="Times New Roman" w:hAnsi="Times New Roman"/>
          <w:sz w:val="24"/>
          <w:szCs w:val="24"/>
        </w:rPr>
        <w:t xml:space="preserve"> </w:t>
      </w:r>
      <w:r w:rsidRPr="005419CC">
        <w:rPr>
          <w:rFonts w:ascii="Times New Roman" w:hAnsi="Times New Roman"/>
          <w:sz w:val="24"/>
          <w:szCs w:val="24"/>
        </w:rPr>
        <w:t>в</w:t>
      </w:r>
      <w:r>
        <w:rPr>
          <w:rFonts w:ascii="Times New Roman" w:hAnsi="Times New Roman"/>
          <w:sz w:val="24"/>
          <w:szCs w:val="24"/>
        </w:rPr>
        <w:t xml:space="preserve"> </w:t>
      </w:r>
      <w:r w:rsidRPr="005419CC">
        <w:rPr>
          <w:rFonts w:ascii="Times New Roman" w:hAnsi="Times New Roman"/>
          <w:sz w:val="24"/>
          <w:szCs w:val="24"/>
        </w:rPr>
        <w:t>отношении</w:t>
      </w:r>
      <w:r>
        <w:rPr>
          <w:rFonts w:ascii="Times New Roman" w:hAnsi="Times New Roman"/>
          <w:sz w:val="24"/>
          <w:szCs w:val="24"/>
        </w:rPr>
        <w:t xml:space="preserve"> </w:t>
      </w:r>
      <w:r w:rsidRPr="005419CC">
        <w:rPr>
          <w:rFonts w:ascii="Times New Roman" w:hAnsi="Times New Roman"/>
          <w:sz w:val="24"/>
          <w:szCs w:val="24"/>
        </w:rPr>
        <w:t>проблемных</w:t>
      </w:r>
      <w:r>
        <w:rPr>
          <w:rFonts w:ascii="Times New Roman" w:hAnsi="Times New Roman"/>
          <w:sz w:val="24"/>
          <w:szCs w:val="24"/>
        </w:rPr>
        <w:t xml:space="preserve"> </w:t>
      </w:r>
      <w:r w:rsidRPr="005419CC">
        <w:rPr>
          <w:rFonts w:ascii="Times New Roman" w:hAnsi="Times New Roman"/>
          <w:sz w:val="24"/>
          <w:szCs w:val="24"/>
        </w:rPr>
        <w:t>объектов</w:t>
      </w:r>
      <w:r>
        <w:rPr>
          <w:rFonts w:ascii="Times New Roman" w:hAnsi="Times New Roman"/>
          <w:sz w:val="24"/>
          <w:szCs w:val="24"/>
        </w:rPr>
        <w:t xml:space="preserve"> </w:t>
      </w:r>
      <w:r w:rsidRPr="005419CC">
        <w:rPr>
          <w:rFonts w:ascii="Times New Roman" w:hAnsi="Times New Roman"/>
          <w:sz w:val="24"/>
          <w:szCs w:val="24"/>
        </w:rPr>
        <w:t>незавершенного</w:t>
      </w:r>
      <w:r>
        <w:rPr>
          <w:rFonts w:ascii="Times New Roman" w:hAnsi="Times New Roman"/>
          <w:sz w:val="24"/>
          <w:szCs w:val="24"/>
        </w:rPr>
        <w:t xml:space="preserve"> </w:t>
      </w:r>
      <w:r w:rsidRPr="005419CC">
        <w:rPr>
          <w:rFonts w:ascii="Times New Roman" w:hAnsi="Times New Roman"/>
          <w:sz w:val="24"/>
          <w:szCs w:val="24"/>
        </w:rPr>
        <w:t>строительства,</w:t>
      </w:r>
      <w:r>
        <w:rPr>
          <w:rFonts w:ascii="Times New Roman" w:hAnsi="Times New Roman"/>
          <w:sz w:val="24"/>
          <w:szCs w:val="24"/>
        </w:rPr>
        <w:t xml:space="preserve"> </w:t>
      </w:r>
      <w:r w:rsidRPr="005419CC">
        <w:rPr>
          <w:rFonts w:ascii="Times New Roman" w:hAnsi="Times New Roman"/>
          <w:sz w:val="24"/>
          <w:szCs w:val="24"/>
        </w:rPr>
        <w:t>гидротехнических</w:t>
      </w:r>
      <w:r>
        <w:rPr>
          <w:rFonts w:ascii="Times New Roman" w:hAnsi="Times New Roman"/>
          <w:sz w:val="24"/>
          <w:szCs w:val="24"/>
        </w:rPr>
        <w:t xml:space="preserve"> </w:t>
      </w:r>
      <w:r w:rsidRPr="005419CC">
        <w:rPr>
          <w:rFonts w:ascii="Times New Roman" w:hAnsi="Times New Roman"/>
          <w:sz w:val="24"/>
          <w:szCs w:val="24"/>
        </w:rPr>
        <w:t>сооружений,</w:t>
      </w:r>
      <w:r>
        <w:rPr>
          <w:rFonts w:ascii="Times New Roman" w:hAnsi="Times New Roman"/>
          <w:sz w:val="24"/>
          <w:szCs w:val="24"/>
        </w:rPr>
        <w:t xml:space="preserve"> </w:t>
      </w:r>
      <w:r w:rsidRPr="005419CC">
        <w:rPr>
          <w:rFonts w:ascii="Times New Roman" w:hAnsi="Times New Roman"/>
          <w:sz w:val="24"/>
          <w:szCs w:val="24"/>
        </w:rPr>
        <w:t>объектов</w:t>
      </w:r>
      <w:r>
        <w:rPr>
          <w:rFonts w:ascii="Times New Roman" w:hAnsi="Times New Roman"/>
          <w:sz w:val="24"/>
          <w:szCs w:val="24"/>
        </w:rPr>
        <w:t xml:space="preserve"> </w:t>
      </w:r>
      <w:r w:rsidRPr="005419CC">
        <w:rPr>
          <w:rFonts w:ascii="Times New Roman" w:hAnsi="Times New Roman"/>
          <w:sz w:val="24"/>
          <w:szCs w:val="24"/>
        </w:rPr>
        <w:t>культурного</w:t>
      </w:r>
      <w:r>
        <w:rPr>
          <w:rFonts w:ascii="Times New Roman" w:hAnsi="Times New Roman"/>
          <w:sz w:val="24"/>
          <w:szCs w:val="24"/>
        </w:rPr>
        <w:t xml:space="preserve"> </w:t>
      </w:r>
      <w:r w:rsidRPr="005419CC">
        <w:rPr>
          <w:rFonts w:ascii="Times New Roman" w:hAnsi="Times New Roman"/>
          <w:sz w:val="24"/>
          <w:szCs w:val="24"/>
        </w:rPr>
        <w:t>наследия,</w:t>
      </w:r>
      <w:r>
        <w:rPr>
          <w:rFonts w:ascii="Times New Roman" w:hAnsi="Times New Roman"/>
          <w:sz w:val="24"/>
          <w:szCs w:val="24"/>
        </w:rPr>
        <w:t xml:space="preserve"> </w:t>
      </w:r>
      <w:r w:rsidRPr="005419CC">
        <w:rPr>
          <w:rFonts w:ascii="Times New Roman" w:hAnsi="Times New Roman"/>
          <w:sz w:val="24"/>
          <w:szCs w:val="24"/>
        </w:rPr>
        <w:t>объектов</w:t>
      </w:r>
      <w:r>
        <w:rPr>
          <w:rFonts w:ascii="Times New Roman" w:hAnsi="Times New Roman"/>
          <w:sz w:val="24"/>
          <w:szCs w:val="24"/>
        </w:rPr>
        <w:t xml:space="preserve"> </w:t>
      </w:r>
      <w:r w:rsidRPr="005419CC">
        <w:rPr>
          <w:rFonts w:ascii="Times New Roman" w:hAnsi="Times New Roman"/>
          <w:sz w:val="24"/>
          <w:szCs w:val="24"/>
        </w:rPr>
        <w:t>религиозного</w:t>
      </w:r>
      <w:r>
        <w:rPr>
          <w:rFonts w:ascii="Times New Roman" w:hAnsi="Times New Roman"/>
          <w:sz w:val="24"/>
          <w:szCs w:val="24"/>
        </w:rPr>
        <w:t xml:space="preserve"> </w:t>
      </w:r>
      <w:r w:rsidRPr="005419CC">
        <w:rPr>
          <w:rFonts w:ascii="Times New Roman" w:hAnsi="Times New Roman"/>
          <w:sz w:val="24"/>
          <w:szCs w:val="24"/>
        </w:rPr>
        <w:t>назначения,</w:t>
      </w:r>
      <w:r>
        <w:rPr>
          <w:rFonts w:ascii="Times New Roman" w:hAnsi="Times New Roman"/>
          <w:sz w:val="24"/>
          <w:szCs w:val="24"/>
        </w:rPr>
        <w:t xml:space="preserve"> </w:t>
      </w:r>
      <w:r w:rsidRPr="005419CC">
        <w:rPr>
          <w:rFonts w:ascii="Times New Roman" w:hAnsi="Times New Roman"/>
          <w:sz w:val="24"/>
          <w:szCs w:val="24"/>
        </w:rPr>
        <w:t>конфискованных</w:t>
      </w:r>
      <w:r>
        <w:rPr>
          <w:rFonts w:ascii="Times New Roman" w:hAnsi="Times New Roman"/>
          <w:sz w:val="24"/>
          <w:szCs w:val="24"/>
        </w:rPr>
        <w:t xml:space="preserve"> </w:t>
      </w:r>
      <w:r w:rsidRPr="005419CC">
        <w:rPr>
          <w:rFonts w:ascii="Times New Roman" w:hAnsi="Times New Roman"/>
          <w:sz w:val="24"/>
          <w:szCs w:val="24"/>
        </w:rPr>
        <w:t>морских</w:t>
      </w:r>
      <w:r>
        <w:rPr>
          <w:rFonts w:ascii="Times New Roman" w:hAnsi="Times New Roman"/>
          <w:sz w:val="24"/>
          <w:szCs w:val="24"/>
        </w:rPr>
        <w:t xml:space="preserve"> </w:t>
      </w:r>
      <w:r w:rsidRPr="005419CC">
        <w:rPr>
          <w:rFonts w:ascii="Times New Roman" w:hAnsi="Times New Roman"/>
          <w:sz w:val="24"/>
          <w:szCs w:val="24"/>
        </w:rPr>
        <w:t>судов,</w:t>
      </w:r>
      <w:r>
        <w:rPr>
          <w:rFonts w:ascii="Times New Roman" w:hAnsi="Times New Roman"/>
          <w:sz w:val="24"/>
          <w:szCs w:val="24"/>
        </w:rPr>
        <w:t xml:space="preserve"> </w:t>
      </w:r>
      <w:r w:rsidRPr="005419CC">
        <w:rPr>
          <w:rFonts w:ascii="Times New Roman" w:hAnsi="Times New Roman"/>
          <w:sz w:val="24"/>
          <w:szCs w:val="24"/>
        </w:rPr>
        <w:t>объектов</w:t>
      </w:r>
      <w:r>
        <w:rPr>
          <w:rFonts w:ascii="Times New Roman" w:hAnsi="Times New Roman"/>
          <w:sz w:val="24"/>
          <w:szCs w:val="24"/>
        </w:rPr>
        <w:t xml:space="preserve"> </w:t>
      </w:r>
      <w:r w:rsidRPr="005419CC">
        <w:rPr>
          <w:rFonts w:ascii="Times New Roman" w:hAnsi="Times New Roman"/>
          <w:sz w:val="24"/>
          <w:szCs w:val="24"/>
        </w:rPr>
        <w:t>жилищного</w:t>
      </w:r>
      <w:r>
        <w:rPr>
          <w:rFonts w:ascii="Times New Roman" w:hAnsi="Times New Roman"/>
          <w:sz w:val="24"/>
          <w:szCs w:val="24"/>
        </w:rPr>
        <w:t xml:space="preserve"> </w:t>
      </w:r>
      <w:r w:rsidRPr="005419CC">
        <w:rPr>
          <w:rFonts w:ascii="Times New Roman" w:hAnsi="Times New Roman"/>
          <w:sz w:val="24"/>
          <w:szCs w:val="24"/>
        </w:rPr>
        <w:t>фонда;</w:t>
      </w:r>
    </w:p>
    <w:p w14:paraId="26AC2309" w14:textId="77777777" w:rsidR="002229B5" w:rsidRPr="005419CC" w:rsidRDefault="002229B5" w:rsidP="002229B5">
      <w:pPr>
        <w:pStyle w:val="aa"/>
        <w:numPr>
          <w:ilvl w:val="0"/>
          <w:numId w:val="13"/>
        </w:numPr>
        <w:spacing w:after="0"/>
        <w:ind w:left="360"/>
        <w:jc w:val="both"/>
        <w:rPr>
          <w:rFonts w:ascii="Times New Roman" w:hAnsi="Times New Roman"/>
          <w:sz w:val="24"/>
          <w:szCs w:val="24"/>
        </w:rPr>
      </w:pPr>
      <w:r>
        <w:rPr>
          <w:rFonts w:ascii="Times New Roman" w:hAnsi="Times New Roman"/>
          <w:sz w:val="24"/>
          <w:szCs w:val="24"/>
        </w:rPr>
        <w:t>продолжение работы над</w:t>
      </w:r>
      <w:r w:rsidRPr="00421A58">
        <w:rPr>
          <w:rFonts w:ascii="Times New Roman" w:hAnsi="Times New Roman"/>
          <w:sz w:val="24"/>
          <w:szCs w:val="24"/>
        </w:rPr>
        <w:t xml:space="preserve"> внедрение</w:t>
      </w:r>
      <w:r>
        <w:rPr>
          <w:rFonts w:ascii="Times New Roman" w:hAnsi="Times New Roman"/>
          <w:sz w:val="24"/>
          <w:szCs w:val="24"/>
        </w:rPr>
        <w:t>м</w:t>
      </w:r>
      <w:r w:rsidRPr="00421A58">
        <w:rPr>
          <w:rFonts w:ascii="Times New Roman" w:hAnsi="Times New Roman"/>
          <w:sz w:val="24"/>
          <w:szCs w:val="24"/>
        </w:rPr>
        <w:t xml:space="preserve"> </w:t>
      </w:r>
      <w:r w:rsidRPr="006D1C2A">
        <w:rPr>
          <w:rFonts w:ascii="Times New Roman" w:hAnsi="Times New Roman"/>
          <w:b/>
          <w:sz w:val="24"/>
          <w:szCs w:val="24"/>
        </w:rPr>
        <w:t>единого подхода к дивидендной политике</w:t>
      </w:r>
      <w:r w:rsidRPr="00421A58">
        <w:rPr>
          <w:rFonts w:ascii="Times New Roman" w:hAnsi="Times New Roman"/>
          <w:sz w:val="24"/>
          <w:szCs w:val="24"/>
        </w:rPr>
        <w:t xml:space="preserve"> всех акционерных обществ, акции которых находятся в федеральной собственности, – обеспечение направления на выплату дивидендов не менее 50% прибыли акционерных обществ по </w:t>
      </w:r>
      <w:r>
        <w:rPr>
          <w:rFonts w:ascii="Times New Roman" w:hAnsi="Times New Roman"/>
          <w:sz w:val="24"/>
          <w:szCs w:val="24"/>
        </w:rPr>
        <w:t>МСФО (</w:t>
      </w:r>
      <w:r w:rsidRPr="00910848">
        <w:rPr>
          <w:rFonts w:ascii="Times New Roman" w:hAnsi="Times New Roman"/>
          <w:i/>
          <w:szCs w:val="24"/>
        </w:rPr>
        <w:t xml:space="preserve">планируется добиться увеличения доли госкомпаний, </w:t>
      </w:r>
      <w:r>
        <w:rPr>
          <w:rFonts w:ascii="Times New Roman" w:hAnsi="Times New Roman"/>
          <w:i/>
          <w:szCs w:val="24"/>
        </w:rPr>
        <w:t>придерживающихся</w:t>
      </w:r>
      <w:r w:rsidRPr="00910848">
        <w:rPr>
          <w:rFonts w:ascii="Times New Roman" w:hAnsi="Times New Roman"/>
          <w:i/>
          <w:szCs w:val="24"/>
        </w:rPr>
        <w:t xml:space="preserve"> </w:t>
      </w:r>
      <w:r>
        <w:rPr>
          <w:rFonts w:ascii="Times New Roman" w:hAnsi="Times New Roman"/>
          <w:i/>
          <w:szCs w:val="24"/>
        </w:rPr>
        <w:t>такого</w:t>
      </w:r>
      <w:r w:rsidRPr="00910848">
        <w:rPr>
          <w:rFonts w:ascii="Times New Roman" w:hAnsi="Times New Roman"/>
          <w:i/>
          <w:szCs w:val="24"/>
        </w:rPr>
        <w:t xml:space="preserve"> принцип</w:t>
      </w:r>
      <w:r>
        <w:rPr>
          <w:rFonts w:ascii="Times New Roman" w:hAnsi="Times New Roman"/>
          <w:i/>
          <w:szCs w:val="24"/>
        </w:rPr>
        <w:t>а</w:t>
      </w:r>
      <w:r w:rsidRPr="00910848">
        <w:rPr>
          <w:rFonts w:ascii="Times New Roman" w:hAnsi="Times New Roman"/>
          <w:i/>
          <w:szCs w:val="24"/>
        </w:rPr>
        <w:t>, с текущих 70% до 95%)</w:t>
      </w:r>
      <w:r w:rsidRPr="005419CC">
        <w:rPr>
          <w:rFonts w:ascii="Times New Roman" w:hAnsi="Times New Roman"/>
          <w:sz w:val="24"/>
          <w:szCs w:val="24"/>
        </w:rPr>
        <w:t>.</w:t>
      </w:r>
    </w:p>
    <w:p w14:paraId="34C8D5F4" w14:textId="77777777" w:rsidR="002229B5" w:rsidRDefault="002229B5" w:rsidP="002229B5">
      <w:pPr>
        <w:pStyle w:val="aa"/>
        <w:numPr>
          <w:ilvl w:val="0"/>
          <w:numId w:val="13"/>
        </w:numPr>
        <w:spacing w:after="0"/>
        <w:ind w:left="360"/>
        <w:jc w:val="both"/>
        <w:rPr>
          <w:rFonts w:ascii="Times New Roman" w:hAnsi="Times New Roman"/>
          <w:sz w:val="24"/>
          <w:szCs w:val="24"/>
        </w:rPr>
      </w:pPr>
      <w:r w:rsidRPr="005419CC">
        <w:rPr>
          <w:rFonts w:ascii="Times New Roman" w:hAnsi="Times New Roman"/>
          <w:sz w:val="24"/>
          <w:szCs w:val="24"/>
        </w:rPr>
        <w:t xml:space="preserve">синхронизация </w:t>
      </w:r>
      <w:r w:rsidRPr="006D1C2A">
        <w:rPr>
          <w:rFonts w:ascii="Times New Roman" w:hAnsi="Times New Roman"/>
          <w:b/>
          <w:sz w:val="24"/>
          <w:szCs w:val="24"/>
        </w:rPr>
        <w:t>сведений реестра федерального имущества и информационных систем ФНС России, ФТС России, Федерального казначейства, Росреестра</w:t>
      </w:r>
      <w:r>
        <w:rPr>
          <w:rFonts w:ascii="Times New Roman" w:hAnsi="Times New Roman"/>
          <w:sz w:val="24"/>
          <w:szCs w:val="24"/>
        </w:rPr>
        <w:t xml:space="preserve"> и др.;</w:t>
      </w:r>
    </w:p>
    <w:p w14:paraId="17C4C8A3" w14:textId="77777777" w:rsidR="002229B5" w:rsidRPr="00421A58" w:rsidRDefault="002229B5" w:rsidP="002229B5">
      <w:pPr>
        <w:pStyle w:val="aa"/>
        <w:numPr>
          <w:ilvl w:val="0"/>
          <w:numId w:val="13"/>
        </w:numPr>
        <w:spacing w:after="0"/>
        <w:ind w:left="360"/>
        <w:jc w:val="both"/>
        <w:rPr>
          <w:rFonts w:ascii="Times New Roman" w:hAnsi="Times New Roman"/>
          <w:sz w:val="24"/>
          <w:szCs w:val="24"/>
        </w:rPr>
      </w:pPr>
      <w:r w:rsidRPr="006D1C2A">
        <w:rPr>
          <w:rFonts w:ascii="Times New Roman" w:hAnsi="Times New Roman"/>
          <w:b/>
          <w:sz w:val="24"/>
          <w:szCs w:val="24"/>
        </w:rPr>
        <w:t>цифровизация процессов учета и распоряжения федеральным имуществом</w:t>
      </w:r>
      <w:r>
        <w:rPr>
          <w:rFonts w:ascii="Times New Roman" w:hAnsi="Times New Roman"/>
          <w:sz w:val="24"/>
          <w:szCs w:val="24"/>
        </w:rPr>
        <w:t xml:space="preserve"> (</w:t>
      </w:r>
      <w:r w:rsidRPr="00910848">
        <w:rPr>
          <w:rFonts w:ascii="Times New Roman" w:hAnsi="Times New Roman"/>
          <w:i/>
          <w:szCs w:val="24"/>
        </w:rPr>
        <w:t xml:space="preserve">в т.ч. со </w:t>
      </w:r>
      <w:r w:rsidRPr="002229B5">
        <w:rPr>
          <w:rFonts w:ascii="Times New Roman" w:hAnsi="Times New Roman"/>
          <w:i/>
          <w:szCs w:val="24"/>
        </w:rPr>
        <w:t>специальными режимами обращения</w:t>
      </w:r>
      <w:r>
        <w:rPr>
          <w:rFonts w:ascii="Times New Roman" w:hAnsi="Times New Roman"/>
          <w:i/>
          <w:szCs w:val="24"/>
        </w:rPr>
        <w:t xml:space="preserve"> - </w:t>
      </w:r>
      <w:r w:rsidRPr="002229B5">
        <w:rPr>
          <w:rFonts w:ascii="Times New Roman" w:hAnsi="Times New Roman"/>
          <w:i/>
          <w:szCs w:val="24"/>
        </w:rPr>
        <w:t>арестованным, конфискованным и иным обращенным в собственность государства имуществом</w:t>
      </w:r>
      <w:r>
        <w:rPr>
          <w:rFonts w:ascii="Times New Roman" w:hAnsi="Times New Roman"/>
          <w:sz w:val="24"/>
          <w:szCs w:val="24"/>
        </w:rPr>
        <w:t>)</w:t>
      </w:r>
      <w:r w:rsidRPr="00421A58">
        <w:rPr>
          <w:rFonts w:ascii="Times New Roman" w:hAnsi="Times New Roman"/>
          <w:sz w:val="24"/>
          <w:szCs w:val="24"/>
        </w:rPr>
        <w:t>, синхронизация ведения реестра федерального имущества и бюджетного учета;</w:t>
      </w:r>
    </w:p>
    <w:p w14:paraId="7351C444" w14:textId="77777777" w:rsidR="002229B5" w:rsidRDefault="002229B5" w:rsidP="002229B5">
      <w:pPr>
        <w:pStyle w:val="aa"/>
        <w:numPr>
          <w:ilvl w:val="0"/>
          <w:numId w:val="13"/>
        </w:numPr>
        <w:spacing w:after="0"/>
        <w:ind w:left="360"/>
        <w:jc w:val="both"/>
        <w:rPr>
          <w:rFonts w:ascii="Times New Roman" w:hAnsi="Times New Roman"/>
          <w:sz w:val="24"/>
          <w:szCs w:val="24"/>
        </w:rPr>
      </w:pPr>
      <w:r>
        <w:rPr>
          <w:rFonts w:ascii="Times New Roman" w:hAnsi="Times New Roman"/>
          <w:sz w:val="24"/>
          <w:szCs w:val="24"/>
        </w:rPr>
        <w:t>в</w:t>
      </w:r>
      <w:r w:rsidRPr="005419CC">
        <w:rPr>
          <w:rFonts w:ascii="Times New Roman" w:hAnsi="Times New Roman"/>
          <w:sz w:val="24"/>
          <w:szCs w:val="24"/>
        </w:rPr>
        <w:t xml:space="preserve">недрение сервиса </w:t>
      </w:r>
      <w:r w:rsidRPr="006D1C2A">
        <w:rPr>
          <w:rFonts w:ascii="Times New Roman" w:hAnsi="Times New Roman"/>
          <w:b/>
          <w:sz w:val="24"/>
          <w:szCs w:val="24"/>
        </w:rPr>
        <w:t>личного кабинета арендатора имущества государственной казны</w:t>
      </w:r>
      <w:r>
        <w:rPr>
          <w:rFonts w:ascii="Times New Roman" w:hAnsi="Times New Roman"/>
          <w:sz w:val="24"/>
          <w:szCs w:val="24"/>
        </w:rPr>
        <w:t xml:space="preserve">, обеспечивающего возможность </w:t>
      </w:r>
      <w:r w:rsidRPr="005419CC">
        <w:rPr>
          <w:rFonts w:ascii="Times New Roman" w:hAnsi="Times New Roman"/>
          <w:sz w:val="24"/>
          <w:szCs w:val="24"/>
        </w:rPr>
        <w:t>удаленно</w:t>
      </w:r>
      <w:r>
        <w:rPr>
          <w:rFonts w:ascii="Times New Roman" w:hAnsi="Times New Roman"/>
          <w:sz w:val="24"/>
          <w:szCs w:val="24"/>
        </w:rPr>
        <w:t xml:space="preserve">го </w:t>
      </w:r>
      <w:r w:rsidRPr="005419CC">
        <w:rPr>
          <w:rFonts w:ascii="Times New Roman" w:hAnsi="Times New Roman"/>
          <w:sz w:val="24"/>
          <w:szCs w:val="24"/>
        </w:rPr>
        <w:t>взаимодействия</w:t>
      </w:r>
      <w:r>
        <w:rPr>
          <w:rFonts w:ascii="Times New Roman" w:hAnsi="Times New Roman"/>
          <w:sz w:val="24"/>
          <w:szCs w:val="24"/>
        </w:rPr>
        <w:t xml:space="preserve"> </w:t>
      </w:r>
      <w:r w:rsidRPr="005419CC">
        <w:rPr>
          <w:rFonts w:ascii="Times New Roman" w:hAnsi="Times New Roman"/>
          <w:sz w:val="24"/>
          <w:szCs w:val="24"/>
        </w:rPr>
        <w:t>с</w:t>
      </w:r>
      <w:r>
        <w:rPr>
          <w:rFonts w:ascii="Times New Roman" w:hAnsi="Times New Roman"/>
          <w:sz w:val="24"/>
          <w:szCs w:val="24"/>
        </w:rPr>
        <w:t xml:space="preserve"> </w:t>
      </w:r>
      <w:r w:rsidRPr="005419CC">
        <w:rPr>
          <w:rFonts w:ascii="Times New Roman" w:hAnsi="Times New Roman"/>
          <w:sz w:val="24"/>
          <w:szCs w:val="24"/>
        </w:rPr>
        <w:t>государством</w:t>
      </w:r>
      <w:r>
        <w:rPr>
          <w:rFonts w:ascii="Times New Roman" w:hAnsi="Times New Roman"/>
          <w:sz w:val="24"/>
          <w:szCs w:val="24"/>
        </w:rPr>
        <w:t xml:space="preserve"> </w:t>
      </w:r>
      <w:r w:rsidRPr="005419CC">
        <w:rPr>
          <w:rFonts w:ascii="Times New Roman" w:hAnsi="Times New Roman"/>
          <w:sz w:val="24"/>
          <w:szCs w:val="24"/>
        </w:rPr>
        <w:t>как</w:t>
      </w:r>
      <w:r>
        <w:rPr>
          <w:rFonts w:ascii="Times New Roman" w:hAnsi="Times New Roman"/>
          <w:sz w:val="24"/>
          <w:szCs w:val="24"/>
        </w:rPr>
        <w:t xml:space="preserve"> </w:t>
      </w:r>
      <w:r w:rsidRPr="005419CC">
        <w:rPr>
          <w:rFonts w:ascii="Times New Roman" w:hAnsi="Times New Roman"/>
          <w:sz w:val="24"/>
          <w:szCs w:val="24"/>
        </w:rPr>
        <w:t>арендодателем,</w:t>
      </w:r>
      <w:r>
        <w:rPr>
          <w:rFonts w:ascii="Times New Roman" w:hAnsi="Times New Roman"/>
          <w:sz w:val="24"/>
          <w:szCs w:val="24"/>
        </w:rPr>
        <w:t xml:space="preserve"> </w:t>
      </w:r>
      <w:r w:rsidRPr="005419CC">
        <w:rPr>
          <w:rFonts w:ascii="Times New Roman" w:hAnsi="Times New Roman"/>
          <w:sz w:val="24"/>
          <w:szCs w:val="24"/>
        </w:rPr>
        <w:t>опла</w:t>
      </w:r>
      <w:r>
        <w:rPr>
          <w:rFonts w:ascii="Times New Roman" w:hAnsi="Times New Roman"/>
          <w:sz w:val="24"/>
          <w:szCs w:val="24"/>
        </w:rPr>
        <w:t xml:space="preserve">ты </w:t>
      </w:r>
      <w:r w:rsidRPr="005419CC">
        <w:rPr>
          <w:rFonts w:ascii="Times New Roman" w:hAnsi="Times New Roman"/>
          <w:sz w:val="24"/>
          <w:szCs w:val="24"/>
        </w:rPr>
        <w:t>услуги</w:t>
      </w:r>
      <w:r>
        <w:rPr>
          <w:rFonts w:ascii="Times New Roman" w:hAnsi="Times New Roman"/>
          <w:sz w:val="24"/>
          <w:szCs w:val="24"/>
        </w:rPr>
        <w:t xml:space="preserve"> </w:t>
      </w:r>
      <w:r w:rsidRPr="005419CC">
        <w:rPr>
          <w:rFonts w:ascii="Times New Roman" w:hAnsi="Times New Roman"/>
          <w:sz w:val="24"/>
          <w:szCs w:val="24"/>
        </w:rPr>
        <w:t>и</w:t>
      </w:r>
      <w:r>
        <w:rPr>
          <w:rFonts w:ascii="Times New Roman" w:hAnsi="Times New Roman"/>
          <w:sz w:val="24"/>
          <w:szCs w:val="24"/>
        </w:rPr>
        <w:t xml:space="preserve"> </w:t>
      </w:r>
      <w:r w:rsidRPr="005419CC">
        <w:rPr>
          <w:rFonts w:ascii="Times New Roman" w:hAnsi="Times New Roman"/>
          <w:sz w:val="24"/>
          <w:szCs w:val="24"/>
        </w:rPr>
        <w:t>просм</w:t>
      </w:r>
      <w:r>
        <w:rPr>
          <w:rFonts w:ascii="Times New Roman" w:hAnsi="Times New Roman"/>
          <w:sz w:val="24"/>
          <w:szCs w:val="24"/>
        </w:rPr>
        <w:t xml:space="preserve">отра </w:t>
      </w:r>
      <w:r w:rsidRPr="005419CC">
        <w:rPr>
          <w:rFonts w:ascii="Times New Roman" w:hAnsi="Times New Roman"/>
          <w:sz w:val="24"/>
          <w:szCs w:val="24"/>
        </w:rPr>
        <w:t>состояни</w:t>
      </w:r>
      <w:r>
        <w:rPr>
          <w:rFonts w:ascii="Times New Roman" w:hAnsi="Times New Roman"/>
          <w:sz w:val="24"/>
          <w:szCs w:val="24"/>
        </w:rPr>
        <w:t xml:space="preserve">я </w:t>
      </w:r>
      <w:r w:rsidRPr="005419CC">
        <w:rPr>
          <w:rFonts w:ascii="Times New Roman" w:hAnsi="Times New Roman"/>
          <w:sz w:val="24"/>
          <w:szCs w:val="24"/>
        </w:rPr>
        <w:t>расчетов</w:t>
      </w:r>
      <w:r>
        <w:rPr>
          <w:rFonts w:ascii="Times New Roman" w:hAnsi="Times New Roman"/>
          <w:sz w:val="24"/>
          <w:szCs w:val="24"/>
        </w:rPr>
        <w:t xml:space="preserve"> </w:t>
      </w:r>
      <w:r w:rsidRPr="005419CC">
        <w:rPr>
          <w:rFonts w:ascii="Times New Roman" w:hAnsi="Times New Roman"/>
          <w:sz w:val="24"/>
          <w:szCs w:val="24"/>
        </w:rPr>
        <w:t>по</w:t>
      </w:r>
      <w:r>
        <w:rPr>
          <w:rFonts w:ascii="Times New Roman" w:hAnsi="Times New Roman"/>
          <w:sz w:val="24"/>
          <w:szCs w:val="24"/>
        </w:rPr>
        <w:t xml:space="preserve"> </w:t>
      </w:r>
      <w:r w:rsidRPr="005419CC">
        <w:rPr>
          <w:rFonts w:ascii="Times New Roman" w:hAnsi="Times New Roman"/>
          <w:sz w:val="24"/>
          <w:szCs w:val="24"/>
        </w:rPr>
        <w:t>договорам</w:t>
      </w:r>
      <w:r>
        <w:rPr>
          <w:rFonts w:ascii="Times New Roman" w:hAnsi="Times New Roman"/>
          <w:sz w:val="24"/>
          <w:szCs w:val="24"/>
        </w:rPr>
        <w:t xml:space="preserve"> </w:t>
      </w:r>
      <w:r w:rsidRPr="005419CC">
        <w:rPr>
          <w:rFonts w:ascii="Times New Roman" w:hAnsi="Times New Roman"/>
          <w:sz w:val="24"/>
          <w:szCs w:val="24"/>
        </w:rPr>
        <w:t>аренды,</w:t>
      </w:r>
      <w:r>
        <w:rPr>
          <w:rFonts w:ascii="Times New Roman" w:hAnsi="Times New Roman"/>
          <w:sz w:val="24"/>
          <w:szCs w:val="24"/>
        </w:rPr>
        <w:t xml:space="preserve"> </w:t>
      </w:r>
      <w:r w:rsidRPr="005419CC">
        <w:rPr>
          <w:rFonts w:ascii="Times New Roman" w:hAnsi="Times New Roman"/>
          <w:sz w:val="24"/>
          <w:szCs w:val="24"/>
        </w:rPr>
        <w:t>обмен</w:t>
      </w:r>
      <w:r>
        <w:rPr>
          <w:rFonts w:ascii="Times New Roman" w:hAnsi="Times New Roman"/>
          <w:sz w:val="24"/>
          <w:szCs w:val="24"/>
        </w:rPr>
        <w:t xml:space="preserve">а </w:t>
      </w:r>
      <w:r w:rsidRPr="005419CC">
        <w:rPr>
          <w:rFonts w:ascii="Times New Roman" w:hAnsi="Times New Roman"/>
          <w:sz w:val="24"/>
          <w:szCs w:val="24"/>
        </w:rPr>
        <w:t>юрид</w:t>
      </w:r>
      <w:r>
        <w:rPr>
          <w:rFonts w:ascii="Times New Roman" w:hAnsi="Times New Roman"/>
          <w:sz w:val="24"/>
          <w:szCs w:val="24"/>
        </w:rPr>
        <w:t>ически значимыми документами;</w:t>
      </w:r>
    </w:p>
    <w:p w14:paraId="22E3679B" w14:textId="77777777" w:rsidR="002229B5" w:rsidRPr="00421A58" w:rsidRDefault="002229B5" w:rsidP="002229B5">
      <w:pPr>
        <w:pStyle w:val="aa"/>
        <w:numPr>
          <w:ilvl w:val="0"/>
          <w:numId w:val="13"/>
        </w:numPr>
        <w:spacing w:after="0"/>
        <w:ind w:left="360"/>
        <w:jc w:val="both"/>
        <w:rPr>
          <w:rFonts w:ascii="Times New Roman" w:hAnsi="Times New Roman"/>
          <w:sz w:val="24"/>
          <w:szCs w:val="24"/>
        </w:rPr>
      </w:pPr>
      <w:r>
        <w:rPr>
          <w:rFonts w:ascii="Times New Roman" w:hAnsi="Times New Roman"/>
          <w:sz w:val="24"/>
          <w:szCs w:val="24"/>
        </w:rPr>
        <w:t>п</w:t>
      </w:r>
      <w:r w:rsidRPr="005419CC">
        <w:rPr>
          <w:rFonts w:ascii="Times New Roman" w:hAnsi="Times New Roman"/>
          <w:sz w:val="24"/>
          <w:szCs w:val="24"/>
        </w:rPr>
        <w:t>ере</w:t>
      </w:r>
      <w:r>
        <w:rPr>
          <w:rFonts w:ascii="Times New Roman" w:hAnsi="Times New Roman"/>
          <w:sz w:val="24"/>
          <w:szCs w:val="24"/>
        </w:rPr>
        <w:t xml:space="preserve">ход </w:t>
      </w:r>
      <w:r w:rsidRPr="005419CC">
        <w:rPr>
          <w:rFonts w:ascii="Times New Roman" w:hAnsi="Times New Roman"/>
          <w:sz w:val="24"/>
          <w:szCs w:val="24"/>
        </w:rPr>
        <w:t xml:space="preserve">на </w:t>
      </w:r>
      <w:r w:rsidRPr="006D1C2A">
        <w:rPr>
          <w:rFonts w:ascii="Times New Roman" w:hAnsi="Times New Roman"/>
          <w:b/>
          <w:sz w:val="24"/>
          <w:szCs w:val="24"/>
        </w:rPr>
        <w:t>скользящее трехлетнее планирование приватизации федерального имущества</w:t>
      </w:r>
      <w:r>
        <w:rPr>
          <w:rFonts w:ascii="Times New Roman" w:hAnsi="Times New Roman"/>
          <w:sz w:val="24"/>
          <w:szCs w:val="24"/>
        </w:rPr>
        <w:t xml:space="preserve"> в целях</w:t>
      </w:r>
      <w:r w:rsidRPr="005419CC">
        <w:rPr>
          <w:rFonts w:ascii="Times New Roman" w:hAnsi="Times New Roman"/>
          <w:sz w:val="24"/>
          <w:szCs w:val="24"/>
        </w:rPr>
        <w:t xml:space="preserve"> синхрониз</w:t>
      </w:r>
      <w:r>
        <w:rPr>
          <w:rFonts w:ascii="Times New Roman" w:hAnsi="Times New Roman"/>
          <w:sz w:val="24"/>
          <w:szCs w:val="24"/>
        </w:rPr>
        <w:t>ации</w:t>
      </w:r>
      <w:r w:rsidRPr="005419CC">
        <w:rPr>
          <w:rFonts w:ascii="Times New Roman" w:hAnsi="Times New Roman"/>
          <w:sz w:val="24"/>
          <w:szCs w:val="24"/>
        </w:rPr>
        <w:t xml:space="preserve"> утверждени</w:t>
      </w:r>
      <w:r>
        <w:rPr>
          <w:rFonts w:ascii="Times New Roman" w:hAnsi="Times New Roman"/>
          <w:sz w:val="24"/>
          <w:szCs w:val="24"/>
        </w:rPr>
        <w:t>я</w:t>
      </w:r>
      <w:r w:rsidRPr="005419CC">
        <w:rPr>
          <w:rFonts w:ascii="Times New Roman" w:hAnsi="Times New Roman"/>
          <w:sz w:val="24"/>
          <w:szCs w:val="24"/>
        </w:rPr>
        <w:t xml:space="preserve"> программы с бюджетным процессом.</w:t>
      </w:r>
    </w:p>
    <w:p w14:paraId="090A6560" w14:textId="77777777" w:rsidR="00D90205" w:rsidRDefault="00D90205" w:rsidP="003112AD">
      <w:pPr>
        <w:pStyle w:val="20"/>
        <w:numPr>
          <w:ilvl w:val="1"/>
          <w:numId w:val="5"/>
        </w:numPr>
        <w:ind w:left="709"/>
      </w:pPr>
      <w:bookmarkStart w:id="19" w:name="_Toc82899068"/>
      <w:r w:rsidRPr="00D90205">
        <w:t>РАЗВИТИЕ</w:t>
      </w:r>
      <w:r w:rsidR="00452BE6">
        <w:t xml:space="preserve"> </w:t>
      </w:r>
      <w:r w:rsidRPr="00D90205">
        <w:t>МЕЖБЮДЖЕТНЫХ</w:t>
      </w:r>
      <w:r w:rsidR="00452BE6">
        <w:t xml:space="preserve"> </w:t>
      </w:r>
      <w:r w:rsidRPr="00D90205">
        <w:t>ОТНОШЕ</w:t>
      </w:r>
      <w:r w:rsidR="000C44E6">
        <w:t>НИЙ</w:t>
      </w:r>
      <w:r w:rsidR="00452BE6">
        <w:t xml:space="preserve"> </w:t>
      </w:r>
      <w:r w:rsidR="000C44E6">
        <w:t>И</w:t>
      </w:r>
      <w:r w:rsidR="00452BE6">
        <w:t xml:space="preserve"> </w:t>
      </w:r>
      <w:r w:rsidR="000C44E6">
        <w:t>ПРОСТРАНСТВЕННОЕ</w:t>
      </w:r>
      <w:r w:rsidR="00452BE6">
        <w:t xml:space="preserve"> </w:t>
      </w:r>
      <w:r w:rsidR="000C44E6">
        <w:t>РАЗВИТИЕ</w:t>
      </w:r>
      <w:bookmarkEnd w:id="19"/>
    </w:p>
    <w:p w14:paraId="6EDFD2F6" w14:textId="0B1D7BBB" w:rsidR="00D32D0E" w:rsidRPr="00036561" w:rsidRDefault="00D32D0E" w:rsidP="00D32D0E">
      <w:pPr>
        <w:jc w:val="both"/>
        <w:rPr>
          <w:rFonts w:ascii="Times New Roman" w:hAnsi="Times New Roman"/>
          <w:sz w:val="24"/>
          <w:szCs w:val="24"/>
        </w:rPr>
      </w:pPr>
      <w:r w:rsidRPr="00036561">
        <w:rPr>
          <w:rFonts w:ascii="Times New Roman" w:hAnsi="Times New Roman"/>
          <w:sz w:val="24"/>
          <w:szCs w:val="24"/>
        </w:rPr>
        <w:t>Основные</w:t>
      </w:r>
      <w:r w:rsidR="00452BE6">
        <w:rPr>
          <w:rFonts w:ascii="Times New Roman" w:hAnsi="Times New Roman"/>
          <w:sz w:val="24"/>
          <w:szCs w:val="24"/>
        </w:rPr>
        <w:t xml:space="preserve"> </w:t>
      </w:r>
      <w:r w:rsidRPr="00036561">
        <w:rPr>
          <w:rFonts w:ascii="Times New Roman" w:hAnsi="Times New Roman"/>
          <w:sz w:val="24"/>
          <w:szCs w:val="24"/>
        </w:rPr>
        <w:t>направления</w:t>
      </w:r>
      <w:r w:rsidR="00452BE6">
        <w:rPr>
          <w:rFonts w:ascii="Times New Roman" w:hAnsi="Times New Roman"/>
          <w:sz w:val="24"/>
          <w:szCs w:val="24"/>
        </w:rPr>
        <w:t xml:space="preserve"> </w:t>
      </w:r>
      <w:r w:rsidRPr="00036561">
        <w:rPr>
          <w:rFonts w:ascii="Times New Roman" w:hAnsi="Times New Roman"/>
          <w:sz w:val="24"/>
          <w:szCs w:val="24"/>
        </w:rPr>
        <w:t>деятельности</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сфере</w:t>
      </w:r>
      <w:r w:rsidR="00452BE6">
        <w:rPr>
          <w:rFonts w:ascii="Times New Roman" w:hAnsi="Times New Roman"/>
          <w:sz w:val="24"/>
          <w:szCs w:val="24"/>
        </w:rPr>
        <w:t xml:space="preserve"> </w:t>
      </w:r>
      <w:r w:rsidRPr="00036561">
        <w:rPr>
          <w:rFonts w:ascii="Times New Roman" w:hAnsi="Times New Roman"/>
          <w:sz w:val="24"/>
          <w:szCs w:val="24"/>
        </w:rPr>
        <w:t>межбюджетных</w:t>
      </w:r>
      <w:r w:rsidR="00452BE6">
        <w:rPr>
          <w:rFonts w:ascii="Times New Roman" w:hAnsi="Times New Roman"/>
          <w:sz w:val="24"/>
          <w:szCs w:val="24"/>
        </w:rPr>
        <w:t xml:space="preserve"> </w:t>
      </w:r>
      <w:r w:rsidRPr="00036561">
        <w:rPr>
          <w:rFonts w:ascii="Times New Roman" w:hAnsi="Times New Roman"/>
          <w:sz w:val="24"/>
          <w:szCs w:val="24"/>
        </w:rPr>
        <w:t>отношений</w:t>
      </w:r>
      <w:r w:rsidR="00452BE6">
        <w:rPr>
          <w:rFonts w:ascii="Times New Roman" w:hAnsi="Times New Roman"/>
          <w:sz w:val="24"/>
          <w:szCs w:val="24"/>
        </w:rPr>
        <w:t xml:space="preserve"> </w:t>
      </w:r>
      <w:r w:rsidRPr="00036561">
        <w:rPr>
          <w:rFonts w:ascii="Times New Roman" w:hAnsi="Times New Roman"/>
          <w:sz w:val="24"/>
          <w:szCs w:val="24"/>
        </w:rPr>
        <w:t>определены</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Послании</w:t>
      </w:r>
      <w:r w:rsidR="00452BE6">
        <w:rPr>
          <w:rFonts w:ascii="Times New Roman" w:hAnsi="Times New Roman"/>
          <w:sz w:val="24"/>
          <w:szCs w:val="24"/>
        </w:rPr>
        <w:t xml:space="preserve"> </w:t>
      </w:r>
      <w:r w:rsidRPr="00036561">
        <w:rPr>
          <w:rFonts w:ascii="Times New Roman" w:hAnsi="Times New Roman"/>
          <w:sz w:val="24"/>
          <w:szCs w:val="24"/>
        </w:rPr>
        <w:t>Президента</w:t>
      </w:r>
      <w:r w:rsidR="00452BE6">
        <w:rPr>
          <w:rFonts w:ascii="Times New Roman" w:hAnsi="Times New Roman"/>
          <w:sz w:val="24"/>
          <w:szCs w:val="24"/>
        </w:rPr>
        <w:t xml:space="preserve"> </w:t>
      </w:r>
      <w:r w:rsidR="004B4EE4">
        <w:rPr>
          <w:rFonts w:ascii="Times New Roman" w:hAnsi="Times New Roman"/>
          <w:sz w:val="24"/>
          <w:szCs w:val="24"/>
        </w:rPr>
        <w:t>РФ</w:t>
      </w:r>
      <w:r w:rsidR="00452BE6">
        <w:rPr>
          <w:rFonts w:ascii="Times New Roman" w:hAnsi="Times New Roman"/>
          <w:sz w:val="24"/>
          <w:szCs w:val="24"/>
        </w:rPr>
        <w:t xml:space="preserve"> </w:t>
      </w:r>
      <w:r w:rsidRPr="00036561">
        <w:rPr>
          <w:rFonts w:ascii="Times New Roman" w:hAnsi="Times New Roman"/>
          <w:sz w:val="24"/>
          <w:szCs w:val="24"/>
        </w:rPr>
        <w:t>Федеральному</w:t>
      </w:r>
      <w:r w:rsidR="00452BE6">
        <w:rPr>
          <w:rFonts w:ascii="Times New Roman" w:hAnsi="Times New Roman"/>
          <w:sz w:val="24"/>
          <w:szCs w:val="24"/>
        </w:rPr>
        <w:t xml:space="preserve"> </w:t>
      </w:r>
      <w:r w:rsidRPr="00036561">
        <w:rPr>
          <w:rFonts w:ascii="Times New Roman" w:hAnsi="Times New Roman"/>
          <w:sz w:val="24"/>
          <w:szCs w:val="24"/>
        </w:rPr>
        <w:t>Собранию</w:t>
      </w:r>
      <w:r w:rsidR="00452BE6">
        <w:rPr>
          <w:rFonts w:ascii="Times New Roman" w:hAnsi="Times New Roman"/>
          <w:sz w:val="24"/>
          <w:szCs w:val="24"/>
        </w:rPr>
        <w:t xml:space="preserve"> </w:t>
      </w:r>
      <w:r w:rsidRPr="00036561">
        <w:rPr>
          <w:rFonts w:ascii="Times New Roman" w:hAnsi="Times New Roman"/>
          <w:sz w:val="24"/>
          <w:szCs w:val="24"/>
        </w:rPr>
        <w:t>Российской</w:t>
      </w:r>
      <w:r w:rsidR="00452BE6">
        <w:rPr>
          <w:rFonts w:ascii="Times New Roman" w:hAnsi="Times New Roman"/>
          <w:sz w:val="24"/>
          <w:szCs w:val="24"/>
        </w:rPr>
        <w:t xml:space="preserve"> </w:t>
      </w:r>
      <w:r w:rsidRPr="00036561">
        <w:rPr>
          <w:rFonts w:ascii="Times New Roman" w:hAnsi="Times New Roman"/>
          <w:sz w:val="24"/>
          <w:szCs w:val="24"/>
        </w:rPr>
        <w:t>Федерации</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сфокусированы</w:t>
      </w:r>
      <w:r w:rsidR="00452BE6">
        <w:rPr>
          <w:rFonts w:ascii="Times New Roman" w:hAnsi="Times New Roman"/>
          <w:sz w:val="24"/>
          <w:szCs w:val="24"/>
        </w:rPr>
        <w:t xml:space="preserve"> </w:t>
      </w:r>
      <w:r w:rsidR="00E65CD9">
        <w:rPr>
          <w:rFonts w:ascii="Times New Roman" w:hAnsi="Times New Roman"/>
          <w:sz w:val="24"/>
          <w:szCs w:val="24"/>
        </w:rPr>
        <w:t>на</w:t>
      </w:r>
      <w:r w:rsidR="00452BE6">
        <w:rPr>
          <w:rFonts w:ascii="Times New Roman" w:hAnsi="Times New Roman"/>
          <w:sz w:val="24"/>
          <w:szCs w:val="24"/>
        </w:rPr>
        <w:t xml:space="preserve"> </w:t>
      </w:r>
      <w:r w:rsidR="00E65CD9">
        <w:rPr>
          <w:rFonts w:ascii="Times New Roman" w:hAnsi="Times New Roman"/>
          <w:sz w:val="24"/>
          <w:szCs w:val="24"/>
        </w:rPr>
        <w:t>формировани</w:t>
      </w:r>
      <w:r w:rsidR="004B4EE4">
        <w:rPr>
          <w:rFonts w:ascii="Times New Roman" w:hAnsi="Times New Roman"/>
          <w:sz w:val="24"/>
          <w:szCs w:val="24"/>
        </w:rPr>
        <w:t>и</w:t>
      </w:r>
      <w:r w:rsidR="00452BE6">
        <w:rPr>
          <w:rFonts w:ascii="Times New Roman" w:hAnsi="Times New Roman"/>
          <w:sz w:val="24"/>
          <w:szCs w:val="24"/>
        </w:rPr>
        <w:t xml:space="preserve"> </w:t>
      </w:r>
      <w:r w:rsidR="00E65CD9">
        <w:rPr>
          <w:rFonts w:ascii="Times New Roman" w:hAnsi="Times New Roman"/>
          <w:sz w:val="24"/>
          <w:szCs w:val="24"/>
        </w:rPr>
        <w:t>собственной</w:t>
      </w:r>
      <w:r w:rsidR="00452BE6">
        <w:rPr>
          <w:rFonts w:ascii="Times New Roman" w:hAnsi="Times New Roman"/>
          <w:sz w:val="24"/>
          <w:szCs w:val="24"/>
        </w:rPr>
        <w:t xml:space="preserve"> </w:t>
      </w:r>
      <w:r w:rsidR="00E65CD9">
        <w:rPr>
          <w:rFonts w:ascii="Times New Roman" w:hAnsi="Times New Roman"/>
          <w:sz w:val="24"/>
          <w:szCs w:val="24"/>
        </w:rPr>
        <w:t>ресурсной</w:t>
      </w:r>
      <w:r w:rsidR="00452BE6">
        <w:rPr>
          <w:rFonts w:ascii="Times New Roman" w:hAnsi="Times New Roman"/>
          <w:sz w:val="24"/>
          <w:szCs w:val="24"/>
        </w:rPr>
        <w:t xml:space="preserve"> </w:t>
      </w:r>
      <w:r w:rsidR="00E65CD9">
        <w:rPr>
          <w:rFonts w:ascii="Times New Roman" w:hAnsi="Times New Roman"/>
          <w:sz w:val="24"/>
          <w:szCs w:val="24"/>
        </w:rPr>
        <w:t>базы</w:t>
      </w:r>
      <w:r w:rsidRPr="00036561">
        <w:rPr>
          <w:rFonts w:ascii="Times New Roman" w:hAnsi="Times New Roman"/>
          <w:sz w:val="24"/>
          <w:szCs w:val="24"/>
        </w:rPr>
        <w:t>,</w:t>
      </w:r>
      <w:r w:rsidR="00452BE6">
        <w:rPr>
          <w:rFonts w:ascii="Times New Roman" w:hAnsi="Times New Roman"/>
          <w:sz w:val="24"/>
          <w:szCs w:val="24"/>
        </w:rPr>
        <w:t xml:space="preserve"> </w:t>
      </w:r>
      <w:r w:rsidRPr="00036561">
        <w:rPr>
          <w:rFonts w:ascii="Times New Roman" w:hAnsi="Times New Roman"/>
          <w:sz w:val="24"/>
          <w:szCs w:val="24"/>
        </w:rPr>
        <w:t>поддержании</w:t>
      </w:r>
      <w:r w:rsidR="00452BE6">
        <w:rPr>
          <w:rFonts w:ascii="Times New Roman" w:hAnsi="Times New Roman"/>
          <w:sz w:val="24"/>
          <w:szCs w:val="24"/>
        </w:rPr>
        <w:t xml:space="preserve"> </w:t>
      </w:r>
      <w:r w:rsidRPr="00036561">
        <w:rPr>
          <w:rFonts w:ascii="Times New Roman" w:hAnsi="Times New Roman"/>
          <w:sz w:val="24"/>
          <w:szCs w:val="24"/>
        </w:rPr>
        <w:t>финансовой</w:t>
      </w:r>
      <w:r w:rsidR="00452BE6">
        <w:rPr>
          <w:rFonts w:ascii="Times New Roman" w:hAnsi="Times New Roman"/>
          <w:sz w:val="24"/>
          <w:szCs w:val="24"/>
        </w:rPr>
        <w:t xml:space="preserve"> </w:t>
      </w:r>
      <w:r w:rsidRPr="00036561">
        <w:rPr>
          <w:rFonts w:ascii="Times New Roman" w:hAnsi="Times New Roman"/>
          <w:sz w:val="24"/>
          <w:szCs w:val="24"/>
        </w:rPr>
        <w:t>устойчивости,</w:t>
      </w:r>
      <w:r w:rsidR="00452BE6">
        <w:rPr>
          <w:rFonts w:ascii="Times New Roman" w:hAnsi="Times New Roman"/>
          <w:sz w:val="24"/>
          <w:szCs w:val="24"/>
        </w:rPr>
        <w:t xml:space="preserve"> </w:t>
      </w:r>
      <w:r w:rsidRPr="00036561">
        <w:rPr>
          <w:rFonts w:ascii="Times New Roman" w:hAnsi="Times New Roman"/>
          <w:sz w:val="24"/>
          <w:szCs w:val="24"/>
        </w:rPr>
        <w:t>развити</w:t>
      </w:r>
      <w:r w:rsidR="00E65CD9">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экономик</w:t>
      </w:r>
      <w:r w:rsidR="00452BE6">
        <w:rPr>
          <w:rFonts w:ascii="Times New Roman" w:hAnsi="Times New Roman"/>
          <w:sz w:val="24"/>
          <w:szCs w:val="24"/>
        </w:rPr>
        <w:t xml:space="preserve"> </w:t>
      </w:r>
      <w:r w:rsidRPr="00036561">
        <w:rPr>
          <w:rFonts w:ascii="Times New Roman" w:hAnsi="Times New Roman"/>
          <w:sz w:val="24"/>
          <w:szCs w:val="24"/>
        </w:rPr>
        <w:t>субъектов</w:t>
      </w:r>
      <w:r w:rsidR="00452BE6">
        <w:rPr>
          <w:rFonts w:ascii="Times New Roman" w:hAnsi="Times New Roman"/>
          <w:sz w:val="24"/>
          <w:szCs w:val="24"/>
        </w:rPr>
        <w:t xml:space="preserve"> </w:t>
      </w:r>
      <w:r w:rsidRPr="00036561">
        <w:rPr>
          <w:rFonts w:ascii="Times New Roman" w:hAnsi="Times New Roman"/>
          <w:sz w:val="24"/>
          <w:szCs w:val="24"/>
        </w:rPr>
        <w:t>РФ</w:t>
      </w:r>
      <w:r w:rsidR="00702DB7">
        <w:rPr>
          <w:rFonts w:ascii="Times New Roman" w:hAnsi="Times New Roman"/>
          <w:sz w:val="24"/>
          <w:szCs w:val="24"/>
        </w:rPr>
        <w:t xml:space="preserve">, в том числе их </w:t>
      </w:r>
      <w:r w:rsidR="00702DB7" w:rsidRPr="00F63EF8">
        <w:rPr>
          <w:rFonts w:ascii="Times New Roman" w:hAnsi="Times New Roman"/>
          <w:sz w:val="24"/>
          <w:szCs w:val="24"/>
        </w:rPr>
        <w:t>инфраструктурного развития</w:t>
      </w:r>
      <w:r w:rsidR="00702DB7">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наполнения</w:t>
      </w:r>
      <w:r w:rsidR="00452BE6">
        <w:rPr>
          <w:rFonts w:ascii="Times New Roman" w:hAnsi="Times New Roman"/>
          <w:sz w:val="24"/>
          <w:szCs w:val="24"/>
        </w:rPr>
        <w:t xml:space="preserve"> </w:t>
      </w:r>
      <w:r w:rsidRPr="00036561">
        <w:rPr>
          <w:rFonts w:ascii="Times New Roman" w:hAnsi="Times New Roman"/>
          <w:sz w:val="24"/>
          <w:szCs w:val="24"/>
        </w:rPr>
        <w:t>их</w:t>
      </w:r>
      <w:r w:rsidR="00452BE6">
        <w:rPr>
          <w:rFonts w:ascii="Times New Roman" w:hAnsi="Times New Roman"/>
          <w:sz w:val="24"/>
          <w:szCs w:val="24"/>
        </w:rPr>
        <w:t xml:space="preserve"> </w:t>
      </w:r>
      <w:r w:rsidRPr="00036561">
        <w:rPr>
          <w:rFonts w:ascii="Times New Roman" w:hAnsi="Times New Roman"/>
          <w:sz w:val="24"/>
          <w:szCs w:val="24"/>
        </w:rPr>
        <w:t>бюджетов</w:t>
      </w:r>
      <w:r w:rsidR="00452BE6">
        <w:rPr>
          <w:rFonts w:ascii="Times New Roman" w:hAnsi="Times New Roman"/>
          <w:sz w:val="24"/>
          <w:szCs w:val="24"/>
        </w:rPr>
        <w:t xml:space="preserve"> </w:t>
      </w:r>
      <w:r w:rsidRPr="00036561">
        <w:rPr>
          <w:rFonts w:ascii="Times New Roman" w:hAnsi="Times New Roman"/>
          <w:sz w:val="24"/>
          <w:szCs w:val="24"/>
        </w:rPr>
        <w:t>доходными</w:t>
      </w:r>
      <w:r w:rsidR="00452BE6">
        <w:rPr>
          <w:rFonts w:ascii="Times New Roman" w:hAnsi="Times New Roman"/>
          <w:sz w:val="24"/>
          <w:szCs w:val="24"/>
        </w:rPr>
        <w:t xml:space="preserve"> </w:t>
      </w:r>
      <w:r w:rsidRPr="00036561">
        <w:rPr>
          <w:rFonts w:ascii="Times New Roman" w:hAnsi="Times New Roman"/>
          <w:sz w:val="24"/>
          <w:szCs w:val="24"/>
        </w:rPr>
        <w:t>источниками.</w:t>
      </w:r>
    </w:p>
    <w:p w14:paraId="1BAD2553" w14:textId="2212C9B9" w:rsidR="00D32D0E" w:rsidRPr="00036561" w:rsidRDefault="00D32D0E" w:rsidP="00D32D0E">
      <w:pPr>
        <w:jc w:val="both"/>
        <w:rPr>
          <w:rFonts w:ascii="Times New Roman" w:hAnsi="Times New Roman"/>
          <w:sz w:val="24"/>
          <w:szCs w:val="24"/>
        </w:rPr>
      </w:pPr>
      <w:r w:rsidRPr="00036561">
        <w:rPr>
          <w:rFonts w:ascii="Times New Roman" w:hAnsi="Times New Roman"/>
          <w:sz w:val="24"/>
          <w:szCs w:val="24"/>
        </w:rPr>
        <w:t>С</w:t>
      </w:r>
      <w:r w:rsidR="00452BE6">
        <w:rPr>
          <w:rFonts w:ascii="Times New Roman" w:hAnsi="Times New Roman"/>
          <w:sz w:val="24"/>
          <w:szCs w:val="24"/>
        </w:rPr>
        <w:t xml:space="preserve"> </w:t>
      </w:r>
      <w:r w:rsidRPr="00036561">
        <w:rPr>
          <w:rFonts w:ascii="Times New Roman" w:hAnsi="Times New Roman"/>
          <w:sz w:val="24"/>
          <w:szCs w:val="24"/>
        </w:rPr>
        <w:t>учетом</w:t>
      </w:r>
      <w:r w:rsidR="00452BE6">
        <w:rPr>
          <w:rFonts w:ascii="Times New Roman" w:hAnsi="Times New Roman"/>
          <w:sz w:val="24"/>
          <w:szCs w:val="24"/>
        </w:rPr>
        <w:t xml:space="preserve"> </w:t>
      </w:r>
      <w:r w:rsidRPr="00036561">
        <w:rPr>
          <w:rFonts w:ascii="Times New Roman" w:hAnsi="Times New Roman"/>
          <w:sz w:val="24"/>
          <w:szCs w:val="24"/>
        </w:rPr>
        <w:t>обозначенных</w:t>
      </w:r>
      <w:r w:rsidR="00452BE6">
        <w:rPr>
          <w:rFonts w:ascii="Times New Roman" w:hAnsi="Times New Roman"/>
          <w:sz w:val="24"/>
          <w:szCs w:val="24"/>
        </w:rPr>
        <w:t xml:space="preserve"> </w:t>
      </w:r>
      <w:r w:rsidRPr="00036561">
        <w:rPr>
          <w:rFonts w:ascii="Times New Roman" w:hAnsi="Times New Roman"/>
          <w:sz w:val="24"/>
          <w:szCs w:val="24"/>
        </w:rPr>
        <w:t>Президентом</w:t>
      </w:r>
      <w:r w:rsidR="00452BE6">
        <w:rPr>
          <w:rFonts w:ascii="Times New Roman" w:hAnsi="Times New Roman"/>
          <w:sz w:val="24"/>
          <w:szCs w:val="24"/>
        </w:rPr>
        <w:t xml:space="preserve"> </w:t>
      </w:r>
      <w:r w:rsidR="004B4EE4">
        <w:rPr>
          <w:rFonts w:ascii="Times New Roman" w:hAnsi="Times New Roman"/>
          <w:sz w:val="24"/>
          <w:szCs w:val="24"/>
        </w:rPr>
        <w:t>РФ</w:t>
      </w:r>
      <w:r w:rsidR="00452BE6">
        <w:rPr>
          <w:rFonts w:ascii="Times New Roman" w:hAnsi="Times New Roman"/>
          <w:sz w:val="24"/>
          <w:szCs w:val="24"/>
        </w:rPr>
        <w:t xml:space="preserve"> </w:t>
      </w:r>
      <w:r w:rsidRPr="00036561">
        <w:rPr>
          <w:rFonts w:ascii="Times New Roman" w:hAnsi="Times New Roman"/>
          <w:sz w:val="24"/>
          <w:szCs w:val="24"/>
        </w:rPr>
        <w:t>задач</w:t>
      </w:r>
      <w:r w:rsidR="00452BE6">
        <w:rPr>
          <w:rFonts w:ascii="Times New Roman" w:hAnsi="Times New Roman"/>
          <w:sz w:val="24"/>
          <w:szCs w:val="24"/>
        </w:rPr>
        <w:t xml:space="preserve"> </w:t>
      </w:r>
      <w:r w:rsidR="00702DB7" w:rsidRPr="00F63EF8">
        <w:rPr>
          <w:rFonts w:ascii="Times New Roman" w:hAnsi="Times New Roman"/>
          <w:sz w:val="24"/>
          <w:szCs w:val="24"/>
        </w:rPr>
        <w:t>уже реализуются или планируются к «запуску»</w:t>
      </w:r>
      <w:r w:rsidR="00702DB7">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ближайшее</w:t>
      </w:r>
      <w:r w:rsidR="00452BE6">
        <w:rPr>
          <w:rFonts w:ascii="Times New Roman" w:hAnsi="Times New Roman"/>
          <w:sz w:val="24"/>
          <w:szCs w:val="24"/>
        </w:rPr>
        <w:t xml:space="preserve"> </w:t>
      </w:r>
      <w:r w:rsidRPr="00036561">
        <w:rPr>
          <w:rFonts w:ascii="Times New Roman" w:hAnsi="Times New Roman"/>
          <w:sz w:val="24"/>
          <w:szCs w:val="24"/>
        </w:rPr>
        <w:t>время</w:t>
      </w:r>
      <w:r w:rsidR="00452BE6">
        <w:rPr>
          <w:rFonts w:ascii="Times New Roman" w:hAnsi="Times New Roman"/>
          <w:sz w:val="24"/>
          <w:szCs w:val="24"/>
        </w:rPr>
        <w:t xml:space="preserve"> </w:t>
      </w:r>
      <w:r w:rsidRPr="00036561">
        <w:rPr>
          <w:rFonts w:ascii="Times New Roman" w:hAnsi="Times New Roman"/>
          <w:sz w:val="24"/>
          <w:szCs w:val="24"/>
        </w:rPr>
        <w:t>меры,</w:t>
      </w:r>
      <w:r w:rsidR="00452BE6">
        <w:rPr>
          <w:rFonts w:ascii="Times New Roman" w:hAnsi="Times New Roman"/>
          <w:sz w:val="24"/>
          <w:szCs w:val="24"/>
        </w:rPr>
        <w:t xml:space="preserve"> </w:t>
      </w:r>
      <w:r w:rsidRPr="00036561">
        <w:rPr>
          <w:rFonts w:ascii="Times New Roman" w:hAnsi="Times New Roman"/>
          <w:sz w:val="24"/>
          <w:szCs w:val="24"/>
        </w:rPr>
        <w:t>направленные</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036561">
        <w:rPr>
          <w:rFonts w:ascii="Times New Roman" w:hAnsi="Times New Roman"/>
          <w:sz w:val="24"/>
          <w:szCs w:val="24"/>
        </w:rPr>
        <w:t>стимулирование</w:t>
      </w:r>
      <w:r w:rsidR="00452BE6">
        <w:rPr>
          <w:rFonts w:ascii="Times New Roman" w:hAnsi="Times New Roman"/>
          <w:sz w:val="24"/>
          <w:szCs w:val="24"/>
        </w:rPr>
        <w:t xml:space="preserve"> </w:t>
      </w:r>
      <w:r w:rsidRPr="00036561">
        <w:rPr>
          <w:rFonts w:ascii="Times New Roman" w:hAnsi="Times New Roman"/>
          <w:sz w:val="24"/>
          <w:szCs w:val="24"/>
        </w:rPr>
        <w:t>регионов</w:t>
      </w:r>
      <w:r w:rsidR="00452BE6">
        <w:rPr>
          <w:rFonts w:ascii="Times New Roman" w:hAnsi="Times New Roman"/>
          <w:sz w:val="24"/>
          <w:szCs w:val="24"/>
        </w:rPr>
        <w:t xml:space="preserve"> </w:t>
      </w:r>
      <w:r w:rsidRPr="00036561">
        <w:rPr>
          <w:rFonts w:ascii="Times New Roman" w:hAnsi="Times New Roman"/>
          <w:sz w:val="24"/>
          <w:szCs w:val="24"/>
        </w:rPr>
        <w:t>к</w:t>
      </w:r>
      <w:r w:rsidR="00452BE6">
        <w:rPr>
          <w:rFonts w:ascii="Times New Roman" w:hAnsi="Times New Roman"/>
          <w:sz w:val="24"/>
          <w:szCs w:val="24"/>
        </w:rPr>
        <w:t xml:space="preserve"> </w:t>
      </w:r>
      <w:r w:rsidRPr="00036561">
        <w:rPr>
          <w:rFonts w:ascii="Times New Roman" w:hAnsi="Times New Roman"/>
          <w:sz w:val="24"/>
          <w:szCs w:val="24"/>
        </w:rPr>
        <w:t>развитию</w:t>
      </w:r>
      <w:r w:rsidR="00452BE6">
        <w:rPr>
          <w:rFonts w:ascii="Times New Roman" w:hAnsi="Times New Roman"/>
          <w:sz w:val="24"/>
          <w:szCs w:val="24"/>
        </w:rPr>
        <w:t xml:space="preserve"> </w:t>
      </w:r>
      <w:r w:rsidRPr="00036561">
        <w:rPr>
          <w:rFonts w:ascii="Times New Roman" w:hAnsi="Times New Roman"/>
          <w:sz w:val="24"/>
          <w:szCs w:val="24"/>
        </w:rPr>
        <w:t>инфраструктуры,</w:t>
      </w:r>
      <w:r w:rsidR="00452BE6">
        <w:rPr>
          <w:rFonts w:ascii="Times New Roman" w:hAnsi="Times New Roman"/>
          <w:sz w:val="24"/>
          <w:szCs w:val="24"/>
        </w:rPr>
        <w:t xml:space="preserve"> </w:t>
      </w:r>
      <w:r w:rsidRPr="00036561">
        <w:rPr>
          <w:rFonts w:ascii="Times New Roman" w:hAnsi="Times New Roman"/>
          <w:sz w:val="24"/>
          <w:szCs w:val="24"/>
        </w:rPr>
        <w:t>наращиванию</w:t>
      </w:r>
      <w:r w:rsidR="00452BE6">
        <w:rPr>
          <w:rFonts w:ascii="Times New Roman" w:hAnsi="Times New Roman"/>
          <w:sz w:val="24"/>
          <w:szCs w:val="24"/>
        </w:rPr>
        <w:t xml:space="preserve"> </w:t>
      </w:r>
      <w:r w:rsidRPr="00036561">
        <w:rPr>
          <w:rFonts w:ascii="Times New Roman" w:hAnsi="Times New Roman"/>
          <w:sz w:val="24"/>
          <w:szCs w:val="24"/>
        </w:rPr>
        <w:t>экономического</w:t>
      </w:r>
      <w:r w:rsidR="00452BE6">
        <w:rPr>
          <w:rFonts w:ascii="Times New Roman" w:hAnsi="Times New Roman"/>
          <w:sz w:val="24"/>
          <w:szCs w:val="24"/>
        </w:rPr>
        <w:t xml:space="preserve"> </w:t>
      </w:r>
      <w:r w:rsidRPr="00036561">
        <w:rPr>
          <w:rFonts w:ascii="Times New Roman" w:hAnsi="Times New Roman"/>
          <w:sz w:val="24"/>
          <w:szCs w:val="24"/>
        </w:rPr>
        <w:t>потенциала</w:t>
      </w:r>
      <w:r w:rsidR="00452BE6">
        <w:rPr>
          <w:rFonts w:ascii="Times New Roman" w:hAnsi="Times New Roman"/>
          <w:sz w:val="24"/>
          <w:szCs w:val="24"/>
        </w:rPr>
        <w:t xml:space="preserve"> </w:t>
      </w:r>
      <w:r w:rsidRPr="00036561">
        <w:rPr>
          <w:rFonts w:ascii="Times New Roman" w:hAnsi="Times New Roman"/>
          <w:sz w:val="24"/>
          <w:szCs w:val="24"/>
        </w:rPr>
        <w:t>своих</w:t>
      </w:r>
      <w:r w:rsidR="00452BE6">
        <w:rPr>
          <w:rFonts w:ascii="Times New Roman" w:hAnsi="Times New Roman"/>
          <w:sz w:val="24"/>
          <w:szCs w:val="24"/>
        </w:rPr>
        <w:t xml:space="preserve"> </w:t>
      </w:r>
      <w:r w:rsidRPr="00036561">
        <w:rPr>
          <w:rFonts w:ascii="Times New Roman" w:hAnsi="Times New Roman"/>
          <w:sz w:val="24"/>
          <w:szCs w:val="24"/>
        </w:rPr>
        <w:t>территорий,</w:t>
      </w:r>
      <w:r w:rsidR="00452BE6">
        <w:rPr>
          <w:rFonts w:ascii="Times New Roman" w:hAnsi="Times New Roman"/>
          <w:sz w:val="24"/>
          <w:szCs w:val="24"/>
        </w:rPr>
        <w:t xml:space="preserve"> </w:t>
      </w:r>
      <w:r w:rsidRPr="00036561">
        <w:rPr>
          <w:rFonts w:ascii="Times New Roman" w:hAnsi="Times New Roman"/>
          <w:sz w:val="24"/>
          <w:szCs w:val="24"/>
        </w:rPr>
        <w:t>снижению</w:t>
      </w:r>
      <w:r w:rsidR="00452BE6">
        <w:rPr>
          <w:rFonts w:ascii="Times New Roman" w:hAnsi="Times New Roman"/>
          <w:sz w:val="24"/>
          <w:szCs w:val="24"/>
        </w:rPr>
        <w:t xml:space="preserve"> </w:t>
      </w:r>
      <w:r w:rsidRPr="00036561">
        <w:rPr>
          <w:rFonts w:ascii="Times New Roman" w:hAnsi="Times New Roman"/>
          <w:sz w:val="24"/>
          <w:szCs w:val="24"/>
        </w:rPr>
        <w:t>рисков</w:t>
      </w:r>
      <w:r w:rsidR="00452BE6">
        <w:rPr>
          <w:rFonts w:ascii="Times New Roman" w:hAnsi="Times New Roman"/>
          <w:sz w:val="24"/>
          <w:szCs w:val="24"/>
        </w:rPr>
        <w:t xml:space="preserve"> </w:t>
      </w:r>
      <w:r w:rsidRPr="00036561">
        <w:rPr>
          <w:rFonts w:ascii="Times New Roman" w:hAnsi="Times New Roman"/>
          <w:sz w:val="24"/>
          <w:szCs w:val="24"/>
        </w:rPr>
        <w:t>устойчивости</w:t>
      </w:r>
      <w:r w:rsidR="00452BE6">
        <w:rPr>
          <w:rFonts w:ascii="Times New Roman" w:hAnsi="Times New Roman"/>
          <w:sz w:val="24"/>
          <w:szCs w:val="24"/>
        </w:rPr>
        <w:t xml:space="preserve"> </w:t>
      </w:r>
      <w:r w:rsidRPr="00036561">
        <w:rPr>
          <w:rFonts w:ascii="Times New Roman" w:hAnsi="Times New Roman"/>
          <w:sz w:val="24"/>
          <w:szCs w:val="24"/>
        </w:rPr>
        <w:t>бюджетов</w:t>
      </w:r>
      <w:r w:rsidR="00452BE6">
        <w:rPr>
          <w:rFonts w:ascii="Times New Roman" w:hAnsi="Times New Roman"/>
          <w:sz w:val="24"/>
          <w:szCs w:val="24"/>
        </w:rPr>
        <w:t xml:space="preserve"> </w:t>
      </w:r>
      <w:r w:rsidRPr="00036561">
        <w:rPr>
          <w:rFonts w:ascii="Times New Roman" w:hAnsi="Times New Roman"/>
          <w:sz w:val="24"/>
          <w:szCs w:val="24"/>
        </w:rPr>
        <w:t>посредством:</w:t>
      </w:r>
    </w:p>
    <w:p w14:paraId="5C7DA1AA" w14:textId="2A618774" w:rsidR="00D32D0E" w:rsidRDefault="00D32D0E" w:rsidP="001A2C5A">
      <w:pPr>
        <w:pStyle w:val="aa"/>
        <w:numPr>
          <w:ilvl w:val="0"/>
          <w:numId w:val="8"/>
        </w:numPr>
        <w:ind w:left="426" w:hanging="426"/>
        <w:jc w:val="both"/>
        <w:rPr>
          <w:rFonts w:ascii="Times New Roman" w:hAnsi="Times New Roman"/>
          <w:sz w:val="24"/>
          <w:szCs w:val="24"/>
        </w:rPr>
      </w:pPr>
      <w:r w:rsidRPr="00036561">
        <w:rPr>
          <w:rFonts w:ascii="Times New Roman" w:hAnsi="Times New Roman"/>
          <w:sz w:val="24"/>
          <w:szCs w:val="24"/>
        </w:rPr>
        <w:t>проводимой</w:t>
      </w:r>
      <w:r w:rsidR="00452BE6">
        <w:rPr>
          <w:rFonts w:ascii="Times New Roman" w:hAnsi="Times New Roman"/>
          <w:sz w:val="24"/>
          <w:szCs w:val="24"/>
        </w:rPr>
        <w:t xml:space="preserve"> </w:t>
      </w:r>
      <w:r w:rsidRPr="00036561">
        <w:rPr>
          <w:rFonts w:ascii="Times New Roman" w:hAnsi="Times New Roman"/>
          <w:b/>
          <w:sz w:val="24"/>
          <w:szCs w:val="24"/>
        </w:rPr>
        <w:t>реструктуризации</w:t>
      </w:r>
      <w:r w:rsidR="00452BE6">
        <w:rPr>
          <w:rFonts w:ascii="Times New Roman" w:hAnsi="Times New Roman"/>
          <w:b/>
          <w:sz w:val="24"/>
          <w:szCs w:val="24"/>
        </w:rPr>
        <w:t xml:space="preserve"> </w:t>
      </w:r>
      <w:r w:rsidRPr="00036561">
        <w:rPr>
          <w:rFonts w:ascii="Times New Roman" w:hAnsi="Times New Roman"/>
          <w:b/>
          <w:sz w:val="24"/>
          <w:szCs w:val="24"/>
        </w:rPr>
        <w:t>бюджетных</w:t>
      </w:r>
      <w:r w:rsidR="00452BE6">
        <w:rPr>
          <w:rFonts w:ascii="Times New Roman" w:hAnsi="Times New Roman"/>
          <w:b/>
          <w:sz w:val="24"/>
          <w:szCs w:val="24"/>
        </w:rPr>
        <w:t xml:space="preserve"> </w:t>
      </w:r>
      <w:r w:rsidRPr="00036561">
        <w:rPr>
          <w:rFonts w:ascii="Times New Roman" w:hAnsi="Times New Roman"/>
          <w:b/>
          <w:sz w:val="24"/>
          <w:szCs w:val="24"/>
        </w:rPr>
        <w:t>кредитов</w:t>
      </w:r>
      <w:r>
        <w:rPr>
          <w:rFonts w:ascii="Times New Roman" w:hAnsi="Times New Roman"/>
          <w:sz w:val="24"/>
          <w:szCs w:val="24"/>
        </w:rPr>
        <w:t>,</w:t>
      </w:r>
      <w:r w:rsidR="00452BE6">
        <w:rPr>
          <w:rFonts w:ascii="Times New Roman" w:hAnsi="Times New Roman"/>
          <w:sz w:val="24"/>
          <w:szCs w:val="24"/>
        </w:rPr>
        <w:t xml:space="preserve"> </w:t>
      </w:r>
      <w:r>
        <w:rPr>
          <w:rFonts w:ascii="Times New Roman" w:hAnsi="Times New Roman"/>
          <w:sz w:val="24"/>
          <w:szCs w:val="24"/>
        </w:rPr>
        <w:t>предусматривающей:</w:t>
      </w:r>
    </w:p>
    <w:p w14:paraId="5AAFDFA8" w14:textId="057B80E8" w:rsidR="00D32D0E" w:rsidRDefault="00D32D0E" w:rsidP="00BD439C">
      <w:pPr>
        <w:pStyle w:val="aa"/>
        <w:numPr>
          <w:ilvl w:val="0"/>
          <w:numId w:val="10"/>
        </w:numPr>
        <w:ind w:left="993" w:hanging="425"/>
        <w:jc w:val="both"/>
        <w:rPr>
          <w:rFonts w:ascii="Times New Roman" w:hAnsi="Times New Roman"/>
          <w:sz w:val="24"/>
          <w:szCs w:val="24"/>
        </w:rPr>
      </w:pPr>
      <w:r w:rsidRPr="00036561">
        <w:rPr>
          <w:rFonts w:ascii="Times New Roman" w:hAnsi="Times New Roman"/>
          <w:sz w:val="24"/>
          <w:szCs w:val="24"/>
        </w:rPr>
        <w:t>направлени</w:t>
      </w:r>
      <w:r w:rsidR="004B4EE4">
        <w:rPr>
          <w:rFonts w:ascii="Times New Roman" w:hAnsi="Times New Roman"/>
          <w:sz w:val="24"/>
          <w:szCs w:val="24"/>
        </w:rPr>
        <w:t>е</w:t>
      </w:r>
      <w:r w:rsidR="00452BE6">
        <w:rPr>
          <w:rFonts w:ascii="Times New Roman" w:hAnsi="Times New Roman"/>
          <w:sz w:val="24"/>
          <w:szCs w:val="24"/>
        </w:rPr>
        <w:t xml:space="preserve"> </w:t>
      </w:r>
      <w:r w:rsidRPr="00036561">
        <w:rPr>
          <w:rFonts w:ascii="Times New Roman" w:hAnsi="Times New Roman"/>
          <w:sz w:val="24"/>
          <w:szCs w:val="24"/>
        </w:rPr>
        <w:t>регионами</w:t>
      </w:r>
      <w:r w:rsidR="00452BE6">
        <w:rPr>
          <w:rFonts w:ascii="Times New Roman" w:hAnsi="Times New Roman"/>
          <w:sz w:val="24"/>
          <w:szCs w:val="24"/>
        </w:rPr>
        <w:t xml:space="preserve"> </w:t>
      </w:r>
      <w:r w:rsidRPr="00036561">
        <w:rPr>
          <w:rFonts w:ascii="Times New Roman" w:hAnsi="Times New Roman"/>
          <w:sz w:val="24"/>
          <w:szCs w:val="24"/>
        </w:rPr>
        <w:t>высвобождающихся</w:t>
      </w:r>
      <w:r w:rsidR="00452BE6">
        <w:rPr>
          <w:rFonts w:ascii="Times New Roman" w:hAnsi="Times New Roman"/>
          <w:sz w:val="24"/>
          <w:szCs w:val="24"/>
        </w:rPr>
        <w:t xml:space="preserve"> </w:t>
      </w:r>
      <w:r w:rsidRPr="00036561">
        <w:rPr>
          <w:rFonts w:ascii="Times New Roman" w:hAnsi="Times New Roman"/>
          <w:sz w:val="24"/>
          <w:szCs w:val="24"/>
        </w:rPr>
        <w:t>средств</w:t>
      </w:r>
      <w:r w:rsidR="00452BE6">
        <w:rPr>
          <w:rFonts w:ascii="Times New Roman" w:hAnsi="Times New Roman"/>
          <w:sz w:val="24"/>
          <w:szCs w:val="24"/>
        </w:rPr>
        <w:t xml:space="preserve"> </w:t>
      </w:r>
      <w:r w:rsidRPr="00036561">
        <w:rPr>
          <w:rFonts w:ascii="Times New Roman" w:hAnsi="Times New Roman"/>
          <w:sz w:val="24"/>
          <w:szCs w:val="24"/>
        </w:rPr>
        <w:t>(</w:t>
      </w:r>
      <w:r w:rsidRPr="00036561">
        <w:rPr>
          <w:rFonts w:ascii="Times New Roman" w:hAnsi="Times New Roman"/>
          <w:b/>
          <w:sz w:val="24"/>
          <w:szCs w:val="24"/>
        </w:rPr>
        <w:t>около</w:t>
      </w:r>
      <w:r w:rsidR="00452BE6">
        <w:rPr>
          <w:rFonts w:ascii="Times New Roman" w:hAnsi="Times New Roman"/>
          <w:b/>
          <w:sz w:val="24"/>
          <w:szCs w:val="24"/>
        </w:rPr>
        <w:t xml:space="preserve"> </w:t>
      </w:r>
      <w:r w:rsidR="00702DB7">
        <w:rPr>
          <w:rFonts w:ascii="Times New Roman" w:hAnsi="Times New Roman"/>
          <w:b/>
          <w:sz w:val="24"/>
          <w:szCs w:val="24"/>
        </w:rPr>
        <w:t>628,6</w:t>
      </w:r>
      <w:r w:rsidR="00452BE6">
        <w:rPr>
          <w:rFonts w:ascii="Times New Roman" w:hAnsi="Times New Roman"/>
          <w:b/>
          <w:sz w:val="24"/>
          <w:szCs w:val="24"/>
        </w:rPr>
        <w:t xml:space="preserve"> </w:t>
      </w:r>
      <w:r w:rsidRPr="00036561">
        <w:rPr>
          <w:rFonts w:ascii="Times New Roman" w:hAnsi="Times New Roman"/>
          <w:b/>
          <w:sz w:val="24"/>
          <w:szCs w:val="24"/>
        </w:rPr>
        <w:t>млрд</w:t>
      </w:r>
      <w:r w:rsidR="00452BE6">
        <w:rPr>
          <w:rFonts w:ascii="Times New Roman" w:hAnsi="Times New Roman"/>
          <w:b/>
          <w:sz w:val="24"/>
          <w:szCs w:val="24"/>
        </w:rPr>
        <w:t xml:space="preserve"> </w:t>
      </w:r>
      <w:r w:rsidRPr="00036561">
        <w:rPr>
          <w:rFonts w:ascii="Times New Roman" w:hAnsi="Times New Roman"/>
          <w:b/>
          <w:sz w:val="24"/>
          <w:szCs w:val="24"/>
        </w:rPr>
        <w:t>рублей</w:t>
      </w:r>
      <w:r w:rsidR="00452BE6">
        <w:rPr>
          <w:rFonts w:ascii="Times New Roman" w:hAnsi="Times New Roman"/>
          <w:b/>
          <w:sz w:val="24"/>
          <w:szCs w:val="24"/>
        </w:rPr>
        <w:t xml:space="preserve"> </w:t>
      </w:r>
      <w:r w:rsidRPr="00036561">
        <w:rPr>
          <w:rFonts w:ascii="Times New Roman" w:hAnsi="Times New Roman"/>
          <w:b/>
          <w:sz w:val="24"/>
          <w:szCs w:val="24"/>
        </w:rPr>
        <w:t>в</w:t>
      </w:r>
      <w:r w:rsidR="00452BE6">
        <w:rPr>
          <w:rFonts w:ascii="Times New Roman" w:hAnsi="Times New Roman"/>
          <w:b/>
          <w:sz w:val="24"/>
          <w:szCs w:val="24"/>
        </w:rPr>
        <w:t xml:space="preserve"> </w:t>
      </w:r>
      <w:r w:rsidRPr="00036561">
        <w:rPr>
          <w:rFonts w:ascii="Times New Roman" w:hAnsi="Times New Roman"/>
          <w:b/>
          <w:sz w:val="24"/>
          <w:szCs w:val="24"/>
        </w:rPr>
        <w:t>2021-2024</w:t>
      </w:r>
      <w:r w:rsidR="00452BE6">
        <w:rPr>
          <w:rFonts w:ascii="Times New Roman" w:hAnsi="Times New Roman"/>
          <w:b/>
          <w:sz w:val="24"/>
          <w:szCs w:val="24"/>
        </w:rPr>
        <w:t xml:space="preserve"> </w:t>
      </w:r>
      <w:r w:rsidRPr="00036561">
        <w:rPr>
          <w:rFonts w:ascii="Times New Roman" w:hAnsi="Times New Roman"/>
          <w:b/>
          <w:sz w:val="24"/>
          <w:szCs w:val="24"/>
        </w:rPr>
        <w:t>годах)</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036561">
        <w:rPr>
          <w:rFonts w:ascii="Times New Roman" w:hAnsi="Times New Roman"/>
          <w:sz w:val="24"/>
          <w:szCs w:val="24"/>
        </w:rPr>
        <w:t>бюджетные</w:t>
      </w:r>
      <w:r w:rsidR="00452BE6">
        <w:rPr>
          <w:rFonts w:ascii="Times New Roman" w:hAnsi="Times New Roman"/>
          <w:sz w:val="24"/>
          <w:szCs w:val="24"/>
        </w:rPr>
        <w:t xml:space="preserve"> </w:t>
      </w:r>
      <w:r w:rsidRPr="00036561">
        <w:rPr>
          <w:rFonts w:ascii="Times New Roman" w:hAnsi="Times New Roman"/>
          <w:sz w:val="24"/>
          <w:szCs w:val="24"/>
        </w:rPr>
        <w:t>инвестиции</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объекты</w:t>
      </w:r>
      <w:r w:rsidR="00452BE6">
        <w:rPr>
          <w:rFonts w:ascii="Times New Roman" w:hAnsi="Times New Roman"/>
          <w:sz w:val="24"/>
          <w:szCs w:val="24"/>
        </w:rPr>
        <w:t xml:space="preserve"> </w:t>
      </w:r>
      <w:r w:rsidRPr="00036561">
        <w:rPr>
          <w:rFonts w:ascii="Times New Roman" w:hAnsi="Times New Roman"/>
          <w:sz w:val="24"/>
          <w:szCs w:val="24"/>
        </w:rPr>
        <w:t>инфраструктуры</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целях</w:t>
      </w:r>
      <w:r w:rsidR="00452BE6">
        <w:rPr>
          <w:rFonts w:ascii="Times New Roman" w:hAnsi="Times New Roman"/>
          <w:sz w:val="24"/>
          <w:szCs w:val="24"/>
        </w:rPr>
        <w:t xml:space="preserve"> </w:t>
      </w:r>
      <w:r w:rsidRPr="00036561">
        <w:rPr>
          <w:rFonts w:ascii="Times New Roman" w:hAnsi="Times New Roman"/>
          <w:sz w:val="24"/>
          <w:szCs w:val="24"/>
        </w:rPr>
        <w:t>реализации</w:t>
      </w:r>
      <w:r w:rsidR="00452BE6">
        <w:rPr>
          <w:rFonts w:ascii="Times New Roman" w:hAnsi="Times New Roman"/>
          <w:sz w:val="24"/>
          <w:szCs w:val="24"/>
        </w:rPr>
        <w:t xml:space="preserve"> </w:t>
      </w:r>
      <w:r w:rsidRPr="00036561">
        <w:rPr>
          <w:rFonts w:ascii="Times New Roman" w:hAnsi="Times New Roman"/>
          <w:sz w:val="24"/>
          <w:szCs w:val="24"/>
        </w:rPr>
        <w:t>новых</w:t>
      </w:r>
      <w:r w:rsidR="00452BE6">
        <w:rPr>
          <w:rFonts w:ascii="Times New Roman" w:hAnsi="Times New Roman"/>
          <w:sz w:val="24"/>
          <w:szCs w:val="24"/>
        </w:rPr>
        <w:t xml:space="preserve"> </w:t>
      </w:r>
      <w:r w:rsidRPr="00036561">
        <w:rPr>
          <w:rFonts w:ascii="Times New Roman" w:hAnsi="Times New Roman"/>
          <w:sz w:val="24"/>
          <w:szCs w:val="24"/>
        </w:rPr>
        <w:t>инвестиционных</w:t>
      </w:r>
      <w:r w:rsidR="00452BE6">
        <w:rPr>
          <w:rFonts w:ascii="Times New Roman" w:hAnsi="Times New Roman"/>
          <w:sz w:val="24"/>
          <w:szCs w:val="24"/>
        </w:rPr>
        <w:t xml:space="preserve"> </w:t>
      </w:r>
      <w:r w:rsidRPr="00036561">
        <w:rPr>
          <w:rFonts w:ascii="Times New Roman" w:hAnsi="Times New Roman"/>
          <w:sz w:val="24"/>
          <w:szCs w:val="24"/>
        </w:rPr>
        <w:t>проектов</w:t>
      </w:r>
      <w:r w:rsidR="00F40557">
        <w:rPr>
          <w:rFonts w:ascii="Times New Roman" w:hAnsi="Times New Roman"/>
          <w:sz w:val="24"/>
          <w:szCs w:val="24"/>
        </w:rPr>
        <w:t>;</w:t>
      </w:r>
    </w:p>
    <w:p w14:paraId="28241543" w14:textId="6370CC02" w:rsidR="00D32D0E" w:rsidRPr="00036561" w:rsidRDefault="00D32D0E" w:rsidP="00BD439C">
      <w:pPr>
        <w:pStyle w:val="aa"/>
        <w:numPr>
          <w:ilvl w:val="0"/>
          <w:numId w:val="10"/>
        </w:numPr>
        <w:ind w:left="993" w:hanging="425"/>
        <w:jc w:val="both"/>
        <w:rPr>
          <w:rFonts w:ascii="Times New Roman" w:hAnsi="Times New Roman"/>
          <w:sz w:val="24"/>
          <w:szCs w:val="24"/>
        </w:rPr>
      </w:pPr>
      <w:r w:rsidRPr="00036561">
        <w:rPr>
          <w:rFonts w:ascii="Times New Roman" w:hAnsi="Times New Roman"/>
          <w:sz w:val="24"/>
          <w:szCs w:val="24"/>
        </w:rPr>
        <w:t>возможност</w:t>
      </w:r>
      <w:r w:rsidR="00702DB7">
        <w:rPr>
          <w:rFonts w:ascii="Times New Roman" w:hAnsi="Times New Roman"/>
          <w:sz w:val="24"/>
          <w:szCs w:val="24"/>
        </w:rPr>
        <w:t>ь</w:t>
      </w:r>
      <w:r w:rsidR="00452BE6">
        <w:rPr>
          <w:rFonts w:ascii="Times New Roman" w:hAnsi="Times New Roman"/>
          <w:sz w:val="24"/>
          <w:szCs w:val="24"/>
        </w:rPr>
        <w:t xml:space="preserve"> </w:t>
      </w:r>
      <w:r w:rsidRPr="00036561">
        <w:rPr>
          <w:rFonts w:ascii="Times New Roman" w:hAnsi="Times New Roman"/>
          <w:sz w:val="24"/>
          <w:szCs w:val="24"/>
        </w:rPr>
        <w:t>списания</w:t>
      </w:r>
      <w:r w:rsidR="00452BE6">
        <w:rPr>
          <w:rFonts w:ascii="Times New Roman" w:hAnsi="Times New Roman"/>
          <w:sz w:val="24"/>
          <w:szCs w:val="24"/>
        </w:rPr>
        <w:t xml:space="preserve"> </w:t>
      </w:r>
      <w:r w:rsidRPr="00036561">
        <w:rPr>
          <w:rFonts w:ascii="Times New Roman" w:hAnsi="Times New Roman"/>
          <w:sz w:val="24"/>
          <w:szCs w:val="24"/>
        </w:rPr>
        <w:t>кредитов</w:t>
      </w:r>
      <w:r w:rsidR="00452BE6">
        <w:rPr>
          <w:rFonts w:ascii="Times New Roman" w:hAnsi="Times New Roman"/>
          <w:sz w:val="24"/>
          <w:szCs w:val="24"/>
        </w:rPr>
        <w:t xml:space="preserve"> </w:t>
      </w:r>
      <w:r w:rsidRPr="00036561">
        <w:rPr>
          <w:rFonts w:ascii="Times New Roman" w:hAnsi="Times New Roman"/>
          <w:sz w:val="24"/>
          <w:szCs w:val="24"/>
        </w:rPr>
        <w:t>за</w:t>
      </w:r>
      <w:r w:rsidR="00452BE6">
        <w:rPr>
          <w:rFonts w:ascii="Times New Roman" w:hAnsi="Times New Roman"/>
          <w:sz w:val="24"/>
          <w:szCs w:val="24"/>
        </w:rPr>
        <w:t xml:space="preserve"> </w:t>
      </w:r>
      <w:r w:rsidRPr="00036561">
        <w:rPr>
          <w:rFonts w:ascii="Times New Roman" w:hAnsi="Times New Roman"/>
          <w:sz w:val="24"/>
          <w:szCs w:val="24"/>
        </w:rPr>
        <w:t>счет</w:t>
      </w:r>
      <w:r w:rsidR="00452BE6">
        <w:rPr>
          <w:rFonts w:ascii="Times New Roman" w:hAnsi="Times New Roman"/>
          <w:sz w:val="24"/>
          <w:szCs w:val="24"/>
        </w:rPr>
        <w:t xml:space="preserve"> </w:t>
      </w:r>
      <w:r w:rsidRPr="00036561">
        <w:rPr>
          <w:rFonts w:ascii="Times New Roman" w:hAnsi="Times New Roman"/>
          <w:sz w:val="24"/>
          <w:szCs w:val="24"/>
        </w:rPr>
        <w:t>увеличения</w:t>
      </w:r>
      <w:r w:rsidR="00452BE6">
        <w:rPr>
          <w:rFonts w:ascii="Times New Roman" w:hAnsi="Times New Roman"/>
          <w:sz w:val="24"/>
          <w:szCs w:val="24"/>
        </w:rPr>
        <w:t xml:space="preserve"> </w:t>
      </w:r>
      <w:r w:rsidR="00702DB7">
        <w:rPr>
          <w:rFonts w:ascii="Times New Roman" w:hAnsi="Times New Roman"/>
          <w:sz w:val="24"/>
          <w:szCs w:val="24"/>
        </w:rPr>
        <w:t xml:space="preserve">налоговых </w:t>
      </w:r>
      <w:r w:rsidRPr="00036561">
        <w:rPr>
          <w:rFonts w:ascii="Times New Roman" w:hAnsi="Times New Roman"/>
          <w:sz w:val="24"/>
          <w:szCs w:val="24"/>
        </w:rPr>
        <w:t>поступлений</w:t>
      </w:r>
      <w:r w:rsidR="00452BE6">
        <w:rPr>
          <w:rFonts w:ascii="Times New Roman" w:hAnsi="Times New Roman"/>
          <w:sz w:val="24"/>
          <w:szCs w:val="24"/>
        </w:rPr>
        <w:t xml:space="preserve"> </w:t>
      </w:r>
      <w:r w:rsidRPr="00036561">
        <w:rPr>
          <w:rFonts w:ascii="Times New Roman" w:hAnsi="Times New Roman"/>
          <w:sz w:val="24"/>
          <w:szCs w:val="24"/>
        </w:rPr>
        <w:t>от</w:t>
      </w:r>
      <w:r w:rsidR="00452BE6">
        <w:rPr>
          <w:rFonts w:ascii="Times New Roman" w:hAnsi="Times New Roman"/>
          <w:sz w:val="24"/>
          <w:szCs w:val="24"/>
        </w:rPr>
        <w:t xml:space="preserve"> </w:t>
      </w:r>
      <w:r w:rsidR="00702DB7">
        <w:rPr>
          <w:rFonts w:ascii="Times New Roman" w:hAnsi="Times New Roman"/>
          <w:sz w:val="24"/>
          <w:szCs w:val="24"/>
        </w:rPr>
        <w:t>реализации новых инвестиционных</w:t>
      </w:r>
      <w:r w:rsidR="00452BE6">
        <w:rPr>
          <w:rFonts w:ascii="Times New Roman" w:hAnsi="Times New Roman"/>
          <w:sz w:val="24"/>
          <w:szCs w:val="24"/>
        </w:rPr>
        <w:t xml:space="preserve"> </w:t>
      </w:r>
      <w:r w:rsidRPr="00036561">
        <w:rPr>
          <w:rFonts w:ascii="Times New Roman" w:hAnsi="Times New Roman"/>
          <w:sz w:val="24"/>
          <w:szCs w:val="24"/>
        </w:rPr>
        <w:t>проектов</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федеральный</w:t>
      </w:r>
      <w:r w:rsidR="00452BE6">
        <w:rPr>
          <w:rFonts w:ascii="Times New Roman" w:hAnsi="Times New Roman"/>
          <w:sz w:val="24"/>
          <w:szCs w:val="24"/>
        </w:rPr>
        <w:t xml:space="preserve"> </w:t>
      </w:r>
      <w:r w:rsidRPr="00036561">
        <w:rPr>
          <w:rFonts w:ascii="Times New Roman" w:hAnsi="Times New Roman"/>
          <w:sz w:val="24"/>
          <w:szCs w:val="24"/>
        </w:rPr>
        <w:t>бюджет;</w:t>
      </w:r>
    </w:p>
    <w:p w14:paraId="0B506E08" w14:textId="3E54B677" w:rsidR="00D32D0E" w:rsidRDefault="00D32D0E" w:rsidP="001A2C5A">
      <w:pPr>
        <w:pStyle w:val="aa"/>
        <w:numPr>
          <w:ilvl w:val="0"/>
          <w:numId w:val="8"/>
        </w:numPr>
        <w:ind w:left="426" w:hanging="426"/>
        <w:jc w:val="both"/>
        <w:rPr>
          <w:rFonts w:ascii="Times New Roman" w:hAnsi="Times New Roman"/>
          <w:sz w:val="24"/>
          <w:szCs w:val="24"/>
        </w:rPr>
      </w:pPr>
      <w:r w:rsidRPr="00036561">
        <w:rPr>
          <w:rFonts w:ascii="Times New Roman" w:hAnsi="Times New Roman"/>
          <w:sz w:val="24"/>
          <w:szCs w:val="24"/>
        </w:rPr>
        <w:lastRenderedPageBreak/>
        <w:t>предоставления</w:t>
      </w:r>
      <w:r w:rsidR="00452BE6">
        <w:rPr>
          <w:rFonts w:ascii="Times New Roman" w:hAnsi="Times New Roman"/>
          <w:sz w:val="24"/>
          <w:szCs w:val="24"/>
        </w:rPr>
        <w:t xml:space="preserve"> </w:t>
      </w:r>
      <w:r w:rsidRPr="00036561">
        <w:rPr>
          <w:rFonts w:ascii="Times New Roman" w:hAnsi="Times New Roman"/>
          <w:b/>
          <w:sz w:val="24"/>
          <w:szCs w:val="24"/>
        </w:rPr>
        <w:t>бюджетных</w:t>
      </w:r>
      <w:r w:rsidR="00452BE6">
        <w:rPr>
          <w:rFonts w:ascii="Times New Roman" w:hAnsi="Times New Roman"/>
          <w:b/>
          <w:sz w:val="24"/>
          <w:szCs w:val="24"/>
        </w:rPr>
        <w:t xml:space="preserve"> </w:t>
      </w:r>
      <w:r w:rsidRPr="00036561">
        <w:rPr>
          <w:rFonts w:ascii="Times New Roman" w:hAnsi="Times New Roman"/>
          <w:b/>
          <w:sz w:val="24"/>
          <w:szCs w:val="24"/>
        </w:rPr>
        <w:t>кредитов</w:t>
      </w:r>
      <w:r w:rsidR="00452BE6">
        <w:rPr>
          <w:rFonts w:ascii="Times New Roman" w:hAnsi="Times New Roman"/>
          <w:b/>
          <w:sz w:val="24"/>
          <w:szCs w:val="24"/>
        </w:rPr>
        <w:t xml:space="preserve"> </w:t>
      </w:r>
      <w:r w:rsidRPr="00036561">
        <w:rPr>
          <w:rFonts w:ascii="Times New Roman" w:hAnsi="Times New Roman"/>
          <w:b/>
          <w:sz w:val="24"/>
          <w:szCs w:val="24"/>
        </w:rPr>
        <w:t>на</w:t>
      </w:r>
      <w:r w:rsidR="00452BE6">
        <w:rPr>
          <w:rFonts w:ascii="Times New Roman" w:hAnsi="Times New Roman"/>
          <w:b/>
          <w:sz w:val="24"/>
          <w:szCs w:val="24"/>
        </w:rPr>
        <w:t xml:space="preserve"> </w:t>
      </w:r>
      <w:r w:rsidRPr="00036561">
        <w:rPr>
          <w:rFonts w:ascii="Times New Roman" w:hAnsi="Times New Roman"/>
          <w:b/>
          <w:sz w:val="24"/>
          <w:szCs w:val="24"/>
        </w:rPr>
        <w:t>замещение</w:t>
      </w:r>
      <w:r w:rsidR="00452BE6">
        <w:rPr>
          <w:rFonts w:ascii="Times New Roman" w:hAnsi="Times New Roman"/>
          <w:b/>
          <w:sz w:val="24"/>
          <w:szCs w:val="24"/>
        </w:rPr>
        <w:t xml:space="preserve"> </w:t>
      </w:r>
      <w:r w:rsidRPr="00036561">
        <w:rPr>
          <w:rFonts w:ascii="Times New Roman" w:hAnsi="Times New Roman"/>
          <w:b/>
          <w:sz w:val="24"/>
          <w:szCs w:val="24"/>
        </w:rPr>
        <w:t>рыночных</w:t>
      </w:r>
      <w:r w:rsidR="00452BE6">
        <w:rPr>
          <w:rFonts w:ascii="Times New Roman" w:hAnsi="Times New Roman"/>
          <w:b/>
          <w:sz w:val="24"/>
          <w:szCs w:val="24"/>
        </w:rPr>
        <w:t xml:space="preserve"> </w:t>
      </w:r>
      <w:r w:rsidRPr="00036561">
        <w:rPr>
          <w:rFonts w:ascii="Times New Roman" w:hAnsi="Times New Roman"/>
          <w:b/>
          <w:sz w:val="24"/>
          <w:szCs w:val="24"/>
        </w:rPr>
        <w:t>заимствований</w:t>
      </w:r>
      <w:r w:rsidR="00452BE6">
        <w:rPr>
          <w:rFonts w:ascii="Times New Roman" w:hAnsi="Times New Roman"/>
          <w:sz w:val="24"/>
          <w:szCs w:val="24"/>
        </w:rPr>
        <w:t xml:space="preserve"> </w:t>
      </w:r>
      <w:r w:rsidRPr="00036561">
        <w:rPr>
          <w:rFonts w:ascii="Times New Roman" w:hAnsi="Times New Roman"/>
          <w:sz w:val="24"/>
          <w:szCs w:val="24"/>
        </w:rPr>
        <w:t>регионов</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муниципальных</w:t>
      </w:r>
      <w:r w:rsidR="00452BE6">
        <w:rPr>
          <w:rFonts w:ascii="Times New Roman" w:hAnsi="Times New Roman"/>
          <w:sz w:val="24"/>
          <w:szCs w:val="24"/>
        </w:rPr>
        <w:t xml:space="preserve"> </w:t>
      </w:r>
      <w:r w:rsidRPr="00036561">
        <w:rPr>
          <w:rFonts w:ascii="Times New Roman" w:hAnsi="Times New Roman"/>
          <w:sz w:val="24"/>
          <w:szCs w:val="24"/>
        </w:rPr>
        <w:t>образований</w:t>
      </w:r>
      <w:r w:rsidR="00452BE6">
        <w:rPr>
          <w:rFonts w:ascii="Times New Roman" w:hAnsi="Times New Roman"/>
          <w:sz w:val="24"/>
          <w:szCs w:val="24"/>
        </w:rPr>
        <w:t xml:space="preserve"> </w:t>
      </w:r>
      <w:r w:rsidRPr="00036561">
        <w:rPr>
          <w:rFonts w:ascii="Times New Roman" w:hAnsi="Times New Roman"/>
          <w:sz w:val="24"/>
          <w:szCs w:val="24"/>
        </w:rPr>
        <w:t>со</w:t>
      </w:r>
      <w:r w:rsidR="00452BE6">
        <w:rPr>
          <w:rFonts w:ascii="Times New Roman" w:hAnsi="Times New Roman"/>
          <w:sz w:val="24"/>
          <w:szCs w:val="24"/>
        </w:rPr>
        <w:t xml:space="preserve"> </w:t>
      </w:r>
      <w:r w:rsidRPr="00036561">
        <w:rPr>
          <w:rFonts w:ascii="Times New Roman" w:hAnsi="Times New Roman"/>
          <w:sz w:val="24"/>
          <w:szCs w:val="24"/>
        </w:rPr>
        <w:t>сроком</w:t>
      </w:r>
      <w:r w:rsidR="00452BE6">
        <w:rPr>
          <w:rFonts w:ascii="Times New Roman" w:hAnsi="Times New Roman"/>
          <w:sz w:val="24"/>
          <w:szCs w:val="24"/>
        </w:rPr>
        <w:t xml:space="preserve"> </w:t>
      </w:r>
      <w:r w:rsidRPr="00036561">
        <w:rPr>
          <w:rFonts w:ascii="Times New Roman" w:hAnsi="Times New Roman"/>
          <w:sz w:val="24"/>
          <w:szCs w:val="24"/>
        </w:rPr>
        <w:t>погашения</w:t>
      </w:r>
      <w:r w:rsidR="00452BE6">
        <w:rPr>
          <w:rFonts w:ascii="Times New Roman" w:hAnsi="Times New Roman"/>
          <w:sz w:val="24"/>
          <w:szCs w:val="24"/>
        </w:rPr>
        <w:t xml:space="preserve"> </w:t>
      </w:r>
      <w:r w:rsidRPr="00036561">
        <w:rPr>
          <w:rFonts w:ascii="Times New Roman" w:hAnsi="Times New Roman"/>
          <w:sz w:val="24"/>
          <w:szCs w:val="24"/>
        </w:rPr>
        <w:t>до</w:t>
      </w:r>
      <w:r w:rsidR="00452BE6">
        <w:rPr>
          <w:rFonts w:ascii="Times New Roman" w:hAnsi="Times New Roman"/>
          <w:sz w:val="24"/>
          <w:szCs w:val="24"/>
        </w:rPr>
        <w:t xml:space="preserve"> </w:t>
      </w:r>
      <w:r w:rsidRPr="00036561">
        <w:rPr>
          <w:rFonts w:ascii="Times New Roman" w:hAnsi="Times New Roman"/>
          <w:sz w:val="24"/>
          <w:szCs w:val="24"/>
        </w:rPr>
        <w:t>2029</w:t>
      </w:r>
      <w:r w:rsidR="00452BE6">
        <w:rPr>
          <w:rFonts w:ascii="Times New Roman" w:hAnsi="Times New Roman"/>
          <w:sz w:val="24"/>
          <w:szCs w:val="24"/>
        </w:rPr>
        <w:t xml:space="preserve"> </w:t>
      </w:r>
      <w:r w:rsidRPr="00036561">
        <w:rPr>
          <w:rFonts w:ascii="Times New Roman" w:hAnsi="Times New Roman"/>
          <w:sz w:val="24"/>
          <w:szCs w:val="24"/>
        </w:rPr>
        <w:t>года</w:t>
      </w:r>
      <w:r w:rsidR="00452BE6">
        <w:rPr>
          <w:rFonts w:ascii="Times New Roman" w:hAnsi="Times New Roman"/>
          <w:sz w:val="24"/>
          <w:szCs w:val="24"/>
        </w:rPr>
        <w:t xml:space="preserve"> </w:t>
      </w:r>
      <w:r w:rsidRPr="00036561">
        <w:rPr>
          <w:rFonts w:ascii="Times New Roman" w:hAnsi="Times New Roman"/>
          <w:sz w:val="24"/>
          <w:szCs w:val="24"/>
        </w:rPr>
        <w:t>включительно</w:t>
      </w:r>
      <w:r w:rsidR="00452BE6">
        <w:rPr>
          <w:rFonts w:ascii="Times New Roman" w:hAnsi="Times New Roman"/>
          <w:sz w:val="24"/>
          <w:szCs w:val="24"/>
        </w:rPr>
        <w:t xml:space="preserve"> </w:t>
      </w:r>
      <w:r>
        <w:rPr>
          <w:rFonts w:ascii="Times New Roman" w:hAnsi="Times New Roman"/>
          <w:sz w:val="24"/>
          <w:szCs w:val="24"/>
        </w:rPr>
        <w:t>в</w:t>
      </w:r>
      <w:r w:rsidR="00452BE6">
        <w:rPr>
          <w:rFonts w:ascii="Times New Roman" w:hAnsi="Times New Roman"/>
          <w:sz w:val="24"/>
          <w:szCs w:val="24"/>
        </w:rPr>
        <w:t xml:space="preserve"> </w:t>
      </w:r>
      <w:r>
        <w:rPr>
          <w:rFonts w:ascii="Times New Roman" w:hAnsi="Times New Roman"/>
          <w:sz w:val="24"/>
          <w:szCs w:val="24"/>
        </w:rPr>
        <w:t>объеме</w:t>
      </w:r>
      <w:r w:rsidR="00452BE6">
        <w:rPr>
          <w:rFonts w:ascii="Times New Roman" w:hAnsi="Times New Roman"/>
          <w:sz w:val="24"/>
          <w:szCs w:val="24"/>
        </w:rPr>
        <w:t xml:space="preserve"> </w:t>
      </w:r>
      <w:r w:rsidRPr="00882438">
        <w:rPr>
          <w:rFonts w:ascii="Times New Roman" w:hAnsi="Times New Roman"/>
          <w:b/>
          <w:sz w:val="24"/>
          <w:szCs w:val="24"/>
        </w:rPr>
        <w:t>до</w:t>
      </w:r>
      <w:r w:rsidR="00452BE6">
        <w:rPr>
          <w:rFonts w:ascii="Times New Roman" w:hAnsi="Times New Roman"/>
          <w:b/>
          <w:sz w:val="24"/>
          <w:szCs w:val="24"/>
        </w:rPr>
        <w:t xml:space="preserve"> </w:t>
      </w:r>
      <w:r w:rsidRPr="00882438">
        <w:rPr>
          <w:rFonts w:ascii="Times New Roman" w:hAnsi="Times New Roman"/>
          <w:b/>
          <w:sz w:val="24"/>
          <w:szCs w:val="24"/>
        </w:rPr>
        <w:t>337</w:t>
      </w:r>
      <w:r w:rsidR="00452BE6">
        <w:rPr>
          <w:rFonts w:ascii="Times New Roman" w:hAnsi="Times New Roman"/>
          <w:b/>
          <w:sz w:val="24"/>
          <w:szCs w:val="24"/>
        </w:rPr>
        <w:t xml:space="preserve"> </w:t>
      </w:r>
      <w:r w:rsidRPr="00882438">
        <w:rPr>
          <w:rFonts w:ascii="Times New Roman" w:hAnsi="Times New Roman"/>
          <w:b/>
          <w:sz w:val="24"/>
          <w:szCs w:val="24"/>
        </w:rPr>
        <w:t>млрд</w:t>
      </w:r>
      <w:r w:rsidR="00452BE6">
        <w:rPr>
          <w:rFonts w:ascii="Times New Roman" w:hAnsi="Times New Roman"/>
          <w:b/>
          <w:sz w:val="24"/>
          <w:szCs w:val="24"/>
        </w:rPr>
        <w:t xml:space="preserve"> </w:t>
      </w:r>
      <w:r w:rsidRPr="00882438">
        <w:rPr>
          <w:rFonts w:ascii="Times New Roman" w:hAnsi="Times New Roman"/>
          <w:b/>
          <w:sz w:val="24"/>
          <w:szCs w:val="24"/>
        </w:rPr>
        <w:t>рублей</w:t>
      </w:r>
      <w:r>
        <w:rPr>
          <w:rFonts w:ascii="Times New Roman" w:hAnsi="Times New Roman"/>
          <w:sz w:val="24"/>
          <w:szCs w:val="24"/>
        </w:rPr>
        <w:t>,</w:t>
      </w:r>
      <w:r w:rsidR="00452BE6">
        <w:rPr>
          <w:rFonts w:ascii="Times New Roman" w:hAnsi="Times New Roman"/>
          <w:sz w:val="24"/>
          <w:szCs w:val="24"/>
        </w:rPr>
        <w:t xml:space="preserve"> </w:t>
      </w:r>
      <w:r>
        <w:rPr>
          <w:rFonts w:ascii="Times New Roman" w:hAnsi="Times New Roman"/>
          <w:sz w:val="24"/>
          <w:szCs w:val="24"/>
        </w:rPr>
        <w:t>предусматривающей:</w:t>
      </w:r>
    </w:p>
    <w:p w14:paraId="2799CF59" w14:textId="4B0A07C4" w:rsidR="00D32D0E" w:rsidRDefault="00D32D0E" w:rsidP="00BD439C">
      <w:pPr>
        <w:pStyle w:val="aa"/>
        <w:numPr>
          <w:ilvl w:val="0"/>
          <w:numId w:val="10"/>
        </w:numPr>
        <w:ind w:left="993" w:hanging="425"/>
        <w:jc w:val="both"/>
        <w:rPr>
          <w:rFonts w:ascii="Times New Roman" w:hAnsi="Times New Roman"/>
          <w:sz w:val="24"/>
          <w:szCs w:val="24"/>
        </w:rPr>
      </w:pPr>
      <w:r w:rsidRPr="00036561">
        <w:rPr>
          <w:rFonts w:ascii="Times New Roman" w:hAnsi="Times New Roman"/>
          <w:sz w:val="24"/>
          <w:szCs w:val="24"/>
        </w:rPr>
        <w:t>доведени</w:t>
      </w:r>
      <w:r w:rsidR="00702DB7">
        <w:rPr>
          <w:rFonts w:ascii="Times New Roman" w:hAnsi="Times New Roman"/>
          <w:sz w:val="24"/>
          <w:szCs w:val="24"/>
        </w:rPr>
        <w:t>е</w:t>
      </w:r>
      <w:r w:rsidR="00452BE6">
        <w:rPr>
          <w:rFonts w:ascii="Times New Roman" w:hAnsi="Times New Roman"/>
          <w:sz w:val="24"/>
          <w:szCs w:val="24"/>
        </w:rPr>
        <w:t xml:space="preserve"> </w:t>
      </w:r>
      <w:r w:rsidRPr="00036561">
        <w:rPr>
          <w:rFonts w:ascii="Times New Roman" w:hAnsi="Times New Roman"/>
          <w:sz w:val="24"/>
          <w:szCs w:val="24"/>
        </w:rPr>
        <w:t>доли</w:t>
      </w:r>
      <w:r w:rsidR="00452BE6">
        <w:rPr>
          <w:rFonts w:ascii="Times New Roman" w:hAnsi="Times New Roman"/>
          <w:sz w:val="24"/>
          <w:szCs w:val="24"/>
        </w:rPr>
        <w:t xml:space="preserve"> </w:t>
      </w:r>
      <w:r w:rsidRPr="00036561">
        <w:rPr>
          <w:rFonts w:ascii="Times New Roman" w:hAnsi="Times New Roman"/>
          <w:sz w:val="24"/>
          <w:szCs w:val="24"/>
        </w:rPr>
        <w:t>консолидированной</w:t>
      </w:r>
      <w:r w:rsidR="00452BE6">
        <w:rPr>
          <w:rFonts w:ascii="Times New Roman" w:hAnsi="Times New Roman"/>
          <w:sz w:val="24"/>
          <w:szCs w:val="24"/>
        </w:rPr>
        <w:t xml:space="preserve"> </w:t>
      </w:r>
      <w:r w:rsidRPr="00036561">
        <w:rPr>
          <w:rFonts w:ascii="Times New Roman" w:hAnsi="Times New Roman"/>
          <w:sz w:val="24"/>
          <w:szCs w:val="24"/>
        </w:rPr>
        <w:t>задолженности</w:t>
      </w:r>
      <w:r w:rsidR="00452BE6">
        <w:rPr>
          <w:rFonts w:ascii="Times New Roman" w:hAnsi="Times New Roman"/>
          <w:sz w:val="24"/>
          <w:szCs w:val="24"/>
        </w:rPr>
        <w:t xml:space="preserve"> </w:t>
      </w:r>
      <w:r w:rsidRPr="00036561">
        <w:rPr>
          <w:rFonts w:ascii="Times New Roman" w:hAnsi="Times New Roman"/>
          <w:sz w:val="24"/>
          <w:szCs w:val="24"/>
        </w:rPr>
        <w:t>по</w:t>
      </w:r>
      <w:r w:rsidR="00452BE6">
        <w:rPr>
          <w:rFonts w:ascii="Times New Roman" w:hAnsi="Times New Roman"/>
          <w:sz w:val="24"/>
          <w:szCs w:val="24"/>
        </w:rPr>
        <w:t xml:space="preserve"> </w:t>
      </w:r>
      <w:r w:rsidRPr="00036561">
        <w:rPr>
          <w:rFonts w:ascii="Times New Roman" w:hAnsi="Times New Roman"/>
          <w:sz w:val="24"/>
          <w:szCs w:val="24"/>
        </w:rPr>
        <w:t>рыночным</w:t>
      </w:r>
      <w:r w:rsidR="00452BE6">
        <w:rPr>
          <w:rFonts w:ascii="Times New Roman" w:hAnsi="Times New Roman"/>
          <w:sz w:val="24"/>
          <w:szCs w:val="24"/>
        </w:rPr>
        <w:t xml:space="preserve"> </w:t>
      </w:r>
      <w:r w:rsidRPr="00036561">
        <w:rPr>
          <w:rFonts w:ascii="Times New Roman" w:hAnsi="Times New Roman"/>
          <w:sz w:val="24"/>
          <w:szCs w:val="24"/>
        </w:rPr>
        <w:t>заимствованиям</w:t>
      </w:r>
      <w:r w:rsidR="00452BE6">
        <w:rPr>
          <w:rFonts w:ascii="Times New Roman" w:hAnsi="Times New Roman"/>
          <w:sz w:val="24"/>
          <w:szCs w:val="24"/>
        </w:rPr>
        <w:t xml:space="preserve"> </w:t>
      </w:r>
      <w:r w:rsidRPr="00036561">
        <w:rPr>
          <w:rFonts w:ascii="Times New Roman" w:hAnsi="Times New Roman"/>
          <w:sz w:val="24"/>
          <w:szCs w:val="24"/>
        </w:rPr>
        <w:t>до</w:t>
      </w:r>
      <w:r w:rsidR="00452BE6">
        <w:rPr>
          <w:rFonts w:ascii="Times New Roman" w:hAnsi="Times New Roman"/>
          <w:sz w:val="24"/>
          <w:szCs w:val="24"/>
        </w:rPr>
        <w:t xml:space="preserve"> </w:t>
      </w:r>
      <w:r w:rsidRPr="00036561">
        <w:rPr>
          <w:rFonts w:ascii="Times New Roman" w:hAnsi="Times New Roman"/>
          <w:sz w:val="24"/>
          <w:szCs w:val="24"/>
        </w:rPr>
        <w:t>25%</w:t>
      </w:r>
      <w:r w:rsidR="00452BE6">
        <w:rPr>
          <w:rFonts w:ascii="Times New Roman" w:hAnsi="Times New Roman"/>
          <w:sz w:val="24"/>
          <w:szCs w:val="24"/>
        </w:rPr>
        <w:t xml:space="preserve"> </w:t>
      </w:r>
      <w:r w:rsidRPr="00036561">
        <w:rPr>
          <w:rFonts w:ascii="Times New Roman" w:hAnsi="Times New Roman"/>
          <w:sz w:val="24"/>
          <w:szCs w:val="24"/>
        </w:rPr>
        <w:t>объема</w:t>
      </w:r>
      <w:r w:rsidR="00452BE6">
        <w:rPr>
          <w:rFonts w:ascii="Times New Roman" w:hAnsi="Times New Roman"/>
          <w:sz w:val="24"/>
          <w:szCs w:val="24"/>
        </w:rPr>
        <w:t xml:space="preserve"> </w:t>
      </w:r>
      <w:r w:rsidRPr="00036561">
        <w:rPr>
          <w:rFonts w:ascii="Times New Roman" w:hAnsi="Times New Roman"/>
          <w:sz w:val="24"/>
          <w:szCs w:val="24"/>
        </w:rPr>
        <w:t>налоговых</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неналоговых</w:t>
      </w:r>
      <w:r w:rsidR="00452BE6">
        <w:rPr>
          <w:rFonts w:ascii="Times New Roman" w:hAnsi="Times New Roman"/>
          <w:sz w:val="24"/>
          <w:szCs w:val="24"/>
        </w:rPr>
        <w:t xml:space="preserve"> </w:t>
      </w:r>
      <w:r w:rsidRPr="00036561">
        <w:rPr>
          <w:rFonts w:ascii="Times New Roman" w:hAnsi="Times New Roman"/>
          <w:sz w:val="24"/>
          <w:szCs w:val="24"/>
        </w:rPr>
        <w:t>доходов</w:t>
      </w:r>
      <w:r w:rsidR="00452BE6">
        <w:rPr>
          <w:rFonts w:ascii="Times New Roman" w:hAnsi="Times New Roman"/>
          <w:sz w:val="24"/>
          <w:szCs w:val="24"/>
        </w:rPr>
        <w:t xml:space="preserve"> </w:t>
      </w:r>
      <w:r w:rsidRPr="00036561">
        <w:rPr>
          <w:rFonts w:ascii="Times New Roman" w:hAnsi="Times New Roman"/>
          <w:sz w:val="24"/>
          <w:szCs w:val="24"/>
        </w:rPr>
        <w:t>консолидированных</w:t>
      </w:r>
      <w:r w:rsidR="00452BE6">
        <w:rPr>
          <w:rFonts w:ascii="Times New Roman" w:hAnsi="Times New Roman"/>
          <w:sz w:val="24"/>
          <w:szCs w:val="24"/>
        </w:rPr>
        <w:t xml:space="preserve"> </w:t>
      </w:r>
      <w:r w:rsidRPr="00036561">
        <w:rPr>
          <w:rFonts w:ascii="Times New Roman" w:hAnsi="Times New Roman"/>
          <w:sz w:val="24"/>
          <w:szCs w:val="24"/>
        </w:rPr>
        <w:t>бюджетов</w:t>
      </w:r>
      <w:r w:rsidR="00452BE6">
        <w:rPr>
          <w:rFonts w:ascii="Times New Roman" w:hAnsi="Times New Roman"/>
          <w:sz w:val="24"/>
          <w:szCs w:val="24"/>
        </w:rPr>
        <w:t xml:space="preserve"> </w:t>
      </w:r>
      <w:r>
        <w:rPr>
          <w:rFonts w:ascii="Times New Roman" w:hAnsi="Times New Roman"/>
          <w:sz w:val="24"/>
          <w:szCs w:val="24"/>
        </w:rPr>
        <w:t>за</w:t>
      </w:r>
      <w:r w:rsidR="00452BE6">
        <w:rPr>
          <w:rFonts w:ascii="Times New Roman" w:hAnsi="Times New Roman"/>
          <w:sz w:val="24"/>
          <w:szCs w:val="24"/>
        </w:rPr>
        <w:t xml:space="preserve"> </w:t>
      </w:r>
      <w:r>
        <w:rPr>
          <w:rFonts w:ascii="Times New Roman" w:hAnsi="Times New Roman"/>
          <w:sz w:val="24"/>
          <w:szCs w:val="24"/>
        </w:rPr>
        <w:t>2020</w:t>
      </w:r>
      <w:r w:rsidR="00452BE6">
        <w:rPr>
          <w:rFonts w:ascii="Times New Roman" w:hAnsi="Times New Roman"/>
          <w:sz w:val="24"/>
          <w:szCs w:val="24"/>
        </w:rPr>
        <w:t xml:space="preserve"> </w:t>
      </w:r>
      <w:r>
        <w:rPr>
          <w:rFonts w:ascii="Times New Roman" w:hAnsi="Times New Roman"/>
          <w:sz w:val="24"/>
          <w:szCs w:val="24"/>
        </w:rPr>
        <w:t>год;</w:t>
      </w:r>
    </w:p>
    <w:p w14:paraId="52B443C6" w14:textId="07274B6F" w:rsidR="00D32D0E" w:rsidRDefault="00D32D0E" w:rsidP="00BD439C">
      <w:pPr>
        <w:pStyle w:val="aa"/>
        <w:numPr>
          <w:ilvl w:val="0"/>
          <w:numId w:val="10"/>
        </w:numPr>
        <w:ind w:left="993" w:hanging="425"/>
        <w:jc w:val="both"/>
        <w:rPr>
          <w:rFonts w:ascii="Times New Roman" w:hAnsi="Times New Roman"/>
          <w:sz w:val="24"/>
          <w:szCs w:val="24"/>
        </w:rPr>
      </w:pPr>
      <w:r w:rsidRPr="00036561">
        <w:rPr>
          <w:rFonts w:ascii="Times New Roman" w:hAnsi="Times New Roman"/>
          <w:sz w:val="24"/>
          <w:szCs w:val="24"/>
        </w:rPr>
        <w:t>проведени</w:t>
      </w:r>
      <w:r w:rsidR="00702DB7">
        <w:rPr>
          <w:rFonts w:ascii="Times New Roman" w:hAnsi="Times New Roman"/>
          <w:sz w:val="24"/>
          <w:szCs w:val="24"/>
        </w:rPr>
        <w:t>е</w:t>
      </w:r>
      <w:r w:rsidR="00452BE6">
        <w:rPr>
          <w:rFonts w:ascii="Times New Roman" w:hAnsi="Times New Roman"/>
          <w:sz w:val="24"/>
          <w:szCs w:val="24"/>
        </w:rPr>
        <w:t xml:space="preserve"> </w:t>
      </w:r>
      <w:r w:rsidRPr="00036561">
        <w:rPr>
          <w:rFonts w:ascii="Times New Roman" w:hAnsi="Times New Roman"/>
          <w:sz w:val="24"/>
          <w:szCs w:val="24"/>
        </w:rPr>
        <w:t>регионами</w:t>
      </w:r>
      <w:r w:rsidR="00452BE6">
        <w:rPr>
          <w:rFonts w:ascii="Times New Roman" w:hAnsi="Times New Roman"/>
          <w:sz w:val="24"/>
          <w:szCs w:val="24"/>
        </w:rPr>
        <w:t xml:space="preserve"> </w:t>
      </w:r>
      <w:r w:rsidRPr="00036561">
        <w:rPr>
          <w:rFonts w:ascii="Times New Roman" w:hAnsi="Times New Roman"/>
          <w:sz w:val="24"/>
          <w:szCs w:val="24"/>
        </w:rPr>
        <w:t>ответственной</w:t>
      </w:r>
      <w:r w:rsidR="00452BE6">
        <w:rPr>
          <w:rFonts w:ascii="Times New Roman" w:hAnsi="Times New Roman"/>
          <w:sz w:val="24"/>
          <w:szCs w:val="24"/>
        </w:rPr>
        <w:t xml:space="preserve"> </w:t>
      </w:r>
      <w:r w:rsidRPr="00036561">
        <w:rPr>
          <w:rFonts w:ascii="Times New Roman" w:hAnsi="Times New Roman"/>
          <w:sz w:val="24"/>
          <w:szCs w:val="24"/>
        </w:rPr>
        <w:t>долговой</w:t>
      </w:r>
      <w:r w:rsidR="00452BE6">
        <w:rPr>
          <w:rFonts w:ascii="Times New Roman" w:hAnsi="Times New Roman"/>
          <w:sz w:val="24"/>
          <w:szCs w:val="24"/>
        </w:rPr>
        <w:t xml:space="preserve"> </w:t>
      </w:r>
      <w:r w:rsidRPr="00036561">
        <w:rPr>
          <w:rFonts w:ascii="Times New Roman" w:hAnsi="Times New Roman"/>
          <w:sz w:val="24"/>
          <w:szCs w:val="24"/>
        </w:rPr>
        <w:t>политики,</w:t>
      </w:r>
      <w:r w:rsidR="00452BE6">
        <w:rPr>
          <w:rFonts w:ascii="Times New Roman" w:hAnsi="Times New Roman"/>
          <w:sz w:val="24"/>
          <w:szCs w:val="24"/>
        </w:rPr>
        <w:t xml:space="preserve"> </w:t>
      </w:r>
      <w:r w:rsidRPr="00036561">
        <w:rPr>
          <w:rFonts w:ascii="Times New Roman" w:hAnsi="Times New Roman"/>
          <w:sz w:val="24"/>
          <w:szCs w:val="24"/>
        </w:rPr>
        <w:t>а</w:t>
      </w:r>
      <w:r w:rsidR="00452BE6">
        <w:rPr>
          <w:rFonts w:ascii="Times New Roman" w:hAnsi="Times New Roman"/>
          <w:sz w:val="24"/>
          <w:szCs w:val="24"/>
        </w:rPr>
        <w:t xml:space="preserve"> </w:t>
      </w:r>
      <w:r w:rsidRPr="00036561">
        <w:rPr>
          <w:rFonts w:ascii="Times New Roman" w:hAnsi="Times New Roman"/>
          <w:sz w:val="24"/>
          <w:szCs w:val="24"/>
        </w:rPr>
        <w:t>также</w:t>
      </w:r>
      <w:r w:rsidR="00452BE6">
        <w:rPr>
          <w:rFonts w:ascii="Times New Roman" w:hAnsi="Times New Roman"/>
          <w:sz w:val="24"/>
          <w:szCs w:val="24"/>
        </w:rPr>
        <w:t xml:space="preserve"> </w:t>
      </w:r>
      <w:r w:rsidRPr="00036561">
        <w:rPr>
          <w:rFonts w:ascii="Times New Roman" w:hAnsi="Times New Roman"/>
          <w:sz w:val="24"/>
          <w:szCs w:val="24"/>
        </w:rPr>
        <w:t>не</w:t>
      </w:r>
      <w:r w:rsidR="00452BE6">
        <w:rPr>
          <w:rFonts w:ascii="Times New Roman" w:hAnsi="Times New Roman"/>
          <w:sz w:val="24"/>
          <w:szCs w:val="24"/>
        </w:rPr>
        <w:t xml:space="preserve"> </w:t>
      </w:r>
      <w:r w:rsidRPr="00036561">
        <w:rPr>
          <w:rFonts w:ascii="Times New Roman" w:hAnsi="Times New Roman"/>
          <w:sz w:val="24"/>
          <w:szCs w:val="24"/>
        </w:rPr>
        <w:t>увеличения</w:t>
      </w:r>
      <w:r w:rsidR="00452BE6">
        <w:rPr>
          <w:rFonts w:ascii="Times New Roman" w:hAnsi="Times New Roman"/>
          <w:sz w:val="24"/>
          <w:szCs w:val="24"/>
        </w:rPr>
        <w:t xml:space="preserve"> </w:t>
      </w:r>
      <w:r w:rsidRPr="00036561">
        <w:rPr>
          <w:rFonts w:ascii="Times New Roman" w:hAnsi="Times New Roman"/>
          <w:sz w:val="24"/>
          <w:szCs w:val="24"/>
        </w:rPr>
        <w:t>доли</w:t>
      </w:r>
      <w:r w:rsidR="00452BE6">
        <w:rPr>
          <w:rFonts w:ascii="Times New Roman" w:hAnsi="Times New Roman"/>
          <w:sz w:val="24"/>
          <w:szCs w:val="24"/>
        </w:rPr>
        <w:t xml:space="preserve"> </w:t>
      </w:r>
      <w:r w:rsidRPr="00036561">
        <w:rPr>
          <w:rFonts w:ascii="Times New Roman" w:hAnsi="Times New Roman"/>
          <w:sz w:val="24"/>
          <w:szCs w:val="24"/>
        </w:rPr>
        <w:t>долговых</w:t>
      </w:r>
      <w:r w:rsidR="00452BE6">
        <w:rPr>
          <w:rFonts w:ascii="Times New Roman" w:hAnsi="Times New Roman"/>
          <w:sz w:val="24"/>
          <w:szCs w:val="24"/>
        </w:rPr>
        <w:t xml:space="preserve"> </w:t>
      </w:r>
      <w:r w:rsidRPr="00036561">
        <w:rPr>
          <w:rFonts w:ascii="Times New Roman" w:hAnsi="Times New Roman"/>
          <w:sz w:val="24"/>
          <w:szCs w:val="24"/>
        </w:rPr>
        <w:t>обязательств</w:t>
      </w:r>
      <w:r w:rsidR="00452BE6">
        <w:rPr>
          <w:rFonts w:ascii="Times New Roman" w:hAnsi="Times New Roman"/>
          <w:sz w:val="24"/>
          <w:szCs w:val="24"/>
        </w:rPr>
        <w:t xml:space="preserve"> </w:t>
      </w:r>
      <w:r w:rsidRPr="00036561">
        <w:rPr>
          <w:rFonts w:ascii="Times New Roman" w:hAnsi="Times New Roman"/>
          <w:sz w:val="24"/>
          <w:szCs w:val="24"/>
        </w:rPr>
        <w:t>по</w:t>
      </w:r>
      <w:r w:rsidR="00452BE6">
        <w:rPr>
          <w:rFonts w:ascii="Times New Roman" w:hAnsi="Times New Roman"/>
          <w:sz w:val="24"/>
          <w:szCs w:val="24"/>
        </w:rPr>
        <w:t xml:space="preserve"> </w:t>
      </w:r>
      <w:r w:rsidRPr="00036561">
        <w:rPr>
          <w:rFonts w:ascii="Times New Roman" w:hAnsi="Times New Roman"/>
          <w:sz w:val="24"/>
          <w:szCs w:val="24"/>
        </w:rPr>
        <w:t>рыночным</w:t>
      </w:r>
      <w:r w:rsidR="00452BE6">
        <w:rPr>
          <w:rFonts w:ascii="Times New Roman" w:hAnsi="Times New Roman"/>
          <w:sz w:val="24"/>
          <w:szCs w:val="24"/>
        </w:rPr>
        <w:t xml:space="preserve"> </w:t>
      </w:r>
      <w:r w:rsidRPr="00036561">
        <w:rPr>
          <w:rFonts w:ascii="Times New Roman" w:hAnsi="Times New Roman"/>
          <w:sz w:val="24"/>
          <w:szCs w:val="24"/>
        </w:rPr>
        <w:t>заимствованиям</w:t>
      </w:r>
      <w:r w:rsidR="00452BE6">
        <w:rPr>
          <w:rFonts w:ascii="Times New Roman" w:hAnsi="Times New Roman"/>
          <w:sz w:val="24"/>
          <w:szCs w:val="24"/>
        </w:rPr>
        <w:t xml:space="preserve"> </w:t>
      </w:r>
      <w:r w:rsidRPr="00036561">
        <w:rPr>
          <w:rFonts w:ascii="Times New Roman" w:hAnsi="Times New Roman"/>
          <w:sz w:val="24"/>
          <w:szCs w:val="24"/>
        </w:rPr>
        <w:t>к</w:t>
      </w:r>
      <w:r w:rsidR="00452BE6">
        <w:rPr>
          <w:rFonts w:ascii="Times New Roman" w:hAnsi="Times New Roman"/>
          <w:sz w:val="24"/>
          <w:szCs w:val="24"/>
        </w:rPr>
        <w:t xml:space="preserve"> </w:t>
      </w:r>
      <w:r w:rsidRPr="00036561">
        <w:rPr>
          <w:rFonts w:ascii="Times New Roman" w:hAnsi="Times New Roman"/>
          <w:sz w:val="24"/>
          <w:szCs w:val="24"/>
        </w:rPr>
        <w:t>объему</w:t>
      </w:r>
      <w:r w:rsidR="00452BE6">
        <w:rPr>
          <w:rFonts w:ascii="Times New Roman" w:hAnsi="Times New Roman"/>
          <w:sz w:val="24"/>
          <w:szCs w:val="24"/>
        </w:rPr>
        <w:t xml:space="preserve"> </w:t>
      </w:r>
      <w:r w:rsidRPr="00036561">
        <w:rPr>
          <w:rFonts w:ascii="Times New Roman" w:hAnsi="Times New Roman"/>
          <w:sz w:val="24"/>
          <w:szCs w:val="24"/>
        </w:rPr>
        <w:t>налоговых</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неналоговых</w:t>
      </w:r>
      <w:r w:rsidR="00452BE6">
        <w:rPr>
          <w:rFonts w:ascii="Times New Roman" w:hAnsi="Times New Roman"/>
          <w:sz w:val="24"/>
          <w:szCs w:val="24"/>
        </w:rPr>
        <w:t xml:space="preserve"> </w:t>
      </w:r>
      <w:r w:rsidRPr="00036561">
        <w:rPr>
          <w:rFonts w:ascii="Times New Roman" w:hAnsi="Times New Roman"/>
          <w:sz w:val="24"/>
          <w:szCs w:val="24"/>
        </w:rPr>
        <w:t>доходов</w:t>
      </w:r>
      <w:r>
        <w:rPr>
          <w:rFonts w:ascii="Times New Roman" w:hAnsi="Times New Roman"/>
          <w:sz w:val="24"/>
          <w:szCs w:val="24"/>
        </w:rPr>
        <w:t>;</w:t>
      </w:r>
    </w:p>
    <w:p w14:paraId="6898F6D7" w14:textId="24AC2B26" w:rsidR="00D32D0E" w:rsidRPr="00036561" w:rsidRDefault="00D32D0E" w:rsidP="00BD439C">
      <w:pPr>
        <w:pStyle w:val="aa"/>
        <w:numPr>
          <w:ilvl w:val="0"/>
          <w:numId w:val="10"/>
        </w:numPr>
        <w:ind w:left="993" w:hanging="425"/>
        <w:jc w:val="both"/>
        <w:rPr>
          <w:rFonts w:ascii="Times New Roman" w:hAnsi="Times New Roman"/>
          <w:sz w:val="24"/>
          <w:szCs w:val="24"/>
        </w:rPr>
      </w:pPr>
      <w:r w:rsidRPr="00036561">
        <w:rPr>
          <w:rFonts w:ascii="Times New Roman" w:hAnsi="Times New Roman"/>
          <w:sz w:val="24"/>
          <w:szCs w:val="24"/>
        </w:rPr>
        <w:t>снижени</w:t>
      </w:r>
      <w:r w:rsidR="00702DB7">
        <w:rPr>
          <w:rFonts w:ascii="Times New Roman" w:hAnsi="Times New Roman"/>
          <w:sz w:val="24"/>
          <w:szCs w:val="24"/>
        </w:rPr>
        <w:t>е</w:t>
      </w:r>
      <w:r w:rsidR="00452BE6">
        <w:rPr>
          <w:rFonts w:ascii="Times New Roman" w:hAnsi="Times New Roman"/>
          <w:sz w:val="24"/>
          <w:szCs w:val="24"/>
        </w:rPr>
        <w:t xml:space="preserve"> </w:t>
      </w:r>
      <w:r w:rsidRPr="00036561">
        <w:rPr>
          <w:rFonts w:ascii="Times New Roman" w:hAnsi="Times New Roman"/>
          <w:sz w:val="24"/>
          <w:szCs w:val="24"/>
        </w:rPr>
        <w:t>долговой</w:t>
      </w:r>
      <w:r w:rsidR="00452BE6">
        <w:rPr>
          <w:rFonts w:ascii="Times New Roman" w:hAnsi="Times New Roman"/>
          <w:sz w:val="24"/>
          <w:szCs w:val="24"/>
        </w:rPr>
        <w:t xml:space="preserve"> </w:t>
      </w:r>
      <w:r w:rsidRPr="00036561">
        <w:rPr>
          <w:rFonts w:ascii="Times New Roman" w:hAnsi="Times New Roman"/>
          <w:sz w:val="24"/>
          <w:szCs w:val="24"/>
        </w:rPr>
        <w:t>нагрузки</w:t>
      </w:r>
      <w:r w:rsidR="00452BE6">
        <w:rPr>
          <w:rFonts w:ascii="Times New Roman" w:hAnsi="Times New Roman"/>
          <w:sz w:val="24"/>
          <w:szCs w:val="24"/>
        </w:rPr>
        <w:t xml:space="preserve"> </w:t>
      </w:r>
      <w:r w:rsidRPr="00036561">
        <w:rPr>
          <w:rFonts w:ascii="Times New Roman" w:hAnsi="Times New Roman"/>
          <w:sz w:val="24"/>
          <w:szCs w:val="24"/>
        </w:rPr>
        <w:t>регионов</w:t>
      </w:r>
      <w:r w:rsidR="00452BE6">
        <w:rPr>
          <w:rFonts w:ascii="Times New Roman" w:hAnsi="Times New Roman"/>
          <w:sz w:val="24"/>
          <w:szCs w:val="24"/>
        </w:rPr>
        <w:t xml:space="preserve"> </w:t>
      </w:r>
      <w:r w:rsidRPr="00036561">
        <w:rPr>
          <w:rFonts w:ascii="Times New Roman" w:hAnsi="Times New Roman"/>
          <w:sz w:val="24"/>
          <w:szCs w:val="24"/>
        </w:rPr>
        <w:t>до</w:t>
      </w:r>
      <w:r w:rsidR="00452BE6">
        <w:rPr>
          <w:rFonts w:ascii="Times New Roman" w:hAnsi="Times New Roman"/>
          <w:sz w:val="24"/>
          <w:szCs w:val="24"/>
        </w:rPr>
        <w:t xml:space="preserve"> </w:t>
      </w:r>
      <w:r w:rsidRPr="00036561">
        <w:rPr>
          <w:rFonts w:ascii="Times New Roman" w:hAnsi="Times New Roman"/>
          <w:sz w:val="24"/>
          <w:szCs w:val="24"/>
        </w:rPr>
        <w:t>уровня,</w:t>
      </w:r>
      <w:r w:rsidR="00452BE6">
        <w:rPr>
          <w:rFonts w:ascii="Times New Roman" w:hAnsi="Times New Roman"/>
          <w:sz w:val="24"/>
          <w:szCs w:val="24"/>
        </w:rPr>
        <w:t xml:space="preserve"> </w:t>
      </w:r>
      <w:r w:rsidRPr="00036561">
        <w:rPr>
          <w:rFonts w:ascii="Times New Roman" w:hAnsi="Times New Roman"/>
          <w:sz w:val="24"/>
          <w:szCs w:val="24"/>
        </w:rPr>
        <w:t>позволяющего</w:t>
      </w:r>
      <w:r w:rsidR="00452BE6">
        <w:rPr>
          <w:rFonts w:ascii="Times New Roman" w:hAnsi="Times New Roman"/>
          <w:sz w:val="24"/>
          <w:szCs w:val="24"/>
        </w:rPr>
        <w:t xml:space="preserve"> </w:t>
      </w:r>
      <w:r w:rsidRPr="00036561">
        <w:rPr>
          <w:rFonts w:ascii="Times New Roman" w:hAnsi="Times New Roman"/>
          <w:sz w:val="24"/>
          <w:szCs w:val="24"/>
        </w:rPr>
        <w:t>укрепить</w:t>
      </w:r>
      <w:r w:rsidR="00452BE6">
        <w:rPr>
          <w:rFonts w:ascii="Times New Roman" w:hAnsi="Times New Roman"/>
          <w:sz w:val="24"/>
          <w:szCs w:val="24"/>
        </w:rPr>
        <w:t xml:space="preserve"> </w:t>
      </w:r>
      <w:r w:rsidRPr="00036561">
        <w:rPr>
          <w:rFonts w:ascii="Times New Roman" w:hAnsi="Times New Roman"/>
          <w:sz w:val="24"/>
          <w:szCs w:val="24"/>
        </w:rPr>
        <w:t>позиции</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инвестиционном</w:t>
      </w:r>
      <w:r w:rsidR="00452BE6">
        <w:rPr>
          <w:rFonts w:ascii="Times New Roman" w:hAnsi="Times New Roman"/>
          <w:sz w:val="24"/>
          <w:szCs w:val="24"/>
        </w:rPr>
        <w:t xml:space="preserve"> </w:t>
      </w:r>
      <w:r w:rsidRPr="00036561">
        <w:rPr>
          <w:rFonts w:ascii="Times New Roman" w:hAnsi="Times New Roman"/>
          <w:sz w:val="24"/>
          <w:szCs w:val="24"/>
        </w:rPr>
        <w:t>рейтинге</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расширить</w:t>
      </w:r>
      <w:r w:rsidR="00452BE6">
        <w:rPr>
          <w:rFonts w:ascii="Times New Roman" w:hAnsi="Times New Roman"/>
          <w:sz w:val="24"/>
          <w:szCs w:val="24"/>
        </w:rPr>
        <w:t xml:space="preserve"> </w:t>
      </w:r>
      <w:r w:rsidRPr="00036561">
        <w:rPr>
          <w:rFonts w:ascii="Times New Roman" w:hAnsi="Times New Roman"/>
          <w:sz w:val="24"/>
          <w:szCs w:val="24"/>
        </w:rPr>
        <w:t>возможности</w:t>
      </w:r>
      <w:r w:rsidR="00452BE6">
        <w:rPr>
          <w:rFonts w:ascii="Times New Roman" w:hAnsi="Times New Roman"/>
          <w:sz w:val="24"/>
          <w:szCs w:val="24"/>
        </w:rPr>
        <w:t xml:space="preserve"> </w:t>
      </w:r>
      <w:r w:rsidRPr="00036561">
        <w:rPr>
          <w:rFonts w:ascii="Times New Roman" w:hAnsi="Times New Roman"/>
          <w:sz w:val="24"/>
          <w:szCs w:val="24"/>
        </w:rPr>
        <w:t>регионов</w:t>
      </w:r>
      <w:r w:rsidR="00452BE6">
        <w:rPr>
          <w:rFonts w:ascii="Times New Roman" w:hAnsi="Times New Roman"/>
          <w:sz w:val="24"/>
          <w:szCs w:val="24"/>
        </w:rPr>
        <w:t xml:space="preserve"> </w:t>
      </w:r>
      <w:r w:rsidRPr="00036561">
        <w:rPr>
          <w:rFonts w:ascii="Times New Roman" w:hAnsi="Times New Roman"/>
          <w:sz w:val="24"/>
          <w:szCs w:val="24"/>
        </w:rPr>
        <w:t>по</w:t>
      </w:r>
      <w:r w:rsidR="00452BE6">
        <w:rPr>
          <w:rFonts w:ascii="Times New Roman" w:hAnsi="Times New Roman"/>
          <w:sz w:val="24"/>
          <w:szCs w:val="24"/>
        </w:rPr>
        <w:t xml:space="preserve"> </w:t>
      </w:r>
      <w:r w:rsidRPr="00036561">
        <w:rPr>
          <w:rFonts w:ascii="Times New Roman" w:hAnsi="Times New Roman"/>
          <w:sz w:val="24"/>
          <w:szCs w:val="24"/>
        </w:rPr>
        <w:t>привлечению</w:t>
      </w:r>
      <w:r w:rsidR="00452BE6">
        <w:rPr>
          <w:rFonts w:ascii="Times New Roman" w:hAnsi="Times New Roman"/>
          <w:sz w:val="24"/>
          <w:szCs w:val="24"/>
        </w:rPr>
        <w:t xml:space="preserve"> </w:t>
      </w:r>
      <w:r w:rsidRPr="00036561">
        <w:rPr>
          <w:rFonts w:ascii="Times New Roman" w:hAnsi="Times New Roman"/>
          <w:sz w:val="24"/>
          <w:szCs w:val="24"/>
        </w:rPr>
        <w:t>инвестиций</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036561">
        <w:rPr>
          <w:rFonts w:ascii="Times New Roman" w:hAnsi="Times New Roman"/>
          <w:sz w:val="24"/>
          <w:szCs w:val="24"/>
        </w:rPr>
        <w:t>территорию</w:t>
      </w:r>
      <w:r w:rsidR="00452BE6">
        <w:rPr>
          <w:rFonts w:ascii="Times New Roman" w:hAnsi="Times New Roman"/>
          <w:sz w:val="24"/>
          <w:szCs w:val="24"/>
        </w:rPr>
        <w:t xml:space="preserve"> </w:t>
      </w:r>
      <w:r w:rsidRPr="00036561">
        <w:rPr>
          <w:rFonts w:ascii="Times New Roman" w:hAnsi="Times New Roman"/>
          <w:sz w:val="24"/>
          <w:szCs w:val="24"/>
        </w:rPr>
        <w:t>с</w:t>
      </w:r>
      <w:r w:rsidR="00E65CD9">
        <w:rPr>
          <w:rFonts w:ascii="Times New Roman" w:hAnsi="Times New Roman"/>
          <w:sz w:val="24"/>
          <w:szCs w:val="24"/>
        </w:rPr>
        <w:t>о</w:t>
      </w:r>
      <w:r w:rsidR="00452BE6">
        <w:rPr>
          <w:rFonts w:ascii="Times New Roman" w:hAnsi="Times New Roman"/>
          <w:sz w:val="24"/>
          <w:szCs w:val="24"/>
        </w:rPr>
        <w:t xml:space="preserve"> </w:t>
      </w:r>
      <w:r w:rsidR="00E65CD9">
        <w:rPr>
          <w:rFonts w:ascii="Times New Roman" w:hAnsi="Times New Roman"/>
          <w:sz w:val="24"/>
          <w:szCs w:val="24"/>
        </w:rPr>
        <w:t>стороны</w:t>
      </w:r>
      <w:r w:rsidR="00452BE6">
        <w:rPr>
          <w:rFonts w:ascii="Times New Roman" w:hAnsi="Times New Roman"/>
          <w:sz w:val="24"/>
          <w:szCs w:val="24"/>
        </w:rPr>
        <w:t xml:space="preserve"> </w:t>
      </w:r>
      <w:r w:rsidR="00E65CD9">
        <w:rPr>
          <w:rFonts w:ascii="Times New Roman" w:hAnsi="Times New Roman"/>
          <w:sz w:val="24"/>
          <w:szCs w:val="24"/>
        </w:rPr>
        <w:t>финансовых</w:t>
      </w:r>
      <w:r w:rsidR="00452BE6">
        <w:rPr>
          <w:rFonts w:ascii="Times New Roman" w:hAnsi="Times New Roman"/>
          <w:sz w:val="24"/>
          <w:szCs w:val="24"/>
        </w:rPr>
        <w:t xml:space="preserve"> </w:t>
      </w:r>
      <w:r w:rsidR="00E65CD9">
        <w:rPr>
          <w:rFonts w:ascii="Times New Roman" w:hAnsi="Times New Roman"/>
          <w:sz w:val="24"/>
          <w:szCs w:val="24"/>
        </w:rPr>
        <w:t>институтов.</w:t>
      </w:r>
    </w:p>
    <w:p w14:paraId="4F42963B" w14:textId="03269BE8" w:rsidR="00D32D0E" w:rsidRPr="00036561" w:rsidRDefault="00D32D0E" w:rsidP="00015E98">
      <w:pPr>
        <w:pStyle w:val="aa"/>
        <w:numPr>
          <w:ilvl w:val="0"/>
          <w:numId w:val="8"/>
        </w:numPr>
        <w:ind w:left="426" w:hanging="426"/>
        <w:jc w:val="both"/>
        <w:rPr>
          <w:rFonts w:ascii="Times New Roman" w:hAnsi="Times New Roman"/>
          <w:sz w:val="24"/>
          <w:szCs w:val="24"/>
        </w:rPr>
      </w:pPr>
      <w:r w:rsidRPr="00036561">
        <w:rPr>
          <w:rFonts w:ascii="Times New Roman" w:hAnsi="Times New Roman"/>
          <w:sz w:val="24"/>
          <w:szCs w:val="24"/>
        </w:rPr>
        <w:t>предоставлени</w:t>
      </w:r>
      <w:r w:rsidR="000F6EDC">
        <w:rPr>
          <w:rFonts w:ascii="Times New Roman" w:hAnsi="Times New Roman"/>
          <w:sz w:val="24"/>
          <w:szCs w:val="24"/>
        </w:rPr>
        <w:t>я</w:t>
      </w:r>
      <w:r w:rsidR="00452BE6">
        <w:rPr>
          <w:rFonts w:ascii="Times New Roman" w:hAnsi="Times New Roman"/>
          <w:sz w:val="24"/>
          <w:szCs w:val="24"/>
        </w:rPr>
        <w:t xml:space="preserve"> </w:t>
      </w:r>
      <w:r w:rsidRPr="00882438">
        <w:rPr>
          <w:rFonts w:ascii="Times New Roman" w:hAnsi="Times New Roman"/>
          <w:b/>
          <w:sz w:val="24"/>
          <w:szCs w:val="24"/>
        </w:rPr>
        <w:t>до</w:t>
      </w:r>
      <w:r w:rsidR="00452BE6">
        <w:rPr>
          <w:rFonts w:ascii="Times New Roman" w:hAnsi="Times New Roman"/>
          <w:b/>
          <w:sz w:val="24"/>
          <w:szCs w:val="24"/>
        </w:rPr>
        <w:t xml:space="preserve"> </w:t>
      </w:r>
      <w:r w:rsidRPr="00882438">
        <w:rPr>
          <w:rFonts w:ascii="Times New Roman" w:hAnsi="Times New Roman"/>
          <w:b/>
          <w:sz w:val="24"/>
          <w:szCs w:val="24"/>
        </w:rPr>
        <w:t>2023</w:t>
      </w:r>
      <w:r w:rsidR="00452BE6">
        <w:rPr>
          <w:rFonts w:ascii="Times New Roman" w:hAnsi="Times New Roman"/>
          <w:b/>
          <w:sz w:val="24"/>
          <w:szCs w:val="24"/>
        </w:rPr>
        <w:t xml:space="preserve"> </w:t>
      </w:r>
      <w:r w:rsidRPr="00882438">
        <w:rPr>
          <w:rFonts w:ascii="Times New Roman" w:hAnsi="Times New Roman"/>
          <w:b/>
          <w:sz w:val="24"/>
          <w:szCs w:val="24"/>
        </w:rPr>
        <w:t>года</w:t>
      </w:r>
      <w:r w:rsidR="00452BE6">
        <w:rPr>
          <w:rFonts w:ascii="Times New Roman" w:hAnsi="Times New Roman"/>
          <w:sz w:val="24"/>
          <w:szCs w:val="24"/>
        </w:rPr>
        <w:t xml:space="preserve"> </w:t>
      </w:r>
      <w:r w:rsidRPr="00036561">
        <w:rPr>
          <w:rFonts w:ascii="Times New Roman" w:hAnsi="Times New Roman"/>
          <w:sz w:val="24"/>
          <w:szCs w:val="24"/>
        </w:rPr>
        <w:t>регионам</w:t>
      </w:r>
      <w:r w:rsidR="00452BE6">
        <w:rPr>
          <w:rFonts w:ascii="Times New Roman" w:hAnsi="Times New Roman"/>
          <w:sz w:val="24"/>
          <w:szCs w:val="24"/>
        </w:rPr>
        <w:t xml:space="preserve"> </w:t>
      </w:r>
      <w:r w:rsidRPr="00036561">
        <w:rPr>
          <w:rFonts w:ascii="Times New Roman" w:hAnsi="Times New Roman"/>
          <w:sz w:val="24"/>
          <w:szCs w:val="24"/>
        </w:rPr>
        <w:t>бюджетных</w:t>
      </w:r>
      <w:r w:rsidR="00452BE6">
        <w:rPr>
          <w:rFonts w:ascii="Times New Roman" w:hAnsi="Times New Roman"/>
          <w:sz w:val="24"/>
          <w:szCs w:val="24"/>
        </w:rPr>
        <w:t xml:space="preserve"> </w:t>
      </w:r>
      <w:r w:rsidRPr="00036561">
        <w:rPr>
          <w:rFonts w:ascii="Times New Roman" w:hAnsi="Times New Roman"/>
          <w:sz w:val="24"/>
          <w:szCs w:val="24"/>
        </w:rPr>
        <w:t>кредитов</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036561">
        <w:rPr>
          <w:rFonts w:ascii="Times New Roman" w:hAnsi="Times New Roman"/>
          <w:sz w:val="24"/>
          <w:szCs w:val="24"/>
        </w:rPr>
        <w:t>финансовое</w:t>
      </w:r>
      <w:r w:rsidR="00452BE6">
        <w:rPr>
          <w:rFonts w:ascii="Times New Roman" w:hAnsi="Times New Roman"/>
          <w:sz w:val="24"/>
          <w:szCs w:val="24"/>
        </w:rPr>
        <w:t xml:space="preserve"> </w:t>
      </w:r>
      <w:r w:rsidRPr="00036561">
        <w:rPr>
          <w:rFonts w:ascii="Times New Roman" w:hAnsi="Times New Roman"/>
          <w:sz w:val="24"/>
          <w:szCs w:val="24"/>
        </w:rPr>
        <w:t>обеспечение</w:t>
      </w:r>
      <w:r w:rsidR="00452BE6">
        <w:rPr>
          <w:rFonts w:ascii="Times New Roman" w:hAnsi="Times New Roman"/>
          <w:sz w:val="24"/>
          <w:szCs w:val="24"/>
        </w:rPr>
        <w:t xml:space="preserve"> </w:t>
      </w:r>
      <w:r w:rsidRPr="00036561">
        <w:rPr>
          <w:rFonts w:ascii="Times New Roman" w:hAnsi="Times New Roman"/>
          <w:sz w:val="24"/>
          <w:szCs w:val="24"/>
        </w:rPr>
        <w:t>реализации</w:t>
      </w:r>
      <w:r w:rsidR="00452BE6">
        <w:rPr>
          <w:rFonts w:ascii="Times New Roman" w:hAnsi="Times New Roman"/>
          <w:sz w:val="24"/>
          <w:szCs w:val="24"/>
        </w:rPr>
        <w:t xml:space="preserve"> </w:t>
      </w:r>
      <w:r w:rsidRPr="00036561">
        <w:rPr>
          <w:rFonts w:ascii="Times New Roman" w:hAnsi="Times New Roman"/>
          <w:sz w:val="24"/>
          <w:szCs w:val="24"/>
        </w:rPr>
        <w:t>инфраструктурных</w:t>
      </w:r>
      <w:r w:rsidR="00452BE6">
        <w:rPr>
          <w:rFonts w:ascii="Times New Roman" w:hAnsi="Times New Roman"/>
          <w:sz w:val="24"/>
          <w:szCs w:val="24"/>
        </w:rPr>
        <w:t xml:space="preserve"> </w:t>
      </w:r>
      <w:r w:rsidRPr="00036561">
        <w:rPr>
          <w:rFonts w:ascii="Times New Roman" w:hAnsi="Times New Roman"/>
          <w:sz w:val="24"/>
          <w:szCs w:val="24"/>
        </w:rPr>
        <w:t>проектов</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объеме</w:t>
      </w:r>
      <w:r w:rsidR="00452BE6">
        <w:rPr>
          <w:rFonts w:ascii="Times New Roman" w:hAnsi="Times New Roman"/>
          <w:sz w:val="24"/>
          <w:szCs w:val="24"/>
        </w:rPr>
        <w:t xml:space="preserve"> </w:t>
      </w:r>
      <w:r w:rsidRPr="00036561">
        <w:rPr>
          <w:rFonts w:ascii="Times New Roman" w:hAnsi="Times New Roman"/>
          <w:sz w:val="24"/>
          <w:szCs w:val="24"/>
        </w:rPr>
        <w:t>до</w:t>
      </w:r>
      <w:r w:rsidR="00452BE6">
        <w:rPr>
          <w:rFonts w:ascii="Times New Roman" w:hAnsi="Times New Roman"/>
          <w:sz w:val="24"/>
          <w:szCs w:val="24"/>
        </w:rPr>
        <w:t xml:space="preserve"> </w:t>
      </w:r>
      <w:r w:rsidRPr="00036561">
        <w:rPr>
          <w:rFonts w:ascii="Times New Roman" w:hAnsi="Times New Roman"/>
          <w:sz w:val="24"/>
          <w:szCs w:val="24"/>
        </w:rPr>
        <w:t>500</w:t>
      </w:r>
      <w:r w:rsidR="00452BE6">
        <w:rPr>
          <w:rFonts w:ascii="Times New Roman" w:hAnsi="Times New Roman"/>
          <w:sz w:val="24"/>
          <w:szCs w:val="24"/>
        </w:rPr>
        <w:t xml:space="preserve"> </w:t>
      </w:r>
      <w:r w:rsidRPr="00036561">
        <w:rPr>
          <w:rFonts w:ascii="Times New Roman" w:hAnsi="Times New Roman"/>
          <w:sz w:val="24"/>
          <w:szCs w:val="24"/>
        </w:rPr>
        <w:t>млрд.</w:t>
      </w:r>
      <w:r w:rsidR="00452BE6">
        <w:rPr>
          <w:rFonts w:ascii="Times New Roman" w:hAnsi="Times New Roman"/>
          <w:sz w:val="24"/>
          <w:szCs w:val="24"/>
        </w:rPr>
        <w:t xml:space="preserve"> </w:t>
      </w:r>
      <w:r w:rsidRPr="00036561">
        <w:rPr>
          <w:rFonts w:ascii="Times New Roman" w:hAnsi="Times New Roman"/>
          <w:sz w:val="24"/>
          <w:szCs w:val="24"/>
        </w:rPr>
        <w:t>рублей</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882438">
        <w:rPr>
          <w:rFonts w:ascii="Times New Roman" w:hAnsi="Times New Roman"/>
          <w:b/>
          <w:sz w:val="24"/>
          <w:szCs w:val="24"/>
        </w:rPr>
        <w:t>15</w:t>
      </w:r>
      <w:r w:rsidR="00452BE6">
        <w:rPr>
          <w:rFonts w:ascii="Times New Roman" w:hAnsi="Times New Roman"/>
          <w:b/>
          <w:sz w:val="24"/>
          <w:szCs w:val="24"/>
        </w:rPr>
        <w:t xml:space="preserve"> </w:t>
      </w:r>
      <w:r w:rsidRPr="00882438">
        <w:rPr>
          <w:rFonts w:ascii="Times New Roman" w:hAnsi="Times New Roman"/>
          <w:b/>
          <w:sz w:val="24"/>
          <w:szCs w:val="24"/>
        </w:rPr>
        <w:t>лет</w:t>
      </w:r>
      <w:r w:rsidR="00452BE6">
        <w:rPr>
          <w:rFonts w:ascii="Times New Roman" w:hAnsi="Times New Roman"/>
          <w:b/>
          <w:sz w:val="24"/>
          <w:szCs w:val="24"/>
        </w:rPr>
        <w:t xml:space="preserve"> </w:t>
      </w:r>
      <w:r w:rsidRPr="00882438">
        <w:rPr>
          <w:rFonts w:ascii="Times New Roman" w:hAnsi="Times New Roman"/>
          <w:b/>
          <w:sz w:val="24"/>
          <w:szCs w:val="24"/>
        </w:rPr>
        <w:t>по</w:t>
      </w:r>
      <w:r w:rsidR="00452BE6">
        <w:rPr>
          <w:rFonts w:ascii="Times New Roman" w:hAnsi="Times New Roman"/>
          <w:b/>
          <w:sz w:val="24"/>
          <w:szCs w:val="24"/>
        </w:rPr>
        <w:t xml:space="preserve"> </w:t>
      </w:r>
      <w:r w:rsidRPr="00882438">
        <w:rPr>
          <w:rFonts w:ascii="Times New Roman" w:hAnsi="Times New Roman"/>
          <w:b/>
          <w:sz w:val="24"/>
          <w:szCs w:val="24"/>
        </w:rPr>
        <w:t>ставке</w:t>
      </w:r>
      <w:r w:rsidR="00452BE6">
        <w:rPr>
          <w:rFonts w:ascii="Times New Roman" w:hAnsi="Times New Roman"/>
          <w:b/>
          <w:sz w:val="24"/>
          <w:szCs w:val="24"/>
        </w:rPr>
        <w:t xml:space="preserve"> </w:t>
      </w:r>
      <w:r w:rsidRPr="00882438">
        <w:rPr>
          <w:rFonts w:ascii="Times New Roman" w:hAnsi="Times New Roman"/>
          <w:b/>
          <w:sz w:val="24"/>
          <w:szCs w:val="24"/>
        </w:rPr>
        <w:t>3%</w:t>
      </w:r>
      <w:r w:rsidR="00452BE6">
        <w:rPr>
          <w:rFonts w:ascii="Times New Roman" w:hAnsi="Times New Roman"/>
          <w:b/>
          <w:sz w:val="24"/>
          <w:szCs w:val="24"/>
        </w:rPr>
        <w:t xml:space="preserve"> </w:t>
      </w:r>
      <w:r w:rsidRPr="00882438">
        <w:rPr>
          <w:rFonts w:ascii="Times New Roman" w:hAnsi="Times New Roman"/>
          <w:b/>
          <w:sz w:val="24"/>
          <w:szCs w:val="24"/>
        </w:rPr>
        <w:t>годовых</w:t>
      </w:r>
      <w:r w:rsidRPr="00036561">
        <w:rPr>
          <w:rFonts w:ascii="Times New Roman" w:hAnsi="Times New Roman"/>
          <w:sz w:val="24"/>
          <w:szCs w:val="24"/>
        </w:rPr>
        <w:t>;</w:t>
      </w:r>
    </w:p>
    <w:p w14:paraId="5BF83802" w14:textId="4EAA1779" w:rsidR="00F6769B" w:rsidRPr="00C90A21" w:rsidRDefault="00D32D0E" w:rsidP="00C90A21">
      <w:pPr>
        <w:pStyle w:val="aa"/>
        <w:numPr>
          <w:ilvl w:val="0"/>
          <w:numId w:val="8"/>
        </w:numPr>
        <w:ind w:left="426" w:hanging="425"/>
        <w:jc w:val="both"/>
        <w:rPr>
          <w:rFonts w:ascii="Times New Roman" w:hAnsi="Times New Roman"/>
          <w:sz w:val="24"/>
          <w:szCs w:val="24"/>
        </w:rPr>
      </w:pPr>
      <w:r>
        <w:rPr>
          <w:rFonts w:ascii="Times New Roman" w:hAnsi="Times New Roman"/>
          <w:sz w:val="24"/>
          <w:szCs w:val="24"/>
        </w:rPr>
        <w:t>увеличения</w:t>
      </w:r>
      <w:r w:rsidR="00452BE6">
        <w:rPr>
          <w:rFonts w:ascii="Times New Roman" w:hAnsi="Times New Roman"/>
          <w:sz w:val="24"/>
          <w:szCs w:val="24"/>
        </w:rPr>
        <w:t xml:space="preserve"> </w:t>
      </w:r>
      <w:r>
        <w:rPr>
          <w:rFonts w:ascii="Times New Roman" w:hAnsi="Times New Roman"/>
          <w:sz w:val="24"/>
          <w:szCs w:val="24"/>
        </w:rPr>
        <w:t>объема</w:t>
      </w:r>
      <w:r w:rsidR="00452BE6">
        <w:rPr>
          <w:rFonts w:ascii="Times New Roman" w:hAnsi="Times New Roman"/>
          <w:sz w:val="24"/>
          <w:szCs w:val="24"/>
        </w:rPr>
        <w:t xml:space="preserve"> </w:t>
      </w:r>
      <w:r w:rsidRPr="00036561">
        <w:rPr>
          <w:rFonts w:ascii="Times New Roman" w:hAnsi="Times New Roman"/>
          <w:sz w:val="24"/>
          <w:szCs w:val="24"/>
        </w:rPr>
        <w:t>грантов</w:t>
      </w:r>
      <w:r w:rsidR="00452BE6">
        <w:rPr>
          <w:rFonts w:ascii="Times New Roman" w:hAnsi="Times New Roman"/>
          <w:sz w:val="24"/>
          <w:szCs w:val="24"/>
        </w:rPr>
        <w:t xml:space="preserve"> </w:t>
      </w:r>
      <w:r w:rsidRPr="00036561">
        <w:rPr>
          <w:rFonts w:ascii="Times New Roman" w:hAnsi="Times New Roman"/>
          <w:sz w:val="24"/>
          <w:szCs w:val="24"/>
        </w:rPr>
        <w:t>субъектов</w:t>
      </w:r>
      <w:r w:rsidR="00452BE6">
        <w:rPr>
          <w:rFonts w:ascii="Times New Roman" w:hAnsi="Times New Roman"/>
          <w:sz w:val="24"/>
          <w:szCs w:val="24"/>
        </w:rPr>
        <w:t xml:space="preserve"> </w:t>
      </w:r>
      <w:r w:rsidRPr="00036561">
        <w:rPr>
          <w:rFonts w:ascii="Times New Roman" w:hAnsi="Times New Roman"/>
          <w:sz w:val="24"/>
          <w:szCs w:val="24"/>
        </w:rPr>
        <w:t>РФ</w:t>
      </w:r>
      <w:r w:rsidR="00452BE6">
        <w:rPr>
          <w:rFonts w:ascii="Times New Roman" w:hAnsi="Times New Roman"/>
          <w:sz w:val="24"/>
          <w:szCs w:val="24"/>
        </w:rPr>
        <w:t xml:space="preserve"> </w:t>
      </w:r>
      <w:r w:rsidRPr="00036561">
        <w:rPr>
          <w:rFonts w:ascii="Times New Roman" w:hAnsi="Times New Roman"/>
          <w:sz w:val="24"/>
          <w:szCs w:val="24"/>
        </w:rPr>
        <w:t>за</w:t>
      </w:r>
      <w:r w:rsidR="00452BE6">
        <w:rPr>
          <w:rFonts w:ascii="Times New Roman" w:hAnsi="Times New Roman"/>
          <w:sz w:val="24"/>
          <w:szCs w:val="24"/>
        </w:rPr>
        <w:t xml:space="preserve"> </w:t>
      </w:r>
      <w:r w:rsidRPr="00036561">
        <w:rPr>
          <w:rFonts w:ascii="Times New Roman" w:hAnsi="Times New Roman"/>
          <w:sz w:val="24"/>
          <w:szCs w:val="24"/>
        </w:rPr>
        <w:t>достижение</w:t>
      </w:r>
      <w:r w:rsidR="00452BE6">
        <w:rPr>
          <w:rFonts w:ascii="Times New Roman" w:hAnsi="Times New Roman"/>
          <w:sz w:val="24"/>
          <w:szCs w:val="24"/>
        </w:rPr>
        <w:t xml:space="preserve"> </w:t>
      </w:r>
      <w:r w:rsidRPr="00036561">
        <w:rPr>
          <w:rFonts w:ascii="Times New Roman" w:hAnsi="Times New Roman"/>
          <w:sz w:val="24"/>
          <w:szCs w:val="24"/>
        </w:rPr>
        <w:t>показателей</w:t>
      </w:r>
      <w:r w:rsidR="00452BE6">
        <w:rPr>
          <w:rFonts w:ascii="Times New Roman" w:hAnsi="Times New Roman"/>
          <w:sz w:val="24"/>
          <w:szCs w:val="24"/>
        </w:rPr>
        <w:t xml:space="preserve"> </w:t>
      </w:r>
      <w:r w:rsidRPr="00036561">
        <w:rPr>
          <w:rFonts w:ascii="Times New Roman" w:hAnsi="Times New Roman"/>
          <w:sz w:val="24"/>
          <w:szCs w:val="24"/>
        </w:rPr>
        <w:t>национальных</w:t>
      </w:r>
      <w:r w:rsidR="00452BE6">
        <w:rPr>
          <w:rFonts w:ascii="Times New Roman" w:hAnsi="Times New Roman"/>
          <w:sz w:val="24"/>
          <w:szCs w:val="24"/>
        </w:rPr>
        <w:t xml:space="preserve"> </w:t>
      </w:r>
      <w:r w:rsidRPr="00036561">
        <w:rPr>
          <w:rFonts w:ascii="Times New Roman" w:hAnsi="Times New Roman"/>
          <w:sz w:val="24"/>
          <w:szCs w:val="24"/>
        </w:rPr>
        <w:t>целей</w:t>
      </w:r>
      <w:r w:rsidR="00452BE6">
        <w:rPr>
          <w:rFonts w:ascii="Times New Roman" w:hAnsi="Times New Roman"/>
          <w:sz w:val="24"/>
          <w:szCs w:val="24"/>
        </w:rPr>
        <w:t xml:space="preserve"> </w:t>
      </w:r>
      <w:r w:rsidRPr="00036561">
        <w:rPr>
          <w:rFonts w:ascii="Times New Roman" w:hAnsi="Times New Roman"/>
          <w:sz w:val="24"/>
          <w:szCs w:val="24"/>
        </w:rPr>
        <w:t>развития</w:t>
      </w:r>
      <w:r w:rsidR="00452BE6">
        <w:rPr>
          <w:rFonts w:ascii="Times New Roman" w:hAnsi="Times New Roman"/>
          <w:sz w:val="24"/>
          <w:szCs w:val="24"/>
        </w:rPr>
        <w:t xml:space="preserve"> </w:t>
      </w:r>
      <w:r w:rsidRPr="00882438">
        <w:rPr>
          <w:rFonts w:ascii="Times New Roman" w:hAnsi="Times New Roman"/>
          <w:b/>
          <w:sz w:val="24"/>
          <w:szCs w:val="24"/>
        </w:rPr>
        <w:t>более</w:t>
      </w:r>
      <w:r w:rsidR="00452BE6">
        <w:rPr>
          <w:rFonts w:ascii="Times New Roman" w:hAnsi="Times New Roman"/>
          <w:b/>
          <w:sz w:val="24"/>
          <w:szCs w:val="24"/>
        </w:rPr>
        <w:t xml:space="preserve"> </w:t>
      </w:r>
      <w:r w:rsidRPr="00882438">
        <w:rPr>
          <w:rFonts w:ascii="Times New Roman" w:hAnsi="Times New Roman"/>
          <w:b/>
          <w:sz w:val="24"/>
          <w:szCs w:val="24"/>
        </w:rPr>
        <w:t>чем</w:t>
      </w:r>
      <w:r w:rsidR="00452BE6">
        <w:rPr>
          <w:rFonts w:ascii="Times New Roman" w:hAnsi="Times New Roman"/>
          <w:b/>
          <w:sz w:val="24"/>
          <w:szCs w:val="24"/>
        </w:rPr>
        <w:t xml:space="preserve"> </w:t>
      </w:r>
      <w:r w:rsidRPr="00882438">
        <w:rPr>
          <w:rFonts w:ascii="Times New Roman" w:hAnsi="Times New Roman"/>
          <w:b/>
          <w:sz w:val="24"/>
          <w:szCs w:val="24"/>
        </w:rPr>
        <w:t>на</w:t>
      </w:r>
      <w:r w:rsidR="00452BE6">
        <w:rPr>
          <w:rFonts w:ascii="Times New Roman" w:hAnsi="Times New Roman"/>
          <w:b/>
          <w:sz w:val="24"/>
          <w:szCs w:val="24"/>
        </w:rPr>
        <w:t xml:space="preserve"> </w:t>
      </w:r>
      <w:r w:rsidRPr="00882438">
        <w:rPr>
          <w:rFonts w:ascii="Times New Roman" w:hAnsi="Times New Roman"/>
          <w:b/>
          <w:sz w:val="24"/>
          <w:szCs w:val="24"/>
        </w:rPr>
        <w:t>40%</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целях</w:t>
      </w:r>
      <w:r w:rsidR="00452BE6">
        <w:rPr>
          <w:rFonts w:ascii="Times New Roman" w:hAnsi="Times New Roman"/>
          <w:sz w:val="24"/>
          <w:szCs w:val="24"/>
        </w:rPr>
        <w:t xml:space="preserve"> </w:t>
      </w:r>
      <w:r w:rsidRPr="00036561">
        <w:rPr>
          <w:rFonts w:ascii="Times New Roman" w:hAnsi="Times New Roman"/>
          <w:sz w:val="24"/>
          <w:szCs w:val="24"/>
        </w:rPr>
        <w:t>стимулирования</w:t>
      </w:r>
      <w:r w:rsidR="00452BE6">
        <w:rPr>
          <w:rFonts w:ascii="Times New Roman" w:hAnsi="Times New Roman"/>
          <w:sz w:val="24"/>
          <w:szCs w:val="24"/>
        </w:rPr>
        <w:t xml:space="preserve"> </w:t>
      </w:r>
      <w:r w:rsidRPr="00036561">
        <w:rPr>
          <w:rFonts w:ascii="Times New Roman" w:hAnsi="Times New Roman"/>
          <w:sz w:val="24"/>
          <w:szCs w:val="24"/>
        </w:rPr>
        <w:t>развития</w:t>
      </w:r>
      <w:r w:rsidR="00452BE6">
        <w:rPr>
          <w:rFonts w:ascii="Times New Roman" w:hAnsi="Times New Roman"/>
          <w:sz w:val="24"/>
          <w:szCs w:val="24"/>
        </w:rPr>
        <w:t xml:space="preserve"> </w:t>
      </w:r>
      <w:r w:rsidRPr="00036561">
        <w:rPr>
          <w:rFonts w:ascii="Times New Roman" w:hAnsi="Times New Roman"/>
          <w:sz w:val="24"/>
          <w:szCs w:val="24"/>
        </w:rPr>
        <w:t>регионов</w:t>
      </w:r>
      <w:r w:rsidR="00452BE6">
        <w:rPr>
          <w:rFonts w:ascii="Times New Roman" w:hAnsi="Times New Roman"/>
          <w:sz w:val="24"/>
          <w:szCs w:val="24"/>
        </w:rPr>
        <w:t xml:space="preserve"> </w:t>
      </w:r>
      <w:r w:rsidRPr="00036561">
        <w:rPr>
          <w:rFonts w:ascii="Times New Roman" w:hAnsi="Times New Roman"/>
          <w:sz w:val="24"/>
          <w:szCs w:val="24"/>
        </w:rPr>
        <w:t>грант</w:t>
      </w:r>
      <w:r w:rsidR="003A0E26">
        <w:rPr>
          <w:rFonts w:ascii="Times New Roman" w:hAnsi="Times New Roman"/>
          <w:sz w:val="24"/>
          <w:szCs w:val="24"/>
        </w:rPr>
        <w:t>ы</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2022-202</w:t>
      </w:r>
      <w:r w:rsidR="00702DB7">
        <w:rPr>
          <w:rFonts w:ascii="Times New Roman" w:hAnsi="Times New Roman"/>
          <w:sz w:val="24"/>
          <w:szCs w:val="24"/>
        </w:rPr>
        <w:t>4</w:t>
      </w:r>
      <w:r w:rsidR="00452BE6">
        <w:rPr>
          <w:rFonts w:ascii="Times New Roman" w:hAnsi="Times New Roman"/>
          <w:sz w:val="24"/>
          <w:szCs w:val="24"/>
        </w:rPr>
        <w:t xml:space="preserve"> </w:t>
      </w:r>
      <w:r w:rsidRPr="00036561">
        <w:rPr>
          <w:rFonts w:ascii="Times New Roman" w:hAnsi="Times New Roman"/>
          <w:sz w:val="24"/>
          <w:szCs w:val="24"/>
        </w:rPr>
        <w:t>год</w:t>
      </w:r>
      <w:r w:rsidR="00702DB7">
        <w:rPr>
          <w:rFonts w:ascii="Times New Roman" w:hAnsi="Times New Roman"/>
          <w:sz w:val="24"/>
          <w:szCs w:val="24"/>
        </w:rPr>
        <w:t>ах предусматрива</w:t>
      </w:r>
      <w:r w:rsidR="003A0E26">
        <w:rPr>
          <w:rFonts w:ascii="Times New Roman" w:hAnsi="Times New Roman"/>
          <w:sz w:val="24"/>
          <w:szCs w:val="24"/>
        </w:rPr>
        <w:t>ю</w:t>
      </w:r>
      <w:r w:rsidR="00702DB7">
        <w:rPr>
          <w:rFonts w:ascii="Times New Roman" w:hAnsi="Times New Roman"/>
          <w:sz w:val="24"/>
          <w:szCs w:val="24"/>
        </w:rPr>
        <w:t xml:space="preserve">тся в объеме </w:t>
      </w:r>
      <w:r w:rsidRPr="00036561">
        <w:rPr>
          <w:rFonts w:ascii="Times New Roman" w:hAnsi="Times New Roman"/>
          <w:sz w:val="24"/>
          <w:szCs w:val="24"/>
        </w:rPr>
        <w:t>50</w:t>
      </w:r>
      <w:r w:rsidR="00452BE6">
        <w:rPr>
          <w:rFonts w:ascii="Times New Roman" w:hAnsi="Times New Roman"/>
          <w:sz w:val="24"/>
          <w:szCs w:val="24"/>
        </w:rPr>
        <w:t xml:space="preserve"> </w:t>
      </w:r>
      <w:r w:rsidRPr="00036561">
        <w:rPr>
          <w:rFonts w:ascii="Times New Roman" w:hAnsi="Times New Roman"/>
          <w:sz w:val="24"/>
          <w:szCs w:val="24"/>
        </w:rPr>
        <w:t>млрд</w:t>
      </w:r>
      <w:r w:rsidR="00452BE6">
        <w:rPr>
          <w:rFonts w:ascii="Times New Roman" w:hAnsi="Times New Roman"/>
          <w:sz w:val="24"/>
          <w:szCs w:val="24"/>
        </w:rPr>
        <w:t xml:space="preserve"> </w:t>
      </w:r>
      <w:r w:rsidRPr="00036561">
        <w:rPr>
          <w:rFonts w:ascii="Times New Roman" w:hAnsi="Times New Roman"/>
          <w:sz w:val="24"/>
          <w:szCs w:val="24"/>
        </w:rPr>
        <w:t>рублей</w:t>
      </w:r>
      <w:r w:rsidR="00452BE6">
        <w:rPr>
          <w:rFonts w:ascii="Times New Roman" w:hAnsi="Times New Roman"/>
          <w:sz w:val="24"/>
          <w:szCs w:val="24"/>
        </w:rPr>
        <w:t xml:space="preserve"> </w:t>
      </w:r>
      <w:r w:rsidRPr="00036561">
        <w:rPr>
          <w:rFonts w:ascii="Times New Roman" w:hAnsi="Times New Roman"/>
          <w:sz w:val="24"/>
          <w:szCs w:val="24"/>
        </w:rPr>
        <w:t>ежегодно).</w:t>
      </w:r>
    </w:p>
    <w:p w14:paraId="6E9857F0" w14:textId="3F83597B" w:rsidR="00F6769B" w:rsidRDefault="00F6769B" w:rsidP="00DD1D14">
      <w:pPr>
        <w:jc w:val="both"/>
        <w:rPr>
          <w:rFonts w:ascii="Times New Roman" w:hAnsi="Times New Roman"/>
          <w:sz w:val="24"/>
          <w:szCs w:val="24"/>
        </w:rPr>
      </w:pPr>
      <w:r w:rsidRPr="00DD1D14">
        <w:rPr>
          <w:rFonts w:ascii="Times New Roman" w:hAnsi="Times New Roman"/>
          <w:sz w:val="24"/>
          <w:szCs w:val="24"/>
        </w:rPr>
        <w:t>В целях повышения предсказуемости поступления доходов в региональные бюджеты и недопущения возникновения выпадающих доходов по акцизам на средние дистилляты, связанных с высокой зависимостью от динамики цен на нефть, с 2022 года указанные доходы от акцизов будут централизованы в федеральном бюджете в полном объеме (в действующих условиях распределение осуществляется в пропорции 50 на 50 процентов между федеральным бюджетом и бюджетами субъектов РФ). При этом в целях компенсации уменьшения</w:t>
      </w:r>
      <w:r w:rsidR="00D12308" w:rsidRPr="00DD1D14">
        <w:rPr>
          <w:rFonts w:ascii="Times New Roman" w:hAnsi="Times New Roman"/>
          <w:sz w:val="24"/>
          <w:szCs w:val="24"/>
        </w:rPr>
        <w:t xml:space="preserve"> доходов региональных бюджетов</w:t>
      </w:r>
      <w:r w:rsidRPr="00DD1D14">
        <w:rPr>
          <w:rFonts w:ascii="Times New Roman" w:hAnsi="Times New Roman"/>
          <w:sz w:val="24"/>
          <w:szCs w:val="24"/>
        </w:rPr>
        <w:t xml:space="preserve">, </w:t>
      </w:r>
      <w:r w:rsidR="00D12308">
        <w:rPr>
          <w:rFonts w:ascii="Times New Roman" w:hAnsi="Times New Roman"/>
          <w:sz w:val="24"/>
          <w:szCs w:val="24"/>
        </w:rPr>
        <w:t xml:space="preserve">в которые </w:t>
      </w:r>
      <w:r w:rsidRPr="00DD1D14">
        <w:rPr>
          <w:rFonts w:ascii="Times New Roman" w:hAnsi="Times New Roman"/>
          <w:sz w:val="24"/>
          <w:szCs w:val="24"/>
        </w:rPr>
        <w:t xml:space="preserve">поступали доходы от акцизов на средние дистилляты, </w:t>
      </w:r>
      <w:r w:rsidR="004C4B68">
        <w:rPr>
          <w:rFonts w:ascii="Times New Roman" w:hAnsi="Times New Roman"/>
          <w:sz w:val="24"/>
          <w:szCs w:val="24"/>
        </w:rPr>
        <w:t xml:space="preserve">для </w:t>
      </w:r>
      <w:r w:rsidR="00D12308">
        <w:rPr>
          <w:rFonts w:ascii="Times New Roman" w:hAnsi="Times New Roman"/>
          <w:sz w:val="24"/>
          <w:szCs w:val="24"/>
        </w:rPr>
        <w:t>данны</w:t>
      </w:r>
      <w:r w:rsidR="004C4B68">
        <w:rPr>
          <w:rFonts w:ascii="Times New Roman" w:hAnsi="Times New Roman"/>
          <w:sz w:val="24"/>
          <w:szCs w:val="24"/>
        </w:rPr>
        <w:t>х</w:t>
      </w:r>
      <w:r w:rsidR="00D12308">
        <w:rPr>
          <w:rFonts w:ascii="Times New Roman" w:hAnsi="Times New Roman"/>
          <w:sz w:val="24"/>
          <w:szCs w:val="24"/>
        </w:rPr>
        <w:t xml:space="preserve"> субъект</w:t>
      </w:r>
      <w:r w:rsidR="004C4B68">
        <w:rPr>
          <w:rFonts w:ascii="Times New Roman" w:hAnsi="Times New Roman"/>
          <w:sz w:val="24"/>
          <w:szCs w:val="24"/>
        </w:rPr>
        <w:t>ов</w:t>
      </w:r>
      <w:r w:rsidR="00D12308">
        <w:rPr>
          <w:rFonts w:ascii="Times New Roman" w:hAnsi="Times New Roman"/>
          <w:sz w:val="24"/>
          <w:szCs w:val="24"/>
        </w:rPr>
        <w:t xml:space="preserve"> РФ буд</w:t>
      </w:r>
      <w:r w:rsidR="004C4B68">
        <w:rPr>
          <w:rFonts w:ascii="Times New Roman" w:hAnsi="Times New Roman"/>
          <w:sz w:val="24"/>
          <w:szCs w:val="24"/>
        </w:rPr>
        <w:t>е</w:t>
      </w:r>
      <w:r w:rsidR="00D12308">
        <w:rPr>
          <w:rFonts w:ascii="Times New Roman" w:hAnsi="Times New Roman"/>
          <w:sz w:val="24"/>
          <w:szCs w:val="24"/>
        </w:rPr>
        <w:t>т</w:t>
      </w:r>
      <w:r w:rsidR="004C4B68">
        <w:rPr>
          <w:rFonts w:ascii="Times New Roman" w:hAnsi="Times New Roman"/>
          <w:sz w:val="24"/>
          <w:szCs w:val="24"/>
        </w:rPr>
        <w:t xml:space="preserve"> увеличен норматив распределения акцизов на крепкую </w:t>
      </w:r>
      <w:r w:rsidRPr="00DD1D14">
        <w:rPr>
          <w:rFonts w:ascii="Times New Roman" w:hAnsi="Times New Roman"/>
          <w:sz w:val="24"/>
          <w:szCs w:val="24"/>
        </w:rPr>
        <w:t xml:space="preserve">алкогольную продукцию </w:t>
      </w:r>
      <w:r w:rsidR="004C4B68">
        <w:rPr>
          <w:rFonts w:ascii="Times New Roman" w:hAnsi="Times New Roman"/>
          <w:sz w:val="24"/>
          <w:szCs w:val="24"/>
        </w:rPr>
        <w:t>до 8</w:t>
      </w:r>
      <w:r w:rsidRPr="00DD1D14">
        <w:rPr>
          <w:rFonts w:ascii="Times New Roman" w:hAnsi="Times New Roman"/>
          <w:sz w:val="24"/>
          <w:szCs w:val="24"/>
        </w:rPr>
        <w:t>4%</w:t>
      </w:r>
      <w:r w:rsidR="004C4B68">
        <w:rPr>
          <w:rFonts w:ascii="Times New Roman" w:hAnsi="Times New Roman"/>
          <w:sz w:val="24"/>
          <w:szCs w:val="24"/>
        </w:rPr>
        <w:t xml:space="preserve"> (в настоящее время норматив распределения акцизов в региональные бюджеты составляет 80%)</w:t>
      </w:r>
      <w:r w:rsidRPr="00DD1D14">
        <w:rPr>
          <w:rFonts w:ascii="Times New Roman" w:hAnsi="Times New Roman"/>
          <w:sz w:val="24"/>
          <w:szCs w:val="24"/>
        </w:rPr>
        <w:t>.</w:t>
      </w:r>
    </w:p>
    <w:p w14:paraId="7BBF7A02" w14:textId="77777777" w:rsidR="00D32D0E" w:rsidRPr="004F46EA" w:rsidRDefault="00D32D0E" w:rsidP="00D32D0E">
      <w:pPr>
        <w:jc w:val="both"/>
        <w:rPr>
          <w:rFonts w:ascii="Times New Roman" w:hAnsi="Times New Roman"/>
          <w:sz w:val="24"/>
          <w:szCs w:val="24"/>
        </w:rPr>
      </w:pPr>
      <w:r w:rsidRPr="004F46EA">
        <w:rPr>
          <w:rFonts w:ascii="Times New Roman" w:hAnsi="Times New Roman"/>
          <w:sz w:val="24"/>
          <w:szCs w:val="24"/>
        </w:rPr>
        <w:t>В</w:t>
      </w:r>
      <w:r w:rsidR="00452BE6">
        <w:rPr>
          <w:rFonts w:ascii="Times New Roman" w:hAnsi="Times New Roman"/>
          <w:sz w:val="24"/>
          <w:szCs w:val="24"/>
        </w:rPr>
        <w:t xml:space="preserve"> </w:t>
      </w:r>
      <w:r w:rsidRPr="004F46EA">
        <w:rPr>
          <w:rFonts w:ascii="Times New Roman" w:hAnsi="Times New Roman"/>
          <w:sz w:val="24"/>
          <w:szCs w:val="24"/>
        </w:rPr>
        <w:t>2022-2024</w:t>
      </w:r>
      <w:r w:rsidR="00452BE6">
        <w:rPr>
          <w:rFonts w:ascii="Times New Roman" w:hAnsi="Times New Roman"/>
          <w:sz w:val="24"/>
          <w:szCs w:val="24"/>
        </w:rPr>
        <w:t xml:space="preserve"> </w:t>
      </w:r>
      <w:r w:rsidRPr="004F46EA">
        <w:rPr>
          <w:rFonts w:ascii="Times New Roman" w:hAnsi="Times New Roman"/>
          <w:sz w:val="24"/>
          <w:szCs w:val="24"/>
        </w:rPr>
        <w:t>годах</w:t>
      </w:r>
      <w:r w:rsidR="00452BE6">
        <w:rPr>
          <w:rFonts w:ascii="Times New Roman" w:hAnsi="Times New Roman"/>
          <w:sz w:val="24"/>
          <w:szCs w:val="24"/>
        </w:rPr>
        <w:t xml:space="preserve"> </w:t>
      </w:r>
      <w:r w:rsidR="00E65CD9">
        <w:rPr>
          <w:rFonts w:ascii="Times New Roman" w:hAnsi="Times New Roman"/>
          <w:sz w:val="24"/>
          <w:szCs w:val="24"/>
        </w:rPr>
        <w:t>продолжится</w:t>
      </w:r>
      <w:r w:rsidR="00452BE6">
        <w:rPr>
          <w:rFonts w:ascii="Times New Roman" w:hAnsi="Times New Roman"/>
          <w:sz w:val="24"/>
          <w:szCs w:val="24"/>
        </w:rPr>
        <w:t xml:space="preserve"> </w:t>
      </w:r>
      <w:r w:rsidRPr="004F46EA">
        <w:rPr>
          <w:rFonts w:ascii="Times New Roman" w:hAnsi="Times New Roman"/>
          <w:sz w:val="24"/>
          <w:szCs w:val="24"/>
        </w:rPr>
        <w:t>реали</w:t>
      </w:r>
      <w:r>
        <w:rPr>
          <w:rFonts w:ascii="Times New Roman" w:hAnsi="Times New Roman"/>
          <w:sz w:val="24"/>
          <w:szCs w:val="24"/>
        </w:rPr>
        <w:t>зация</w:t>
      </w:r>
      <w:r w:rsidR="00452BE6">
        <w:rPr>
          <w:rFonts w:ascii="Times New Roman" w:hAnsi="Times New Roman"/>
          <w:sz w:val="24"/>
          <w:szCs w:val="24"/>
        </w:rPr>
        <w:t xml:space="preserve"> </w:t>
      </w:r>
      <w:r>
        <w:rPr>
          <w:rFonts w:ascii="Times New Roman" w:hAnsi="Times New Roman"/>
          <w:sz w:val="24"/>
          <w:szCs w:val="24"/>
        </w:rPr>
        <w:t>мероприятий</w:t>
      </w:r>
      <w:r w:rsidR="00452BE6">
        <w:rPr>
          <w:rFonts w:ascii="Times New Roman" w:hAnsi="Times New Roman"/>
          <w:sz w:val="24"/>
          <w:szCs w:val="24"/>
        </w:rPr>
        <w:t xml:space="preserve"> </w:t>
      </w:r>
      <w:r>
        <w:rPr>
          <w:rFonts w:ascii="Times New Roman" w:hAnsi="Times New Roman"/>
          <w:sz w:val="24"/>
          <w:szCs w:val="24"/>
        </w:rPr>
        <w:t>по</w:t>
      </w:r>
      <w:r w:rsidR="00452BE6">
        <w:rPr>
          <w:rFonts w:ascii="Times New Roman" w:hAnsi="Times New Roman"/>
          <w:sz w:val="24"/>
          <w:szCs w:val="24"/>
        </w:rPr>
        <w:t xml:space="preserve"> </w:t>
      </w:r>
      <w:r>
        <w:rPr>
          <w:rFonts w:ascii="Times New Roman" w:hAnsi="Times New Roman"/>
          <w:sz w:val="24"/>
          <w:szCs w:val="24"/>
        </w:rPr>
        <w:t>повышению</w:t>
      </w:r>
      <w:r w:rsidR="00452BE6">
        <w:rPr>
          <w:rFonts w:ascii="Times New Roman" w:hAnsi="Times New Roman"/>
          <w:sz w:val="24"/>
          <w:szCs w:val="24"/>
        </w:rPr>
        <w:t xml:space="preserve"> </w:t>
      </w:r>
      <w:r w:rsidRPr="004F46EA">
        <w:rPr>
          <w:rFonts w:ascii="Times New Roman" w:hAnsi="Times New Roman"/>
          <w:sz w:val="24"/>
          <w:szCs w:val="24"/>
        </w:rPr>
        <w:t>финансовой</w:t>
      </w:r>
      <w:r w:rsidR="00452BE6">
        <w:rPr>
          <w:rFonts w:ascii="Times New Roman" w:hAnsi="Times New Roman"/>
          <w:sz w:val="24"/>
          <w:szCs w:val="24"/>
        </w:rPr>
        <w:t xml:space="preserve"> </w:t>
      </w:r>
      <w:r w:rsidRPr="004F46EA">
        <w:rPr>
          <w:rFonts w:ascii="Times New Roman" w:hAnsi="Times New Roman"/>
          <w:sz w:val="24"/>
          <w:szCs w:val="24"/>
        </w:rPr>
        <w:t>дисциплины</w:t>
      </w:r>
      <w:r w:rsidR="00452BE6">
        <w:rPr>
          <w:rFonts w:ascii="Times New Roman" w:hAnsi="Times New Roman"/>
          <w:sz w:val="24"/>
          <w:szCs w:val="24"/>
        </w:rPr>
        <w:t xml:space="preserve"> </w:t>
      </w:r>
      <w:r w:rsidRPr="004F46EA">
        <w:rPr>
          <w:rFonts w:ascii="Times New Roman" w:hAnsi="Times New Roman"/>
          <w:sz w:val="24"/>
          <w:szCs w:val="24"/>
        </w:rPr>
        <w:t>и</w:t>
      </w:r>
      <w:r w:rsidR="00452BE6">
        <w:rPr>
          <w:rFonts w:ascii="Times New Roman" w:hAnsi="Times New Roman"/>
          <w:sz w:val="24"/>
          <w:szCs w:val="24"/>
        </w:rPr>
        <w:t xml:space="preserve"> </w:t>
      </w:r>
      <w:r w:rsidRPr="004F46EA">
        <w:rPr>
          <w:rFonts w:ascii="Times New Roman" w:hAnsi="Times New Roman"/>
          <w:sz w:val="24"/>
          <w:szCs w:val="24"/>
        </w:rPr>
        <w:t>оздоровлению</w:t>
      </w:r>
      <w:r w:rsidR="00452BE6">
        <w:rPr>
          <w:rFonts w:ascii="Times New Roman" w:hAnsi="Times New Roman"/>
          <w:sz w:val="24"/>
          <w:szCs w:val="24"/>
        </w:rPr>
        <w:t xml:space="preserve"> </w:t>
      </w:r>
      <w:r w:rsidRPr="004F46EA">
        <w:rPr>
          <w:rFonts w:ascii="Times New Roman" w:hAnsi="Times New Roman"/>
          <w:sz w:val="24"/>
          <w:szCs w:val="24"/>
        </w:rPr>
        <w:t>госуда</w:t>
      </w:r>
      <w:r w:rsidR="00E65CD9">
        <w:rPr>
          <w:rFonts w:ascii="Times New Roman" w:hAnsi="Times New Roman"/>
          <w:sz w:val="24"/>
          <w:szCs w:val="24"/>
        </w:rPr>
        <w:t>рственных</w:t>
      </w:r>
      <w:r w:rsidR="00452BE6">
        <w:rPr>
          <w:rFonts w:ascii="Times New Roman" w:hAnsi="Times New Roman"/>
          <w:sz w:val="24"/>
          <w:szCs w:val="24"/>
        </w:rPr>
        <w:t xml:space="preserve"> </w:t>
      </w:r>
      <w:r w:rsidR="00E65CD9">
        <w:rPr>
          <w:rFonts w:ascii="Times New Roman" w:hAnsi="Times New Roman"/>
          <w:sz w:val="24"/>
          <w:szCs w:val="24"/>
        </w:rPr>
        <w:t>региональных</w:t>
      </w:r>
      <w:r w:rsidR="00452BE6">
        <w:rPr>
          <w:rFonts w:ascii="Times New Roman" w:hAnsi="Times New Roman"/>
          <w:sz w:val="24"/>
          <w:szCs w:val="24"/>
        </w:rPr>
        <w:t xml:space="preserve"> </w:t>
      </w:r>
      <w:r w:rsidR="00E65CD9">
        <w:rPr>
          <w:rFonts w:ascii="Times New Roman" w:hAnsi="Times New Roman"/>
          <w:sz w:val="24"/>
          <w:szCs w:val="24"/>
        </w:rPr>
        <w:t>финансов</w:t>
      </w:r>
      <w:r w:rsidRPr="004F46EA">
        <w:rPr>
          <w:rFonts w:ascii="Times New Roman" w:hAnsi="Times New Roman"/>
          <w:sz w:val="24"/>
          <w:szCs w:val="24"/>
        </w:rPr>
        <w:t>.</w:t>
      </w:r>
      <w:r w:rsidR="00452BE6">
        <w:rPr>
          <w:rFonts w:ascii="Times New Roman" w:hAnsi="Times New Roman"/>
          <w:sz w:val="24"/>
          <w:szCs w:val="24"/>
        </w:rPr>
        <w:t xml:space="preserve"> </w:t>
      </w:r>
      <w:r w:rsidRPr="004F46EA">
        <w:rPr>
          <w:rFonts w:ascii="Times New Roman" w:hAnsi="Times New Roman"/>
          <w:sz w:val="24"/>
          <w:szCs w:val="24"/>
        </w:rPr>
        <w:t>Среди</w:t>
      </w:r>
      <w:r w:rsidR="00452BE6">
        <w:rPr>
          <w:rFonts w:ascii="Times New Roman" w:hAnsi="Times New Roman"/>
          <w:sz w:val="24"/>
          <w:szCs w:val="24"/>
        </w:rPr>
        <w:t xml:space="preserve"> </w:t>
      </w:r>
      <w:r w:rsidRPr="004F46EA">
        <w:rPr>
          <w:rFonts w:ascii="Times New Roman" w:hAnsi="Times New Roman"/>
          <w:sz w:val="24"/>
          <w:szCs w:val="24"/>
        </w:rPr>
        <w:t>ключевых</w:t>
      </w:r>
      <w:r w:rsidR="00452BE6">
        <w:rPr>
          <w:rFonts w:ascii="Times New Roman" w:hAnsi="Times New Roman"/>
          <w:sz w:val="24"/>
          <w:szCs w:val="24"/>
        </w:rPr>
        <w:t xml:space="preserve"> </w:t>
      </w:r>
      <w:r w:rsidRPr="004F46EA">
        <w:rPr>
          <w:rFonts w:ascii="Times New Roman" w:hAnsi="Times New Roman"/>
          <w:sz w:val="24"/>
          <w:szCs w:val="24"/>
        </w:rPr>
        <w:t>задач:</w:t>
      </w:r>
    </w:p>
    <w:p w14:paraId="7BB892F0" w14:textId="0ECDF595" w:rsidR="00D32D0E" w:rsidRPr="00036561" w:rsidRDefault="00D32D0E" w:rsidP="001A2C5A">
      <w:pPr>
        <w:pStyle w:val="aa"/>
        <w:numPr>
          <w:ilvl w:val="0"/>
          <w:numId w:val="9"/>
        </w:numPr>
        <w:ind w:left="567" w:hanging="567"/>
        <w:jc w:val="both"/>
        <w:rPr>
          <w:rFonts w:ascii="Times New Roman" w:hAnsi="Times New Roman"/>
          <w:sz w:val="24"/>
          <w:szCs w:val="24"/>
        </w:rPr>
      </w:pPr>
      <w:r w:rsidRPr="00036561">
        <w:rPr>
          <w:rFonts w:ascii="Times New Roman" w:hAnsi="Times New Roman"/>
          <w:sz w:val="24"/>
          <w:szCs w:val="24"/>
        </w:rPr>
        <w:t>мониторинг</w:t>
      </w:r>
      <w:r w:rsidR="00452BE6">
        <w:rPr>
          <w:rFonts w:ascii="Times New Roman" w:hAnsi="Times New Roman"/>
          <w:sz w:val="24"/>
          <w:szCs w:val="24"/>
        </w:rPr>
        <w:t xml:space="preserve"> </w:t>
      </w:r>
      <w:r w:rsidRPr="00036561">
        <w:rPr>
          <w:rFonts w:ascii="Times New Roman" w:hAnsi="Times New Roman"/>
          <w:sz w:val="24"/>
          <w:szCs w:val="24"/>
        </w:rPr>
        <w:t>исполнения</w:t>
      </w:r>
      <w:r w:rsidR="00452BE6">
        <w:rPr>
          <w:rFonts w:ascii="Times New Roman" w:hAnsi="Times New Roman"/>
          <w:sz w:val="24"/>
          <w:szCs w:val="24"/>
        </w:rPr>
        <w:t xml:space="preserve"> </w:t>
      </w:r>
      <w:r w:rsidRPr="00036561">
        <w:rPr>
          <w:rFonts w:ascii="Times New Roman" w:hAnsi="Times New Roman"/>
          <w:sz w:val="24"/>
          <w:szCs w:val="24"/>
        </w:rPr>
        <w:t>консолидированных</w:t>
      </w:r>
      <w:r w:rsidR="00452BE6">
        <w:rPr>
          <w:rFonts w:ascii="Times New Roman" w:hAnsi="Times New Roman"/>
          <w:sz w:val="24"/>
          <w:szCs w:val="24"/>
        </w:rPr>
        <w:t xml:space="preserve"> </w:t>
      </w:r>
      <w:r w:rsidRPr="00036561">
        <w:rPr>
          <w:rFonts w:ascii="Times New Roman" w:hAnsi="Times New Roman"/>
          <w:sz w:val="24"/>
          <w:szCs w:val="24"/>
        </w:rPr>
        <w:t>бюджетов</w:t>
      </w:r>
      <w:r w:rsidR="00452BE6">
        <w:rPr>
          <w:rFonts w:ascii="Times New Roman" w:hAnsi="Times New Roman"/>
          <w:sz w:val="24"/>
          <w:szCs w:val="24"/>
        </w:rPr>
        <w:t xml:space="preserve"> </w:t>
      </w:r>
      <w:r w:rsidRPr="00036561">
        <w:rPr>
          <w:rFonts w:ascii="Times New Roman" w:hAnsi="Times New Roman"/>
          <w:sz w:val="24"/>
          <w:szCs w:val="24"/>
        </w:rPr>
        <w:t>субъектов</w:t>
      </w:r>
      <w:r w:rsidR="00452BE6">
        <w:rPr>
          <w:rFonts w:ascii="Times New Roman" w:hAnsi="Times New Roman"/>
          <w:sz w:val="24"/>
          <w:szCs w:val="24"/>
        </w:rPr>
        <w:t xml:space="preserve"> </w:t>
      </w:r>
      <w:r w:rsidR="00015E98">
        <w:rPr>
          <w:rFonts w:ascii="Times New Roman" w:hAnsi="Times New Roman"/>
          <w:sz w:val="24"/>
          <w:szCs w:val="24"/>
        </w:rPr>
        <w:t xml:space="preserve">РФ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оказание</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случае</w:t>
      </w:r>
      <w:r w:rsidR="00452BE6">
        <w:rPr>
          <w:rFonts w:ascii="Times New Roman" w:hAnsi="Times New Roman"/>
          <w:sz w:val="24"/>
          <w:szCs w:val="24"/>
        </w:rPr>
        <w:t xml:space="preserve"> </w:t>
      </w:r>
      <w:r w:rsidRPr="00036561">
        <w:rPr>
          <w:rFonts w:ascii="Times New Roman" w:hAnsi="Times New Roman"/>
          <w:sz w:val="24"/>
          <w:szCs w:val="24"/>
        </w:rPr>
        <w:t>необходимости</w:t>
      </w:r>
      <w:r w:rsidR="00452BE6">
        <w:rPr>
          <w:rFonts w:ascii="Times New Roman" w:hAnsi="Times New Roman"/>
          <w:sz w:val="24"/>
          <w:szCs w:val="24"/>
        </w:rPr>
        <w:t xml:space="preserve"> </w:t>
      </w:r>
      <w:r w:rsidRPr="00036561">
        <w:rPr>
          <w:rFonts w:ascii="Times New Roman" w:hAnsi="Times New Roman"/>
          <w:sz w:val="24"/>
          <w:szCs w:val="24"/>
        </w:rPr>
        <w:t>дополнительной</w:t>
      </w:r>
      <w:r w:rsidR="00452BE6">
        <w:rPr>
          <w:rFonts w:ascii="Times New Roman" w:hAnsi="Times New Roman"/>
          <w:sz w:val="24"/>
          <w:szCs w:val="24"/>
        </w:rPr>
        <w:t xml:space="preserve"> </w:t>
      </w:r>
      <w:r w:rsidRPr="00036561">
        <w:rPr>
          <w:rFonts w:ascii="Times New Roman" w:hAnsi="Times New Roman"/>
          <w:sz w:val="24"/>
          <w:szCs w:val="24"/>
        </w:rPr>
        <w:t>финансовой</w:t>
      </w:r>
      <w:r w:rsidR="00452BE6">
        <w:rPr>
          <w:rFonts w:ascii="Times New Roman" w:hAnsi="Times New Roman"/>
          <w:sz w:val="24"/>
          <w:szCs w:val="24"/>
        </w:rPr>
        <w:t xml:space="preserve"> </w:t>
      </w:r>
      <w:r w:rsidRPr="00036561">
        <w:rPr>
          <w:rFonts w:ascii="Times New Roman" w:hAnsi="Times New Roman"/>
          <w:sz w:val="24"/>
          <w:szCs w:val="24"/>
        </w:rPr>
        <w:t>помощи;</w:t>
      </w:r>
    </w:p>
    <w:p w14:paraId="72E9F6E6" w14:textId="310FB72B" w:rsidR="00D32D0E" w:rsidRPr="00036561" w:rsidRDefault="00D32D0E" w:rsidP="001A2C5A">
      <w:pPr>
        <w:pStyle w:val="aa"/>
        <w:numPr>
          <w:ilvl w:val="0"/>
          <w:numId w:val="9"/>
        </w:numPr>
        <w:ind w:left="567" w:hanging="567"/>
        <w:jc w:val="both"/>
        <w:rPr>
          <w:rFonts w:ascii="Times New Roman" w:hAnsi="Times New Roman"/>
          <w:sz w:val="24"/>
          <w:szCs w:val="24"/>
        </w:rPr>
      </w:pPr>
      <w:r w:rsidRPr="00036561">
        <w:rPr>
          <w:rFonts w:ascii="Times New Roman" w:hAnsi="Times New Roman"/>
          <w:sz w:val="24"/>
          <w:szCs w:val="24"/>
        </w:rPr>
        <w:t>контроль</w:t>
      </w:r>
      <w:r w:rsidR="00452BE6">
        <w:rPr>
          <w:rFonts w:ascii="Times New Roman" w:hAnsi="Times New Roman"/>
          <w:sz w:val="24"/>
          <w:szCs w:val="24"/>
        </w:rPr>
        <w:t xml:space="preserve"> </w:t>
      </w:r>
      <w:r w:rsidRPr="00036561">
        <w:rPr>
          <w:rFonts w:ascii="Times New Roman" w:hAnsi="Times New Roman"/>
          <w:sz w:val="24"/>
          <w:szCs w:val="24"/>
        </w:rPr>
        <w:t>за</w:t>
      </w:r>
      <w:r w:rsidR="00452BE6">
        <w:rPr>
          <w:rFonts w:ascii="Times New Roman" w:hAnsi="Times New Roman"/>
          <w:sz w:val="24"/>
          <w:szCs w:val="24"/>
        </w:rPr>
        <w:t xml:space="preserve"> </w:t>
      </w:r>
      <w:r w:rsidRPr="00036561">
        <w:rPr>
          <w:rFonts w:ascii="Times New Roman" w:hAnsi="Times New Roman"/>
          <w:sz w:val="24"/>
          <w:szCs w:val="24"/>
        </w:rPr>
        <w:t>результатами</w:t>
      </w:r>
      <w:r w:rsidR="00452BE6">
        <w:rPr>
          <w:rFonts w:ascii="Times New Roman" w:hAnsi="Times New Roman"/>
          <w:sz w:val="24"/>
          <w:szCs w:val="24"/>
        </w:rPr>
        <w:t xml:space="preserve"> </w:t>
      </w:r>
      <w:r w:rsidRPr="00036561">
        <w:rPr>
          <w:rFonts w:ascii="Times New Roman" w:hAnsi="Times New Roman"/>
          <w:sz w:val="24"/>
          <w:szCs w:val="24"/>
        </w:rPr>
        <w:t>выполнения</w:t>
      </w:r>
      <w:r w:rsidR="00452BE6">
        <w:rPr>
          <w:rFonts w:ascii="Times New Roman" w:hAnsi="Times New Roman"/>
          <w:sz w:val="24"/>
          <w:szCs w:val="24"/>
        </w:rPr>
        <w:t xml:space="preserve"> </w:t>
      </w:r>
      <w:r w:rsidRPr="00036561">
        <w:rPr>
          <w:rFonts w:ascii="Times New Roman" w:hAnsi="Times New Roman"/>
          <w:sz w:val="24"/>
          <w:szCs w:val="24"/>
        </w:rPr>
        <w:t>регионами</w:t>
      </w:r>
      <w:r w:rsidR="00452BE6">
        <w:rPr>
          <w:rFonts w:ascii="Times New Roman" w:hAnsi="Times New Roman"/>
          <w:sz w:val="24"/>
          <w:szCs w:val="24"/>
        </w:rPr>
        <w:t xml:space="preserve"> </w:t>
      </w:r>
      <w:r w:rsidRPr="00036561">
        <w:rPr>
          <w:rFonts w:ascii="Times New Roman" w:hAnsi="Times New Roman"/>
          <w:sz w:val="24"/>
          <w:szCs w:val="24"/>
        </w:rPr>
        <w:t>взятых</w:t>
      </w:r>
      <w:r w:rsidR="00452BE6">
        <w:rPr>
          <w:rFonts w:ascii="Times New Roman" w:hAnsi="Times New Roman"/>
          <w:sz w:val="24"/>
          <w:szCs w:val="24"/>
        </w:rPr>
        <w:t xml:space="preserve"> </w:t>
      </w:r>
      <w:r w:rsidRPr="00036561">
        <w:rPr>
          <w:rFonts w:ascii="Times New Roman" w:hAnsi="Times New Roman"/>
          <w:sz w:val="24"/>
          <w:szCs w:val="24"/>
        </w:rPr>
        <w:t>на</w:t>
      </w:r>
      <w:r w:rsidR="00452BE6">
        <w:rPr>
          <w:rFonts w:ascii="Times New Roman" w:hAnsi="Times New Roman"/>
          <w:sz w:val="24"/>
          <w:szCs w:val="24"/>
        </w:rPr>
        <w:t xml:space="preserve"> </w:t>
      </w:r>
      <w:r w:rsidRPr="00036561">
        <w:rPr>
          <w:rFonts w:ascii="Times New Roman" w:hAnsi="Times New Roman"/>
          <w:sz w:val="24"/>
          <w:szCs w:val="24"/>
        </w:rPr>
        <w:t>себя</w:t>
      </w:r>
      <w:r w:rsidR="00452BE6">
        <w:rPr>
          <w:rFonts w:ascii="Times New Roman" w:hAnsi="Times New Roman"/>
          <w:sz w:val="24"/>
          <w:szCs w:val="24"/>
        </w:rPr>
        <w:t xml:space="preserve"> </w:t>
      </w:r>
      <w:r w:rsidRPr="00036561">
        <w:rPr>
          <w:rFonts w:ascii="Times New Roman" w:hAnsi="Times New Roman"/>
          <w:sz w:val="24"/>
          <w:szCs w:val="24"/>
        </w:rPr>
        <w:t>обязательств,</w:t>
      </w:r>
      <w:r w:rsidR="00452BE6">
        <w:rPr>
          <w:rFonts w:ascii="Times New Roman" w:hAnsi="Times New Roman"/>
          <w:sz w:val="24"/>
          <w:szCs w:val="24"/>
        </w:rPr>
        <w:t xml:space="preserve"> </w:t>
      </w:r>
      <w:r w:rsidRPr="00036561">
        <w:rPr>
          <w:rFonts w:ascii="Times New Roman" w:hAnsi="Times New Roman"/>
          <w:sz w:val="24"/>
          <w:szCs w:val="24"/>
        </w:rPr>
        <w:t>установленных</w:t>
      </w:r>
      <w:r w:rsidR="00452BE6">
        <w:rPr>
          <w:rFonts w:ascii="Times New Roman" w:hAnsi="Times New Roman"/>
          <w:sz w:val="24"/>
          <w:szCs w:val="24"/>
        </w:rPr>
        <w:t xml:space="preserve"> </w:t>
      </w:r>
      <w:r w:rsidRPr="00036561">
        <w:rPr>
          <w:rFonts w:ascii="Times New Roman" w:hAnsi="Times New Roman"/>
          <w:sz w:val="24"/>
          <w:szCs w:val="24"/>
        </w:rPr>
        <w:t>соглашениями</w:t>
      </w:r>
      <w:r w:rsidR="00452BE6">
        <w:rPr>
          <w:rFonts w:ascii="Times New Roman" w:hAnsi="Times New Roman"/>
          <w:sz w:val="24"/>
          <w:szCs w:val="24"/>
        </w:rPr>
        <w:t xml:space="preserve"> </w:t>
      </w:r>
      <w:r w:rsidRPr="00036561">
        <w:rPr>
          <w:rFonts w:ascii="Times New Roman" w:hAnsi="Times New Roman"/>
          <w:sz w:val="24"/>
          <w:szCs w:val="24"/>
        </w:rPr>
        <w:t>о</w:t>
      </w:r>
      <w:r w:rsidR="00452BE6">
        <w:rPr>
          <w:rFonts w:ascii="Times New Roman" w:hAnsi="Times New Roman"/>
          <w:sz w:val="24"/>
          <w:szCs w:val="24"/>
        </w:rPr>
        <w:t xml:space="preserve"> </w:t>
      </w:r>
      <w:r w:rsidRPr="00036561">
        <w:rPr>
          <w:rFonts w:ascii="Times New Roman" w:hAnsi="Times New Roman"/>
          <w:sz w:val="24"/>
          <w:szCs w:val="24"/>
        </w:rPr>
        <w:t>мерах</w:t>
      </w:r>
      <w:r w:rsidR="00452BE6">
        <w:rPr>
          <w:rFonts w:ascii="Times New Roman" w:hAnsi="Times New Roman"/>
          <w:sz w:val="24"/>
          <w:szCs w:val="24"/>
        </w:rPr>
        <w:t xml:space="preserve"> </w:t>
      </w:r>
      <w:r w:rsidRPr="00036561">
        <w:rPr>
          <w:rFonts w:ascii="Times New Roman" w:hAnsi="Times New Roman"/>
          <w:sz w:val="24"/>
          <w:szCs w:val="24"/>
        </w:rPr>
        <w:t>по</w:t>
      </w:r>
      <w:r w:rsidR="00452BE6">
        <w:rPr>
          <w:rFonts w:ascii="Times New Roman" w:hAnsi="Times New Roman"/>
          <w:sz w:val="24"/>
          <w:szCs w:val="24"/>
        </w:rPr>
        <w:t xml:space="preserve"> </w:t>
      </w:r>
      <w:r w:rsidRPr="00036561">
        <w:rPr>
          <w:rFonts w:ascii="Times New Roman" w:hAnsi="Times New Roman"/>
          <w:sz w:val="24"/>
          <w:szCs w:val="24"/>
        </w:rPr>
        <w:t>социально-экономическому</w:t>
      </w:r>
      <w:r w:rsidR="00452BE6">
        <w:rPr>
          <w:rFonts w:ascii="Times New Roman" w:hAnsi="Times New Roman"/>
          <w:sz w:val="24"/>
          <w:szCs w:val="24"/>
        </w:rPr>
        <w:t xml:space="preserve"> </w:t>
      </w:r>
      <w:r w:rsidRPr="00036561">
        <w:rPr>
          <w:rFonts w:ascii="Times New Roman" w:hAnsi="Times New Roman"/>
          <w:sz w:val="24"/>
          <w:szCs w:val="24"/>
        </w:rPr>
        <w:t>развитию</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оздоровлению</w:t>
      </w:r>
      <w:r w:rsidR="00452BE6">
        <w:rPr>
          <w:rFonts w:ascii="Times New Roman" w:hAnsi="Times New Roman"/>
          <w:sz w:val="24"/>
          <w:szCs w:val="24"/>
        </w:rPr>
        <w:t xml:space="preserve"> </w:t>
      </w:r>
      <w:r w:rsidRPr="00036561">
        <w:rPr>
          <w:rFonts w:ascii="Times New Roman" w:hAnsi="Times New Roman"/>
          <w:sz w:val="24"/>
          <w:szCs w:val="24"/>
        </w:rPr>
        <w:t>государственных</w:t>
      </w:r>
      <w:r w:rsidR="00452BE6">
        <w:rPr>
          <w:rFonts w:ascii="Times New Roman" w:hAnsi="Times New Roman"/>
          <w:sz w:val="24"/>
          <w:szCs w:val="24"/>
        </w:rPr>
        <w:t xml:space="preserve"> </w:t>
      </w:r>
      <w:r w:rsidRPr="00036561">
        <w:rPr>
          <w:rFonts w:ascii="Times New Roman" w:hAnsi="Times New Roman"/>
          <w:sz w:val="24"/>
          <w:szCs w:val="24"/>
        </w:rPr>
        <w:t>финансов</w:t>
      </w:r>
      <w:r w:rsidR="00452BE6">
        <w:rPr>
          <w:rFonts w:ascii="Times New Roman" w:hAnsi="Times New Roman"/>
          <w:sz w:val="24"/>
          <w:szCs w:val="24"/>
        </w:rPr>
        <w:t xml:space="preserve"> </w:t>
      </w:r>
      <w:r w:rsidRPr="00036561">
        <w:rPr>
          <w:rFonts w:ascii="Times New Roman" w:hAnsi="Times New Roman"/>
          <w:sz w:val="24"/>
          <w:szCs w:val="24"/>
        </w:rPr>
        <w:t>субъектов</w:t>
      </w:r>
      <w:r w:rsidR="00452BE6">
        <w:rPr>
          <w:rFonts w:ascii="Times New Roman" w:hAnsi="Times New Roman"/>
          <w:sz w:val="24"/>
          <w:szCs w:val="24"/>
        </w:rPr>
        <w:t xml:space="preserve"> </w:t>
      </w:r>
      <w:r w:rsidR="00015E98">
        <w:rPr>
          <w:rFonts w:ascii="Times New Roman" w:hAnsi="Times New Roman"/>
          <w:sz w:val="24"/>
          <w:szCs w:val="24"/>
        </w:rPr>
        <w:t>РФ</w:t>
      </w:r>
      <w:r w:rsidRPr="00036561">
        <w:rPr>
          <w:rFonts w:ascii="Times New Roman" w:hAnsi="Times New Roman"/>
          <w:sz w:val="24"/>
          <w:szCs w:val="24"/>
        </w:rPr>
        <w:t>,</w:t>
      </w:r>
      <w:r w:rsidR="00452BE6">
        <w:rPr>
          <w:rFonts w:ascii="Times New Roman" w:hAnsi="Times New Roman"/>
          <w:sz w:val="24"/>
          <w:szCs w:val="24"/>
        </w:rPr>
        <w:t xml:space="preserve"> </w:t>
      </w:r>
      <w:r w:rsidRPr="00036561">
        <w:rPr>
          <w:rFonts w:ascii="Times New Roman" w:hAnsi="Times New Roman"/>
          <w:sz w:val="24"/>
          <w:szCs w:val="24"/>
        </w:rPr>
        <w:t>реструктуризации</w:t>
      </w:r>
      <w:r w:rsidR="00452BE6">
        <w:rPr>
          <w:rFonts w:ascii="Times New Roman" w:hAnsi="Times New Roman"/>
          <w:sz w:val="24"/>
          <w:szCs w:val="24"/>
        </w:rPr>
        <w:t xml:space="preserve"> </w:t>
      </w:r>
      <w:r w:rsidRPr="00036561">
        <w:rPr>
          <w:rFonts w:ascii="Times New Roman" w:hAnsi="Times New Roman"/>
          <w:sz w:val="24"/>
          <w:szCs w:val="24"/>
        </w:rPr>
        <w:t>бюджетных</w:t>
      </w:r>
      <w:r w:rsidR="00452BE6">
        <w:rPr>
          <w:rFonts w:ascii="Times New Roman" w:hAnsi="Times New Roman"/>
          <w:sz w:val="24"/>
          <w:szCs w:val="24"/>
        </w:rPr>
        <w:t xml:space="preserve"> </w:t>
      </w:r>
      <w:r w:rsidRPr="00036561">
        <w:rPr>
          <w:rFonts w:ascii="Times New Roman" w:hAnsi="Times New Roman"/>
          <w:sz w:val="24"/>
          <w:szCs w:val="24"/>
        </w:rPr>
        <w:t>кредитов</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соглашений,</w:t>
      </w:r>
      <w:r w:rsidR="00452BE6">
        <w:rPr>
          <w:rFonts w:ascii="Times New Roman" w:hAnsi="Times New Roman"/>
          <w:sz w:val="24"/>
          <w:szCs w:val="24"/>
        </w:rPr>
        <w:t xml:space="preserve"> </w:t>
      </w:r>
      <w:r w:rsidRPr="00036561">
        <w:rPr>
          <w:rFonts w:ascii="Times New Roman" w:hAnsi="Times New Roman"/>
          <w:sz w:val="24"/>
          <w:szCs w:val="24"/>
        </w:rPr>
        <w:t>заключаемых</w:t>
      </w:r>
      <w:r w:rsidR="00452BE6">
        <w:rPr>
          <w:rFonts w:ascii="Times New Roman" w:hAnsi="Times New Roman"/>
          <w:sz w:val="24"/>
          <w:szCs w:val="24"/>
        </w:rPr>
        <w:t xml:space="preserve"> </w:t>
      </w:r>
      <w:r w:rsidRPr="00036561">
        <w:rPr>
          <w:rFonts w:ascii="Times New Roman" w:hAnsi="Times New Roman"/>
          <w:sz w:val="24"/>
          <w:szCs w:val="24"/>
        </w:rPr>
        <w:t>при</w:t>
      </w:r>
      <w:r w:rsidR="00452BE6">
        <w:rPr>
          <w:rFonts w:ascii="Times New Roman" w:hAnsi="Times New Roman"/>
          <w:sz w:val="24"/>
          <w:szCs w:val="24"/>
        </w:rPr>
        <w:t xml:space="preserve"> </w:t>
      </w:r>
      <w:r w:rsidRPr="00036561">
        <w:rPr>
          <w:rFonts w:ascii="Times New Roman" w:hAnsi="Times New Roman"/>
          <w:sz w:val="24"/>
          <w:szCs w:val="24"/>
        </w:rPr>
        <w:t>предоставлении</w:t>
      </w:r>
      <w:r w:rsidR="00452BE6">
        <w:rPr>
          <w:rFonts w:ascii="Times New Roman" w:hAnsi="Times New Roman"/>
          <w:sz w:val="24"/>
          <w:szCs w:val="24"/>
        </w:rPr>
        <w:t xml:space="preserve"> </w:t>
      </w:r>
      <w:r w:rsidRPr="00036561">
        <w:rPr>
          <w:rFonts w:ascii="Times New Roman" w:hAnsi="Times New Roman"/>
          <w:sz w:val="24"/>
          <w:szCs w:val="24"/>
        </w:rPr>
        <w:t>целевой</w:t>
      </w:r>
      <w:r w:rsidR="00452BE6">
        <w:rPr>
          <w:rFonts w:ascii="Times New Roman" w:hAnsi="Times New Roman"/>
          <w:sz w:val="24"/>
          <w:szCs w:val="24"/>
        </w:rPr>
        <w:t xml:space="preserve"> </w:t>
      </w:r>
      <w:r w:rsidRPr="00036561">
        <w:rPr>
          <w:rFonts w:ascii="Times New Roman" w:hAnsi="Times New Roman"/>
          <w:sz w:val="24"/>
          <w:szCs w:val="24"/>
        </w:rPr>
        <w:t>финансовой</w:t>
      </w:r>
      <w:r w:rsidR="00452BE6">
        <w:rPr>
          <w:rFonts w:ascii="Times New Roman" w:hAnsi="Times New Roman"/>
          <w:sz w:val="24"/>
          <w:szCs w:val="24"/>
        </w:rPr>
        <w:t xml:space="preserve"> </w:t>
      </w:r>
      <w:r w:rsidRPr="00036561">
        <w:rPr>
          <w:rFonts w:ascii="Times New Roman" w:hAnsi="Times New Roman"/>
          <w:sz w:val="24"/>
          <w:szCs w:val="24"/>
        </w:rPr>
        <w:t>помощи</w:t>
      </w:r>
      <w:r w:rsidR="00452BE6">
        <w:rPr>
          <w:rFonts w:ascii="Times New Roman" w:hAnsi="Times New Roman"/>
          <w:sz w:val="24"/>
          <w:szCs w:val="24"/>
        </w:rPr>
        <w:t xml:space="preserve"> </w:t>
      </w:r>
      <w:r w:rsidRPr="00036561">
        <w:rPr>
          <w:rFonts w:ascii="Times New Roman" w:hAnsi="Times New Roman"/>
          <w:sz w:val="24"/>
          <w:szCs w:val="24"/>
        </w:rPr>
        <w:t>из</w:t>
      </w:r>
      <w:r w:rsidR="00452BE6">
        <w:rPr>
          <w:rFonts w:ascii="Times New Roman" w:hAnsi="Times New Roman"/>
          <w:sz w:val="24"/>
          <w:szCs w:val="24"/>
        </w:rPr>
        <w:t xml:space="preserve"> </w:t>
      </w:r>
      <w:r w:rsidRPr="00036561">
        <w:rPr>
          <w:rFonts w:ascii="Times New Roman" w:hAnsi="Times New Roman"/>
          <w:sz w:val="24"/>
          <w:szCs w:val="24"/>
        </w:rPr>
        <w:t>федерального</w:t>
      </w:r>
      <w:r w:rsidR="00452BE6">
        <w:rPr>
          <w:rFonts w:ascii="Times New Roman" w:hAnsi="Times New Roman"/>
          <w:sz w:val="24"/>
          <w:szCs w:val="24"/>
        </w:rPr>
        <w:t xml:space="preserve"> </w:t>
      </w:r>
      <w:r w:rsidRPr="00036561">
        <w:rPr>
          <w:rFonts w:ascii="Times New Roman" w:hAnsi="Times New Roman"/>
          <w:sz w:val="24"/>
          <w:szCs w:val="24"/>
        </w:rPr>
        <w:t>бюджета;</w:t>
      </w:r>
    </w:p>
    <w:p w14:paraId="14B1BD2F" w14:textId="7E274E3A" w:rsidR="00D32D0E" w:rsidRPr="00036561" w:rsidRDefault="00D32D0E" w:rsidP="001A2C5A">
      <w:pPr>
        <w:pStyle w:val="aa"/>
        <w:numPr>
          <w:ilvl w:val="0"/>
          <w:numId w:val="9"/>
        </w:numPr>
        <w:ind w:left="567" w:hanging="567"/>
        <w:jc w:val="both"/>
        <w:rPr>
          <w:rFonts w:ascii="Times New Roman" w:hAnsi="Times New Roman"/>
          <w:sz w:val="24"/>
          <w:szCs w:val="24"/>
        </w:rPr>
      </w:pPr>
      <w:r w:rsidRPr="00036561">
        <w:rPr>
          <w:rFonts w:ascii="Times New Roman" w:hAnsi="Times New Roman"/>
          <w:sz w:val="24"/>
          <w:szCs w:val="24"/>
        </w:rPr>
        <w:lastRenderedPageBreak/>
        <w:t>усиление</w:t>
      </w:r>
      <w:r w:rsidR="00452BE6">
        <w:rPr>
          <w:rFonts w:ascii="Times New Roman" w:hAnsi="Times New Roman"/>
          <w:sz w:val="24"/>
          <w:szCs w:val="24"/>
        </w:rPr>
        <w:t xml:space="preserve"> </w:t>
      </w:r>
      <w:r w:rsidRPr="00036561">
        <w:rPr>
          <w:rFonts w:ascii="Times New Roman" w:hAnsi="Times New Roman"/>
          <w:sz w:val="24"/>
          <w:szCs w:val="24"/>
        </w:rPr>
        <w:t>работы</w:t>
      </w:r>
      <w:r w:rsidR="00452BE6">
        <w:rPr>
          <w:rFonts w:ascii="Times New Roman" w:hAnsi="Times New Roman"/>
          <w:sz w:val="24"/>
          <w:szCs w:val="24"/>
        </w:rPr>
        <w:t xml:space="preserve"> </w:t>
      </w:r>
      <w:r w:rsidRPr="00036561">
        <w:rPr>
          <w:rFonts w:ascii="Times New Roman" w:hAnsi="Times New Roman"/>
          <w:sz w:val="24"/>
          <w:szCs w:val="24"/>
        </w:rPr>
        <w:t>с</w:t>
      </w:r>
      <w:r w:rsidR="00452BE6">
        <w:rPr>
          <w:rFonts w:ascii="Times New Roman" w:hAnsi="Times New Roman"/>
          <w:sz w:val="24"/>
          <w:szCs w:val="24"/>
        </w:rPr>
        <w:t xml:space="preserve"> </w:t>
      </w:r>
      <w:r w:rsidRPr="00036561">
        <w:rPr>
          <w:rFonts w:ascii="Times New Roman" w:hAnsi="Times New Roman"/>
          <w:sz w:val="24"/>
          <w:szCs w:val="24"/>
        </w:rPr>
        <w:t>«высокодотационными»</w:t>
      </w:r>
      <w:r w:rsidR="00452BE6">
        <w:rPr>
          <w:rFonts w:ascii="Times New Roman" w:hAnsi="Times New Roman"/>
          <w:sz w:val="24"/>
          <w:szCs w:val="24"/>
        </w:rPr>
        <w:t xml:space="preserve"> </w:t>
      </w:r>
      <w:r w:rsidRPr="00036561">
        <w:rPr>
          <w:rFonts w:ascii="Times New Roman" w:hAnsi="Times New Roman"/>
          <w:sz w:val="24"/>
          <w:szCs w:val="24"/>
        </w:rPr>
        <w:t>регионами</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части</w:t>
      </w:r>
      <w:r w:rsidR="00452BE6">
        <w:rPr>
          <w:rFonts w:ascii="Times New Roman" w:hAnsi="Times New Roman"/>
          <w:sz w:val="24"/>
          <w:szCs w:val="24"/>
        </w:rPr>
        <w:t xml:space="preserve"> </w:t>
      </w:r>
      <w:r w:rsidRPr="00036561">
        <w:rPr>
          <w:rFonts w:ascii="Times New Roman" w:hAnsi="Times New Roman"/>
          <w:sz w:val="24"/>
          <w:szCs w:val="24"/>
        </w:rPr>
        <w:t>сокращения</w:t>
      </w:r>
      <w:r w:rsidR="00452BE6">
        <w:rPr>
          <w:rFonts w:ascii="Times New Roman" w:hAnsi="Times New Roman"/>
          <w:sz w:val="24"/>
          <w:szCs w:val="24"/>
        </w:rPr>
        <w:t xml:space="preserve"> </w:t>
      </w:r>
      <w:r w:rsidRPr="00036561">
        <w:rPr>
          <w:rFonts w:ascii="Times New Roman" w:hAnsi="Times New Roman"/>
          <w:sz w:val="24"/>
          <w:szCs w:val="24"/>
        </w:rPr>
        <w:t>просроченной</w:t>
      </w:r>
      <w:r w:rsidR="00452BE6">
        <w:rPr>
          <w:rFonts w:ascii="Times New Roman" w:hAnsi="Times New Roman"/>
          <w:sz w:val="24"/>
          <w:szCs w:val="24"/>
        </w:rPr>
        <w:t xml:space="preserve"> </w:t>
      </w:r>
      <w:r w:rsidRPr="00036561">
        <w:rPr>
          <w:rFonts w:ascii="Times New Roman" w:hAnsi="Times New Roman"/>
          <w:sz w:val="24"/>
          <w:szCs w:val="24"/>
        </w:rPr>
        <w:t>кредиторской</w:t>
      </w:r>
      <w:r w:rsidR="00452BE6">
        <w:rPr>
          <w:rFonts w:ascii="Times New Roman" w:hAnsi="Times New Roman"/>
          <w:sz w:val="24"/>
          <w:szCs w:val="24"/>
        </w:rPr>
        <w:t xml:space="preserve"> </w:t>
      </w:r>
      <w:r w:rsidRPr="00036561">
        <w:rPr>
          <w:rFonts w:ascii="Times New Roman" w:hAnsi="Times New Roman"/>
          <w:sz w:val="24"/>
          <w:szCs w:val="24"/>
        </w:rPr>
        <w:t>задолженности</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контроля</w:t>
      </w:r>
      <w:r w:rsidR="00452BE6">
        <w:rPr>
          <w:rFonts w:ascii="Times New Roman" w:hAnsi="Times New Roman"/>
          <w:sz w:val="24"/>
          <w:szCs w:val="24"/>
        </w:rPr>
        <w:t xml:space="preserve"> </w:t>
      </w:r>
      <w:r w:rsidRPr="00036561">
        <w:rPr>
          <w:rFonts w:ascii="Times New Roman" w:hAnsi="Times New Roman"/>
          <w:sz w:val="24"/>
          <w:szCs w:val="24"/>
        </w:rPr>
        <w:t>за</w:t>
      </w:r>
      <w:r w:rsidR="00452BE6">
        <w:rPr>
          <w:rFonts w:ascii="Times New Roman" w:hAnsi="Times New Roman"/>
          <w:sz w:val="24"/>
          <w:szCs w:val="24"/>
        </w:rPr>
        <w:t xml:space="preserve"> </w:t>
      </w:r>
      <w:r w:rsidRPr="00036561">
        <w:rPr>
          <w:rFonts w:ascii="Times New Roman" w:hAnsi="Times New Roman"/>
          <w:sz w:val="24"/>
          <w:szCs w:val="24"/>
        </w:rPr>
        <w:t>финансированием</w:t>
      </w:r>
      <w:r w:rsidR="00452BE6">
        <w:rPr>
          <w:rFonts w:ascii="Times New Roman" w:hAnsi="Times New Roman"/>
          <w:sz w:val="24"/>
          <w:szCs w:val="24"/>
        </w:rPr>
        <w:t xml:space="preserve"> </w:t>
      </w:r>
      <w:r w:rsidRPr="00036561">
        <w:rPr>
          <w:rFonts w:ascii="Times New Roman" w:hAnsi="Times New Roman"/>
          <w:sz w:val="24"/>
          <w:szCs w:val="24"/>
        </w:rPr>
        <w:t>субъектами</w:t>
      </w:r>
      <w:r w:rsidR="00452BE6">
        <w:rPr>
          <w:rFonts w:ascii="Times New Roman" w:hAnsi="Times New Roman"/>
          <w:sz w:val="24"/>
          <w:szCs w:val="24"/>
        </w:rPr>
        <w:t xml:space="preserve"> </w:t>
      </w:r>
      <w:r w:rsidR="00015E98">
        <w:rPr>
          <w:rFonts w:ascii="Times New Roman" w:hAnsi="Times New Roman"/>
          <w:sz w:val="24"/>
          <w:szCs w:val="24"/>
        </w:rPr>
        <w:t>РФ</w:t>
      </w:r>
      <w:r w:rsidR="00452BE6">
        <w:rPr>
          <w:rFonts w:ascii="Times New Roman" w:hAnsi="Times New Roman"/>
          <w:sz w:val="24"/>
          <w:szCs w:val="24"/>
        </w:rPr>
        <w:t xml:space="preserve"> </w:t>
      </w:r>
      <w:r w:rsidRPr="00036561">
        <w:rPr>
          <w:rFonts w:ascii="Times New Roman" w:hAnsi="Times New Roman"/>
          <w:sz w:val="24"/>
          <w:szCs w:val="24"/>
        </w:rPr>
        <w:t>первоочередных</w:t>
      </w:r>
      <w:r w:rsidR="00452BE6">
        <w:rPr>
          <w:rFonts w:ascii="Times New Roman" w:hAnsi="Times New Roman"/>
          <w:sz w:val="24"/>
          <w:szCs w:val="24"/>
        </w:rPr>
        <w:t xml:space="preserve"> </w:t>
      </w:r>
      <w:r w:rsidRPr="00036561">
        <w:rPr>
          <w:rFonts w:ascii="Times New Roman" w:hAnsi="Times New Roman"/>
          <w:sz w:val="24"/>
          <w:szCs w:val="24"/>
        </w:rPr>
        <w:t>расходных</w:t>
      </w:r>
      <w:r w:rsidR="00452BE6">
        <w:rPr>
          <w:rFonts w:ascii="Times New Roman" w:hAnsi="Times New Roman"/>
          <w:sz w:val="24"/>
          <w:szCs w:val="24"/>
        </w:rPr>
        <w:t xml:space="preserve"> </w:t>
      </w:r>
      <w:r w:rsidRPr="00036561">
        <w:rPr>
          <w:rFonts w:ascii="Times New Roman" w:hAnsi="Times New Roman"/>
          <w:sz w:val="24"/>
          <w:szCs w:val="24"/>
        </w:rPr>
        <w:t>полномочий;</w:t>
      </w:r>
    </w:p>
    <w:p w14:paraId="01B36FA5" w14:textId="77777777" w:rsidR="00D32D0E" w:rsidRPr="00036561" w:rsidRDefault="00D32D0E" w:rsidP="001A2C5A">
      <w:pPr>
        <w:pStyle w:val="aa"/>
        <w:numPr>
          <w:ilvl w:val="0"/>
          <w:numId w:val="9"/>
        </w:numPr>
        <w:ind w:left="567" w:hanging="567"/>
        <w:jc w:val="both"/>
        <w:rPr>
          <w:rFonts w:ascii="Times New Roman" w:hAnsi="Times New Roman"/>
          <w:sz w:val="24"/>
          <w:szCs w:val="24"/>
        </w:rPr>
      </w:pPr>
      <w:r w:rsidRPr="00036561">
        <w:rPr>
          <w:rFonts w:ascii="Times New Roman" w:hAnsi="Times New Roman"/>
          <w:sz w:val="24"/>
          <w:szCs w:val="24"/>
        </w:rPr>
        <w:t>разработка</w:t>
      </w:r>
      <w:r w:rsidR="00452BE6">
        <w:rPr>
          <w:rFonts w:ascii="Times New Roman" w:hAnsi="Times New Roman"/>
          <w:sz w:val="24"/>
          <w:szCs w:val="24"/>
        </w:rPr>
        <w:t xml:space="preserve"> </w:t>
      </w:r>
      <w:r w:rsidRPr="00036561">
        <w:rPr>
          <w:rFonts w:ascii="Times New Roman" w:hAnsi="Times New Roman"/>
          <w:sz w:val="24"/>
          <w:szCs w:val="24"/>
        </w:rPr>
        <w:t>финансовых</w:t>
      </w:r>
      <w:r w:rsidR="00452BE6">
        <w:rPr>
          <w:rFonts w:ascii="Times New Roman" w:hAnsi="Times New Roman"/>
          <w:sz w:val="24"/>
          <w:szCs w:val="24"/>
        </w:rPr>
        <w:t xml:space="preserve"> </w:t>
      </w:r>
      <w:r w:rsidRPr="00036561">
        <w:rPr>
          <w:rFonts w:ascii="Times New Roman" w:hAnsi="Times New Roman"/>
          <w:sz w:val="24"/>
          <w:szCs w:val="24"/>
        </w:rPr>
        <w:t>стимулов</w:t>
      </w:r>
      <w:r w:rsidR="00452BE6">
        <w:rPr>
          <w:rFonts w:ascii="Times New Roman" w:hAnsi="Times New Roman"/>
          <w:sz w:val="24"/>
          <w:szCs w:val="24"/>
        </w:rPr>
        <w:t xml:space="preserve"> </w:t>
      </w:r>
      <w:r w:rsidRPr="00036561">
        <w:rPr>
          <w:rFonts w:ascii="Times New Roman" w:hAnsi="Times New Roman"/>
          <w:sz w:val="24"/>
          <w:szCs w:val="24"/>
        </w:rPr>
        <w:t>для</w:t>
      </w:r>
      <w:r w:rsidR="00452BE6">
        <w:rPr>
          <w:rFonts w:ascii="Times New Roman" w:hAnsi="Times New Roman"/>
          <w:sz w:val="24"/>
          <w:szCs w:val="24"/>
        </w:rPr>
        <w:t xml:space="preserve"> </w:t>
      </w:r>
      <w:r w:rsidRPr="00036561">
        <w:rPr>
          <w:rFonts w:ascii="Times New Roman" w:hAnsi="Times New Roman"/>
          <w:sz w:val="24"/>
          <w:szCs w:val="24"/>
        </w:rPr>
        <w:t>развития</w:t>
      </w:r>
      <w:r w:rsidR="00452BE6">
        <w:rPr>
          <w:rFonts w:ascii="Times New Roman" w:hAnsi="Times New Roman"/>
          <w:sz w:val="24"/>
          <w:szCs w:val="24"/>
        </w:rPr>
        <w:t xml:space="preserve"> </w:t>
      </w:r>
      <w:r w:rsidRPr="00036561">
        <w:rPr>
          <w:rFonts w:ascii="Times New Roman" w:hAnsi="Times New Roman"/>
          <w:sz w:val="24"/>
          <w:szCs w:val="24"/>
        </w:rPr>
        <w:t>инфраструктуры</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городских</w:t>
      </w:r>
      <w:r w:rsidR="00452BE6">
        <w:rPr>
          <w:rFonts w:ascii="Times New Roman" w:hAnsi="Times New Roman"/>
          <w:sz w:val="24"/>
          <w:szCs w:val="24"/>
        </w:rPr>
        <w:t xml:space="preserve"> </w:t>
      </w:r>
      <w:r w:rsidRPr="00036561">
        <w:rPr>
          <w:rFonts w:ascii="Times New Roman" w:hAnsi="Times New Roman"/>
          <w:sz w:val="24"/>
          <w:szCs w:val="24"/>
        </w:rPr>
        <w:t>агломерациях</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повышения</w:t>
      </w:r>
      <w:r w:rsidR="00452BE6">
        <w:rPr>
          <w:rFonts w:ascii="Times New Roman" w:hAnsi="Times New Roman"/>
          <w:sz w:val="24"/>
          <w:szCs w:val="24"/>
        </w:rPr>
        <w:t xml:space="preserve"> </w:t>
      </w:r>
      <w:r w:rsidRPr="00036561">
        <w:rPr>
          <w:rFonts w:ascii="Times New Roman" w:hAnsi="Times New Roman"/>
          <w:sz w:val="24"/>
          <w:szCs w:val="24"/>
        </w:rPr>
        <w:t>их</w:t>
      </w:r>
      <w:r w:rsidR="00452BE6">
        <w:rPr>
          <w:rFonts w:ascii="Times New Roman" w:hAnsi="Times New Roman"/>
          <w:sz w:val="24"/>
          <w:szCs w:val="24"/>
        </w:rPr>
        <w:t xml:space="preserve"> </w:t>
      </w:r>
      <w:r w:rsidRPr="00036561">
        <w:rPr>
          <w:rFonts w:ascii="Times New Roman" w:hAnsi="Times New Roman"/>
          <w:sz w:val="24"/>
          <w:szCs w:val="24"/>
        </w:rPr>
        <w:t>роли</w:t>
      </w:r>
      <w:r w:rsidR="00452BE6">
        <w:rPr>
          <w:rFonts w:ascii="Times New Roman" w:hAnsi="Times New Roman"/>
          <w:sz w:val="24"/>
          <w:szCs w:val="24"/>
        </w:rPr>
        <w:t xml:space="preserve"> </w:t>
      </w:r>
      <w:r w:rsidRPr="00036561">
        <w:rPr>
          <w:rFonts w:ascii="Times New Roman" w:hAnsi="Times New Roman"/>
          <w:sz w:val="24"/>
          <w:szCs w:val="24"/>
        </w:rPr>
        <w:t>в</w:t>
      </w:r>
      <w:r w:rsidR="00452BE6">
        <w:rPr>
          <w:rFonts w:ascii="Times New Roman" w:hAnsi="Times New Roman"/>
          <w:sz w:val="24"/>
          <w:szCs w:val="24"/>
        </w:rPr>
        <w:t xml:space="preserve"> </w:t>
      </w:r>
      <w:r w:rsidRPr="00036561">
        <w:rPr>
          <w:rFonts w:ascii="Times New Roman" w:hAnsi="Times New Roman"/>
          <w:sz w:val="24"/>
          <w:szCs w:val="24"/>
        </w:rPr>
        <w:t>качестве</w:t>
      </w:r>
      <w:r w:rsidR="00452BE6">
        <w:rPr>
          <w:rFonts w:ascii="Times New Roman" w:hAnsi="Times New Roman"/>
          <w:sz w:val="24"/>
          <w:szCs w:val="24"/>
        </w:rPr>
        <w:t xml:space="preserve"> </w:t>
      </w:r>
      <w:r w:rsidRPr="00036561">
        <w:rPr>
          <w:rFonts w:ascii="Times New Roman" w:hAnsi="Times New Roman"/>
          <w:sz w:val="24"/>
          <w:szCs w:val="24"/>
        </w:rPr>
        <w:t>территорий</w:t>
      </w:r>
      <w:r w:rsidR="00452BE6">
        <w:rPr>
          <w:rFonts w:ascii="Times New Roman" w:hAnsi="Times New Roman"/>
          <w:sz w:val="24"/>
          <w:szCs w:val="24"/>
        </w:rPr>
        <w:t xml:space="preserve"> </w:t>
      </w:r>
      <w:r w:rsidRPr="00036561">
        <w:rPr>
          <w:rFonts w:ascii="Times New Roman" w:hAnsi="Times New Roman"/>
          <w:sz w:val="24"/>
          <w:szCs w:val="24"/>
        </w:rPr>
        <w:t>опережающего</w:t>
      </w:r>
      <w:r w:rsidR="00452BE6">
        <w:rPr>
          <w:rFonts w:ascii="Times New Roman" w:hAnsi="Times New Roman"/>
          <w:sz w:val="24"/>
          <w:szCs w:val="24"/>
        </w:rPr>
        <w:t xml:space="preserve"> </w:t>
      </w:r>
      <w:r w:rsidRPr="00036561">
        <w:rPr>
          <w:rFonts w:ascii="Times New Roman" w:hAnsi="Times New Roman"/>
          <w:sz w:val="24"/>
          <w:szCs w:val="24"/>
        </w:rPr>
        <w:t>развития</w:t>
      </w:r>
      <w:r w:rsidR="00452BE6">
        <w:rPr>
          <w:rFonts w:ascii="Times New Roman" w:hAnsi="Times New Roman"/>
          <w:sz w:val="24"/>
          <w:szCs w:val="24"/>
        </w:rPr>
        <w:t xml:space="preserve"> </w:t>
      </w:r>
      <w:r w:rsidRPr="00036561">
        <w:rPr>
          <w:rFonts w:ascii="Times New Roman" w:hAnsi="Times New Roman"/>
          <w:sz w:val="24"/>
          <w:szCs w:val="24"/>
        </w:rPr>
        <w:t>и</w:t>
      </w:r>
      <w:r w:rsidR="00452BE6">
        <w:rPr>
          <w:rFonts w:ascii="Times New Roman" w:hAnsi="Times New Roman"/>
          <w:sz w:val="24"/>
          <w:szCs w:val="24"/>
        </w:rPr>
        <w:t xml:space="preserve"> </w:t>
      </w:r>
      <w:r w:rsidRPr="00036561">
        <w:rPr>
          <w:rFonts w:ascii="Times New Roman" w:hAnsi="Times New Roman"/>
          <w:sz w:val="24"/>
          <w:szCs w:val="24"/>
        </w:rPr>
        <w:t>точек</w:t>
      </w:r>
      <w:r w:rsidR="00452BE6">
        <w:rPr>
          <w:rFonts w:ascii="Times New Roman" w:hAnsi="Times New Roman"/>
          <w:sz w:val="24"/>
          <w:szCs w:val="24"/>
        </w:rPr>
        <w:t xml:space="preserve"> </w:t>
      </w:r>
      <w:r w:rsidRPr="00036561">
        <w:rPr>
          <w:rFonts w:ascii="Times New Roman" w:hAnsi="Times New Roman"/>
          <w:sz w:val="24"/>
          <w:szCs w:val="24"/>
        </w:rPr>
        <w:t>экономического</w:t>
      </w:r>
      <w:r w:rsidR="00452BE6">
        <w:rPr>
          <w:rFonts w:ascii="Times New Roman" w:hAnsi="Times New Roman"/>
          <w:sz w:val="24"/>
          <w:szCs w:val="24"/>
        </w:rPr>
        <w:t xml:space="preserve"> </w:t>
      </w:r>
      <w:r w:rsidRPr="00036561">
        <w:rPr>
          <w:rFonts w:ascii="Times New Roman" w:hAnsi="Times New Roman"/>
          <w:sz w:val="24"/>
          <w:szCs w:val="24"/>
        </w:rPr>
        <w:t>роста.</w:t>
      </w:r>
    </w:p>
    <w:p w14:paraId="5BCECFED" w14:textId="77777777" w:rsidR="00D32D0E" w:rsidRPr="004F46EA" w:rsidRDefault="00D32D0E" w:rsidP="00D32D0E">
      <w:pPr>
        <w:jc w:val="both"/>
        <w:rPr>
          <w:rFonts w:ascii="Times New Roman" w:hAnsi="Times New Roman"/>
          <w:sz w:val="24"/>
          <w:szCs w:val="24"/>
        </w:rPr>
      </w:pPr>
      <w:r>
        <w:rPr>
          <w:rFonts w:ascii="Times New Roman" w:hAnsi="Times New Roman"/>
          <w:sz w:val="24"/>
          <w:szCs w:val="24"/>
        </w:rPr>
        <w:t>П</w:t>
      </w:r>
      <w:r w:rsidRPr="004F46EA">
        <w:rPr>
          <w:rFonts w:ascii="Times New Roman" w:hAnsi="Times New Roman"/>
          <w:sz w:val="24"/>
          <w:szCs w:val="24"/>
        </w:rPr>
        <w:t>л</w:t>
      </w:r>
      <w:r>
        <w:rPr>
          <w:rFonts w:ascii="Times New Roman" w:hAnsi="Times New Roman"/>
          <w:sz w:val="24"/>
          <w:szCs w:val="24"/>
        </w:rPr>
        <w:t>анируется</w:t>
      </w:r>
      <w:r w:rsidR="00452BE6">
        <w:rPr>
          <w:rFonts w:ascii="Times New Roman" w:hAnsi="Times New Roman"/>
          <w:sz w:val="24"/>
          <w:szCs w:val="24"/>
        </w:rPr>
        <w:t xml:space="preserve"> </w:t>
      </w:r>
      <w:r>
        <w:rPr>
          <w:rFonts w:ascii="Times New Roman" w:hAnsi="Times New Roman"/>
          <w:sz w:val="24"/>
          <w:szCs w:val="24"/>
        </w:rPr>
        <w:t>подготовка</w:t>
      </w:r>
      <w:r w:rsidR="00452BE6">
        <w:rPr>
          <w:rFonts w:ascii="Times New Roman" w:hAnsi="Times New Roman"/>
          <w:sz w:val="24"/>
          <w:szCs w:val="24"/>
        </w:rPr>
        <w:t xml:space="preserve"> </w:t>
      </w:r>
      <w:r>
        <w:rPr>
          <w:rFonts w:ascii="Times New Roman" w:hAnsi="Times New Roman"/>
          <w:sz w:val="24"/>
          <w:szCs w:val="24"/>
        </w:rPr>
        <w:t>изменений</w:t>
      </w:r>
      <w:r w:rsidR="00452BE6">
        <w:rPr>
          <w:rFonts w:ascii="Times New Roman" w:hAnsi="Times New Roman"/>
          <w:sz w:val="24"/>
          <w:szCs w:val="24"/>
        </w:rPr>
        <w:t xml:space="preserve"> </w:t>
      </w:r>
      <w:r w:rsidRPr="004F46EA">
        <w:rPr>
          <w:rFonts w:ascii="Times New Roman" w:hAnsi="Times New Roman"/>
          <w:sz w:val="24"/>
          <w:szCs w:val="24"/>
        </w:rPr>
        <w:t>в</w:t>
      </w:r>
      <w:r w:rsidR="00452BE6">
        <w:rPr>
          <w:rFonts w:ascii="Times New Roman" w:hAnsi="Times New Roman"/>
          <w:sz w:val="24"/>
          <w:szCs w:val="24"/>
        </w:rPr>
        <w:t xml:space="preserve"> </w:t>
      </w:r>
      <w:r w:rsidRPr="004F46EA">
        <w:rPr>
          <w:rFonts w:ascii="Times New Roman" w:hAnsi="Times New Roman"/>
          <w:sz w:val="24"/>
          <w:szCs w:val="24"/>
        </w:rPr>
        <w:t>Бюджетный</w:t>
      </w:r>
      <w:r w:rsidR="00452BE6">
        <w:rPr>
          <w:rFonts w:ascii="Times New Roman" w:hAnsi="Times New Roman"/>
          <w:sz w:val="24"/>
          <w:szCs w:val="24"/>
        </w:rPr>
        <w:t xml:space="preserve"> </w:t>
      </w:r>
      <w:r w:rsidRPr="004F46EA">
        <w:rPr>
          <w:rFonts w:ascii="Times New Roman" w:hAnsi="Times New Roman"/>
          <w:sz w:val="24"/>
          <w:szCs w:val="24"/>
        </w:rPr>
        <w:t>кодекс</w:t>
      </w:r>
      <w:r w:rsidR="00452BE6">
        <w:rPr>
          <w:rFonts w:ascii="Times New Roman" w:hAnsi="Times New Roman"/>
          <w:sz w:val="24"/>
          <w:szCs w:val="24"/>
        </w:rPr>
        <w:t xml:space="preserve"> </w:t>
      </w:r>
      <w:r w:rsidRPr="004F46EA">
        <w:rPr>
          <w:rFonts w:ascii="Times New Roman" w:hAnsi="Times New Roman"/>
          <w:sz w:val="24"/>
          <w:szCs w:val="24"/>
        </w:rPr>
        <w:t>Российской</w:t>
      </w:r>
      <w:r w:rsidR="00452BE6">
        <w:rPr>
          <w:rFonts w:ascii="Times New Roman" w:hAnsi="Times New Roman"/>
          <w:sz w:val="24"/>
          <w:szCs w:val="24"/>
        </w:rPr>
        <w:t xml:space="preserve"> </w:t>
      </w:r>
      <w:r w:rsidRPr="004F46EA">
        <w:rPr>
          <w:rFonts w:ascii="Times New Roman" w:hAnsi="Times New Roman"/>
          <w:sz w:val="24"/>
          <w:szCs w:val="24"/>
        </w:rPr>
        <w:t>Федер</w:t>
      </w:r>
      <w:r>
        <w:rPr>
          <w:rFonts w:ascii="Times New Roman" w:hAnsi="Times New Roman"/>
          <w:sz w:val="24"/>
          <w:szCs w:val="24"/>
        </w:rPr>
        <w:t>ации</w:t>
      </w:r>
      <w:r w:rsidR="00452BE6">
        <w:rPr>
          <w:rFonts w:ascii="Times New Roman" w:hAnsi="Times New Roman"/>
          <w:sz w:val="24"/>
          <w:szCs w:val="24"/>
        </w:rPr>
        <w:t xml:space="preserve"> </w:t>
      </w:r>
      <w:r>
        <w:rPr>
          <w:rFonts w:ascii="Times New Roman" w:hAnsi="Times New Roman"/>
          <w:sz w:val="24"/>
          <w:szCs w:val="24"/>
        </w:rPr>
        <w:t>в</w:t>
      </w:r>
      <w:r w:rsidR="00452BE6">
        <w:rPr>
          <w:rFonts w:ascii="Times New Roman" w:hAnsi="Times New Roman"/>
          <w:sz w:val="24"/>
          <w:szCs w:val="24"/>
        </w:rPr>
        <w:t xml:space="preserve"> </w:t>
      </w:r>
      <w:r>
        <w:rPr>
          <w:rFonts w:ascii="Times New Roman" w:hAnsi="Times New Roman"/>
          <w:sz w:val="24"/>
          <w:szCs w:val="24"/>
        </w:rPr>
        <w:t>части</w:t>
      </w:r>
      <w:r w:rsidR="00452BE6">
        <w:rPr>
          <w:rFonts w:ascii="Times New Roman" w:hAnsi="Times New Roman"/>
          <w:sz w:val="24"/>
          <w:szCs w:val="24"/>
        </w:rPr>
        <w:t xml:space="preserve"> </w:t>
      </w:r>
      <w:r>
        <w:rPr>
          <w:rFonts w:ascii="Times New Roman" w:hAnsi="Times New Roman"/>
          <w:sz w:val="24"/>
          <w:szCs w:val="24"/>
        </w:rPr>
        <w:t>совершенствования</w:t>
      </w:r>
      <w:r w:rsidR="00452BE6">
        <w:rPr>
          <w:rFonts w:ascii="Times New Roman" w:hAnsi="Times New Roman"/>
          <w:sz w:val="24"/>
          <w:szCs w:val="24"/>
        </w:rPr>
        <w:t xml:space="preserve"> </w:t>
      </w:r>
      <w:r w:rsidRPr="004F46EA">
        <w:rPr>
          <w:rFonts w:ascii="Times New Roman" w:hAnsi="Times New Roman"/>
          <w:sz w:val="24"/>
          <w:szCs w:val="24"/>
        </w:rPr>
        <w:t>в</w:t>
      </w:r>
      <w:r w:rsidR="00452BE6">
        <w:rPr>
          <w:rFonts w:ascii="Times New Roman" w:hAnsi="Times New Roman"/>
          <w:sz w:val="24"/>
          <w:szCs w:val="24"/>
        </w:rPr>
        <w:t xml:space="preserve"> </w:t>
      </w:r>
      <w:r w:rsidRPr="004F46EA">
        <w:rPr>
          <w:rFonts w:ascii="Times New Roman" w:hAnsi="Times New Roman"/>
          <w:sz w:val="24"/>
          <w:szCs w:val="24"/>
        </w:rPr>
        <w:t>2022-2024</w:t>
      </w:r>
      <w:r w:rsidR="00452BE6">
        <w:rPr>
          <w:rFonts w:ascii="Times New Roman" w:hAnsi="Times New Roman"/>
          <w:sz w:val="24"/>
          <w:szCs w:val="24"/>
        </w:rPr>
        <w:t xml:space="preserve"> </w:t>
      </w:r>
      <w:r w:rsidRPr="004F46EA">
        <w:rPr>
          <w:rFonts w:ascii="Times New Roman" w:hAnsi="Times New Roman"/>
          <w:sz w:val="24"/>
          <w:szCs w:val="24"/>
        </w:rPr>
        <w:t>годах</w:t>
      </w:r>
      <w:r w:rsidR="00452BE6">
        <w:rPr>
          <w:rFonts w:ascii="Times New Roman" w:hAnsi="Times New Roman"/>
          <w:sz w:val="24"/>
          <w:szCs w:val="24"/>
        </w:rPr>
        <w:t xml:space="preserve"> </w:t>
      </w:r>
      <w:r w:rsidRPr="004F46EA">
        <w:rPr>
          <w:rFonts w:ascii="Times New Roman" w:hAnsi="Times New Roman"/>
          <w:sz w:val="24"/>
          <w:szCs w:val="24"/>
        </w:rPr>
        <w:t>межбюджетного</w:t>
      </w:r>
      <w:r w:rsidR="00452BE6">
        <w:rPr>
          <w:rFonts w:ascii="Times New Roman" w:hAnsi="Times New Roman"/>
          <w:sz w:val="24"/>
          <w:szCs w:val="24"/>
        </w:rPr>
        <w:t xml:space="preserve"> </w:t>
      </w:r>
      <w:r w:rsidRPr="004F46EA">
        <w:rPr>
          <w:rFonts w:ascii="Times New Roman" w:hAnsi="Times New Roman"/>
          <w:sz w:val="24"/>
          <w:szCs w:val="24"/>
        </w:rPr>
        <w:t>регули</w:t>
      </w:r>
      <w:r>
        <w:rPr>
          <w:rFonts w:ascii="Times New Roman" w:hAnsi="Times New Roman"/>
          <w:sz w:val="24"/>
          <w:szCs w:val="24"/>
        </w:rPr>
        <w:t>рования</w:t>
      </w:r>
      <w:r w:rsidR="00452BE6">
        <w:rPr>
          <w:rFonts w:ascii="Times New Roman" w:hAnsi="Times New Roman"/>
          <w:sz w:val="24"/>
          <w:szCs w:val="24"/>
        </w:rPr>
        <w:t xml:space="preserve"> </w:t>
      </w:r>
      <w:r>
        <w:rPr>
          <w:rFonts w:ascii="Times New Roman" w:hAnsi="Times New Roman"/>
          <w:sz w:val="24"/>
          <w:szCs w:val="24"/>
        </w:rPr>
        <w:t>на</w:t>
      </w:r>
      <w:r w:rsidR="00452BE6">
        <w:rPr>
          <w:rFonts w:ascii="Times New Roman" w:hAnsi="Times New Roman"/>
          <w:sz w:val="24"/>
          <w:szCs w:val="24"/>
        </w:rPr>
        <w:t xml:space="preserve"> </w:t>
      </w:r>
      <w:r>
        <w:rPr>
          <w:rFonts w:ascii="Times New Roman" w:hAnsi="Times New Roman"/>
          <w:sz w:val="24"/>
          <w:szCs w:val="24"/>
        </w:rPr>
        <w:t>региональном</w:t>
      </w:r>
      <w:r w:rsidR="00452BE6">
        <w:rPr>
          <w:rFonts w:ascii="Times New Roman" w:hAnsi="Times New Roman"/>
          <w:sz w:val="24"/>
          <w:szCs w:val="24"/>
        </w:rPr>
        <w:t xml:space="preserve"> </w:t>
      </w:r>
      <w:r>
        <w:rPr>
          <w:rFonts w:ascii="Times New Roman" w:hAnsi="Times New Roman"/>
          <w:sz w:val="24"/>
          <w:szCs w:val="24"/>
        </w:rPr>
        <w:t>уровне</w:t>
      </w:r>
      <w:r w:rsidR="00452BE6">
        <w:rPr>
          <w:rFonts w:ascii="Times New Roman" w:hAnsi="Times New Roman"/>
          <w:sz w:val="24"/>
          <w:szCs w:val="24"/>
        </w:rPr>
        <w:t xml:space="preserve"> </w:t>
      </w:r>
      <w:r w:rsidRPr="004F46EA">
        <w:rPr>
          <w:rFonts w:ascii="Times New Roman" w:hAnsi="Times New Roman"/>
          <w:sz w:val="24"/>
          <w:szCs w:val="24"/>
        </w:rPr>
        <w:t>в</w:t>
      </w:r>
      <w:r w:rsidR="00452BE6">
        <w:rPr>
          <w:rFonts w:ascii="Times New Roman" w:hAnsi="Times New Roman"/>
          <w:sz w:val="24"/>
          <w:szCs w:val="24"/>
        </w:rPr>
        <w:t xml:space="preserve"> </w:t>
      </w:r>
      <w:r w:rsidRPr="004F46EA">
        <w:rPr>
          <w:rFonts w:ascii="Times New Roman" w:hAnsi="Times New Roman"/>
          <w:sz w:val="24"/>
          <w:szCs w:val="24"/>
        </w:rPr>
        <w:t>отношении</w:t>
      </w:r>
      <w:r w:rsidR="00452BE6">
        <w:rPr>
          <w:rFonts w:ascii="Times New Roman" w:hAnsi="Times New Roman"/>
          <w:sz w:val="24"/>
          <w:szCs w:val="24"/>
        </w:rPr>
        <w:t xml:space="preserve"> </w:t>
      </w:r>
      <w:r w:rsidRPr="004F46EA">
        <w:rPr>
          <w:rFonts w:ascii="Times New Roman" w:hAnsi="Times New Roman"/>
          <w:sz w:val="24"/>
          <w:szCs w:val="24"/>
        </w:rPr>
        <w:t>бюджетов</w:t>
      </w:r>
      <w:r w:rsidR="00452BE6">
        <w:rPr>
          <w:rFonts w:ascii="Times New Roman" w:hAnsi="Times New Roman"/>
          <w:sz w:val="24"/>
          <w:szCs w:val="24"/>
        </w:rPr>
        <w:t xml:space="preserve"> </w:t>
      </w:r>
      <w:r w:rsidRPr="004F46EA">
        <w:rPr>
          <w:rFonts w:ascii="Times New Roman" w:hAnsi="Times New Roman"/>
          <w:sz w:val="24"/>
          <w:szCs w:val="24"/>
        </w:rPr>
        <w:t>муниципа</w:t>
      </w:r>
      <w:r>
        <w:rPr>
          <w:rFonts w:ascii="Times New Roman" w:hAnsi="Times New Roman"/>
          <w:sz w:val="24"/>
          <w:szCs w:val="24"/>
        </w:rPr>
        <w:t>льных</w:t>
      </w:r>
      <w:r w:rsidR="00452BE6">
        <w:rPr>
          <w:rFonts w:ascii="Times New Roman" w:hAnsi="Times New Roman"/>
          <w:sz w:val="24"/>
          <w:szCs w:val="24"/>
        </w:rPr>
        <w:t xml:space="preserve"> </w:t>
      </w:r>
      <w:r>
        <w:rPr>
          <w:rFonts w:ascii="Times New Roman" w:hAnsi="Times New Roman"/>
          <w:sz w:val="24"/>
          <w:szCs w:val="24"/>
        </w:rPr>
        <w:t>образований,</w:t>
      </w:r>
      <w:r w:rsidR="00452BE6">
        <w:rPr>
          <w:rFonts w:ascii="Times New Roman" w:hAnsi="Times New Roman"/>
          <w:sz w:val="24"/>
          <w:szCs w:val="24"/>
        </w:rPr>
        <w:t xml:space="preserve"> </w:t>
      </w:r>
      <w:r>
        <w:rPr>
          <w:rFonts w:ascii="Times New Roman" w:hAnsi="Times New Roman"/>
          <w:sz w:val="24"/>
          <w:szCs w:val="24"/>
        </w:rPr>
        <w:t>вовлеченных</w:t>
      </w:r>
      <w:r w:rsidR="00452BE6">
        <w:rPr>
          <w:rFonts w:ascii="Times New Roman" w:hAnsi="Times New Roman"/>
          <w:sz w:val="24"/>
          <w:szCs w:val="24"/>
        </w:rPr>
        <w:t xml:space="preserve"> </w:t>
      </w:r>
      <w:r w:rsidRPr="004F46EA">
        <w:rPr>
          <w:rFonts w:ascii="Times New Roman" w:hAnsi="Times New Roman"/>
          <w:sz w:val="24"/>
          <w:szCs w:val="24"/>
        </w:rPr>
        <w:t>в</w:t>
      </w:r>
      <w:r w:rsidR="00452BE6">
        <w:rPr>
          <w:rFonts w:ascii="Times New Roman" w:hAnsi="Times New Roman"/>
          <w:sz w:val="24"/>
          <w:szCs w:val="24"/>
        </w:rPr>
        <w:t xml:space="preserve"> </w:t>
      </w:r>
      <w:r w:rsidRPr="004F46EA">
        <w:rPr>
          <w:rFonts w:ascii="Times New Roman" w:hAnsi="Times New Roman"/>
          <w:sz w:val="24"/>
          <w:szCs w:val="24"/>
        </w:rPr>
        <w:t>межмуниципальное</w:t>
      </w:r>
      <w:r w:rsidR="00452BE6">
        <w:rPr>
          <w:rFonts w:ascii="Times New Roman" w:hAnsi="Times New Roman"/>
          <w:sz w:val="24"/>
          <w:szCs w:val="24"/>
        </w:rPr>
        <w:t xml:space="preserve"> </w:t>
      </w:r>
      <w:r w:rsidRPr="004F46EA">
        <w:rPr>
          <w:rFonts w:ascii="Times New Roman" w:hAnsi="Times New Roman"/>
          <w:sz w:val="24"/>
          <w:szCs w:val="24"/>
        </w:rPr>
        <w:t>сотрудни</w:t>
      </w:r>
      <w:r>
        <w:rPr>
          <w:rFonts w:ascii="Times New Roman" w:hAnsi="Times New Roman"/>
          <w:sz w:val="24"/>
          <w:szCs w:val="24"/>
        </w:rPr>
        <w:t>чество</w:t>
      </w:r>
      <w:r w:rsidR="00452BE6">
        <w:rPr>
          <w:rFonts w:ascii="Times New Roman" w:hAnsi="Times New Roman"/>
          <w:sz w:val="24"/>
          <w:szCs w:val="24"/>
        </w:rPr>
        <w:t xml:space="preserve"> </w:t>
      </w:r>
      <w:r>
        <w:rPr>
          <w:rFonts w:ascii="Times New Roman" w:hAnsi="Times New Roman"/>
          <w:sz w:val="24"/>
          <w:szCs w:val="24"/>
        </w:rPr>
        <w:t>по</w:t>
      </w:r>
      <w:r w:rsidR="00452BE6">
        <w:rPr>
          <w:rFonts w:ascii="Times New Roman" w:hAnsi="Times New Roman"/>
          <w:sz w:val="24"/>
          <w:szCs w:val="24"/>
        </w:rPr>
        <w:t xml:space="preserve"> </w:t>
      </w:r>
      <w:r>
        <w:rPr>
          <w:rFonts w:ascii="Times New Roman" w:hAnsi="Times New Roman"/>
          <w:sz w:val="24"/>
          <w:szCs w:val="24"/>
        </w:rPr>
        <w:t>созданию</w:t>
      </w:r>
      <w:r w:rsidR="00452BE6">
        <w:rPr>
          <w:rFonts w:ascii="Times New Roman" w:hAnsi="Times New Roman"/>
          <w:sz w:val="24"/>
          <w:szCs w:val="24"/>
        </w:rPr>
        <w:t xml:space="preserve"> </w:t>
      </w:r>
      <w:r>
        <w:rPr>
          <w:rFonts w:ascii="Times New Roman" w:hAnsi="Times New Roman"/>
          <w:sz w:val="24"/>
          <w:szCs w:val="24"/>
        </w:rPr>
        <w:t>агломераций</w:t>
      </w:r>
      <w:r w:rsidR="00452BE6">
        <w:rPr>
          <w:rFonts w:ascii="Times New Roman" w:hAnsi="Times New Roman"/>
          <w:sz w:val="24"/>
          <w:szCs w:val="24"/>
        </w:rPr>
        <w:t xml:space="preserve"> </w:t>
      </w:r>
      <w:r w:rsidRPr="004F46EA">
        <w:rPr>
          <w:rFonts w:ascii="Times New Roman" w:hAnsi="Times New Roman"/>
          <w:sz w:val="24"/>
          <w:szCs w:val="24"/>
        </w:rPr>
        <w:t>для</w:t>
      </w:r>
      <w:r w:rsidR="00452BE6">
        <w:rPr>
          <w:rFonts w:ascii="Times New Roman" w:hAnsi="Times New Roman"/>
          <w:sz w:val="24"/>
          <w:szCs w:val="24"/>
        </w:rPr>
        <w:t xml:space="preserve"> </w:t>
      </w:r>
      <w:r w:rsidRPr="004F46EA">
        <w:rPr>
          <w:rFonts w:ascii="Times New Roman" w:hAnsi="Times New Roman"/>
          <w:sz w:val="24"/>
          <w:szCs w:val="24"/>
        </w:rPr>
        <w:t>совместного</w:t>
      </w:r>
      <w:r w:rsidR="00452BE6">
        <w:rPr>
          <w:rFonts w:ascii="Times New Roman" w:hAnsi="Times New Roman"/>
          <w:sz w:val="24"/>
          <w:szCs w:val="24"/>
        </w:rPr>
        <w:t xml:space="preserve"> </w:t>
      </w:r>
      <w:r w:rsidRPr="004F46EA">
        <w:rPr>
          <w:rFonts w:ascii="Times New Roman" w:hAnsi="Times New Roman"/>
          <w:sz w:val="24"/>
          <w:szCs w:val="24"/>
        </w:rPr>
        <w:t>развития</w:t>
      </w:r>
      <w:r w:rsidR="00452BE6">
        <w:rPr>
          <w:rFonts w:ascii="Times New Roman" w:hAnsi="Times New Roman"/>
          <w:sz w:val="24"/>
          <w:szCs w:val="24"/>
        </w:rPr>
        <w:t xml:space="preserve"> </w:t>
      </w:r>
      <w:r w:rsidRPr="004F46EA">
        <w:rPr>
          <w:rFonts w:ascii="Times New Roman" w:hAnsi="Times New Roman"/>
          <w:sz w:val="24"/>
          <w:szCs w:val="24"/>
        </w:rPr>
        <w:t>инфраструктуры.</w:t>
      </w:r>
    </w:p>
    <w:p w14:paraId="280B9FC7" w14:textId="2C275A95" w:rsidR="00D32D0E" w:rsidRPr="004F46EA" w:rsidRDefault="00D32D0E" w:rsidP="00D32D0E">
      <w:pPr>
        <w:jc w:val="both"/>
        <w:rPr>
          <w:rFonts w:ascii="Times New Roman" w:hAnsi="Times New Roman"/>
          <w:sz w:val="24"/>
          <w:szCs w:val="24"/>
        </w:rPr>
      </w:pPr>
      <w:r w:rsidRPr="004F46EA">
        <w:rPr>
          <w:rFonts w:ascii="Times New Roman" w:hAnsi="Times New Roman"/>
          <w:sz w:val="24"/>
          <w:szCs w:val="24"/>
        </w:rPr>
        <w:t>Перед</w:t>
      </w:r>
      <w:r w:rsidR="00452BE6">
        <w:rPr>
          <w:rFonts w:ascii="Times New Roman" w:hAnsi="Times New Roman"/>
          <w:sz w:val="24"/>
          <w:szCs w:val="24"/>
        </w:rPr>
        <w:t xml:space="preserve"> </w:t>
      </w:r>
      <w:r w:rsidRPr="004F46EA">
        <w:rPr>
          <w:rFonts w:ascii="Times New Roman" w:hAnsi="Times New Roman"/>
          <w:sz w:val="24"/>
          <w:szCs w:val="24"/>
        </w:rPr>
        <w:t>органами</w:t>
      </w:r>
      <w:r w:rsidR="00452BE6">
        <w:rPr>
          <w:rFonts w:ascii="Times New Roman" w:hAnsi="Times New Roman"/>
          <w:sz w:val="24"/>
          <w:szCs w:val="24"/>
        </w:rPr>
        <w:t xml:space="preserve"> </w:t>
      </w:r>
      <w:r w:rsidRPr="004F46EA">
        <w:rPr>
          <w:rFonts w:ascii="Times New Roman" w:hAnsi="Times New Roman"/>
          <w:sz w:val="24"/>
          <w:szCs w:val="24"/>
        </w:rPr>
        <w:t>государственной</w:t>
      </w:r>
      <w:r w:rsidR="00452BE6">
        <w:rPr>
          <w:rFonts w:ascii="Times New Roman" w:hAnsi="Times New Roman"/>
          <w:sz w:val="24"/>
          <w:szCs w:val="24"/>
        </w:rPr>
        <w:t xml:space="preserve"> </w:t>
      </w:r>
      <w:r w:rsidRPr="004F46EA">
        <w:rPr>
          <w:rFonts w:ascii="Times New Roman" w:hAnsi="Times New Roman"/>
          <w:sz w:val="24"/>
          <w:szCs w:val="24"/>
        </w:rPr>
        <w:t>власти</w:t>
      </w:r>
      <w:r w:rsidR="00452BE6">
        <w:rPr>
          <w:rFonts w:ascii="Times New Roman" w:hAnsi="Times New Roman"/>
          <w:sz w:val="24"/>
          <w:szCs w:val="24"/>
        </w:rPr>
        <w:t xml:space="preserve"> </w:t>
      </w:r>
      <w:r w:rsidRPr="004F46EA">
        <w:rPr>
          <w:rFonts w:ascii="Times New Roman" w:hAnsi="Times New Roman"/>
          <w:sz w:val="24"/>
          <w:szCs w:val="24"/>
        </w:rPr>
        <w:t>субъектов</w:t>
      </w:r>
      <w:r w:rsidR="00452BE6">
        <w:rPr>
          <w:rFonts w:ascii="Times New Roman" w:hAnsi="Times New Roman"/>
          <w:sz w:val="24"/>
          <w:szCs w:val="24"/>
        </w:rPr>
        <w:t xml:space="preserve"> </w:t>
      </w:r>
      <w:r w:rsidR="00015E98">
        <w:rPr>
          <w:rFonts w:ascii="Times New Roman" w:hAnsi="Times New Roman"/>
          <w:sz w:val="24"/>
          <w:szCs w:val="24"/>
        </w:rPr>
        <w:t>РФ</w:t>
      </w:r>
      <w:r w:rsidR="00452BE6">
        <w:rPr>
          <w:rFonts w:ascii="Times New Roman" w:hAnsi="Times New Roman"/>
          <w:sz w:val="24"/>
          <w:szCs w:val="24"/>
        </w:rPr>
        <w:t xml:space="preserve"> </w:t>
      </w:r>
      <w:r>
        <w:rPr>
          <w:rFonts w:ascii="Times New Roman" w:hAnsi="Times New Roman"/>
          <w:sz w:val="24"/>
          <w:szCs w:val="24"/>
        </w:rPr>
        <w:t>стоят</w:t>
      </w:r>
      <w:r w:rsidR="00452BE6">
        <w:rPr>
          <w:rFonts w:ascii="Times New Roman" w:hAnsi="Times New Roman"/>
          <w:sz w:val="24"/>
          <w:szCs w:val="24"/>
        </w:rPr>
        <w:t xml:space="preserve"> </w:t>
      </w:r>
      <w:r>
        <w:rPr>
          <w:rFonts w:ascii="Times New Roman" w:hAnsi="Times New Roman"/>
          <w:sz w:val="24"/>
          <w:szCs w:val="24"/>
        </w:rPr>
        <w:t>задачи</w:t>
      </w:r>
      <w:r w:rsidR="00452BE6">
        <w:rPr>
          <w:rFonts w:ascii="Times New Roman" w:hAnsi="Times New Roman"/>
          <w:sz w:val="24"/>
          <w:szCs w:val="24"/>
        </w:rPr>
        <w:t xml:space="preserve"> </w:t>
      </w:r>
      <w:r>
        <w:rPr>
          <w:rFonts w:ascii="Times New Roman" w:hAnsi="Times New Roman"/>
          <w:sz w:val="24"/>
          <w:szCs w:val="24"/>
        </w:rPr>
        <w:t>по:</w:t>
      </w:r>
    </w:p>
    <w:p w14:paraId="60FD5641" w14:textId="77777777" w:rsidR="00D32D0E" w:rsidRPr="001F4C16" w:rsidRDefault="00D32D0E" w:rsidP="00021873">
      <w:pPr>
        <w:pStyle w:val="aa"/>
        <w:numPr>
          <w:ilvl w:val="0"/>
          <w:numId w:val="11"/>
        </w:numPr>
        <w:tabs>
          <w:tab w:val="left" w:pos="567"/>
        </w:tabs>
        <w:ind w:left="567" w:hanging="567"/>
        <w:jc w:val="both"/>
        <w:rPr>
          <w:rFonts w:ascii="Times New Roman" w:hAnsi="Times New Roman"/>
          <w:sz w:val="24"/>
          <w:szCs w:val="24"/>
        </w:rPr>
      </w:pPr>
      <w:r w:rsidRPr="001F4C16">
        <w:rPr>
          <w:rFonts w:ascii="Times New Roman" w:hAnsi="Times New Roman"/>
          <w:sz w:val="24"/>
          <w:szCs w:val="24"/>
        </w:rPr>
        <w:t>формированию</w:t>
      </w:r>
      <w:r w:rsidR="00452BE6">
        <w:rPr>
          <w:rFonts w:ascii="Times New Roman" w:hAnsi="Times New Roman"/>
          <w:sz w:val="24"/>
          <w:szCs w:val="24"/>
        </w:rPr>
        <w:t xml:space="preserve"> </w:t>
      </w:r>
      <w:r w:rsidRPr="001F4C16">
        <w:rPr>
          <w:rFonts w:ascii="Times New Roman" w:hAnsi="Times New Roman"/>
          <w:sz w:val="24"/>
          <w:szCs w:val="24"/>
        </w:rPr>
        <w:t>реалистичных</w:t>
      </w:r>
      <w:r w:rsidR="00452BE6">
        <w:rPr>
          <w:rFonts w:ascii="Times New Roman" w:hAnsi="Times New Roman"/>
          <w:sz w:val="24"/>
          <w:szCs w:val="24"/>
        </w:rPr>
        <w:t xml:space="preserve"> </w:t>
      </w:r>
      <w:r w:rsidRPr="001F4C16">
        <w:rPr>
          <w:rFonts w:ascii="Times New Roman" w:hAnsi="Times New Roman"/>
          <w:sz w:val="24"/>
          <w:szCs w:val="24"/>
        </w:rPr>
        <w:t>бюджетов</w:t>
      </w:r>
      <w:r w:rsidR="00452BE6">
        <w:rPr>
          <w:rFonts w:ascii="Times New Roman" w:hAnsi="Times New Roman"/>
          <w:sz w:val="24"/>
          <w:szCs w:val="24"/>
        </w:rPr>
        <w:t xml:space="preserve"> </w:t>
      </w:r>
      <w:r w:rsidRPr="001F4C16">
        <w:rPr>
          <w:rFonts w:ascii="Times New Roman" w:hAnsi="Times New Roman"/>
          <w:sz w:val="24"/>
          <w:szCs w:val="24"/>
        </w:rPr>
        <w:t>по</w:t>
      </w:r>
      <w:r w:rsidR="00452BE6">
        <w:rPr>
          <w:rFonts w:ascii="Times New Roman" w:hAnsi="Times New Roman"/>
          <w:sz w:val="24"/>
          <w:szCs w:val="24"/>
        </w:rPr>
        <w:t xml:space="preserve"> </w:t>
      </w:r>
      <w:r w:rsidRPr="001F4C16">
        <w:rPr>
          <w:rFonts w:ascii="Times New Roman" w:hAnsi="Times New Roman"/>
          <w:sz w:val="24"/>
          <w:szCs w:val="24"/>
        </w:rPr>
        <w:t>доходам</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расходам,</w:t>
      </w:r>
      <w:r w:rsidR="00452BE6">
        <w:rPr>
          <w:rFonts w:ascii="Times New Roman" w:hAnsi="Times New Roman"/>
          <w:sz w:val="24"/>
          <w:szCs w:val="24"/>
        </w:rPr>
        <w:t xml:space="preserve"> </w:t>
      </w:r>
      <w:r w:rsidRPr="001F4C16">
        <w:rPr>
          <w:rFonts w:ascii="Times New Roman" w:hAnsi="Times New Roman"/>
          <w:sz w:val="24"/>
          <w:szCs w:val="24"/>
        </w:rPr>
        <w:t>основанных</w:t>
      </w:r>
      <w:r w:rsidR="00452BE6">
        <w:rPr>
          <w:rFonts w:ascii="Times New Roman" w:hAnsi="Times New Roman"/>
          <w:sz w:val="24"/>
          <w:szCs w:val="24"/>
        </w:rPr>
        <w:t xml:space="preserve"> </w:t>
      </w:r>
      <w:r w:rsidRPr="001F4C16">
        <w:rPr>
          <w:rFonts w:ascii="Times New Roman" w:hAnsi="Times New Roman"/>
          <w:sz w:val="24"/>
          <w:szCs w:val="24"/>
        </w:rPr>
        <w:t>на</w:t>
      </w:r>
      <w:r w:rsidR="00452BE6">
        <w:rPr>
          <w:rFonts w:ascii="Times New Roman" w:hAnsi="Times New Roman"/>
          <w:sz w:val="24"/>
          <w:szCs w:val="24"/>
        </w:rPr>
        <w:t xml:space="preserve"> </w:t>
      </w:r>
      <w:r w:rsidRPr="001F4C16">
        <w:rPr>
          <w:rFonts w:ascii="Times New Roman" w:hAnsi="Times New Roman"/>
          <w:sz w:val="24"/>
          <w:szCs w:val="24"/>
        </w:rPr>
        <w:t>объективных</w:t>
      </w:r>
      <w:r w:rsidR="00452BE6">
        <w:rPr>
          <w:rFonts w:ascii="Times New Roman" w:hAnsi="Times New Roman"/>
          <w:sz w:val="24"/>
          <w:szCs w:val="24"/>
        </w:rPr>
        <w:t xml:space="preserve"> </w:t>
      </w:r>
      <w:r w:rsidRPr="001F4C16">
        <w:rPr>
          <w:rFonts w:ascii="Times New Roman" w:hAnsi="Times New Roman"/>
          <w:sz w:val="24"/>
          <w:szCs w:val="24"/>
        </w:rPr>
        <w:t>прогнозах</w:t>
      </w:r>
      <w:r w:rsidR="00452BE6">
        <w:rPr>
          <w:rFonts w:ascii="Times New Roman" w:hAnsi="Times New Roman"/>
          <w:sz w:val="24"/>
          <w:szCs w:val="24"/>
        </w:rPr>
        <w:t xml:space="preserve"> </w:t>
      </w:r>
      <w:r w:rsidRPr="001F4C16">
        <w:rPr>
          <w:rFonts w:ascii="Times New Roman" w:hAnsi="Times New Roman"/>
          <w:sz w:val="24"/>
          <w:szCs w:val="24"/>
        </w:rPr>
        <w:t>социально-экономического</w:t>
      </w:r>
      <w:r w:rsidR="00452BE6">
        <w:rPr>
          <w:rFonts w:ascii="Times New Roman" w:hAnsi="Times New Roman"/>
          <w:sz w:val="24"/>
          <w:szCs w:val="24"/>
        </w:rPr>
        <w:t xml:space="preserve"> </w:t>
      </w:r>
      <w:r w:rsidRPr="001F4C16">
        <w:rPr>
          <w:rFonts w:ascii="Times New Roman" w:hAnsi="Times New Roman"/>
          <w:sz w:val="24"/>
          <w:szCs w:val="24"/>
        </w:rPr>
        <w:t>развития;</w:t>
      </w:r>
    </w:p>
    <w:p w14:paraId="71E2E7F5" w14:textId="77777777" w:rsidR="00D32D0E" w:rsidRPr="001F4C16" w:rsidRDefault="00D32D0E" w:rsidP="00021873">
      <w:pPr>
        <w:pStyle w:val="aa"/>
        <w:numPr>
          <w:ilvl w:val="0"/>
          <w:numId w:val="11"/>
        </w:numPr>
        <w:tabs>
          <w:tab w:val="left" w:pos="567"/>
        </w:tabs>
        <w:ind w:left="567" w:hanging="567"/>
        <w:jc w:val="both"/>
        <w:rPr>
          <w:rFonts w:ascii="Times New Roman" w:hAnsi="Times New Roman"/>
          <w:sz w:val="24"/>
          <w:szCs w:val="24"/>
        </w:rPr>
      </w:pPr>
      <w:r w:rsidRPr="001F4C16">
        <w:rPr>
          <w:rFonts w:ascii="Times New Roman" w:hAnsi="Times New Roman"/>
          <w:sz w:val="24"/>
          <w:szCs w:val="24"/>
        </w:rPr>
        <w:t>проведению</w:t>
      </w:r>
      <w:r w:rsidR="00452BE6">
        <w:rPr>
          <w:rFonts w:ascii="Times New Roman" w:hAnsi="Times New Roman"/>
          <w:sz w:val="24"/>
          <w:szCs w:val="24"/>
        </w:rPr>
        <w:t xml:space="preserve"> </w:t>
      </w:r>
      <w:r w:rsidRPr="001F4C16">
        <w:rPr>
          <w:rFonts w:ascii="Times New Roman" w:hAnsi="Times New Roman"/>
          <w:sz w:val="24"/>
          <w:szCs w:val="24"/>
        </w:rPr>
        <w:t>сбалансированной</w:t>
      </w:r>
      <w:r w:rsidR="00452BE6">
        <w:rPr>
          <w:rFonts w:ascii="Times New Roman" w:hAnsi="Times New Roman"/>
          <w:sz w:val="24"/>
          <w:szCs w:val="24"/>
        </w:rPr>
        <w:t xml:space="preserve"> </w:t>
      </w:r>
      <w:r w:rsidRPr="001F4C16">
        <w:rPr>
          <w:rFonts w:ascii="Times New Roman" w:hAnsi="Times New Roman"/>
          <w:sz w:val="24"/>
          <w:szCs w:val="24"/>
        </w:rPr>
        <w:t>долговой</w:t>
      </w:r>
      <w:r w:rsidR="00452BE6">
        <w:rPr>
          <w:rFonts w:ascii="Times New Roman" w:hAnsi="Times New Roman"/>
          <w:sz w:val="24"/>
          <w:szCs w:val="24"/>
        </w:rPr>
        <w:t xml:space="preserve"> </w:t>
      </w:r>
      <w:r w:rsidRPr="001F4C16">
        <w:rPr>
          <w:rFonts w:ascii="Times New Roman" w:hAnsi="Times New Roman"/>
          <w:sz w:val="24"/>
          <w:szCs w:val="24"/>
        </w:rPr>
        <w:t>политики,</w:t>
      </w:r>
      <w:r w:rsidR="00452BE6">
        <w:rPr>
          <w:rFonts w:ascii="Times New Roman" w:hAnsi="Times New Roman"/>
          <w:sz w:val="24"/>
          <w:szCs w:val="24"/>
        </w:rPr>
        <w:t xml:space="preserve"> </w:t>
      </w:r>
      <w:r w:rsidRPr="001F4C16">
        <w:rPr>
          <w:rFonts w:ascii="Times New Roman" w:hAnsi="Times New Roman"/>
          <w:sz w:val="24"/>
          <w:szCs w:val="24"/>
        </w:rPr>
        <w:t>сдерживанию</w:t>
      </w:r>
      <w:r w:rsidR="00452BE6">
        <w:rPr>
          <w:rFonts w:ascii="Times New Roman" w:hAnsi="Times New Roman"/>
          <w:sz w:val="24"/>
          <w:szCs w:val="24"/>
        </w:rPr>
        <w:t xml:space="preserve"> </w:t>
      </w:r>
      <w:r w:rsidRPr="001F4C16">
        <w:rPr>
          <w:rFonts w:ascii="Times New Roman" w:hAnsi="Times New Roman"/>
          <w:sz w:val="24"/>
          <w:szCs w:val="24"/>
        </w:rPr>
        <w:t>роста</w:t>
      </w:r>
      <w:r w:rsidR="00452BE6">
        <w:rPr>
          <w:rFonts w:ascii="Times New Roman" w:hAnsi="Times New Roman"/>
          <w:sz w:val="24"/>
          <w:szCs w:val="24"/>
        </w:rPr>
        <w:t xml:space="preserve"> </w:t>
      </w:r>
      <w:r w:rsidRPr="001F4C16">
        <w:rPr>
          <w:rFonts w:ascii="Times New Roman" w:hAnsi="Times New Roman"/>
          <w:sz w:val="24"/>
          <w:szCs w:val="24"/>
        </w:rPr>
        <w:t>долговой</w:t>
      </w:r>
      <w:r w:rsidR="00452BE6">
        <w:rPr>
          <w:rFonts w:ascii="Times New Roman" w:hAnsi="Times New Roman"/>
          <w:sz w:val="24"/>
          <w:szCs w:val="24"/>
        </w:rPr>
        <w:t xml:space="preserve"> </w:t>
      </w:r>
      <w:r w:rsidRPr="001F4C16">
        <w:rPr>
          <w:rFonts w:ascii="Times New Roman" w:hAnsi="Times New Roman"/>
          <w:sz w:val="24"/>
          <w:szCs w:val="24"/>
        </w:rPr>
        <w:t>зависимости</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сохранению</w:t>
      </w:r>
      <w:r w:rsidR="00452BE6">
        <w:rPr>
          <w:rFonts w:ascii="Times New Roman" w:hAnsi="Times New Roman"/>
          <w:sz w:val="24"/>
          <w:szCs w:val="24"/>
        </w:rPr>
        <w:t xml:space="preserve"> </w:t>
      </w:r>
      <w:r w:rsidRPr="001F4C16">
        <w:rPr>
          <w:rFonts w:ascii="Times New Roman" w:hAnsi="Times New Roman"/>
          <w:sz w:val="24"/>
          <w:szCs w:val="24"/>
        </w:rPr>
        <w:t>безопасного</w:t>
      </w:r>
      <w:r w:rsidR="00452BE6">
        <w:rPr>
          <w:rFonts w:ascii="Times New Roman" w:hAnsi="Times New Roman"/>
          <w:sz w:val="24"/>
          <w:szCs w:val="24"/>
        </w:rPr>
        <w:t xml:space="preserve"> </w:t>
      </w:r>
      <w:r w:rsidRPr="001F4C16">
        <w:rPr>
          <w:rFonts w:ascii="Times New Roman" w:hAnsi="Times New Roman"/>
          <w:sz w:val="24"/>
          <w:szCs w:val="24"/>
        </w:rPr>
        <w:t>уровня</w:t>
      </w:r>
      <w:r w:rsidR="00452BE6">
        <w:rPr>
          <w:rFonts w:ascii="Times New Roman" w:hAnsi="Times New Roman"/>
          <w:sz w:val="24"/>
          <w:szCs w:val="24"/>
        </w:rPr>
        <w:t xml:space="preserve"> </w:t>
      </w:r>
      <w:r w:rsidRPr="001F4C16">
        <w:rPr>
          <w:rFonts w:ascii="Times New Roman" w:hAnsi="Times New Roman"/>
          <w:sz w:val="24"/>
          <w:szCs w:val="24"/>
        </w:rPr>
        <w:t>долговой</w:t>
      </w:r>
      <w:r w:rsidR="00452BE6">
        <w:rPr>
          <w:rFonts w:ascii="Times New Roman" w:hAnsi="Times New Roman"/>
          <w:sz w:val="24"/>
          <w:szCs w:val="24"/>
        </w:rPr>
        <w:t xml:space="preserve"> </w:t>
      </w:r>
      <w:r w:rsidRPr="001F4C16">
        <w:rPr>
          <w:rFonts w:ascii="Times New Roman" w:hAnsi="Times New Roman"/>
          <w:sz w:val="24"/>
          <w:szCs w:val="24"/>
        </w:rPr>
        <w:t>нагрузки;</w:t>
      </w:r>
    </w:p>
    <w:p w14:paraId="28E994DF" w14:textId="77777777" w:rsidR="00D32D0E" w:rsidRPr="001F4C16" w:rsidRDefault="00D32D0E" w:rsidP="00021873">
      <w:pPr>
        <w:pStyle w:val="aa"/>
        <w:numPr>
          <w:ilvl w:val="0"/>
          <w:numId w:val="11"/>
        </w:numPr>
        <w:tabs>
          <w:tab w:val="left" w:pos="567"/>
        </w:tabs>
        <w:ind w:left="567" w:hanging="567"/>
        <w:jc w:val="both"/>
        <w:rPr>
          <w:rFonts w:ascii="Times New Roman" w:hAnsi="Times New Roman"/>
          <w:sz w:val="24"/>
          <w:szCs w:val="24"/>
        </w:rPr>
      </w:pPr>
      <w:r w:rsidRPr="001F4C16">
        <w:rPr>
          <w:rFonts w:ascii="Times New Roman" w:hAnsi="Times New Roman"/>
          <w:sz w:val="24"/>
          <w:szCs w:val="24"/>
        </w:rPr>
        <w:t>реализации</w:t>
      </w:r>
      <w:r w:rsidR="00452BE6">
        <w:rPr>
          <w:rFonts w:ascii="Times New Roman" w:hAnsi="Times New Roman"/>
          <w:sz w:val="24"/>
          <w:szCs w:val="24"/>
        </w:rPr>
        <w:t xml:space="preserve"> </w:t>
      </w:r>
      <w:r w:rsidRPr="001F4C16">
        <w:rPr>
          <w:rFonts w:ascii="Times New Roman" w:hAnsi="Times New Roman"/>
          <w:sz w:val="24"/>
          <w:szCs w:val="24"/>
        </w:rPr>
        <w:t>новых</w:t>
      </w:r>
      <w:r w:rsidR="00452BE6">
        <w:rPr>
          <w:rFonts w:ascii="Times New Roman" w:hAnsi="Times New Roman"/>
          <w:sz w:val="24"/>
          <w:szCs w:val="24"/>
        </w:rPr>
        <w:t xml:space="preserve"> </w:t>
      </w:r>
      <w:r w:rsidRPr="001F4C16">
        <w:rPr>
          <w:rFonts w:ascii="Times New Roman" w:hAnsi="Times New Roman"/>
          <w:sz w:val="24"/>
          <w:szCs w:val="24"/>
        </w:rPr>
        <w:t>инвестиционных</w:t>
      </w:r>
      <w:r w:rsidR="00452BE6">
        <w:rPr>
          <w:rFonts w:ascii="Times New Roman" w:hAnsi="Times New Roman"/>
          <w:sz w:val="24"/>
          <w:szCs w:val="24"/>
        </w:rPr>
        <w:t xml:space="preserve"> </w:t>
      </w:r>
      <w:r w:rsidRPr="001F4C16">
        <w:rPr>
          <w:rFonts w:ascii="Times New Roman" w:hAnsi="Times New Roman"/>
          <w:sz w:val="24"/>
          <w:szCs w:val="24"/>
        </w:rPr>
        <w:t>проектов</w:t>
      </w:r>
      <w:r w:rsidR="00452BE6">
        <w:rPr>
          <w:rFonts w:ascii="Times New Roman" w:hAnsi="Times New Roman"/>
          <w:sz w:val="24"/>
          <w:szCs w:val="24"/>
        </w:rPr>
        <w:t xml:space="preserve"> </w:t>
      </w:r>
      <w:r w:rsidRPr="001F4C16">
        <w:rPr>
          <w:rFonts w:ascii="Times New Roman" w:hAnsi="Times New Roman"/>
          <w:sz w:val="24"/>
          <w:szCs w:val="24"/>
        </w:rPr>
        <w:t>за</w:t>
      </w:r>
      <w:r w:rsidR="00452BE6">
        <w:rPr>
          <w:rFonts w:ascii="Times New Roman" w:hAnsi="Times New Roman"/>
          <w:sz w:val="24"/>
          <w:szCs w:val="24"/>
        </w:rPr>
        <w:t xml:space="preserve"> </w:t>
      </w:r>
      <w:r w:rsidRPr="001F4C16">
        <w:rPr>
          <w:rFonts w:ascii="Times New Roman" w:hAnsi="Times New Roman"/>
          <w:sz w:val="24"/>
          <w:szCs w:val="24"/>
        </w:rPr>
        <w:t>счет</w:t>
      </w:r>
      <w:r w:rsidR="00452BE6">
        <w:rPr>
          <w:rFonts w:ascii="Times New Roman" w:hAnsi="Times New Roman"/>
          <w:sz w:val="24"/>
          <w:szCs w:val="24"/>
        </w:rPr>
        <w:t xml:space="preserve"> </w:t>
      </w:r>
      <w:r w:rsidRPr="001F4C16">
        <w:rPr>
          <w:rFonts w:ascii="Times New Roman" w:hAnsi="Times New Roman"/>
          <w:sz w:val="24"/>
          <w:szCs w:val="24"/>
        </w:rPr>
        <w:t>средств,</w:t>
      </w:r>
      <w:r w:rsidR="00452BE6">
        <w:rPr>
          <w:rFonts w:ascii="Times New Roman" w:hAnsi="Times New Roman"/>
          <w:sz w:val="24"/>
          <w:szCs w:val="24"/>
        </w:rPr>
        <w:t xml:space="preserve"> </w:t>
      </w:r>
      <w:r w:rsidRPr="001F4C16">
        <w:rPr>
          <w:rFonts w:ascii="Times New Roman" w:hAnsi="Times New Roman"/>
          <w:sz w:val="24"/>
          <w:szCs w:val="24"/>
        </w:rPr>
        <w:t>высвобождаемых</w:t>
      </w:r>
      <w:r w:rsidR="00452BE6">
        <w:rPr>
          <w:rFonts w:ascii="Times New Roman" w:hAnsi="Times New Roman"/>
          <w:sz w:val="24"/>
          <w:szCs w:val="24"/>
        </w:rPr>
        <w:t xml:space="preserve"> </w:t>
      </w:r>
      <w:r w:rsidRPr="001F4C16">
        <w:rPr>
          <w:rFonts w:ascii="Times New Roman" w:hAnsi="Times New Roman"/>
          <w:sz w:val="24"/>
          <w:szCs w:val="24"/>
        </w:rPr>
        <w:t>в</w:t>
      </w:r>
      <w:r w:rsidR="00452BE6">
        <w:rPr>
          <w:rFonts w:ascii="Times New Roman" w:hAnsi="Times New Roman"/>
          <w:sz w:val="24"/>
          <w:szCs w:val="24"/>
        </w:rPr>
        <w:t xml:space="preserve"> </w:t>
      </w:r>
      <w:r w:rsidRPr="001F4C16">
        <w:rPr>
          <w:rFonts w:ascii="Times New Roman" w:hAnsi="Times New Roman"/>
          <w:sz w:val="24"/>
          <w:szCs w:val="24"/>
        </w:rPr>
        <w:t>рамках</w:t>
      </w:r>
      <w:r w:rsidR="00452BE6">
        <w:rPr>
          <w:rFonts w:ascii="Times New Roman" w:hAnsi="Times New Roman"/>
          <w:sz w:val="24"/>
          <w:szCs w:val="24"/>
        </w:rPr>
        <w:t xml:space="preserve"> </w:t>
      </w:r>
      <w:r w:rsidRPr="001F4C16">
        <w:rPr>
          <w:rFonts w:ascii="Times New Roman" w:hAnsi="Times New Roman"/>
          <w:sz w:val="24"/>
          <w:szCs w:val="24"/>
        </w:rPr>
        <w:t>продления</w:t>
      </w:r>
      <w:r w:rsidR="00452BE6">
        <w:rPr>
          <w:rFonts w:ascii="Times New Roman" w:hAnsi="Times New Roman"/>
          <w:sz w:val="24"/>
          <w:szCs w:val="24"/>
        </w:rPr>
        <w:t xml:space="preserve"> </w:t>
      </w:r>
      <w:r w:rsidRPr="001F4C16">
        <w:rPr>
          <w:rFonts w:ascii="Times New Roman" w:hAnsi="Times New Roman"/>
          <w:sz w:val="24"/>
          <w:szCs w:val="24"/>
        </w:rPr>
        <w:t>реструктуризации</w:t>
      </w:r>
      <w:r w:rsidR="00452BE6">
        <w:rPr>
          <w:rFonts w:ascii="Times New Roman" w:hAnsi="Times New Roman"/>
          <w:sz w:val="24"/>
          <w:szCs w:val="24"/>
        </w:rPr>
        <w:t xml:space="preserve"> </w:t>
      </w:r>
      <w:r w:rsidRPr="001F4C16">
        <w:rPr>
          <w:rFonts w:ascii="Times New Roman" w:hAnsi="Times New Roman"/>
          <w:sz w:val="24"/>
          <w:szCs w:val="24"/>
        </w:rPr>
        <w:t>по</w:t>
      </w:r>
      <w:r w:rsidR="00452BE6">
        <w:rPr>
          <w:rFonts w:ascii="Times New Roman" w:hAnsi="Times New Roman"/>
          <w:sz w:val="24"/>
          <w:szCs w:val="24"/>
        </w:rPr>
        <w:t xml:space="preserve"> </w:t>
      </w:r>
      <w:r w:rsidRPr="001F4C16">
        <w:rPr>
          <w:rFonts w:ascii="Times New Roman" w:hAnsi="Times New Roman"/>
          <w:sz w:val="24"/>
          <w:szCs w:val="24"/>
        </w:rPr>
        <w:t>бюджетным</w:t>
      </w:r>
      <w:r w:rsidR="00452BE6">
        <w:rPr>
          <w:rFonts w:ascii="Times New Roman" w:hAnsi="Times New Roman"/>
          <w:sz w:val="24"/>
          <w:szCs w:val="24"/>
        </w:rPr>
        <w:t xml:space="preserve"> </w:t>
      </w:r>
      <w:r w:rsidRPr="001F4C16">
        <w:rPr>
          <w:rFonts w:ascii="Times New Roman" w:hAnsi="Times New Roman"/>
          <w:sz w:val="24"/>
          <w:szCs w:val="24"/>
        </w:rPr>
        <w:t>кредитам;</w:t>
      </w:r>
    </w:p>
    <w:p w14:paraId="2400F406" w14:textId="321078B6" w:rsidR="00D32D0E" w:rsidRPr="001F4C16" w:rsidRDefault="00D32D0E" w:rsidP="00021873">
      <w:pPr>
        <w:pStyle w:val="aa"/>
        <w:numPr>
          <w:ilvl w:val="0"/>
          <w:numId w:val="11"/>
        </w:numPr>
        <w:tabs>
          <w:tab w:val="left" w:pos="567"/>
        </w:tabs>
        <w:ind w:left="567" w:hanging="567"/>
        <w:jc w:val="both"/>
        <w:rPr>
          <w:rFonts w:ascii="Times New Roman" w:hAnsi="Times New Roman"/>
          <w:sz w:val="24"/>
          <w:szCs w:val="24"/>
        </w:rPr>
      </w:pPr>
      <w:r w:rsidRPr="001F4C16">
        <w:rPr>
          <w:rFonts w:ascii="Times New Roman" w:hAnsi="Times New Roman"/>
          <w:sz w:val="24"/>
          <w:szCs w:val="24"/>
        </w:rPr>
        <w:t>соблюдению</w:t>
      </w:r>
      <w:r w:rsidR="00452BE6">
        <w:rPr>
          <w:rFonts w:ascii="Times New Roman" w:hAnsi="Times New Roman"/>
          <w:sz w:val="24"/>
          <w:szCs w:val="24"/>
        </w:rPr>
        <w:t xml:space="preserve"> </w:t>
      </w:r>
      <w:r w:rsidRPr="001F4C16">
        <w:rPr>
          <w:rFonts w:ascii="Times New Roman" w:hAnsi="Times New Roman"/>
          <w:sz w:val="24"/>
          <w:szCs w:val="24"/>
        </w:rPr>
        <w:t>взятых</w:t>
      </w:r>
      <w:r w:rsidR="00452BE6">
        <w:rPr>
          <w:rFonts w:ascii="Times New Roman" w:hAnsi="Times New Roman"/>
          <w:sz w:val="24"/>
          <w:szCs w:val="24"/>
        </w:rPr>
        <w:t xml:space="preserve"> </w:t>
      </w:r>
      <w:r w:rsidRPr="001F4C16">
        <w:rPr>
          <w:rFonts w:ascii="Times New Roman" w:hAnsi="Times New Roman"/>
          <w:sz w:val="24"/>
          <w:szCs w:val="24"/>
        </w:rPr>
        <w:t>на</w:t>
      </w:r>
      <w:r w:rsidR="00452BE6">
        <w:rPr>
          <w:rFonts w:ascii="Times New Roman" w:hAnsi="Times New Roman"/>
          <w:sz w:val="24"/>
          <w:szCs w:val="24"/>
        </w:rPr>
        <w:t xml:space="preserve"> </w:t>
      </w:r>
      <w:r w:rsidRPr="001F4C16">
        <w:rPr>
          <w:rFonts w:ascii="Times New Roman" w:hAnsi="Times New Roman"/>
          <w:sz w:val="24"/>
          <w:szCs w:val="24"/>
        </w:rPr>
        <w:t>себя</w:t>
      </w:r>
      <w:r w:rsidR="00452BE6">
        <w:rPr>
          <w:rFonts w:ascii="Times New Roman" w:hAnsi="Times New Roman"/>
          <w:sz w:val="24"/>
          <w:szCs w:val="24"/>
        </w:rPr>
        <w:t xml:space="preserve"> </w:t>
      </w:r>
      <w:r w:rsidRPr="001F4C16">
        <w:rPr>
          <w:rFonts w:ascii="Times New Roman" w:hAnsi="Times New Roman"/>
          <w:sz w:val="24"/>
          <w:szCs w:val="24"/>
        </w:rPr>
        <w:t>обязательств</w:t>
      </w:r>
      <w:r w:rsidR="00452BE6">
        <w:rPr>
          <w:rFonts w:ascii="Times New Roman" w:hAnsi="Times New Roman"/>
          <w:sz w:val="24"/>
          <w:szCs w:val="24"/>
        </w:rPr>
        <w:t xml:space="preserve"> </w:t>
      </w:r>
      <w:r w:rsidRPr="001F4C16">
        <w:rPr>
          <w:rFonts w:ascii="Times New Roman" w:hAnsi="Times New Roman"/>
          <w:sz w:val="24"/>
          <w:szCs w:val="24"/>
        </w:rPr>
        <w:t>в</w:t>
      </w:r>
      <w:r w:rsidR="00452BE6">
        <w:rPr>
          <w:rFonts w:ascii="Times New Roman" w:hAnsi="Times New Roman"/>
          <w:sz w:val="24"/>
          <w:szCs w:val="24"/>
        </w:rPr>
        <w:t xml:space="preserve"> </w:t>
      </w:r>
      <w:r w:rsidRPr="001F4C16">
        <w:rPr>
          <w:rFonts w:ascii="Times New Roman" w:hAnsi="Times New Roman"/>
          <w:sz w:val="24"/>
          <w:szCs w:val="24"/>
        </w:rPr>
        <w:t>рамках</w:t>
      </w:r>
      <w:r w:rsidR="00452BE6">
        <w:rPr>
          <w:rFonts w:ascii="Times New Roman" w:hAnsi="Times New Roman"/>
          <w:sz w:val="24"/>
          <w:szCs w:val="24"/>
        </w:rPr>
        <w:t xml:space="preserve"> </w:t>
      </w:r>
      <w:r w:rsidRPr="001F4C16">
        <w:rPr>
          <w:rFonts w:ascii="Times New Roman" w:hAnsi="Times New Roman"/>
          <w:sz w:val="24"/>
          <w:szCs w:val="24"/>
        </w:rPr>
        <w:t>заключенных</w:t>
      </w:r>
      <w:r w:rsidR="00452BE6">
        <w:rPr>
          <w:rFonts w:ascii="Times New Roman" w:hAnsi="Times New Roman"/>
          <w:sz w:val="24"/>
          <w:szCs w:val="24"/>
        </w:rPr>
        <w:t xml:space="preserve"> </w:t>
      </w:r>
      <w:r w:rsidRPr="001F4C16">
        <w:rPr>
          <w:rFonts w:ascii="Times New Roman" w:hAnsi="Times New Roman"/>
          <w:sz w:val="24"/>
          <w:szCs w:val="24"/>
        </w:rPr>
        <w:t>соглашений</w:t>
      </w:r>
      <w:r w:rsidR="00452BE6">
        <w:rPr>
          <w:rFonts w:ascii="Times New Roman" w:hAnsi="Times New Roman"/>
          <w:sz w:val="24"/>
          <w:szCs w:val="24"/>
        </w:rPr>
        <w:t xml:space="preserve"> </w:t>
      </w:r>
      <w:r w:rsidRPr="001F4C16">
        <w:rPr>
          <w:rFonts w:ascii="Times New Roman" w:hAnsi="Times New Roman"/>
          <w:sz w:val="24"/>
          <w:szCs w:val="24"/>
        </w:rPr>
        <w:t>о</w:t>
      </w:r>
      <w:r w:rsidR="00452BE6">
        <w:rPr>
          <w:rFonts w:ascii="Times New Roman" w:hAnsi="Times New Roman"/>
          <w:sz w:val="24"/>
          <w:szCs w:val="24"/>
        </w:rPr>
        <w:t xml:space="preserve"> </w:t>
      </w:r>
      <w:r w:rsidRPr="001F4C16">
        <w:rPr>
          <w:rFonts w:ascii="Times New Roman" w:hAnsi="Times New Roman"/>
          <w:sz w:val="24"/>
          <w:szCs w:val="24"/>
        </w:rPr>
        <w:t>мерах</w:t>
      </w:r>
      <w:r w:rsidR="00452BE6">
        <w:rPr>
          <w:rFonts w:ascii="Times New Roman" w:hAnsi="Times New Roman"/>
          <w:sz w:val="24"/>
          <w:szCs w:val="24"/>
        </w:rPr>
        <w:t xml:space="preserve"> </w:t>
      </w:r>
      <w:r w:rsidRPr="001F4C16">
        <w:rPr>
          <w:rFonts w:ascii="Times New Roman" w:hAnsi="Times New Roman"/>
          <w:sz w:val="24"/>
          <w:szCs w:val="24"/>
        </w:rPr>
        <w:t>по</w:t>
      </w:r>
      <w:r w:rsidR="00452BE6">
        <w:rPr>
          <w:rFonts w:ascii="Times New Roman" w:hAnsi="Times New Roman"/>
          <w:sz w:val="24"/>
          <w:szCs w:val="24"/>
        </w:rPr>
        <w:t xml:space="preserve"> </w:t>
      </w:r>
      <w:r w:rsidRPr="001F4C16">
        <w:rPr>
          <w:rFonts w:ascii="Times New Roman" w:hAnsi="Times New Roman"/>
          <w:sz w:val="24"/>
          <w:szCs w:val="24"/>
        </w:rPr>
        <w:t>социально-экономическому</w:t>
      </w:r>
      <w:r w:rsidR="00452BE6">
        <w:rPr>
          <w:rFonts w:ascii="Times New Roman" w:hAnsi="Times New Roman"/>
          <w:sz w:val="24"/>
          <w:szCs w:val="24"/>
        </w:rPr>
        <w:t xml:space="preserve"> </w:t>
      </w:r>
      <w:r w:rsidRPr="001F4C16">
        <w:rPr>
          <w:rFonts w:ascii="Times New Roman" w:hAnsi="Times New Roman"/>
          <w:sz w:val="24"/>
          <w:szCs w:val="24"/>
        </w:rPr>
        <w:t>развитию</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оздоровлению</w:t>
      </w:r>
      <w:r w:rsidR="00452BE6">
        <w:rPr>
          <w:rFonts w:ascii="Times New Roman" w:hAnsi="Times New Roman"/>
          <w:sz w:val="24"/>
          <w:szCs w:val="24"/>
        </w:rPr>
        <w:t xml:space="preserve"> </w:t>
      </w:r>
      <w:r w:rsidRPr="001F4C16">
        <w:rPr>
          <w:rFonts w:ascii="Times New Roman" w:hAnsi="Times New Roman"/>
          <w:sz w:val="24"/>
          <w:szCs w:val="24"/>
        </w:rPr>
        <w:t>государственных</w:t>
      </w:r>
      <w:r w:rsidR="00452BE6">
        <w:rPr>
          <w:rFonts w:ascii="Times New Roman" w:hAnsi="Times New Roman"/>
          <w:sz w:val="24"/>
          <w:szCs w:val="24"/>
        </w:rPr>
        <w:t xml:space="preserve"> </w:t>
      </w:r>
      <w:r w:rsidRPr="001F4C16">
        <w:rPr>
          <w:rFonts w:ascii="Times New Roman" w:hAnsi="Times New Roman"/>
          <w:sz w:val="24"/>
          <w:szCs w:val="24"/>
        </w:rPr>
        <w:t>финансов</w:t>
      </w:r>
      <w:r w:rsidR="00452BE6">
        <w:rPr>
          <w:rFonts w:ascii="Times New Roman" w:hAnsi="Times New Roman"/>
          <w:sz w:val="24"/>
          <w:szCs w:val="24"/>
        </w:rPr>
        <w:t xml:space="preserve"> </w:t>
      </w:r>
      <w:r w:rsidRPr="001F4C16">
        <w:rPr>
          <w:rFonts w:ascii="Times New Roman" w:hAnsi="Times New Roman"/>
          <w:sz w:val="24"/>
          <w:szCs w:val="24"/>
        </w:rPr>
        <w:t>субъектов</w:t>
      </w:r>
      <w:r w:rsidR="00452BE6">
        <w:rPr>
          <w:rFonts w:ascii="Times New Roman" w:hAnsi="Times New Roman"/>
          <w:sz w:val="24"/>
          <w:szCs w:val="24"/>
        </w:rPr>
        <w:t xml:space="preserve"> </w:t>
      </w:r>
      <w:r w:rsidR="00015E98">
        <w:rPr>
          <w:rFonts w:ascii="Times New Roman" w:hAnsi="Times New Roman"/>
          <w:sz w:val="24"/>
          <w:szCs w:val="24"/>
        </w:rPr>
        <w:t>РФ</w:t>
      </w:r>
      <w:r w:rsidRPr="001F4C16">
        <w:rPr>
          <w:rFonts w:ascii="Times New Roman" w:hAnsi="Times New Roman"/>
          <w:sz w:val="24"/>
          <w:szCs w:val="24"/>
        </w:rPr>
        <w:t>,</w:t>
      </w:r>
      <w:r w:rsidR="00452BE6">
        <w:rPr>
          <w:rFonts w:ascii="Times New Roman" w:hAnsi="Times New Roman"/>
          <w:sz w:val="24"/>
          <w:szCs w:val="24"/>
        </w:rPr>
        <w:t xml:space="preserve"> </w:t>
      </w:r>
      <w:r w:rsidRPr="001F4C16">
        <w:rPr>
          <w:rFonts w:ascii="Times New Roman" w:hAnsi="Times New Roman"/>
          <w:sz w:val="24"/>
          <w:szCs w:val="24"/>
        </w:rPr>
        <w:t>реструктуризации</w:t>
      </w:r>
      <w:r w:rsidR="00452BE6">
        <w:rPr>
          <w:rFonts w:ascii="Times New Roman" w:hAnsi="Times New Roman"/>
          <w:sz w:val="24"/>
          <w:szCs w:val="24"/>
        </w:rPr>
        <w:t xml:space="preserve"> </w:t>
      </w:r>
      <w:r w:rsidRPr="001F4C16">
        <w:rPr>
          <w:rFonts w:ascii="Times New Roman" w:hAnsi="Times New Roman"/>
          <w:sz w:val="24"/>
          <w:szCs w:val="24"/>
        </w:rPr>
        <w:t>бюджетных</w:t>
      </w:r>
      <w:r w:rsidR="00452BE6">
        <w:rPr>
          <w:rFonts w:ascii="Times New Roman" w:hAnsi="Times New Roman"/>
          <w:sz w:val="24"/>
          <w:szCs w:val="24"/>
        </w:rPr>
        <w:t xml:space="preserve"> </w:t>
      </w:r>
      <w:r w:rsidRPr="001F4C16">
        <w:rPr>
          <w:rFonts w:ascii="Times New Roman" w:hAnsi="Times New Roman"/>
          <w:sz w:val="24"/>
          <w:szCs w:val="24"/>
        </w:rPr>
        <w:t>кредитов,</w:t>
      </w:r>
      <w:r w:rsidR="00452BE6">
        <w:rPr>
          <w:rFonts w:ascii="Times New Roman" w:hAnsi="Times New Roman"/>
          <w:sz w:val="24"/>
          <w:szCs w:val="24"/>
        </w:rPr>
        <w:t xml:space="preserve"> </w:t>
      </w:r>
      <w:r w:rsidRPr="001F4C16">
        <w:rPr>
          <w:rFonts w:ascii="Times New Roman" w:hAnsi="Times New Roman"/>
          <w:sz w:val="24"/>
          <w:szCs w:val="24"/>
        </w:rPr>
        <w:t>а</w:t>
      </w:r>
      <w:r w:rsidR="00452BE6">
        <w:rPr>
          <w:rFonts w:ascii="Times New Roman" w:hAnsi="Times New Roman"/>
          <w:sz w:val="24"/>
          <w:szCs w:val="24"/>
        </w:rPr>
        <w:t xml:space="preserve"> </w:t>
      </w:r>
      <w:r w:rsidRPr="001F4C16">
        <w:rPr>
          <w:rFonts w:ascii="Times New Roman" w:hAnsi="Times New Roman"/>
          <w:sz w:val="24"/>
          <w:szCs w:val="24"/>
        </w:rPr>
        <w:t>также</w:t>
      </w:r>
      <w:r w:rsidR="00452BE6">
        <w:rPr>
          <w:rFonts w:ascii="Times New Roman" w:hAnsi="Times New Roman"/>
          <w:sz w:val="24"/>
          <w:szCs w:val="24"/>
        </w:rPr>
        <w:t xml:space="preserve"> </w:t>
      </w:r>
      <w:r w:rsidRPr="001F4C16">
        <w:rPr>
          <w:rFonts w:ascii="Times New Roman" w:hAnsi="Times New Roman"/>
          <w:sz w:val="24"/>
          <w:szCs w:val="24"/>
        </w:rPr>
        <w:t>выполнению</w:t>
      </w:r>
      <w:r w:rsidR="00452BE6">
        <w:rPr>
          <w:rFonts w:ascii="Times New Roman" w:hAnsi="Times New Roman"/>
          <w:sz w:val="24"/>
          <w:szCs w:val="24"/>
        </w:rPr>
        <w:t xml:space="preserve"> </w:t>
      </w:r>
      <w:r w:rsidRPr="001F4C16">
        <w:rPr>
          <w:rFonts w:ascii="Times New Roman" w:hAnsi="Times New Roman"/>
          <w:sz w:val="24"/>
          <w:szCs w:val="24"/>
        </w:rPr>
        <w:t>показателей</w:t>
      </w:r>
      <w:r w:rsidR="00452BE6">
        <w:rPr>
          <w:rFonts w:ascii="Times New Roman" w:hAnsi="Times New Roman"/>
          <w:sz w:val="24"/>
          <w:szCs w:val="24"/>
        </w:rPr>
        <w:t xml:space="preserve"> </w:t>
      </w:r>
      <w:r w:rsidRPr="001F4C16">
        <w:rPr>
          <w:rFonts w:ascii="Times New Roman" w:hAnsi="Times New Roman"/>
          <w:sz w:val="24"/>
          <w:szCs w:val="24"/>
        </w:rPr>
        <w:t>соглашений,</w:t>
      </w:r>
      <w:r w:rsidR="00452BE6">
        <w:rPr>
          <w:rFonts w:ascii="Times New Roman" w:hAnsi="Times New Roman"/>
          <w:sz w:val="24"/>
          <w:szCs w:val="24"/>
        </w:rPr>
        <w:t xml:space="preserve"> </w:t>
      </w:r>
      <w:r w:rsidRPr="001F4C16">
        <w:rPr>
          <w:rFonts w:ascii="Times New Roman" w:hAnsi="Times New Roman"/>
          <w:sz w:val="24"/>
          <w:szCs w:val="24"/>
        </w:rPr>
        <w:t>заключаемых</w:t>
      </w:r>
      <w:r w:rsidR="00452BE6">
        <w:rPr>
          <w:rFonts w:ascii="Times New Roman" w:hAnsi="Times New Roman"/>
          <w:sz w:val="24"/>
          <w:szCs w:val="24"/>
        </w:rPr>
        <w:t xml:space="preserve"> </w:t>
      </w:r>
      <w:r w:rsidRPr="001F4C16">
        <w:rPr>
          <w:rFonts w:ascii="Times New Roman" w:hAnsi="Times New Roman"/>
          <w:sz w:val="24"/>
          <w:szCs w:val="24"/>
        </w:rPr>
        <w:t>при</w:t>
      </w:r>
      <w:r w:rsidR="00452BE6">
        <w:rPr>
          <w:rFonts w:ascii="Times New Roman" w:hAnsi="Times New Roman"/>
          <w:sz w:val="24"/>
          <w:szCs w:val="24"/>
        </w:rPr>
        <w:t xml:space="preserve"> </w:t>
      </w:r>
      <w:r w:rsidRPr="001F4C16">
        <w:rPr>
          <w:rFonts w:ascii="Times New Roman" w:hAnsi="Times New Roman"/>
          <w:sz w:val="24"/>
          <w:szCs w:val="24"/>
        </w:rPr>
        <w:t>предоставлении</w:t>
      </w:r>
      <w:r w:rsidR="00452BE6">
        <w:rPr>
          <w:rFonts w:ascii="Times New Roman" w:hAnsi="Times New Roman"/>
          <w:sz w:val="24"/>
          <w:szCs w:val="24"/>
        </w:rPr>
        <w:t xml:space="preserve"> </w:t>
      </w:r>
      <w:r w:rsidRPr="001F4C16">
        <w:rPr>
          <w:rFonts w:ascii="Times New Roman" w:hAnsi="Times New Roman"/>
          <w:sz w:val="24"/>
          <w:szCs w:val="24"/>
        </w:rPr>
        <w:t>целевой</w:t>
      </w:r>
      <w:r w:rsidR="00452BE6">
        <w:rPr>
          <w:rFonts w:ascii="Times New Roman" w:hAnsi="Times New Roman"/>
          <w:sz w:val="24"/>
          <w:szCs w:val="24"/>
        </w:rPr>
        <w:t xml:space="preserve"> </w:t>
      </w:r>
      <w:r w:rsidRPr="001F4C16">
        <w:rPr>
          <w:rFonts w:ascii="Times New Roman" w:hAnsi="Times New Roman"/>
          <w:sz w:val="24"/>
          <w:szCs w:val="24"/>
        </w:rPr>
        <w:t>финансовой</w:t>
      </w:r>
      <w:r w:rsidR="00452BE6">
        <w:rPr>
          <w:rFonts w:ascii="Times New Roman" w:hAnsi="Times New Roman"/>
          <w:sz w:val="24"/>
          <w:szCs w:val="24"/>
        </w:rPr>
        <w:t xml:space="preserve"> </w:t>
      </w:r>
      <w:r w:rsidRPr="001F4C16">
        <w:rPr>
          <w:rFonts w:ascii="Times New Roman" w:hAnsi="Times New Roman"/>
          <w:sz w:val="24"/>
          <w:szCs w:val="24"/>
        </w:rPr>
        <w:t>помощи</w:t>
      </w:r>
      <w:r w:rsidR="00452BE6">
        <w:rPr>
          <w:rFonts w:ascii="Times New Roman" w:hAnsi="Times New Roman"/>
          <w:sz w:val="24"/>
          <w:szCs w:val="24"/>
        </w:rPr>
        <w:t xml:space="preserve"> </w:t>
      </w:r>
      <w:r w:rsidRPr="001F4C16">
        <w:rPr>
          <w:rFonts w:ascii="Times New Roman" w:hAnsi="Times New Roman"/>
          <w:sz w:val="24"/>
          <w:szCs w:val="24"/>
        </w:rPr>
        <w:t>из</w:t>
      </w:r>
      <w:r w:rsidR="00452BE6">
        <w:rPr>
          <w:rFonts w:ascii="Times New Roman" w:hAnsi="Times New Roman"/>
          <w:sz w:val="24"/>
          <w:szCs w:val="24"/>
        </w:rPr>
        <w:t xml:space="preserve"> </w:t>
      </w:r>
      <w:r w:rsidRPr="001F4C16">
        <w:rPr>
          <w:rFonts w:ascii="Times New Roman" w:hAnsi="Times New Roman"/>
          <w:sz w:val="24"/>
          <w:szCs w:val="24"/>
        </w:rPr>
        <w:t>федерального</w:t>
      </w:r>
      <w:r w:rsidR="00452BE6">
        <w:rPr>
          <w:rFonts w:ascii="Times New Roman" w:hAnsi="Times New Roman"/>
          <w:sz w:val="24"/>
          <w:szCs w:val="24"/>
        </w:rPr>
        <w:t xml:space="preserve"> </w:t>
      </w:r>
      <w:r w:rsidRPr="001F4C16">
        <w:rPr>
          <w:rFonts w:ascii="Times New Roman" w:hAnsi="Times New Roman"/>
          <w:sz w:val="24"/>
          <w:szCs w:val="24"/>
        </w:rPr>
        <w:t>бюджета;</w:t>
      </w:r>
    </w:p>
    <w:p w14:paraId="539E48D2" w14:textId="7E63C8C1" w:rsidR="00D32D0E" w:rsidRPr="001F4C16" w:rsidRDefault="00D32D0E" w:rsidP="00021873">
      <w:pPr>
        <w:pStyle w:val="aa"/>
        <w:numPr>
          <w:ilvl w:val="0"/>
          <w:numId w:val="11"/>
        </w:numPr>
        <w:tabs>
          <w:tab w:val="left" w:pos="567"/>
        </w:tabs>
        <w:ind w:left="567" w:hanging="567"/>
        <w:jc w:val="both"/>
        <w:rPr>
          <w:rFonts w:ascii="Times New Roman" w:hAnsi="Times New Roman"/>
          <w:sz w:val="24"/>
          <w:szCs w:val="24"/>
        </w:rPr>
      </w:pPr>
      <w:r w:rsidRPr="001F4C16">
        <w:rPr>
          <w:rFonts w:ascii="Times New Roman" w:hAnsi="Times New Roman"/>
          <w:sz w:val="24"/>
          <w:szCs w:val="24"/>
        </w:rPr>
        <w:t>достижению</w:t>
      </w:r>
      <w:r w:rsidR="00452BE6">
        <w:rPr>
          <w:rFonts w:ascii="Times New Roman" w:hAnsi="Times New Roman"/>
          <w:sz w:val="24"/>
          <w:szCs w:val="24"/>
        </w:rPr>
        <w:t xml:space="preserve"> </w:t>
      </w:r>
      <w:r w:rsidRPr="001F4C16">
        <w:rPr>
          <w:rFonts w:ascii="Times New Roman" w:hAnsi="Times New Roman"/>
          <w:sz w:val="24"/>
          <w:szCs w:val="24"/>
        </w:rPr>
        <w:t>результатов,</w:t>
      </w:r>
      <w:r w:rsidR="00452BE6">
        <w:rPr>
          <w:rFonts w:ascii="Times New Roman" w:hAnsi="Times New Roman"/>
          <w:sz w:val="24"/>
          <w:szCs w:val="24"/>
        </w:rPr>
        <w:t xml:space="preserve"> </w:t>
      </w:r>
      <w:r w:rsidRPr="001F4C16">
        <w:rPr>
          <w:rFonts w:ascii="Times New Roman" w:hAnsi="Times New Roman"/>
          <w:sz w:val="24"/>
          <w:szCs w:val="24"/>
        </w:rPr>
        <w:t>предусмотренных</w:t>
      </w:r>
      <w:r w:rsidR="00452BE6">
        <w:rPr>
          <w:rFonts w:ascii="Times New Roman" w:hAnsi="Times New Roman"/>
          <w:sz w:val="24"/>
          <w:szCs w:val="24"/>
        </w:rPr>
        <w:t xml:space="preserve"> </w:t>
      </w:r>
      <w:r w:rsidRPr="001F4C16">
        <w:rPr>
          <w:rFonts w:ascii="Times New Roman" w:hAnsi="Times New Roman"/>
          <w:sz w:val="24"/>
          <w:szCs w:val="24"/>
        </w:rPr>
        <w:t>соглашениями</w:t>
      </w:r>
      <w:r w:rsidR="00452BE6">
        <w:rPr>
          <w:rFonts w:ascii="Times New Roman" w:hAnsi="Times New Roman"/>
          <w:sz w:val="24"/>
          <w:szCs w:val="24"/>
        </w:rPr>
        <w:t xml:space="preserve"> </w:t>
      </w:r>
      <w:r w:rsidRPr="001F4C16">
        <w:rPr>
          <w:rFonts w:ascii="Times New Roman" w:hAnsi="Times New Roman"/>
          <w:sz w:val="24"/>
          <w:szCs w:val="24"/>
        </w:rPr>
        <w:t>о</w:t>
      </w:r>
      <w:r w:rsidR="00452BE6">
        <w:rPr>
          <w:rFonts w:ascii="Times New Roman" w:hAnsi="Times New Roman"/>
          <w:sz w:val="24"/>
          <w:szCs w:val="24"/>
        </w:rPr>
        <w:t xml:space="preserve"> </w:t>
      </w:r>
      <w:r w:rsidRPr="001F4C16">
        <w:rPr>
          <w:rFonts w:ascii="Times New Roman" w:hAnsi="Times New Roman"/>
          <w:sz w:val="24"/>
          <w:szCs w:val="24"/>
        </w:rPr>
        <w:t>реализации</w:t>
      </w:r>
      <w:r w:rsidR="00452BE6">
        <w:rPr>
          <w:rFonts w:ascii="Times New Roman" w:hAnsi="Times New Roman"/>
          <w:sz w:val="24"/>
          <w:szCs w:val="24"/>
        </w:rPr>
        <w:t xml:space="preserve"> </w:t>
      </w:r>
      <w:r w:rsidRPr="001F4C16">
        <w:rPr>
          <w:rFonts w:ascii="Times New Roman" w:hAnsi="Times New Roman"/>
          <w:sz w:val="24"/>
          <w:szCs w:val="24"/>
        </w:rPr>
        <w:t>на</w:t>
      </w:r>
      <w:r w:rsidR="00452BE6">
        <w:rPr>
          <w:rFonts w:ascii="Times New Roman" w:hAnsi="Times New Roman"/>
          <w:sz w:val="24"/>
          <w:szCs w:val="24"/>
        </w:rPr>
        <w:t xml:space="preserve"> </w:t>
      </w:r>
      <w:r w:rsidRPr="001F4C16">
        <w:rPr>
          <w:rFonts w:ascii="Times New Roman" w:hAnsi="Times New Roman"/>
          <w:sz w:val="24"/>
          <w:szCs w:val="24"/>
        </w:rPr>
        <w:t>территории</w:t>
      </w:r>
      <w:r w:rsidR="00452BE6">
        <w:rPr>
          <w:rFonts w:ascii="Times New Roman" w:hAnsi="Times New Roman"/>
          <w:sz w:val="24"/>
          <w:szCs w:val="24"/>
        </w:rPr>
        <w:t xml:space="preserve"> </w:t>
      </w:r>
      <w:r w:rsidRPr="001F4C16">
        <w:rPr>
          <w:rFonts w:ascii="Times New Roman" w:hAnsi="Times New Roman"/>
          <w:sz w:val="24"/>
          <w:szCs w:val="24"/>
        </w:rPr>
        <w:t>субъекта</w:t>
      </w:r>
      <w:r w:rsidR="00452BE6">
        <w:rPr>
          <w:rFonts w:ascii="Times New Roman" w:hAnsi="Times New Roman"/>
          <w:sz w:val="24"/>
          <w:szCs w:val="24"/>
        </w:rPr>
        <w:t xml:space="preserve"> </w:t>
      </w:r>
      <w:r w:rsidR="00015E98">
        <w:rPr>
          <w:rFonts w:ascii="Times New Roman" w:hAnsi="Times New Roman"/>
          <w:sz w:val="24"/>
          <w:szCs w:val="24"/>
        </w:rPr>
        <w:t>РФ</w:t>
      </w:r>
      <w:r w:rsidR="00452BE6">
        <w:rPr>
          <w:rFonts w:ascii="Times New Roman" w:hAnsi="Times New Roman"/>
          <w:sz w:val="24"/>
          <w:szCs w:val="24"/>
        </w:rPr>
        <w:t xml:space="preserve"> </w:t>
      </w:r>
      <w:r w:rsidRPr="001F4C16">
        <w:rPr>
          <w:rFonts w:ascii="Times New Roman" w:hAnsi="Times New Roman"/>
          <w:sz w:val="24"/>
          <w:szCs w:val="24"/>
        </w:rPr>
        <w:t>регионального</w:t>
      </w:r>
      <w:r w:rsidR="00452BE6">
        <w:rPr>
          <w:rFonts w:ascii="Times New Roman" w:hAnsi="Times New Roman"/>
          <w:sz w:val="24"/>
          <w:szCs w:val="24"/>
        </w:rPr>
        <w:t xml:space="preserve"> </w:t>
      </w:r>
      <w:r w:rsidRPr="001F4C16">
        <w:rPr>
          <w:rFonts w:ascii="Times New Roman" w:hAnsi="Times New Roman"/>
          <w:sz w:val="24"/>
          <w:szCs w:val="24"/>
        </w:rPr>
        <w:t>проекта,</w:t>
      </w:r>
      <w:r w:rsidR="00452BE6">
        <w:rPr>
          <w:rFonts w:ascii="Times New Roman" w:hAnsi="Times New Roman"/>
          <w:sz w:val="24"/>
          <w:szCs w:val="24"/>
        </w:rPr>
        <w:t xml:space="preserve"> </w:t>
      </w:r>
      <w:r w:rsidRPr="001F4C16">
        <w:rPr>
          <w:rFonts w:ascii="Times New Roman" w:hAnsi="Times New Roman"/>
          <w:sz w:val="24"/>
          <w:szCs w:val="24"/>
        </w:rPr>
        <w:t>обеспечивающего</w:t>
      </w:r>
      <w:r w:rsidR="00452BE6">
        <w:rPr>
          <w:rFonts w:ascii="Times New Roman" w:hAnsi="Times New Roman"/>
          <w:sz w:val="24"/>
          <w:szCs w:val="24"/>
        </w:rPr>
        <w:t xml:space="preserve"> </w:t>
      </w:r>
      <w:r w:rsidRPr="001F4C16">
        <w:rPr>
          <w:rFonts w:ascii="Times New Roman" w:hAnsi="Times New Roman"/>
          <w:sz w:val="24"/>
          <w:szCs w:val="24"/>
        </w:rPr>
        <w:t>достижение</w:t>
      </w:r>
      <w:r w:rsidR="00452BE6">
        <w:rPr>
          <w:rFonts w:ascii="Times New Roman" w:hAnsi="Times New Roman"/>
          <w:sz w:val="24"/>
          <w:szCs w:val="24"/>
        </w:rPr>
        <w:t xml:space="preserve"> </w:t>
      </w:r>
      <w:r w:rsidRPr="001F4C16">
        <w:rPr>
          <w:rFonts w:ascii="Times New Roman" w:hAnsi="Times New Roman"/>
          <w:sz w:val="24"/>
          <w:szCs w:val="24"/>
        </w:rPr>
        <w:t>целей,</w:t>
      </w:r>
      <w:r w:rsidR="00452BE6">
        <w:rPr>
          <w:rFonts w:ascii="Times New Roman" w:hAnsi="Times New Roman"/>
          <w:sz w:val="24"/>
          <w:szCs w:val="24"/>
        </w:rPr>
        <w:t xml:space="preserve"> </w:t>
      </w:r>
      <w:r w:rsidRPr="001F4C16">
        <w:rPr>
          <w:rFonts w:ascii="Times New Roman" w:hAnsi="Times New Roman"/>
          <w:sz w:val="24"/>
          <w:szCs w:val="24"/>
        </w:rPr>
        <w:t>показателей</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результатов</w:t>
      </w:r>
      <w:r w:rsidR="00452BE6">
        <w:rPr>
          <w:rFonts w:ascii="Times New Roman" w:hAnsi="Times New Roman"/>
          <w:sz w:val="24"/>
          <w:szCs w:val="24"/>
        </w:rPr>
        <w:t xml:space="preserve"> </w:t>
      </w:r>
      <w:r w:rsidRPr="001F4C16">
        <w:rPr>
          <w:rFonts w:ascii="Times New Roman" w:hAnsi="Times New Roman"/>
          <w:sz w:val="24"/>
          <w:szCs w:val="24"/>
        </w:rPr>
        <w:t>соответствующего</w:t>
      </w:r>
      <w:r w:rsidR="00452BE6">
        <w:rPr>
          <w:rFonts w:ascii="Times New Roman" w:hAnsi="Times New Roman"/>
          <w:sz w:val="24"/>
          <w:szCs w:val="24"/>
        </w:rPr>
        <w:t xml:space="preserve"> </w:t>
      </w:r>
      <w:r w:rsidRPr="001F4C16">
        <w:rPr>
          <w:rFonts w:ascii="Times New Roman" w:hAnsi="Times New Roman"/>
          <w:sz w:val="24"/>
          <w:szCs w:val="24"/>
        </w:rPr>
        <w:t>федерального</w:t>
      </w:r>
      <w:r w:rsidR="00452BE6">
        <w:rPr>
          <w:rFonts w:ascii="Times New Roman" w:hAnsi="Times New Roman"/>
          <w:sz w:val="24"/>
          <w:szCs w:val="24"/>
        </w:rPr>
        <w:t xml:space="preserve"> </w:t>
      </w:r>
      <w:r w:rsidRPr="001F4C16">
        <w:rPr>
          <w:rFonts w:ascii="Times New Roman" w:hAnsi="Times New Roman"/>
          <w:sz w:val="24"/>
          <w:szCs w:val="24"/>
        </w:rPr>
        <w:t>проекта,</w:t>
      </w:r>
      <w:r w:rsidR="00452BE6">
        <w:rPr>
          <w:rFonts w:ascii="Times New Roman" w:hAnsi="Times New Roman"/>
          <w:sz w:val="24"/>
          <w:szCs w:val="24"/>
        </w:rPr>
        <w:t xml:space="preserve"> </w:t>
      </w:r>
      <w:r w:rsidRPr="001F4C16">
        <w:rPr>
          <w:rFonts w:ascii="Times New Roman" w:hAnsi="Times New Roman"/>
          <w:sz w:val="24"/>
          <w:szCs w:val="24"/>
        </w:rPr>
        <w:t>заключенными</w:t>
      </w:r>
      <w:r w:rsidR="00452BE6">
        <w:rPr>
          <w:rFonts w:ascii="Times New Roman" w:hAnsi="Times New Roman"/>
          <w:sz w:val="24"/>
          <w:szCs w:val="24"/>
        </w:rPr>
        <w:t xml:space="preserve"> </w:t>
      </w:r>
      <w:r w:rsidRPr="001F4C16">
        <w:rPr>
          <w:rFonts w:ascii="Times New Roman" w:hAnsi="Times New Roman"/>
          <w:sz w:val="24"/>
          <w:szCs w:val="24"/>
        </w:rPr>
        <w:t>между</w:t>
      </w:r>
      <w:r w:rsidR="00452BE6">
        <w:rPr>
          <w:rFonts w:ascii="Times New Roman" w:hAnsi="Times New Roman"/>
          <w:sz w:val="24"/>
          <w:szCs w:val="24"/>
        </w:rPr>
        <w:t xml:space="preserve"> </w:t>
      </w:r>
      <w:r w:rsidRPr="001F4C16">
        <w:rPr>
          <w:rFonts w:ascii="Times New Roman" w:hAnsi="Times New Roman"/>
          <w:sz w:val="24"/>
          <w:szCs w:val="24"/>
        </w:rPr>
        <w:t>руководителем</w:t>
      </w:r>
      <w:r w:rsidR="00452BE6">
        <w:rPr>
          <w:rFonts w:ascii="Times New Roman" w:hAnsi="Times New Roman"/>
          <w:sz w:val="24"/>
          <w:szCs w:val="24"/>
        </w:rPr>
        <w:t xml:space="preserve"> </w:t>
      </w:r>
      <w:r w:rsidRPr="001F4C16">
        <w:rPr>
          <w:rFonts w:ascii="Times New Roman" w:hAnsi="Times New Roman"/>
          <w:sz w:val="24"/>
          <w:szCs w:val="24"/>
        </w:rPr>
        <w:t>федерального</w:t>
      </w:r>
      <w:r w:rsidR="00452BE6">
        <w:rPr>
          <w:rFonts w:ascii="Times New Roman" w:hAnsi="Times New Roman"/>
          <w:sz w:val="24"/>
          <w:szCs w:val="24"/>
        </w:rPr>
        <w:t xml:space="preserve"> </w:t>
      </w:r>
      <w:r w:rsidRPr="001F4C16">
        <w:rPr>
          <w:rFonts w:ascii="Times New Roman" w:hAnsi="Times New Roman"/>
          <w:sz w:val="24"/>
          <w:szCs w:val="24"/>
        </w:rPr>
        <w:t>проекта</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руководителем</w:t>
      </w:r>
      <w:r w:rsidR="00452BE6">
        <w:rPr>
          <w:rFonts w:ascii="Times New Roman" w:hAnsi="Times New Roman"/>
          <w:sz w:val="24"/>
          <w:szCs w:val="24"/>
        </w:rPr>
        <w:t xml:space="preserve"> </w:t>
      </w:r>
      <w:r w:rsidRPr="001F4C16">
        <w:rPr>
          <w:rFonts w:ascii="Times New Roman" w:hAnsi="Times New Roman"/>
          <w:sz w:val="24"/>
          <w:szCs w:val="24"/>
        </w:rPr>
        <w:t>регионального</w:t>
      </w:r>
      <w:r w:rsidR="00452BE6">
        <w:rPr>
          <w:rFonts w:ascii="Times New Roman" w:hAnsi="Times New Roman"/>
          <w:sz w:val="24"/>
          <w:szCs w:val="24"/>
        </w:rPr>
        <w:t xml:space="preserve"> </w:t>
      </w:r>
      <w:r w:rsidRPr="001F4C16">
        <w:rPr>
          <w:rFonts w:ascii="Times New Roman" w:hAnsi="Times New Roman"/>
          <w:sz w:val="24"/>
          <w:szCs w:val="24"/>
        </w:rPr>
        <w:t>проекта;</w:t>
      </w:r>
    </w:p>
    <w:p w14:paraId="7A5C746E" w14:textId="77777777" w:rsidR="00D32D0E" w:rsidRPr="001F4C16" w:rsidRDefault="00D32D0E" w:rsidP="005E0B19">
      <w:pPr>
        <w:pStyle w:val="aa"/>
        <w:numPr>
          <w:ilvl w:val="0"/>
          <w:numId w:val="9"/>
        </w:numPr>
        <w:ind w:left="567" w:hanging="567"/>
        <w:jc w:val="both"/>
        <w:rPr>
          <w:rFonts w:ascii="Times New Roman" w:hAnsi="Times New Roman"/>
          <w:sz w:val="24"/>
          <w:szCs w:val="24"/>
        </w:rPr>
      </w:pPr>
      <w:r w:rsidRPr="001F4C16">
        <w:rPr>
          <w:rFonts w:ascii="Times New Roman" w:hAnsi="Times New Roman"/>
          <w:sz w:val="24"/>
          <w:szCs w:val="24"/>
        </w:rPr>
        <w:t>финансированию</w:t>
      </w:r>
      <w:r w:rsidR="00452BE6">
        <w:rPr>
          <w:rFonts w:ascii="Times New Roman" w:hAnsi="Times New Roman"/>
          <w:sz w:val="24"/>
          <w:szCs w:val="24"/>
        </w:rPr>
        <w:t xml:space="preserve"> </w:t>
      </w:r>
      <w:r w:rsidRPr="001F4C16">
        <w:rPr>
          <w:rFonts w:ascii="Times New Roman" w:hAnsi="Times New Roman"/>
          <w:sz w:val="24"/>
          <w:szCs w:val="24"/>
        </w:rPr>
        <w:t>первоочередных</w:t>
      </w:r>
      <w:r w:rsidR="00452BE6">
        <w:rPr>
          <w:rFonts w:ascii="Times New Roman" w:hAnsi="Times New Roman"/>
          <w:sz w:val="24"/>
          <w:szCs w:val="24"/>
        </w:rPr>
        <w:t xml:space="preserve"> </w:t>
      </w:r>
      <w:r w:rsidRPr="001F4C16">
        <w:rPr>
          <w:rFonts w:ascii="Times New Roman" w:hAnsi="Times New Roman"/>
          <w:sz w:val="24"/>
          <w:szCs w:val="24"/>
        </w:rPr>
        <w:t>расходных</w:t>
      </w:r>
      <w:r w:rsidR="00452BE6">
        <w:rPr>
          <w:rFonts w:ascii="Times New Roman" w:hAnsi="Times New Roman"/>
          <w:sz w:val="24"/>
          <w:szCs w:val="24"/>
        </w:rPr>
        <w:t xml:space="preserve"> </w:t>
      </w:r>
      <w:r w:rsidRPr="001F4C16">
        <w:rPr>
          <w:rFonts w:ascii="Times New Roman" w:hAnsi="Times New Roman"/>
          <w:sz w:val="24"/>
          <w:szCs w:val="24"/>
        </w:rPr>
        <w:t>полномочий</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своевременной</w:t>
      </w:r>
      <w:r w:rsidR="00452BE6">
        <w:rPr>
          <w:rFonts w:ascii="Times New Roman" w:hAnsi="Times New Roman"/>
          <w:sz w:val="24"/>
          <w:szCs w:val="24"/>
        </w:rPr>
        <w:t xml:space="preserve"> </w:t>
      </w:r>
      <w:r w:rsidRPr="001F4C16">
        <w:rPr>
          <w:rFonts w:ascii="Times New Roman" w:hAnsi="Times New Roman"/>
          <w:sz w:val="24"/>
          <w:szCs w:val="24"/>
        </w:rPr>
        <w:t>выплате</w:t>
      </w:r>
      <w:r w:rsidR="00452BE6">
        <w:rPr>
          <w:rFonts w:ascii="Times New Roman" w:hAnsi="Times New Roman"/>
          <w:sz w:val="24"/>
          <w:szCs w:val="24"/>
        </w:rPr>
        <w:t xml:space="preserve"> </w:t>
      </w:r>
      <w:r w:rsidRPr="001F4C16">
        <w:rPr>
          <w:rFonts w:ascii="Times New Roman" w:hAnsi="Times New Roman"/>
          <w:sz w:val="24"/>
          <w:szCs w:val="24"/>
        </w:rPr>
        <w:t>заработной</w:t>
      </w:r>
      <w:r w:rsidR="00452BE6">
        <w:rPr>
          <w:rFonts w:ascii="Times New Roman" w:hAnsi="Times New Roman"/>
          <w:sz w:val="24"/>
          <w:szCs w:val="24"/>
        </w:rPr>
        <w:t xml:space="preserve"> </w:t>
      </w:r>
      <w:r w:rsidRPr="001F4C16">
        <w:rPr>
          <w:rFonts w:ascii="Times New Roman" w:hAnsi="Times New Roman"/>
          <w:sz w:val="24"/>
          <w:szCs w:val="24"/>
        </w:rPr>
        <w:t>платы</w:t>
      </w:r>
      <w:r w:rsidR="00452BE6">
        <w:rPr>
          <w:rFonts w:ascii="Times New Roman" w:hAnsi="Times New Roman"/>
          <w:sz w:val="24"/>
          <w:szCs w:val="24"/>
        </w:rPr>
        <w:t xml:space="preserve"> </w:t>
      </w:r>
      <w:r w:rsidRPr="001F4C16">
        <w:rPr>
          <w:rFonts w:ascii="Times New Roman" w:hAnsi="Times New Roman"/>
          <w:sz w:val="24"/>
          <w:szCs w:val="24"/>
        </w:rPr>
        <w:t>работникам</w:t>
      </w:r>
      <w:r w:rsidR="00452BE6">
        <w:rPr>
          <w:rFonts w:ascii="Times New Roman" w:hAnsi="Times New Roman"/>
          <w:sz w:val="24"/>
          <w:szCs w:val="24"/>
        </w:rPr>
        <w:t xml:space="preserve"> </w:t>
      </w:r>
      <w:r w:rsidRPr="001F4C16">
        <w:rPr>
          <w:rFonts w:ascii="Times New Roman" w:hAnsi="Times New Roman"/>
          <w:sz w:val="24"/>
          <w:szCs w:val="24"/>
        </w:rPr>
        <w:t>бюджетной</w:t>
      </w:r>
      <w:r w:rsidR="00452BE6">
        <w:rPr>
          <w:rFonts w:ascii="Times New Roman" w:hAnsi="Times New Roman"/>
          <w:sz w:val="24"/>
          <w:szCs w:val="24"/>
        </w:rPr>
        <w:t xml:space="preserve"> </w:t>
      </w:r>
      <w:r w:rsidRPr="001F4C16">
        <w:rPr>
          <w:rFonts w:ascii="Times New Roman" w:hAnsi="Times New Roman"/>
          <w:sz w:val="24"/>
          <w:szCs w:val="24"/>
        </w:rPr>
        <w:t>сферы</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начислений</w:t>
      </w:r>
      <w:r w:rsidR="00452BE6">
        <w:rPr>
          <w:rFonts w:ascii="Times New Roman" w:hAnsi="Times New Roman"/>
          <w:sz w:val="24"/>
          <w:szCs w:val="24"/>
        </w:rPr>
        <w:t xml:space="preserve"> </w:t>
      </w:r>
      <w:r w:rsidRPr="001F4C16">
        <w:rPr>
          <w:rFonts w:ascii="Times New Roman" w:hAnsi="Times New Roman"/>
          <w:sz w:val="24"/>
          <w:szCs w:val="24"/>
        </w:rPr>
        <w:t>на</w:t>
      </w:r>
      <w:r w:rsidR="00452BE6">
        <w:rPr>
          <w:rFonts w:ascii="Times New Roman" w:hAnsi="Times New Roman"/>
          <w:sz w:val="24"/>
          <w:szCs w:val="24"/>
        </w:rPr>
        <w:t xml:space="preserve"> </w:t>
      </w:r>
      <w:r w:rsidRPr="001F4C16">
        <w:rPr>
          <w:rFonts w:ascii="Times New Roman" w:hAnsi="Times New Roman"/>
          <w:sz w:val="24"/>
          <w:szCs w:val="24"/>
        </w:rPr>
        <w:t>оплату</w:t>
      </w:r>
      <w:r w:rsidR="00452BE6">
        <w:rPr>
          <w:rFonts w:ascii="Times New Roman" w:hAnsi="Times New Roman"/>
          <w:sz w:val="24"/>
          <w:szCs w:val="24"/>
        </w:rPr>
        <w:t xml:space="preserve"> </w:t>
      </w:r>
      <w:r w:rsidRPr="001F4C16">
        <w:rPr>
          <w:rFonts w:ascii="Times New Roman" w:hAnsi="Times New Roman"/>
          <w:sz w:val="24"/>
          <w:szCs w:val="24"/>
        </w:rPr>
        <w:t>труда;</w:t>
      </w:r>
    </w:p>
    <w:p w14:paraId="12F7FD23" w14:textId="720216E4" w:rsidR="00702DB7" w:rsidRDefault="00D32D0E" w:rsidP="00702DB7">
      <w:pPr>
        <w:pStyle w:val="aa"/>
        <w:numPr>
          <w:ilvl w:val="0"/>
          <w:numId w:val="9"/>
        </w:numPr>
        <w:ind w:left="567" w:hanging="567"/>
        <w:jc w:val="both"/>
        <w:rPr>
          <w:rFonts w:ascii="Times New Roman" w:hAnsi="Times New Roman"/>
          <w:sz w:val="24"/>
          <w:szCs w:val="24"/>
        </w:rPr>
      </w:pPr>
      <w:r w:rsidRPr="001F4C16">
        <w:rPr>
          <w:rFonts w:ascii="Times New Roman" w:hAnsi="Times New Roman"/>
          <w:sz w:val="24"/>
          <w:szCs w:val="24"/>
        </w:rPr>
        <w:t>недопущению</w:t>
      </w:r>
      <w:r w:rsidR="00452BE6">
        <w:rPr>
          <w:rFonts w:ascii="Times New Roman" w:hAnsi="Times New Roman"/>
          <w:sz w:val="24"/>
          <w:szCs w:val="24"/>
        </w:rPr>
        <w:t xml:space="preserve"> </w:t>
      </w:r>
      <w:r w:rsidRPr="001F4C16">
        <w:rPr>
          <w:rFonts w:ascii="Times New Roman" w:hAnsi="Times New Roman"/>
          <w:sz w:val="24"/>
          <w:szCs w:val="24"/>
        </w:rPr>
        <w:t>образования</w:t>
      </w:r>
      <w:r w:rsidR="00452BE6">
        <w:rPr>
          <w:rFonts w:ascii="Times New Roman" w:hAnsi="Times New Roman"/>
          <w:sz w:val="24"/>
          <w:szCs w:val="24"/>
        </w:rPr>
        <w:t xml:space="preserve"> </w:t>
      </w:r>
      <w:r w:rsidRPr="001F4C16">
        <w:rPr>
          <w:rFonts w:ascii="Times New Roman" w:hAnsi="Times New Roman"/>
          <w:sz w:val="24"/>
          <w:szCs w:val="24"/>
        </w:rPr>
        <w:t>новой</w:t>
      </w:r>
      <w:r w:rsidR="00452BE6">
        <w:rPr>
          <w:rFonts w:ascii="Times New Roman" w:hAnsi="Times New Roman"/>
          <w:sz w:val="24"/>
          <w:szCs w:val="24"/>
        </w:rPr>
        <w:t xml:space="preserve"> </w:t>
      </w:r>
      <w:r w:rsidRPr="001F4C16">
        <w:rPr>
          <w:rFonts w:ascii="Times New Roman" w:hAnsi="Times New Roman"/>
          <w:sz w:val="24"/>
          <w:szCs w:val="24"/>
        </w:rPr>
        <w:t>просроченной</w:t>
      </w:r>
      <w:r w:rsidR="00452BE6">
        <w:rPr>
          <w:rFonts w:ascii="Times New Roman" w:hAnsi="Times New Roman"/>
          <w:sz w:val="24"/>
          <w:szCs w:val="24"/>
        </w:rPr>
        <w:t xml:space="preserve"> </w:t>
      </w:r>
      <w:r w:rsidRPr="001F4C16">
        <w:rPr>
          <w:rFonts w:ascii="Times New Roman" w:hAnsi="Times New Roman"/>
          <w:sz w:val="24"/>
          <w:szCs w:val="24"/>
        </w:rPr>
        <w:t>кредиторской</w:t>
      </w:r>
      <w:r w:rsidR="00452BE6">
        <w:rPr>
          <w:rFonts w:ascii="Times New Roman" w:hAnsi="Times New Roman"/>
          <w:sz w:val="24"/>
          <w:szCs w:val="24"/>
        </w:rPr>
        <w:t xml:space="preserve"> </w:t>
      </w:r>
      <w:r w:rsidRPr="001F4C16">
        <w:rPr>
          <w:rFonts w:ascii="Times New Roman" w:hAnsi="Times New Roman"/>
          <w:sz w:val="24"/>
          <w:szCs w:val="24"/>
        </w:rPr>
        <w:t>задолженности</w:t>
      </w:r>
      <w:r w:rsidR="00452BE6">
        <w:rPr>
          <w:rFonts w:ascii="Times New Roman" w:hAnsi="Times New Roman"/>
          <w:sz w:val="24"/>
          <w:szCs w:val="24"/>
        </w:rPr>
        <w:t xml:space="preserve"> </w:t>
      </w:r>
      <w:r w:rsidRPr="001F4C16">
        <w:rPr>
          <w:rFonts w:ascii="Times New Roman" w:hAnsi="Times New Roman"/>
          <w:sz w:val="24"/>
          <w:szCs w:val="24"/>
        </w:rPr>
        <w:t>и</w:t>
      </w:r>
      <w:r w:rsidR="00452BE6">
        <w:rPr>
          <w:rFonts w:ascii="Times New Roman" w:hAnsi="Times New Roman"/>
          <w:sz w:val="24"/>
          <w:szCs w:val="24"/>
        </w:rPr>
        <w:t xml:space="preserve"> </w:t>
      </w:r>
      <w:r w:rsidRPr="001F4C16">
        <w:rPr>
          <w:rFonts w:ascii="Times New Roman" w:hAnsi="Times New Roman"/>
          <w:sz w:val="24"/>
          <w:szCs w:val="24"/>
        </w:rPr>
        <w:t>снижению</w:t>
      </w:r>
      <w:r w:rsidR="00452BE6">
        <w:rPr>
          <w:rFonts w:ascii="Times New Roman" w:hAnsi="Times New Roman"/>
          <w:sz w:val="24"/>
          <w:szCs w:val="24"/>
        </w:rPr>
        <w:t xml:space="preserve"> </w:t>
      </w:r>
      <w:r w:rsidRPr="001F4C16">
        <w:rPr>
          <w:rFonts w:ascii="Times New Roman" w:hAnsi="Times New Roman"/>
          <w:sz w:val="24"/>
          <w:szCs w:val="24"/>
        </w:rPr>
        <w:t>ранее</w:t>
      </w:r>
      <w:r w:rsidR="00452BE6">
        <w:rPr>
          <w:rFonts w:ascii="Times New Roman" w:hAnsi="Times New Roman"/>
          <w:sz w:val="24"/>
          <w:szCs w:val="24"/>
        </w:rPr>
        <w:t xml:space="preserve"> </w:t>
      </w:r>
      <w:r w:rsidRPr="001F4C16">
        <w:rPr>
          <w:rFonts w:ascii="Times New Roman" w:hAnsi="Times New Roman"/>
          <w:sz w:val="24"/>
          <w:szCs w:val="24"/>
        </w:rPr>
        <w:t>образовавшейся</w:t>
      </w:r>
      <w:r w:rsidR="00452BE6">
        <w:rPr>
          <w:rFonts w:ascii="Times New Roman" w:hAnsi="Times New Roman"/>
          <w:sz w:val="24"/>
          <w:szCs w:val="24"/>
        </w:rPr>
        <w:t xml:space="preserve"> </w:t>
      </w:r>
      <w:r w:rsidRPr="001F4C16">
        <w:rPr>
          <w:rFonts w:ascii="Times New Roman" w:hAnsi="Times New Roman"/>
          <w:sz w:val="24"/>
          <w:szCs w:val="24"/>
        </w:rPr>
        <w:t>просроченной</w:t>
      </w:r>
      <w:r w:rsidR="00452BE6">
        <w:rPr>
          <w:rFonts w:ascii="Times New Roman" w:hAnsi="Times New Roman"/>
          <w:sz w:val="24"/>
          <w:szCs w:val="24"/>
        </w:rPr>
        <w:t xml:space="preserve"> </w:t>
      </w:r>
      <w:r w:rsidRPr="001F4C16">
        <w:rPr>
          <w:rFonts w:ascii="Times New Roman" w:hAnsi="Times New Roman"/>
          <w:sz w:val="24"/>
          <w:szCs w:val="24"/>
        </w:rPr>
        <w:t>кредиторской</w:t>
      </w:r>
      <w:r w:rsidR="00452BE6">
        <w:rPr>
          <w:rFonts w:ascii="Times New Roman" w:hAnsi="Times New Roman"/>
          <w:sz w:val="24"/>
          <w:szCs w:val="24"/>
        </w:rPr>
        <w:t xml:space="preserve"> </w:t>
      </w:r>
      <w:r w:rsidR="00702DB7">
        <w:rPr>
          <w:rFonts w:ascii="Times New Roman" w:hAnsi="Times New Roman"/>
          <w:sz w:val="24"/>
          <w:szCs w:val="24"/>
        </w:rPr>
        <w:t>задолженности;</w:t>
      </w:r>
    </w:p>
    <w:p w14:paraId="35525E3F" w14:textId="73DCA3A6" w:rsidR="004D3269" w:rsidRPr="005636A9" w:rsidRDefault="00F10706" w:rsidP="005636A9">
      <w:pPr>
        <w:pStyle w:val="aa"/>
        <w:numPr>
          <w:ilvl w:val="0"/>
          <w:numId w:val="9"/>
        </w:numPr>
        <w:spacing w:after="0"/>
        <w:ind w:left="567" w:hanging="567"/>
        <w:jc w:val="both"/>
        <w:rPr>
          <w:rFonts w:ascii="Times New Roman" w:eastAsia="Times New Roman" w:hAnsi="Times New Roman"/>
          <w:b/>
          <w:bCs/>
          <w:sz w:val="28"/>
          <w:szCs w:val="26"/>
        </w:rPr>
      </w:pPr>
      <w:r w:rsidRPr="005636A9">
        <w:rPr>
          <w:rFonts w:ascii="Times New Roman" w:hAnsi="Times New Roman"/>
          <w:sz w:val="24"/>
          <w:szCs w:val="24"/>
        </w:rPr>
        <w:t>повышению эффективности управления муниципальным бюджетом (</w:t>
      </w:r>
      <w:r w:rsidRPr="005636A9">
        <w:rPr>
          <w:rFonts w:ascii="Times New Roman" w:hAnsi="Times New Roman"/>
          <w:b/>
          <w:bCs/>
          <w:sz w:val="24"/>
          <w:szCs w:val="24"/>
        </w:rPr>
        <w:t xml:space="preserve">ограничение случаев </w:t>
      </w:r>
      <w:r w:rsidRPr="005636A9">
        <w:rPr>
          <w:rFonts w:ascii="Times New Roman" w:hAnsi="Times New Roman"/>
          <w:sz w:val="24"/>
          <w:szCs w:val="24"/>
        </w:rPr>
        <w:t xml:space="preserve">предоставления иных межбюджетных трансфертов </w:t>
      </w:r>
      <w:r w:rsidRPr="005636A9">
        <w:rPr>
          <w:rFonts w:ascii="Times New Roman" w:hAnsi="Times New Roman"/>
          <w:iCs/>
          <w:sz w:val="24"/>
          <w:szCs w:val="24"/>
        </w:rPr>
        <w:t>из бюджетов  субъектов Российской Федерации местным бюджетам</w:t>
      </w:r>
      <w:r w:rsidRPr="005636A9">
        <w:rPr>
          <w:rFonts w:ascii="Times New Roman" w:hAnsi="Times New Roman"/>
          <w:sz w:val="24"/>
          <w:szCs w:val="24"/>
        </w:rPr>
        <w:t xml:space="preserve">, а также </w:t>
      </w:r>
      <w:r w:rsidRPr="005636A9">
        <w:rPr>
          <w:rFonts w:ascii="Times New Roman" w:hAnsi="Times New Roman"/>
          <w:b/>
          <w:bCs/>
          <w:sz w:val="24"/>
          <w:szCs w:val="24"/>
        </w:rPr>
        <w:t>исключение</w:t>
      </w:r>
      <w:r w:rsidRPr="005636A9">
        <w:rPr>
          <w:rFonts w:ascii="Times New Roman" w:hAnsi="Times New Roman"/>
          <w:sz w:val="24"/>
          <w:szCs w:val="24"/>
        </w:rPr>
        <w:t xml:space="preserve"> необходимости </w:t>
      </w:r>
      <w:r w:rsidRPr="005636A9">
        <w:rPr>
          <w:rFonts w:ascii="Times New Roman" w:hAnsi="Times New Roman"/>
          <w:b/>
          <w:bCs/>
          <w:sz w:val="24"/>
          <w:szCs w:val="24"/>
        </w:rPr>
        <w:t xml:space="preserve">повторного распределения </w:t>
      </w:r>
      <w:r w:rsidRPr="005636A9">
        <w:rPr>
          <w:rFonts w:ascii="Times New Roman" w:hAnsi="Times New Roman"/>
          <w:sz w:val="24"/>
          <w:szCs w:val="24"/>
        </w:rPr>
        <w:t>остатка  неиспользованных целевых межбюджетных трансфертов прошлого года) и ускорению доведения средств до муниципальных образований (соответствующие поправки в бюджетное законодательство уже внесены – с 2022 года соглашения о предоставлении субсидий и иных межбюджетных трансфертов из бюджета региона муниципалитету должны будут заключаться до 15 февраля)</w:t>
      </w:r>
      <w:r w:rsidR="00702DB7" w:rsidRPr="005636A9">
        <w:rPr>
          <w:rFonts w:ascii="Times New Roman" w:hAnsi="Times New Roman"/>
          <w:sz w:val="24"/>
          <w:szCs w:val="24"/>
        </w:rPr>
        <w:t>.</w:t>
      </w:r>
      <w:r w:rsidR="004D3269">
        <w:br w:type="page"/>
      </w:r>
    </w:p>
    <w:p w14:paraId="33F65694" w14:textId="77777777" w:rsidR="000E63D8" w:rsidRDefault="000E63D8" w:rsidP="00C64D2B">
      <w:pPr>
        <w:pStyle w:val="20"/>
        <w:numPr>
          <w:ilvl w:val="1"/>
          <w:numId w:val="5"/>
        </w:numPr>
        <w:ind w:left="709"/>
      </w:pPr>
      <w:bookmarkStart w:id="20" w:name="_Toc82899069"/>
      <w:r w:rsidRPr="00D90205">
        <w:lastRenderedPageBreak/>
        <w:t>ТАМОЖЕННО-ТАРИФНОЕ</w:t>
      </w:r>
      <w:r w:rsidR="00452BE6">
        <w:t xml:space="preserve"> </w:t>
      </w:r>
      <w:r w:rsidRPr="00D90205">
        <w:t>РЕГУЛИРОВАНИЕ</w:t>
      </w:r>
      <w:bookmarkEnd w:id="20"/>
      <w:r w:rsidRPr="00D90205">
        <w:tab/>
      </w:r>
    </w:p>
    <w:p w14:paraId="0C642E61" w14:textId="77777777" w:rsidR="000E63D8" w:rsidRDefault="000E63D8" w:rsidP="000E63D8">
      <w:pPr>
        <w:spacing w:before="120" w:after="120"/>
        <w:jc w:val="both"/>
        <w:rPr>
          <w:rFonts w:ascii="Times New Roman" w:hAnsi="Times New Roman"/>
          <w:sz w:val="24"/>
          <w:szCs w:val="24"/>
        </w:rPr>
      </w:pPr>
      <w:r w:rsidRPr="002D28AF">
        <w:rPr>
          <w:rFonts w:ascii="Times New Roman" w:hAnsi="Times New Roman"/>
          <w:sz w:val="24"/>
          <w:szCs w:val="24"/>
        </w:rPr>
        <w:t>В</w:t>
      </w:r>
      <w:r w:rsidR="00452BE6">
        <w:rPr>
          <w:rFonts w:ascii="Times New Roman" w:hAnsi="Times New Roman"/>
          <w:sz w:val="24"/>
          <w:szCs w:val="24"/>
        </w:rPr>
        <w:t xml:space="preserve"> </w:t>
      </w:r>
      <w:r w:rsidRPr="002D28AF">
        <w:rPr>
          <w:rFonts w:ascii="Times New Roman" w:hAnsi="Times New Roman"/>
          <w:sz w:val="24"/>
          <w:szCs w:val="24"/>
        </w:rPr>
        <w:t>прогнозный</w:t>
      </w:r>
      <w:r w:rsidR="00452BE6">
        <w:rPr>
          <w:rFonts w:ascii="Times New Roman" w:hAnsi="Times New Roman"/>
          <w:sz w:val="24"/>
          <w:szCs w:val="24"/>
        </w:rPr>
        <w:t xml:space="preserve"> </w:t>
      </w:r>
      <w:r w:rsidRPr="002D28AF">
        <w:rPr>
          <w:rFonts w:ascii="Times New Roman" w:hAnsi="Times New Roman"/>
          <w:sz w:val="24"/>
          <w:szCs w:val="24"/>
        </w:rPr>
        <w:t>период</w:t>
      </w:r>
      <w:r w:rsidR="00452BE6">
        <w:rPr>
          <w:rFonts w:ascii="Times New Roman" w:hAnsi="Times New Roman"/>
          <w:sz w:val="24"/>
          <w:szCs w:val="24"/>
        </w:rPr>
        <w:t xml:space="preserve"> </w:t>
      </w:r>
      <w:r w:rsidRPr="002D28AF">
        <w:rPr>
          <w:rFonts w:ascii="Times New Roman" w:hAnsi="Times New Roman"/>
          <w:sz w:val="24"/>
          <w:szCs w:val="24"/>
        </w:rPr>
        <w:t>ключевыми</w:t>
      </w:r>
      <w:r w:rsidR="00452BE6">
        <w:rPr>
          <w:rFonts w:ascii="Times New Roman" w:hAnsi="Times New Roman"/>
          <w:sz w:val="24"/>
          <w:szCs w:val="24"/>
        </w:rPr>
        <w:t xml:space="preserve"> </w:t>
      </w:r>
      <w:r w:rsidRPr="002D28AF">
        <w:rPr>
          <w:rFonts w:ascii="Times New Roman" w:hAnsi="Times New Roman"/>
          <w:sz w:val="24"/>
          <w:szCs w:val="24"/>
        </w:rPr>
        <w:t>внешними</w:t>
      </w:r>
      <w:r w:rsidR="00452BE6">
        <w:rPr>
          <w:rFonts w:ascii="Times New Roman" w:hAnsi="Times New Roman"/>
          <w:sz w:val="24"/>
          <w:szCs w:val="24"/>
        </w:rPr>
        <w:t xml:space="preserve"> </w:t>
      </w:r>
      <w:r w:rsidRPr="002D28AF">
        <w:rPr>
          <w:rFonts w:ascii="Times New Roman" w:hAnsi="Times New Roman"/>
          <w:sz w:val="24"/>
          <w:szCs w:val="24"/>
        </w:rPr>
        <w:t>вызовами</w:t>
      </w:r>
      <w:r w:rsidR="00452BE6">
        <w:rPr>
          <w:rFonts w:ascii="Times New Roman" w:hAnsi="Times New Roman"/>
          <w:sz w:val="24"/>
          <w:szCs w:val="24"/>
        </w:rPr>
        <w:t xml:space="preserve"> </w:t>
      </w:r>
      <w:r w:rsidRPr="002D28AF">
        <w:rPr>
          <w:rFonts w:ascii="Times New Roman" w:hAnsi="Times New Roman"/>
          <w:sz w:val="24"/>
          <w:szCs w:val="24"/>
        </w:rPr>
        <w:t>для</w:t>
      </w:r>
      <w:r w:rsidR="00452BE6">
        <w:rPr>
          <w:rFonts w:ascii="Times New Roman" w:hAnsi="Times New Roman"/>
          <w:sz w:val="24"/>
          <w:szCs w:val="24"/>
        </w:rPr>
        <w:t xml:space="preserve"> </w:t>
      </w:r>
      <w:r w:rsidRPr="002D28AF">
        <w:rPr>
          <w:rFonts w:ascii="Times New Roman" w:hAnsi="Times New Roman"/>
          <w:sz w:val="24"/>
          <w:szCs w:val="24"/>
        </w:rPr>
        <w:t>российской</w:t>
      </w:r>
      <w:r w:rsidR="00452BE6">
        <w:rPr>
          <w:rFonts w:ascii="Times New Roman" w:hAnsi="Times New Roman"/>
          <w:sz w:val="24"/>
          <w:szCs w:val="24"/>
        </w:rPr>
        <w:t xml:space="preserve"> </w:t>
      </w:r>
      <w:r w:rsidRPr="002D28AF">
        <w:rPr>
          <w:rFonts w:ascii="Times New Roman" w:hAnsi="Times New Roman"/>
          <w:sz w:val="24"/>
          <w:szCs w:val="24"/>
        </w:rPr>
        <w:t>экономики</w:t>
      </w:r>
      <w:r w:rsidR="00452BE6">
        <w:rPr>
          <w:rFonts w:ascii="Times New Roman" w:hAnsi="Times New Roman"/>
          <w:sz w:val="24"/>
          <w:szCs w:val="24"/>
        </w:rPr>
        <w:t xml:space="preserve"> </w:t>
      </w:r>
      <w:r w:rsidRPr="002D28AF">
        <w:rPr>
          <w:rFonts w:ascii="Times New Roman" w:hAnsi="Times New Roman"/>
          <w:sz w:val="24"/>
          <w:szCs w:val="24"/>
        </w:rPr>
        <w:t>и</w:t>
      </w:r>
      <w:r w:rsidR="00452BE6">
        <w:rPr>
          <w:rFonts w:ascii="Times New Roman" w:hAnsi="Times New Roman"/>
          <w:sz w:val="24"/>
          <w:szCs w:val="24"/>
        </w:rPr>
        <w:t xml:space="preserve"> </w:t>
      </w:r>
      <w:r w:rsidRPr="002D28AF">
        <w:rPr>
          <w:rFonts w:ascii="Times New Roman" w:hAnsi="Times New Roman"/>
          <w:sz w:val="24"/>
          <w:szCs w:val="24"/>
        </w:rPr>
        <w:t>ее</w:t>
      </w:r>
      <w:r w:rsidR="00452BE6">
        <w:rPr>
          <w:rFonts w:ascii="Times New Roman" w:hAnsi="Times New Roman"/>
          <w:sz w:val="24"/>
          <w:szCs w:val="24"/>
        </w:rPr>
        <w:t xml:space="preserve"> </w:t>
      </w:r>
      <w:r w:rsidRPr="002D28AF">
        <w:rPr>
          <w:rFonts w:ascii="Times New Roman" w:hAnsi="Times New Roman"/>
          <w:sz w:val="24"/>
          <w:szCs w:val="24"/>
        </w:rPr>
        <w:t>внешнеэкономического</w:t>
      </w:r>
      <w:r w:rsidR="00452BE6">
        <w:rPr>
          <w:rFonts w:ascii="Times New Roman" w:hAnsi="Times New Roman"/>
          <w:sz w:val="24"/>
          <w:szCs w:val="24"/>
        </w:rPr>
        <w:t xml:space="preserve"> </w:t>
      </w:r>
      <w:r w:rsidRPr="002D28AF">
        <w:rPr>
          <w:rFonts w:ascii="Times New Roman" w:hAnsi="Times New Roman"/>
          <w:sz w:val="24"/>
          <w:szCs w:val="24"/>
        </w:rPr>
        <w:t>сектора</w:t>
      </w:r>
      <w:r w:rsidR="00452BE6">
        <w:rPr>
          <w:rFonts w:ascii="Times New Roman" w:hAnsi="Times New Roman"/>
          <w:sz w:val="24"/>
          <w:szCs w:val="24"/>
        </w:rPr>
        <w:t xml:space="preserve"> </w:t>
      </w:r>
      <w:r w:rsidRPr="002D28AF">
        <w:rPr>
          <w:rFonts w:ascii="Times New Roman" w:hAnsi="Times New Roman"/>
          <w:sz w:val="24"/>
          <w:szCs w:val="24"/>
        </w:rPr>
        <w:t>являются</w:t>
      </w:r>
      <w:r>
        <w:rPr>
          <w:rFonts w:ascii="Times New Roman" w:hAnsi="Times New Roman"/>
          <w:sz w:val="24"/>
          <w:szCs w:val="24"/>
        </w:rPr>
        <w:t>:</w:t>
      </w:r>
    </w:p>
    <w:p w14:paraId="7A540511" w14:textId="77777777" w:rsidR="000E63D8" w:rsidRPr="00DF1D4C" w:rsidRDefault="000E63D8" w:rsidP="00E137C7">
      <w:pPr>
        <w:pStyle w:val="aa"/>
        <w:numPr>
          <w:ilvl w:val="0"/>
          <w:numId w:val="32"/>
        </w:numPr>
        <w:spacing w:before="120" w:after="120"/>
        <w:jc w:val="both"/>
        <w:rPr>
          <w:rFonts w:ascii="Times New Roman" w:hAnsi="Times New Roman"/>
          <w:sz w:val="24"/>
          <w:szCs w:val="24"/>
        </w:rPr>
      </w:pPr>
      <w:r w:rsidRPr="00DF1D4C">
        <w:rPr>
          <w:rFonts w:ascii="Times New Roman" w:hAnsi="Times New Roman"/>
          <w:sz w:val="24"/>
          <w:szCs w:val="24"/>
        </w:rPr>
        <w:t>сохранение</w:t>
      </w:r>
      <w:r w:rsidR="00452BE6" w:rsidRPr="00DF1D4C">
        <w:rPr>
          <w:rFonts w:ascii="Times New Roman" w:hAnsi="Times New Roman"/>
          <w:sz w:val="24"/>
          <w:szCs w:val="24"/>
        </w:rPr>
        <w:t xml:space="preserve"> </w:t>
      </w:r>
      <w:r w:rsidRPr="00DF1D4C">
        <w:rPr>
          <w:rFonts w:ascii="Times New Roman" w:hAnsi="Times New Roman"/>
          <w:sz w:val="24"/>
          <w:szCs w:val="24"/>
        </w:rPr>
        <w:t>геополитических</w:t>
      </w:r>
      <w:r w:rsidR="00452BE6" w:rsidRPr="00DF1D4C">
        <w:rPr>
          <w:rFonts w:ascii="Times New Roman" w:hAnsi="Times New Roman"/>
          <w:sz w:val="24"/>
          <w:szCs w:val="24"/>
        </w:rPr>
        <w:t xml:space="preserve"> </w:t>
      </w:r>
      <w:r w:rsidRPr="00DF1D4C">
        <w:rPr>
          <w:rFonts w:ascii="Times New Roman" w:hAnsi="Times New Roman"/>
          <w:sz w:val="24"/>
          <w:szCs w:val="24"/>
        </w:rPr>
        <w:t>рисков</w:t>
      </w:r>
      <w:r w:rsidR="00452BE6" w:rsidRPr="00DF1D4C">
        <w:rPr>
          <w:rFonts w:ascii="Times New Roman" w:hAnsi="Times New Roman"/>
          <w:sz w:val="24"/>
          <w:szCs w:val="24"/>
        </w:rPr>
        <w:t xml:space="preserve"> </w:t>
      </w:r>
      <w:r w:rsidRPr="00DF1D4C">
        <w:rPr>
          <w:rFonts w:ascii="Times New Roman" w:hAnsi="Times New Roman"/>
          <w:sz w:val="24"/>
          <w:szCs w:val="24"/>
        </w:rPr>
        <w:t>и</w:t>
      </w:r>
      <w:r w:rsidR="00452BE6" w:rsidRPr="00DF1D4C">
        <w:rPr>
          <w:rFonts w:ascii="Times New Roman" w:hAnsi="Times New Roman"/>
          <w:sz w:val="24"/>
          <w:szCs w:val="24"/>
        </w:rPr>
        <w:t xml:space="preserve"> </w:t>
      </w:r>
      <w:r w:rsidRPr="00DF1D4C">
        <w:rPr>
          <w:rFonts w:ascii="Times New Roman" w:hAnsi="Times New Roman"/>
          <w:sz w:val="24"/>
          <w:szCs w:val="24"/>
        </w:rPr>
        <w:t>угроз,</w:t>
      </w:r>
      <w:r w:rsidR="00452BE6" w:rsidRPr="00DF1D4C">
        <w:rPr>
          <w:rFonts w:ascii="Times New Roman" w:hAnsi="Times New Roman"/>
          <w:sz w:val="24"/>
          <w:szCs w:val="24"/>
        </w:rPr>
        <w:t xml:space="preserve"> </w:t>
      </w:r>
      <w:r w:rsidRPr="00DF1D4C">
        <w:rPr>
          <w:rFonts w:ascii="Times New Roman" w:hAnsi="Times New Roman"/>
          <w:sz w:val="24"/>
          <w:szCs w:val="24"/>
        </w:rPr>
        <w:t>которые</w:t>
      </w:r>
      <w:r w:rsidR="00452BE6" w:rsidRPr="00DF1D4C">
        <w:rPr>
          <w:rFonts w:ascii="Times New Roman" w:hAnsi="Times New Roman"/>
          <w:sz w:val="24"/>
          <w:szCs w:val="24"/>
        </w:rPr>
        <w:t xml:space="preserve"> </w:t>
      </w:r>
      <w:r w:rsidRPr="00DF1D4C">
        <w:rPr>
          <w:rFonts w:ascii="Times New Roman" w:hAnsi="Times New Roman"/>
          <w:sz w:val="24"/>
          <w:szCs w:val="24"/>
        </w:rPr>
        <w:t>могут</w:t>
      </w:r>
      <w:r w:rsidR="00452BE6" w:rsidRPr="00DF1D4C">
        <w:rPr>
          <w:rFonts w:ascii="Times New Roman" w:hAnsi="Times New Roman"/>
          <w:sz w:val="24"/>
          <w:szCs w:val="24"/>
        </w:rPr>
        <w:t xml:space="preserve"> </w:t>
      </w:r>
      <w:r w:rsidRPr="00DF1D4C">
        <w:rPr>
          <w:rFonts w:ascii="Times New Roman" w:hAnsi="Times New Roman"/>
          <w:sz w:val="24"/>
          <w:szCs w:val="24"/>
        </w:rPr>
        <w:t>привести</w:t>
      </w:r>
      <w:r w:rsidR="00452BE6" w:rsidRPr="00DF1D4C">
        <w:rPr>
          <w:rFonts w:ascii="Times New Roman" w:hAnsi="Times New Roman"/>
          <w:sz w:val="24"/>
          <w:szCs w:val="24"/>
        </w:rPr>
        <w:t xml:space="preserve"> </w:t>
      </w:r>
      <w:r w:rsidRPr="00DF1D4C">
        <w:rPr>
          <w:rFonts w:ascii="Times New Roman" w:hAnsi="Times New Roman"/>
          <w:sz w:val="24"/>
          <w:szCs w:val="24"/>
        </w:rPr>
        <w:t>к</w:t>
      </w:r>
      <w:r w:rsidR="00452BE6" w:rsidRPr="00DF1D4C">
        <w:rPr>
          <w:rFonts w:ascii="Times New Roman" w:hAnsi="Times New Roman"/>
          <w:sz w:val="24"/>
          <w:szCs w:val="24"/>
        </w:rPr>
        <w:t xml:space="preserve"> </w:t>
      </w:r>
      <w:r w:rsidRPr="00DF1D4C">
        <w:rPr>
          <w:rFonts w:ascii="Times New Roman" w:hAnsi="Times New Roman"/>
          <w:sz w:val="24"/>
          <w:szCs w:val="24"/>
        </w:rPr>
        <w:t>дестабилизации</w:t>
      </w:r>
      <w:r w:rsidR="00452BE6" w:rsidRPr="00DF1D4C">
        <w:rPr>
          <w:rFonts w:ascii="Times New Roman" w:hAnsi="Times New Roman"/>
          <w:sz w:val="24"/>
          <w:szCs w:val="24"/>
        </w:rPr>
        <w:t xml:space="preserve"> </w:t>
      </w:r>
      <w:r w:rsidRPr="00DF1D4C">
        <w:rPr>
          <w:rFonts w:ascii="Times New Roman" w:hAnsi="Times New Roman"/>
          <w:sz w:val="24"/>
          <w:szCs w:val="24"/>
        </w:rPr>
        <w:t>мировой</w:t>
      </w:r>
      <w:r w:rsidR="00452BE6" w:rsidRPr="00DF1D4C">
        <w:rPr>
          <w:rFonts w:ascii="Times New Roman" w:hAnsi="Times New Roman"/>
          <w:sz w:val="24"/>
          <w:szCs w:val="24"/>
        </w:rPr>
        <w:t xml:space="preserve"> </w:t>
      </w:r>
      <w:r w:rsidRPr="00DF1D4C">
        <w:rPr>
          <w:rFonts w:ascii="Times New Roman" w:hAnsi="Times New Roman"/>
          <w:sz w:val="24"/>
          <w:szCs w:val="24"/>
        </w:rPr>
        <w:t>экономики;</w:t>
      </w:r>
      <w:r w:rsidR="00452BE6" w:rsidRPr="00DF1D4C">
        <w:rPr>
          <w:rFonts w:ascii="Times New Roman" w:hAnsi="Times New Roman"/>
          <w:sz w:val="24"/>
          <w:szCs w:val="24"/>
        </w:rPr>
        <w:t xml:space="preserve"> </w:t>
      </w:r>
    </w:p>
    <w:p w14:paraId="04536879" w14:textId="77777777" w:rsidR="000E63D8" w:rsidRPr="00DF1D4C" w:rsidRDefault="000E63D8" w:rsidP="00E137C7">
      <w:pPr>
        <w:pStyle w:val="aa"/>
        <w:numPr>
          <w:ilvl w:val="0"/>
          <w:numId w:val="32"/>
        </w:numPr>
        <w:spacing w:before="120" w:after="120"/>
        <w:jc w:val="both"/>
        <w:rPr>
          <w:rFonts w:ascii="Times New Roman" w:hAnsi="Times New Roman"/>
          <w:sz w:val="24"/>
          <w:szCs w:val="24"/>
        </w:rPr>
      </w:pPr>
      <w:r w:rsidRPr="00DF1D4C">
        <w:rPr>
          <w:rFonts w:ascii="Times New Roman" w:hAnsi="Times New Roman"/>
          <w:sz w:val="24"/>
          <w:szCs w:val="24"/>
        </w:rPr>
        <w:t>непредсказуемость</w:t>
      </w:r>
      <w:r w:rsidR="00452BE6" w:rsidRPr="00DF1D4C">
        <w:rPr>
          <w:rFonts w:ascii="Times New Roman" w:hAnsi="Times New Roman"/>
          <w:sz w:val="24"/>
          <w:szCs w:val="24"/>
        </w:rPr>
        <w:t xml:space="preserve"> </w:t>
      </w:r>
      <w:r w:rsidRPr="00DF1D4C">
        <w:rPr>
          <w:rFonts w:ascii="Times New Roman" w:hAnsi="Times New Roman"/>
          <w:sz w:val="24"/>
          <w:szCs w:val="24"/>
        </w:rPr>
        <w:t>дальнейших</w:t>
      </w:r>
      <w:r w:rsidR="00452BE6" w:rsidRPr="00DF1D4C">
        <w:rPr>
          <w:rFonts w:ascii="Times New Roman" w:hAnsi="Times New Roman"/>
          <w:sz w:val="24"/>
          <w:szCs w:val="24"/>
        </w:rPr>
        <w:t xml:space="preserve"> </w:t>
      </w:r>
      <w:r w:rsidRPr="00DF1D4C">
        <w:rPr>
          <w:rFonts w:ascii="Times New Roman" w:hAnsi="Times New Roman"/>
          <w:sz w:val="24"/>
          <w:szCs w:val="24"/>
        </w:rPr>
        <w:t>путей</w:t>
      </w:r>
      <w:r w:rsidR="00452BE6" w:rsidRPr="00DF1D4C">
        <w:rPr>
          <w:rFonts w:ascii="Times New Roman" w:hAnsi="Times New Roman"/>
          <w:sz w:val="24"/>
          <w:szCs w:val="24"/>
        </w:rPr>
        <w:t xml:space="preserve"> </w:t>
      </w:r>
      <w:r w:rsidRPr="00DF1D4C">
        <w:rPr>
          <w:rFonts w:ascii="Times New Roman" w:hAnsi="Times New Roman"/>
          <w:sz w:val="24"/>
          <w:szCs w:val="24"/>
        </w:rPr>
        <w:t>развития</w:t>
      </w:r>
      <w:r w:rsidR="00452BE6" w:rsidRPr="00DF1D4C">
        <w:rPr>
          <w:rFonts w:ascii="Times New Roman" w:hAnsi="Times New Roman"/>
          <w:sz w:val="24"/>
          <w:szCs w:val="24"/>
        </w:rPr>
        <w:t xml:space="preserve"> </w:t>
      </w:r>
      <w:r w:rsidRPr="00DF1D4C">
        <w:rPr>
          <w:rFonts w:ascii="Times New Roman" w:hAnsi="Times New Roman"/>
          <w:sz w:val="24"/>
          <w:szCs w:val="24"/>
        </w:rPr>
        <w:t>международной</w:t>
      </w:r>
      <w:r w:rsidR="00452BE6" w:rsidRPr="00DF1D4C">
        <w:rPr>
          <w:rFonts w:ascii="Times New Roman" w:hAnsi="Times New Roman"/>
          <w:sz w:val="24"/>
          <w:szCs w:val="24"/>
        </w:rPr>
        <w:t xml:space="preserve"> </w:t>
      </w:r>
      <w:r w:rsidRPr="00DF1D4C">
        <w:rPr>
          <w:rFonts w:ascii="Times New Roman" w:hAnsi="Times New Roman"/>
          <w:sz w:val="24"/>
          <w:szCs w:val="24"/>
        </w:rPr>
        <w:t>торговой</w:t>
      </w:r>
      <w:r w:rsidR="00452BE6" w:rsidRPr="00DF1D4C">
        <w:rPr>
          <w:rFonts w:ascii="Times New Roman" w:hAnsi="Times New Roman"/>
          <w:sz w:val="24"/>
          <w:szCs w:val="24"/>
        </w:rPr>
        <w:t xml:space="preserve"> </w:t>
      </w:r>
      <w:r w:rsidRPr="00DF1D4C">
        <w:rPr>
          <w:rFonts w:ascii="Times New Roman" w:hAnsi="Times New Roman"/>
          <w:sz w:val="24"/>
          <w:szCs w:val="24"/>
        </w:rPr>
        <w:t>системы;</w:t>
      </w:r>
    </w:p>
    <w:p w14:paraId="0EDB90D9" w14:textId="77777777" w:rsidR="000E63D8" w:rsidRPr="00DF1D4C" w:rsidRDefault="000E63D8" w:rsidP="00E137C7">
      <w:pPr>
        <w:pStyle w:val="aa"/>
        <w:numPr>
          <w:ilvl w:val="0"/>
          <w:numId w:val="32"/>
        </w:numPr>
        <w:spacing w:before="120" w:after="120"/>
        <w:jc w:val="both"/>
        <w:rPr>
          <w:rFonts w:ascii="Times New Roman" w:hAnsi="Times New Roman"/>
          <w:sz w:val="24"/>
          <w:szCs w:val="24"/>
        </w:rPr>
      </w:pPr>
      <w:r w:rsidRPr="00DF1D4C">
        <w:rPr>
          <w:rFonts w:ascii="Times New Roman" w:hAnsi="Times New Roman"/>
          <w:sz w:val="24"/>
          <w:szCs w:val="24"/>
        </w:rPr>
        <w:t>сохранение</w:t>
      </w:r>
      <w:r w:rsidR="00452BE6" w:rsidRPr="00DF1D4C">
        <w:rPr>
          <w:rFonts w:ascii="Times New Roman" w:hAnsi="Times New Roman"/>
          <w:sz w:val="24"/>
          <w:szCs w:val="24"/>
        </w:rPr>
        <w:t xml:space="preserve"> </w:t>
      </w:r>
      <w:r w:rsidRPr="00DF1D4C">
        <w:rPr>
          <w:rFonts w:ascii="Times New Roman" w:hAnsi="Times New Roman"/>
          <w:sz w:val="24"/>
          <w:szCs w:val="24"/>
        </w:rPr>
        <w:t>режима</w:t>
      </w:r>
      <w:r w:rsidR="00452BE6" w:rsidRPr="00DF1D4C">
        <w:rPr>
          <w:rFonts w:ascii="Times New Roman" w:hAnsi="Times New Roman"/>
          <w:sz w:val="24"/>
          <w:szCs w:val="24"/>
        </w:rPr>
        <w:t xml:space="preserve"> </w:t>
      </w:r>
      <w:r w:rsidRPr="00DF1D4C">
        <w:rPr>
          <w:rFonts w:ascii="Times New Roman" w:hAnsi="Times New Roman"/>
          <w:sz w:val="24"/>
          <w:szCs w:val="24"/>
        </w:rPr>
        <w:t>«санкционной»</w:t>
      </w:r>
      <w:r w:rsidR="00452BE6" w:rsidRPr="00DF1D4C">
        <w:rPr>
          <w:rFonts w:ascii="Times New Roman" w:hAnsi="Times New Roman"/>
          <w:sz w:val="24"/>
          <w:szCs w:val="24"/>
        </w:rPr>
        <w:t xml:space="preserve"> </w:t>
      </w:r>
      <w:r w:rsidRPr="00DF1D4C">
        <w:rPr>
          <w:rFonts w:ascii="Times New Roman" w:hAnsi="Times New Roman"/>
          <w:sz w:val="24"/>
          <w:szCs w:val="24"/>
        </w:rPr>
        <w:t>политики,</w:t>
      </w:r>
      <w:r w:rsidR="00452BE6" w:rsidRPr="00DF1D4C">
        <w:rPr>
          <w:rFonts w:ascii="Times New Roman" w:hAnsi="Times New Roman"/>
          <w:sz w:val="24"/>
          <w:szCs w:val="24"/>
        </w:rPr>
        <w:t xml:space="preserve"> </w:t>
      </w:r>
      <w:r w:rsidRPr="00DF1D4C">
        <w:rPr>
          <w:rFonts w:ascii="Times New Roman" w:hAnsi="Times New Roman"/>
          <w:sz w:val="24"/>
          <w:szCs w:val="24"/>
        </w:rPr>
        <w:t>проводимой</w:t>
      </w:r>
      <w:r w:rsidR="00452BE6" w:rsidRPr="00DF1D4C">
        <w:rPr>
          <w:rFonts w:ascii="Times New Roman" w:hAnsi="Times New Roman"/>
          <w:sz w:val="24"/>
          <w:szCs w:val="24"/>
        </w:rPr>
        <w:t xml:space="preserve"> </w:t>
      </w:r>
      <w:r w:rsidRPr="00DF1D4C">
        <w:rPr>
          <w:rFonts w:ascii="Times New Roman" w:hAnsi="Times New Roman"/>
          <w:sz w:val="24"/>
          <w:szCs w:val="24"/>
        </w:rPr>
        <w:t>отдельными</w:t>
      </w:r>
      <w:r w:rsidR="00452BE6" w:rsidRPr="00DF1D4C">
        <w:rPr>
          <w:rFonts w:ascii="Times New Roman" w:hAnsi="Times New Roman"/>
          <w:sz w:val="24"/>
          <w:szCs w:val="24"/>
        </w:rPr>
        <w:t xml:space="preserve"> </w:t>
      </w:r>
      <w:r w:rsidRPr="00DF1D4C">
        <w:rPr>
          <w:rFonts w:ascii="Times New Roman" w:hAnsi="Times New Roman"/>
          <w:sz w:val="24"/>
          <w:szCs w:val="24"/>
        </w:rPr>
        <w:t>странами</w:t>
      </w:r>
      <w:r w:rsidR="00452BE6" w:rsidRPr="00DF1D4C">
        <w:rPr>
          <w:rFonts w:ascii="Times New Roman" w:hAnsi="Times New Roman"/>
          <w:sz w:val="24"/>
          <w:szCs w:val="24"/>
        </w:rPr>
        <w:t xml:space="preserve"> </w:t>
      </w:r>
      <w:r w:rsidRPr="00DF1D4C">
        <w:rPr>
          <w:rFonts w:ascii="Times New Roman" w:hAnsi="Times New Roman"/>
          <w:sz w:val="24"/>
          <w:szCs w:val="24"/>
        </w:rPr>
        <w:t>в</w:t>
      </w:r>
      <w:r w:rsidR="00452BE6" w:rsidRPr="00DF1D4C">
        <w:rPr>
          <w:rFonts w:ascii="Times New Roman" w:hAnsi="Times New Roman"/>
          <w:sz w:val="24"/>
          <w:szCs w:val="24"/>
        </w:rPr>
        <w:t xml:space="preserve"> </w:t>
      </w:r>
      <w:r w:rsidRPr="00DF1D4C">
        <w:rPr>
          <w:rFonts w:ascii="Times New Roman" w:hAnsi="Times New Roman"/>
          <w:sz w:val="24"/>
          <w:szCs w:val="24"/>
        </w:rPr>
        <w:t>отношении</w:t>
      </w:r>
      <w:r w:rsidR="00452BE6" w:rsidRPr="00DF1D4C">
        <w:rPr>
          <w:rFonts w:ascii="Times New Roman" w:hAnsi="Times New Roman"/>
          <w:sz w:val="24"/>
          <w:szCs w:val="24"/>
        </w:rPr>
        <w:t xml:space="preserve"> </w:t>
      </w:r>
      <w:r w:rsidRPr="00DF1D4C">
        <w:rPr>
          <w:rFonts w:ascii="Times New Roman" w:hAnsi="Times New Roman"/>
          <w:sz w:val="24"/>
          <w:szCs w:val="24"/>
        </w:rPr>
        <w:t>России.</w:t>
      </w:r>
    </w:p>
    <w:p w14:paraId="185092BA" w14:textId="77777777"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В этих условиях таможенно-тарифная политика должна быть направлена на поддержание рационального соотношения ввоза и вывоза товаров, повышение конкурентоспособности национальных производителей, улучшение товарной структуры внешней торговли, стимулирование инвестиционных процессов в экономике, в том числе привлечение прямых иностранных инвестиций.</w:t>
      </w:r>
    </w:p>
    <w:p w14:paraId="66199E65" w14:textId="77777777"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При этом таможенно-тарифная политика должна способствовать сдерживанию инфляции на внутреннем рынке, обеспечивать фискальную функцию бюджета, сокращать прямые и косвенные издержки операторов внешнеэкономической деятельности.</w:t>
      </w:r>
    </w:p>
    <w:p w14:paraId="7FDE64B3" w14:textId="140EBE65"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 xml:space="preserve">На </w:t>
      </w:r>
      <w:r w:rsidR="004B4EE4">
        <w:rPr>
          <w:rFonts w:ascii="Times New Roman" w:hAnsi="Times New Roman"/>
          <w:sz w:val="24"/>
          <w:szCs w:val="24"/>
        </w:rPr>
        <w:t>текущем</w:t>
      </w:r>
      <w:r w:rsidRPr="00DF1D4C">
        <w:rPr>
          <w:rFonts w:ascii="Times New Roman" w:hAnsi="Times New Roman"/>
          <w:sz w:val="24"/>
          <w:szCs w:val="24"/>
        </w:rPr>
        <w:t xml:space="preserve"> этапе таможенно-тарифная политика России является многоаспектной в связи с тем, что в отношении импорта она формируется на уровне ЕАЭС, в отношении экспорта – на национальном уровне.</w:t>
      </w:r>
    </w:p>
    <w:p w14:paraId="11CA2955" w14:textId="0017E9EC"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 xml:space="preserve">В текущих условиях таможенно-тарифная политика России проводится на фоне либерализации торговли с отдельными странами в рамках создания зон свободной торговли на уровне ЕАЭС. Как следствие, </w:t>
      </w:r>
      <w:r w:rsidR="004B4EE4">
        <w:rPr>
          <w:rFonts w:ascii="Times New Roman" w:hAnsi="Times New Roman"/>
          <w:sz w:val="24"/>
          <w:szCs w:val="24"/>
        </w:rPr>
        <w:t>предоставленные тарифные преференции</w:t>
      </w:r>
      <w:r w:rsidRPr="00DF1D4C">
        <w:rPr>
          <w:rFonts w:ascii="Times New Roman" w:hAnsi="Times New Roman"/>
          <w:sz w:val="24"/>
          <w:szCs w:val="24"/>
        </w:rPr>
        <w:t xml:space="preserve"> будут увеличиваться, а конкуренция на внутреннем рынке расти.</w:t>
      </w:r>
    </w:p>
    <w:p w14:paraId="13A05090" w14:textId="77777777"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В плановом периоде таможенно-тарифное регулирование экспорта продукции топливно-энергетического комплекса будет осуществляться не только в условиях необходимости соблюдения международных тарифных обязательств, но и в рамках реализации «большого налогового маневра», которым предусмотрено применение дифференцированных ставок вывозных таможенных пошлин на нефтепродукты в зависимости от их типа, а также корректирующих коэффициентов при расчете ставки вывозной таможенной пошлины на нефть сырую: 0,5 – с 1 января 2021 года по 31 декабря 2021 года включительно, 0,333 – с 1 января 2022 года по 31 декабря 2022 года включительно, 0,167 – с 1 января 2023 года по 31 декабря 2023 года включительно, 0 – с 1 января 2024 года.</w:t>
      </w:r>
    </w:p>
    <w:p w14:paraId="083F5E03" w14:textId="71CAA3ED"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 xml:space="preserve">При этом в среднесрочной перспективе предусматривается применение особых формул расчета ставок вывозных таможенных пошлин в отношении сверхвязкой нефти, а также предоставление льгот по вывозной таможенной пошлине на нефть для месторождений, расположенных в новых регионах добычи, применение льготного режима уплаты вывозной таможенной пошлины в отношении нефти сырой, вывозимой из </w:t>
      </w:r>
      <w:r w:rsidR="004B4EE4">
        <w:rPr>
          <w:rFonts w:ascii="Times New Roman" w:hAnsi="Times New Roman"/>
          <w:sz w:val="24"/>
          <w:szCs w:val="24"/>
        </w:rPr>
        <w:t>России</w:t>
      </w:r>
      <w:r w:rsidRPr="00DF1D4C">
        <w:rPr>
          <w:rFonts w:ascii="Times New Roman" w:hAnsi="Times New Roman"/>
          <w:sz w:val="24"/>
          <w:szCs w:val="24"/>
        </w:rPr>
        <w:t xml:space="preserve"> и полученной (произведенной) на определенных законодательством участках недр, при </w:t>
      </w:r>
      <w:r w:rsidRPr="00DF1D4C">
        <w:rPr>
          <w:rFonts w:ascii="Times New Roman" w:hAnsi="Times New Roman"/>
          <w:sz w:val="24"/>
          <w:szCs w:val="24"/>
        </w:rPr>
        <w:lastRenderedPageBreak/>
        <w:t>соблюдении ряда условий, в том числе при условии применения налога на дополнительный доход от добычи углеводородного сырья.</w:t>
      </w:r>
    </w:p>
    <w:p w14:paraId="02064753" w14:textId="77777777"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В целях обеспечения баланса на внутреннем рынке сжиженных газов по мере расширения и модернизации нефтехимических производств в среднесрочной перспективе продолжится поэтапное повышение вывозных таможенных пошлин в отношении сжиженных углеводородных газов высокой степени очистки (29 группа единой Товарной номенклатуры внешней экономической деятельности Евразийского экономического союза (далее – ТН ВЭД ЕАЭС)) с их доведением к 2022 году до уровня 90 % от пошлины на сжиженные углеводородные газы в смеси (27 группа ТН ВЭД ЕАЭС).</w:t>
      </w:r>
    </w:p>
    <w:p w14:paraId="45EAF167" w14:textId="272B563F"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 xml:space="preserve">Важным направлением таможенно-тарифного регулирования станет работа по расширению международного сотрудничества </w:t>
      </w:r>
      <w:r w:rsidR="004B4EE4">
        <w:rPr>
          <w:rFonts w:ascii="Times New Roman" w:hAnsi="Times New Roman"/>
          <w:sz w:val="24"/>
          <w:szCs w:val="24"/>
        </w:rPr>
        <w:t>России</w:t>
      </w:r>
      <w:r w:rsidRPr="00DF1D4C">
        <w:rPr>
          <w:rFonts w:ascii="Times New Roman" w:hAnsi="Times New Roman"/>
          <w:sz w:val="24"/>
          <w:szCs w:val="24"/>
        </w:rPr>
        <w:t xml:space="preserve"> в области поставок нефти и нефтепродуктов.</w:t>
      </w:r>
    </w:p>
    <w:p w14:paraId="765EBC8A" w14:textId="77777777" w:rsidR="0073077D" w:rsidRPr="00DF1D4C"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Действующие ставки вывозных таможенных пошлин в рамках исполнения обязательств России в ВТО достигли конечного уровня связывания.</w:t>
      </w:r>
    </w:p>
    <w:p w14:paraId="2B74043A" w14:textId="0D378D6A" w:rsidR="0073077D" w:rsidRDefault="0073077D" w:rsidP="0073077D">
      <w:pPr>
        <w:spacing w:before="120" w:after="120"/>
        <w:jc w:val="both"/>
        <w:rPr>
          <w:rFonts w:ascii="Times New Roman" w:hAnsi="Times New Roman"/>
          <w:sz w:val="24"/>
          <w:szCs w:val="24"/>
        </w:rPr>
      </w:pPr>
      <w:r w:rsidRPr="00DF1D4C">
        <w:rPr>
          <w:rFonts w:ascii="Times New Roman" w:hAnsi="Times New Roman"/>
          <w:sz w:val="24"/>
          <w:szCs w:val="24"/>
        </w:rPr>
        <w:t>На текущем этапе функционирования ЕАЭС вопросы установления вывозных пошлин не отнесены к наднациональной компетенции. На заседании Евразийского межправительственного совета принято поручение от 20 августа 2021 г. № 8 о сближении мер регулирования экспорта, применяемых государствами-членами ЕАЭС в отношении наиболее чувствительных категорий товаров (зерновые, семена подсолнечника, лесоматериалы и др.).</w:t>
      </w:r>
    </w:p>
    <w:p w14:paraId="1CD2F5EC" w14:textId="22721301" w:rsidR="00702BF9" w:rsidRDefault="00702BF9">
      <w:pPr>
        <w:spacing w:after="0" w:line="240" w:lineRule="auto"/>
        <w:rPr>
          <w:rFonts w:ascii="Times New Roman" w:hAnsi="Times New Roman"/>
          <w:sz w:val="24"/>
          <w:szCs w:val="24"/>
        </w:rPr>
      </w:pPr>
      <w:r>
        <w:rPr>
          <w:rFonts w:ascii="Times New Roman" w:hAnsi="Times New Roman"/>
          <w:sz w:val="24"/>
          <w:szCs w:val="24"/>
        </w:rPr>
        <w:br w:type="page"/>
      </w:r>
    </w:p>
    <w:p w14:paraId="479702D1" w14:textId="77777777" w:rsidR="00702BF9" w:rsidRDefault="00702BF9" w:rsidP="00702BF9">
      <w:pPr>
        <w:pStyle w:val="10"/>
        <w:numPr>
          <w:ilvl w:val="0"/>
          <w:numId w:val="5"/>
        </w:numPr>
        <w:ind w:left="357" w:hanging="357"/>
      </w:pPr>
      <w:bookmarkStart w:id="21" w:name="_Toc20298690"/>
      <w:bookmarkStart w:id="22" w:name="_Toc51769726"/>
      <w:bookmarkStart w:id="23" w:name="_Toc51902545"/>
      <w:bookmarkStart w:id="24" w:name="_Toc82899070"/>
      <w:r w:rsidRPr="00152F3A">
        <w:lastRenderedPageBreak/>
        <w:t>ОСНОВНЫЕ</w:t>
      </w:r>
      <w:r w:rsidRPr="002425FB">
        <w:t xml:space="preserve"> ПАРАМЕТРЫ </w:t>
      </w:r>
      <w:r>
        <w:t xml:space="preserve">БЮДЖЕТОВ </w:t>
      </w:r>
      <w:r w:rsidRPr="002425FB">
        <w:t>БЮДЖЕТНОЙ СИСТЕМЫ</w:t>
      </w:r>
      <w:bookmarkEnd w:id="21"/>
      <w:bookmarkEnd w:id="22"/>
      <w:bookmarkEnd w:id="23"/>
      <w:bookmarkEnd w:id="24"/>
    </w:p>
    <w:p w14:paraId="0753E0D3" w14:textId="77777777" w:rsidR="00702BF9" w:rsidRDefault="00702BF9" w:rsidP="00702BF9">
      <w:pPr>
        <w:pStyle w:val="20"/>
        <w:numPr>
          <w:ilvl w:val="1"/>
          <w:numId w:val="5"/>
        </w:numPr>
        <w:ind w:left="720"/>
      </w:pPr>
      <w:bookmarkStart w:id="25" w:name="_Toc11368441"/>
      <w:bookmarkStart w:id="26" w:name="_Toc18494621"/>
      <w:bookmarkStart w:id="27" w:name="_Toc20298691"/>
      <w:bookmarkStart w:id="28" w:name="_Toc51769727"/>
      <w:bookmarkStart w:id="29" w:name="_Toc51843652"/>
      <w:bookmarkStart w:id="30" w:name="_Toc51902546"/>
      <w:bookmarkStart w:id="31" w:name="_Toc82899071"/>
      <w:r w:rsidRPr="00152F3A">
        <w:t>ФЕДЕРАЛЬНЫЙ</w:t>
      </w:r>
      <w:r>
        <w:t xml:space="preserve"> БЮДЖЕТ</w:t>
      </w:r>
      <w:bookmarkEnd w:id="25"/>
      <w:bookmarkEnd w:id="26"/>
      <w:bookmarkEnd w:id="27"/>
      <w:bookmarkEnd w:id="28"/>
      <w:bookmarkEnd w:id="29"/>
      <w:bookmarkEnd w:id="30"/>
      <w:bookmarkEnd w:id="31"/>
      <w:r>
        <w:t xml:space="preserve"> </w:t>
      </w:r>
    </w:p>
    <w:p w14:paraId="2FF8F68D" w14:textId="77777777" w:rsidR="00AB5E24" w:rsidRDefault="00AB5E24" w:rsidP="00AB5E24">
      <w:pPr>
        <w:spacing w:before="120" w:after="120"/>
        <w:jc w:val="both"/>
        <w:rPr>
          <w:rFonts w:ascii="Times New Roman" w:hAnsi="Times New Roman"/>
          <w:sz w:val="24"/>
          <w:szCs w:val="24"/>
        </w:rPr>
      </w:pPr>
      <w:r w:rsidRPr="00847061">
        <w:rPr>
          <w:rFonts w:ascii="Times New Roman" w:hAnsi="Times New Roman"/>
          <w:sz w:val="24"/>
          <w:szCs w:val="24"/>
        </w:rPr>
        <w:t xml:space="preserve">Формирование бюджета </w:t>
      </w:r>
      <w:r>
        <w:rPr>
          <w:rFonts w:ascii="Times New Roman" w:hAnsi="Times New Roman"/>
          <w:sz w:val="24"/>
          <w:szCs w:val="24"/>
        </w:rPr>
        <w:t xml:space="preserve">2022-2024 годов </w:t>
      </w:r>
      <w:r w:rsidRPr="00847061">
        <w:rPr>
          <w:rFonts w:ascii="Times New Roman" w:hAnsi="Times New Roman"/>
          <w:sz w:val="24"/>
          <w:szCs w:val="24"/>
        </w:rPr>
        <w:t xml:space="preserve">проводится в условиях восстановления экономического роста. </w:t>
      </w:r>
      <w:r>
        <w:rPr>
          <w:rFonts w:ascii="Times New Roman" w:hAnsi="Times New Roman"/>
          <w:sz w:val="24"/>
          <w:szCs w:val="24"/>
        </w:rPr>
        <w:t xml:space="preserve">При этом, несмотря на </w:t>
      </w:r>
      <w:r w:rsidRPr="00847061">
        <w:rPr>
          <w:rFonts w:ascii="Times New Roman" w:hAnsi="Times New Roman"/>
          <w:sz w:val="24"/>
          <w:szCs w:val="24"/>
        </w:rPr>
        <w:t>сохран</w:t>
      </w:r>
      <w:r>
        <w:rPr>
          <w:rFonts w:ascii="Times New Roman" w:hAnsi="Times New Roman"/>
          <w:sz w:val="24"/>
          <w:szCs w:val="24"/>
        </w:rPr>
        <w:t xml:space="preserve">ение </w:t>
      </w:r>
      <w:r w:rsidRPr="00847061">
        <w:rPr>
          <w:rFonts w:ascii="Times New Roman" w:hAnsi="Times New Roman"/>
          <w:sz w:val="24"/>
          <w:szCs w:val="24"/>
        </w:rPr>
        <w:t>высок</w:t>
      </w:r>
      <w:r>
        <w:rPr>
          <w:rFonts w:ascii="Times New Roman" w:hAnsi="Times New Roman"/>
          <w:sz w:val="24"/>
          <w:szCs w:val="24"/>
        </w:rPr>
        <w:t xml:space="preserve">ой </w:t>
      </w:r>
      <w:r w:rsidRPr="00847061">
        <w:rPr>
          <w:rFonts w:ascii="Times New Roman" w:hAnsi="Times New Roman"/>
          <w:sz w:val="24"/>
          <w:szCs w:val="24"/>
        </w:rPr>
        <w:t>эпидемиологическ</w:t>
      </w:r>
      <w:r>
        <w:rPr>
          <w:rFonts w:ascii="Times New Roman" w:hAnsi="Times New Roman"/>
          <w:sz w:val="24"/>
          <w:szCs w:val="24"/>
        </w:rPr>
        <w:t xml:space="preserve">ой </w:t>
      </w:r>
      <w:r w:rsidRPr="00847061">
        <w:rPr>
          <w:rFonts w:ascii="Times New Roman" w:hAnsi="Times New Roman"/>
          <w:sz w:val="24"/>
          <w:szCs w:val="24"/>
        </w:rPr>
        <w:t>неопределенност</w:t>
      </w:r>
      <w:r>
        <w:rPr>
          <w:rFonts w:ascii="Times New Roman" w:hAnsi="Times New Roman"/>
          <w:sz w:val="24"/>
          <w:szCs w:val="24"/>
        </w:rPr>
        <w:t>и</w:t>
      </w:r>
      <w:r w:rsidRPr="00847061">
        <w:rPr>
          <w:rFonts w:ascii="Times New Roman" w:hAnsi="Times New Roman"/>
          <w:sz w:val="24"/>
          <w:szCs w:val="24"/>
        </w:rPr>
        <w:t xml:space="preserve">, восстановление </w:t>
      </w:r>
      <w:r>
        <w:rPr>
          <w:rFonts w:ascii="Times New Roman" w:hAnsi="Times New Roman"/>
          <w:sz w:val="24"/>
          <w:szCs w:val="24"/>
        </w:rPr>
        <w:t>экономики опережает ожидаемую ранее траекторию</w:t>
      </w:r>
      <w:r w:rsidRPr="00847061">
        <w:rPr>
          <w:rFonts w:ascii="Times New Roman" w:hAnsi="Times New Roman"/>
          <w:sz w:val="24"/>
          <w:szCs w:val="24"/>
        </w:rPr>
        <w:t>.</w:t>
      </w:r>
    </w:p>
    <w:p w14:paraId="7D17449A" w14:textId="77777777" w:rsidR="00AB5E24" w:rsidRPr="00F80C22" w:rsidRDefault="00AB5E24" w:rsidP="00AB5E24">
      <w:pPr>
        <w:spacing w:before="120" w:after="120"/>
        <w:jc w:val="both"/>
        <w:rPr>
          <w:rFonts w:ascii="Times New Roman" w:hAnsi="Times New Roman"/>
          <w:sz w:val="24"/>
          <w:szCs w:val="24"/>
        </w:rPr>
      </w:pPr>
      <w:r>
        <w:rPr>
          <w:rFonts w:ascii="Times New Roman" w:hAnsi="Times New Roman"/>
          <w:sz w:val="24"/>
          <w:szCs w:val="24"/>
        </w:rPr>
        <w:t xml:space="preserve">В этих условиях предусмотрена </w:t>
      </w:r>
      <w:r w:rsidRPr="00467913">
        <w:rPr>
          <w:rFonts w:ascii="Times New Roman" w:hAnsi="Times New Roman"/>
          <w:b/>
          <w:sz w:val="24"/>
          <w:szCs w:val="24"/>
        </w:rPr>
        <w:t>нормализация бюджетной политики</w:t>
      </w:r>
      <w:r>
        <w:rPr>
          <w:rFonts w:ascii="Times New Roman" w:hAnsi="Times New Roman"/>
          <w:sz w:val="24"/>
          <w:szCs w:val="24"/>
        </w:rPr>
        <w:t xml:space="preserve"> за счет постепенного прекращения мер поддержки</w:t>
      </w:r>
      <w:r w:rsidRPr="00F80C22">
        <w:rPr>
          <w:rFonts w:ascii="Times New Roman" w:hAnsi="Times New Roman"/>
          <w:sz w:val="24"/>
          <w:szCs w:val="24"/>
        </w:rPr>
        <w:t>,</w:t>
      </w:r>
      <w:r>
        <w:rPr>
          <w:rFonts w:ascii="Times New Roman" w:hAnsi="Times New Roman"/>
          <w:sz w:val="24"/>
          <w:szCs w:val="24"/>
        </w:rPr>
        <w:t xml:space="preserve"> принятых на </w:t>
      </w:r>
      <w:r w:rsidRPr="00F80C22">
        <w:rPr>
          <w:rFonts w:ascii="Times New Roman" w:hAnsi="Times New Roman"/>
          <w:sz w:val="24"/>
          <w:szCs w:val="24"/>
        </w:rPr>
        <w:t>период</w:t>
      </w:r>
      <w:r>
        <w:rPr>
          <w:rFonts w:ascii="Times New Roman" w:hAnsi="Times New Roman"/>
          <w:sz w:val="24"/>
          <w:szCs w:val="24"/>
        </w:rPr>
        <w:t xml:space="preserve"> пандемии. Начиная с 2022 года </w:t>
      </w:r>
      <w:r w:rsidRPr="007B2C75">
        <w:rPr>
          <w:rFonts w:ascii="Times New Roman" w:hAnsi="Times New Roman"/>
          <w:sz w:val="24"/>
          <w:szCs w:val="24"/>
        </w:rPr>
        <w:t>планируется</w:t>
      </w:r>
      <w:r>
        <w:rPr>
          <w:rFonts w:ascii="Times New Roman" w:hAnsi="Times New Roman"/>
          <w:sz w:val="24"/>
          <w:szCs w:val="24"/>
        </w:rPr>
        <w:t xml:space="preserve"> выход </w:t>
      </w:r>
      <w:r w:rsidRPr="007B2C75">
        <w:rPr>
          <w:rFonts w:ascii="Times New Roman" w:hAnsi="Times New Roman"/>
          <w:sz w:val="24"/>
          <w:szCs w:val="24"/>
        </w:rPr>
        <w:t>на</w:t>
      </w:r>
      <w:r>
        <w:rPr>
          <w:rFonts w:ascii="Times New Roman" w:hAnsi="Times New Roman"/>
          <w:sz w:val="24"/>
          <w:szCs w:val="24"/>
        </w:rPr>
        <w:t xml:space="preserve"> </w:t>
      </w:r>
      <w:r w:rsidRPr="007B2C75">
        <w:rPr>
          <w:rFonts w:ascii="Times New Roman" w:hAnsi="Times New Roman"/>
          <w:sz w:val="24"/>
          <w:szCs w:val="24"/>
        </w:rPr>
        <w:t>обычные</w:t>
      </w:r>
      <w:r>
        <w:rPr>
          <w:rFonts w:ascii="Times New Roman" w:hAnsi="Times New Roman"/>
          <w:sz w:val="24"/>
          <w:szCs w:val="24"/>
        </w:rPr>
        <w:t xml:space="preserve"> </w:t>
      </w:r>
      <w:r w:rsidRPr="007B2C75">
        <w:rPr>
          <w:rFonts w:ascii="Times New Roman" w:hAnsi="Times New Roman"/>
          <w:sz w:val="24"/>
          <w:szCs w:val="24"/>
        </w:rPr>
        <w:t>параметры</w:t>
      </w:r>
      <w:r>
        <w:rPr>
          <w:rFonts w:ascii="Times New Roman" w:hAnsi="Times New Roman"/>
          <w:sz w:val="24"/>
          <w:szCs w:val="24"/>
        </w:rPr>
        <w:t xml:space="preserve"> «</w:t>
      </w:r>
      <w:r w:rsidRPr="007B2C75">
        <w:rPr>
          <w:rFonts w:ascii="Times New Roman" w:hAnsi="Times New Roman"/>
          <w:sz w:val="24"/>
          <w:szCs w:val="24"/>
        </w:rPr>
        <w:t>бюджетных</w:t>
      </w:r>
      <w:r>
        <w:rPr>
          <w:rFonts w:ascii="Times New Roman" w:hAnsi="Times New Roman"/>
          <w:sz w:val="24"/>
          <w:szCs w:val="24"/>
        </w:rPr>
        <w:t xml:space="preserve"> </w:t>
      </w:r>
      <w:r w:rsidRPr="007B2C75">
        <w:rPr>
          <w:rFonts w:ascii="Times New Roman" w:hAnsi="Times New Roman"/>
          <w:sz w:val="24"/>
          <w:szCs w:val="24"/>
        </w:rPr>
        <w:t>правил</w:t>
      </w:r>
      <w:r>
        <w:rPr>
          <w:rFonts w:ascii="Times New Roman" w:hAnsi="Times New Roman"/>
          <w:sz w:val="24"/>
          <w:szCs w:val="24"/>
        </w:rPr>
        <w:t>»</w:t>
      </w:r>
      <w:r w:rsidRPr="00473D6D">
        <w:rPr>
          <w:rFonts w:ascii="Times New Roman" w:hAnsi="Times New Roman"/>
          <w:sz w:val="24"/>
          <w:szCs w:val="24"/>
        </w:rPr>
        <w:t>.</w:t>
      </w:r>
      <w:r>
        <w:rPr>
          <w:rFonts w:ascii="Times New Roman" w:hAnsi="Times New Roman"/>
          <w:sz w:val="24"/>
          <w:szCs w:val="24"/>
        </w:rPr>
        <w:t xml:space="preserve"> В</w:t>
      </w:r>
      <w:r w:rsidRPr="00D50BE0">
        <w:rPr>
          <w:rFonts w:ascii="Times New Roman" w:hAnsi="Times New Roman"/>
          <w:sz w:val="24"/>
          <w:szCs w:val="24"/>
        </w:rPr>
        <w:t>озврат</w:t>
      </w:r>
      <w:r>
        <w:rPr>
          <w:rFonts w:ascii="Times New Roman" w:hAnsi="Times New Roman"/>
          <w:sz w:val="24"/>
          <w:szCs w:val="24"/>
        </w:rPr>
        <w:t xml:space="preserve"> </w:t>
      </w:r>
      <w:r w:rsidRPr="00D50BE0">
        <w:rPr>
          <w:rFonts w:ascii="Times New Roman" w:hAnsi="Times New Roman"/>
          <w:sz w:val="24"/>
          <w:szCs w:val="24"/>
        </w:rPr>
        <w:t>к</w:t>
      </w:r>
      <w:r>
        <w:rPr>
          <w:rFonts w:ascii="Times New Roman" w:hAnsi="Times New Roman"/>
          <w:sz w:val="24"/>
          <w:szCs w:val="24"/>
        </w:rPr>
        <w:t xml:space="preserve"> </w:t>
      </w:r>
      <w:r w:rsidRPr="00D50BE0">
        <w:rPr>
          <w:rFonts w:ascii="Times New Roman" w:hAnsi="Times New Roman"/>
          <w:sz w:val="24"/>
          <w:szCs w:val="24"/>
        </w:rPr>
        <w:t>«</w:t>
      </w:r>
      <w:r w:rsidRPr="00467913">
        <w:rPr>
          <w:rFonts w:ascii="Times New Roman" w:hAnsi="Times New Roman"/>
          <w:b/>
          <w:sz w:val="24"/>
          <w:szCs w:val="24"/>
        </w:rPr>
        <w:t>бюджетному правилу</w:t>
      </w:r>
      <w:r w:rsidRPr="00D50BE0">
        <w:rPr>
          <w:rFonts w:ascii="Times New Roman" w:hAnsi="Times New Roman"/>
          <w:sz w:val="24"/>
          <w:szCs w:val="24"/>
        </w:rPr>
        <w:t>»</w:t>
      </w:r>
      <w:r>
        <w:rPr>
          <w:rFonts w:ascii="Times New Roman" w:hAnsi="Times New Roman"/>
          <w:sz w:val="24"/>
          <w:szCs w:val="24"/>
        </w:rPr>
        <w:t xml:space="preserve"> </w:t>
      </w:r>
      <w:r w:rsidRPr="00473D6D">
        <w:rPr>
          <w:rFonts w:ascii="Times New Roman" w:hAnsi="Times New Roman"/>
          <w:sz w:val="24"/>
          <w:szCs w:val="24"/>
        </w:rPr>
        <w:t>будет</w:t>
      </w:r>
      <w:r>
        <w:rPr>
          <w:rFonts w:ascii="Times New Roman" w:hAnsi="Times New Roman"/>
          <w:sz w:val="24"/>
          <w:szCs w:val="24"/>
        </w:rPr>
        <w:t xml:space="preserve"> </w:t>
      </w:r>
      <w:r w:rsidRPr="00473D6D">
        <w:rPr>
          <w:rFonts w:ascii="Times New Roman" w:hAnsi="Times New Roman"/>
          <w:sz w:val="24"/>
          <w:szCs w:val="24"/>
        </w:rPr>
        <w:t>содействовать</w:t>
      </w:r>
      <w:r>
        <w:rPr>
          <w:rFonts w:ascii="Times New Roman" w:hAnsi="Times New Roman"/>
          <w:sz w:val="24"/>
          <w:szCs w:val="24"/>
        </w:rPr>
        <w:t xml:space="preserve"> </w:t>
      </w:r>
      <w:r w:rsidRPr="00473D6D">
        <w:rPr>
          <w:rFonts w:ascii="Times New Roman" w:hAnsi="Times New Roman"/>
          <w:sz w:val="24"/>
          <w:szCs w:val="24"/>
        </w:rPr>
        <w:t>сохранению</w:t>
      </w:r>
      <w:r>
        <w:rPr>
          <w:rFonts w:ascii="Times New Roman" w:hAnsi="Times New Roman"/>
          <w:sz w:val="24"/>
          <w:szCs w:val="24"/>
        </w:rPr>
        <w:t xml:space="preserve"> </w:t>
      </w:r>
      <w:r w:rsidRPr="00473D6D">
        <w:rPr>
          <w:rFonts w:ascii="Times New Roman" w:hAnsi="Times New Roman"/>
          <w:sz w:val="24"/>
          <w:szCs w:val="24"/>
        </w:rPr>
        <w:t>стабильных</w:t>
      </w:r>
      <w:r>
        <w:rPr>
          <w:rFonts w:ascii="Times New Roman" w:hAnsi="Times New Roman"/>
          <w:sz w:val="24"/>
          <w:szCs w:val="24"/>
        </w:rPr>
        <w:t xml:space="preserve"> </w:t>
      </w:r>
      <w:r w:rsidRPr="00473D6D">
        <w:rPr>
          <w:rFonts w:ascii="Times New Roman" w:hAnsi="Times New Roman"/>
          <w:sz w:val="24"/>
          <w:szCs w:val="24"/>
        </w:rPr>
        <w:t>экономических</w:t>
      </w:r>
      <w:r>
        <w:rPr>
          <w:rFonts w:ascii="Times New Roman" w:hAnsi="Times New Roman"/>
          <w:sz w:val="24"/>
          <w:szCs w:val="24"/>
        </w:rPr>
        <w:t xml:space="preserve"> </w:t>
      </w:r>
      <w:r w:rsidRPr="00473D6D">
        <w:rPr>
          <w:rFonts w:ascii="Times New Roman" w:hAnsi="Times New Roman"/>
          <w:sz w:val="24"/>
          <w:szCs w:val="24"/>
        </w:rPr>
        <w:t>и</w:t>
      </w:r>
      <w:r>
        <w:rPr>
          <w:rFonts w:ascii="Times New Roman" w:hAnsi="Times New Roman"/>
          <w:sz w:val="24"/>
          <w:szCs w:val="24"/>
        </w:rPr>
        <w:t xml:space="preserve"> </w:t>
      </w:r>
      <w:r w:rsidRPr="00473D6D">
        <w:rPr>
          <w:rFonts w:ascii="Times New Roman" w:hAnsi="Times New Roman"/>
          <w:sz w:val="24"/>
          <w:szCs w:val="24"/>
        </w:rPr>
        <w:t>финансовых</w:t>
      </w:r>
      <w:r>
        <w:rPr>
          <w:rFonts w:ascii="Times New Roman" w:hAnsi="Times New Roman"/>
          <w:sz w:val="24"/>
          <w:szCs w:val="24"/>
        </w:rPr>
        <w:t xml:space="preserve"> </w:t>
      </w:r>
      <w:r w:rsidRPr="00473D6D">
        <w:rPr>
          <w:rFonts w:ascii="Times New Roman" w:hAnsi="Times New Roman"/>
          <w:sz w:val="24"/>
          <w:szCs w:val="24"/>
        </w:rPr>
        <w:t>условий</w:t>
      </w:r>
      <w:r>
        <w:rPr>
          <w:rFonts w:ascii="Times New Roman" w:hAnsi="Times New Roman"/>
          <w:sz w:val="24"/>
          <w:szCs w:val="24"/>
        </w:rPr>
        <w:t xml:space="preserve"> </w:t>
      </w:r>
      <w:r w:rsidRPr="00473D6D">
        <w:rPr>
          <w:rFonts w:ascii="Times New Roman" w:hAnsi="Times New Roman"/>
          <w:sz w:val="24"/>
          <w:szCs w:val="24"/>
        </w:rPr>
        <w:t>с</w:t>
      </w:r>
      <w:r>
        <w:rPr>
          <w:rFonts w:ascii="Times New Roman" w:hAnsi="Times New Roman"/>
          <w:sz w:val="24"/>
          <w:szCs w:val="24"/>
        </w:rPr>
        <w:t xml:space="preserve"> </w:t>
      </w:r>
      <w:r w:rsidRPr="00473D6D">
        <w:rPr>
          <w:rFonts w:ascii="Times New Roman" w:hAnsi="Times New Roman"/>
          <w:sz w:val="24"/>
          <w:szCs w:val="24"/>
        </w:rPr>
        <w:t>устойчиво</w:t>
      </w:r>
      <w:r>
        <w:rPr>
          <w:rFonts w:ascii="Times New Roman" w:hAnsi="Times New Roman"/>
          <w:sz w:val="24"/>
          <w:szCs w:val="24"/>
        </w:rPr>
        <w:t xml:space="preserve"> </w:t>
      </w:r>
      <w:r w:rsidRPr="00473D6D">
        <w:rPr>
          <w:rFonts w:ascii="Times New Roman" w:hAnsi="Times New Roman"/>
          <w:sz w:val="24"/>
          <w:szCs w:val="24"/>
        </w:rPr>
        <w:t>низкими</w:t>
      </w:r>
      <w:r>
        <w:rPr>
          <w:rFonts w:ascii="Times New Roman" w:hAnsi="Times New Roman"/>
          <w:sz w:val="24"/>
          <w:szCs w:val="24"/>
        </w:rPr>
        <w:t xml:space="preserve"> </w:t>
      </w:r>
      <w:r w:rsidRPr="00473D6D">
        <w:rPr>
          <w:rFonts w:ascii="Times New Roman" w:hAnsi="Times New Roman"/>
          <w:sz w:val="24"/>
          <w:szCs w:val="24"/>
        </w:rPr>
        <w:t>равновесными</w:t>
      </w:r>
      <w:r>
        <w:rPr>
          <w:rFonts w:ascii="Times New Roman" w:hAnsi="Times New Roman"/>
          <w:sz w:val="24"/>
          <w:szCs w:val="24"/>
        </w:rPr>
        <w:t xml:space="preserve"> </w:t>
      </w:r>
      <w:r w:rsidRPr="00473D6D">
        <w:rPr>
          <w:rFonts w:ascii="Times New Roman" w:hAnsi="Times New Roman"/>
          <w:sz w:val="24"/>
          <w:szCs w:val="24"/>
        </w:rPr>
        <w:t>реальными</w:t>
      </w:r>
      <w:r>
        <w:rPr>
          <w:rFonts w:ascii="Times New Roman" w:hAnsi="Times New Roman"/>
          <w:sz w:val="24"/>
          <w:szCs w:val="24"/>
        </w:rPr>
        <w:t xml:space="preserve"> </w:t>
      </w:r>
      <w:r w:rsidRPr="00473D6D">
        <w:rPr>
          <w:rFonts w:ascii="Times New Roman" w:hAnsi="Times New Roman"/>
          <w:sz w:val="24"/>
          <w:szCs w:val="24"/>
        </w:rPr>
        <w:t>процентными</w:t>
      </w:r>
      <w:r>
        <w:rPr>
          <w:rFonts w:ascii="Times New Roman" w:hAnsi="Times New Roman"/>
          <w:sz w:val="24"/>
          <w:szCs w:val="24"/>
        </w:rPr>
        <w:t xml:space="preserve"> </w:t>
      </w:r>
      <w:r w:rsidRPr="00F80C22">
        <w:rPr>
          <w:rFonts w:ascii="Times New Roman" w:hAnsi="Times New Roman"/>
          <w:sz w:val="24"/>
          <w:szCs w:val="24"/>
        </w:rPr>
        <w:t>ставками,</w:t>
      </w:r>
      <w:r>
        <w:rPr>
          <w:rFonts w:ascii="Times New Roman" w:hAnsi="Times New Roman"/>
          <w:sz w:val="24"/>
          <w:szCs w:val="24"/>
        </w:rPr>
        <w:t xml:space="preserve"> </w:t>
      </w:r>
      <w:r w:rsidRPr="00F80C22">
        <w:rPr>
          <w:rFonts w:ascii="Times New Roman" w:hAnsi="Times New Roman"/>
          <w:sz w:val="24"/>
          <w:szCs w:val="24"/>
        </w:rPr>
        <w:t>благоприятствуя,</w:t>
      </w:r>
      <w:r>
        <w:rPr>
          <w:rFonts w:ascii="Times New Roman" w:hAnsi="Times New Roman"/>
          <w:sz w:val="24"/>
          <w:szCs w:val="24"/>
        </w:rPr>
        <w:t xml:space="preserve"> </w:t>
      </w:r>
      <w:r w:rsidRPr="00F80C22">
        <w:rPr>
          <w:rFonts w:ascii="Times New Roman" w:hAnsi="Times New Roman"/>
          <w:sz w:val="24"/>
          <w:szCs w:val="24"/>
        </w:rPr>
        <w:t>таким</w:t>
      </w:r>
      <w:r>
        <w:rPr>
          <w:rFonts w:ascii="Times New Roman" w:hAnsi="Times New Roman"/>
          <w:sz w:val="24"/>
          <w:szCs w:val="24"/>
        </w:rPr>
        <w:t xml:space="preserve"> </w:t>
      </w:r>
      <w:r w:rsidRPr="00F80C22">
        <w:rPr>
          <w:rFonts w:ascii="Times New Roman" w:hAnsi="Times New Roman"/>
          <w:sz w:val="24"/>
          <w:szCs w:val="24"/>
        </w:rPr>
        <w:t>образом,</w:t>
      </w:r>
      <w:r>
        <w:rPr>
          <w:rFonts w:ascii="Times New Roman" w:hAnsi="Times New Roman"/>
          <w:sz w:val="24"/>
          <w:szCs w:val="24"/>
        </w:rPr>
        <w:t xml:space="preserve"> </w:t>
      </w:r>
      <w:r w:rsidRPr="00F80C22">
        <w:rPr>
          <w:rFonts w:ascii="Times New Roman" w:hAnsi="Times New Roman"/>
          <w:sz w:val="24"/>
          <w:szCs w:val="24"/>
        </w:rPr>
        <w:t>формированию</w:t>
      </w:r>
      <w:r>
        <w:rPr>
          <w:rFonts w:ascii="Times New Roman" w:hAnsi="Times New Roman"/>
          <w:sz w:val="24"/>
          <w:szCs w:val="24"/>
        </w:rPr>
        <w:t xml:space="preserve"> </w:t>
      </w:r>
      <w:r w:rsidRPr="00F80C22">
        <w:rPr>
          <w:rFonts w:ascii="Times New Roman" w:hAnsi="Times New Roman"/>
          <w:sz w:val="24"/>
          <w:szCs w:val="24"/>
        </w:rPr>
        <w:t>инвестиционной</w:t>
      </w:r>
      <w:r>
        <w:rPr>
          <w:rFonts w:ascii="Times New Roman" w:hAnsi="Times New Roman"/>
          <w:sz w:val="24"/>
          <w:szCs w:val="24"/>
        </w:rPr>
        <w:t xml:space="preserve"> </w:t>
      </w:r>
      <w:r w:rsidRPr="00F80C22">
        <w:rPr>
          <w:rFonts w:ascii="Times New Roman" w:hAnsi="Times New Roman"/>
          <w:sz w:val="24"/>
          <w:szCs w:val="24"/>
        </w:rPr>
        <w:t>модели</w:t>
      </w:r>
      <w:r>
        <w:rPr>
          <w:rFonts w:ascii="Times New Roman" w:hAnsi="Times New Roman"/>
          <w:sz w:val="24"/>
          <w:szCs w:val="24"/>
        </w:rPr>
        <w:t xml:space="preserve"> </w:t>
      </w:r>
      <w:r w:rsidRPr="00F80C22">
        <w:rPr>
          <w:rFonts w:ascii="Times New Roman" w:hAnsi="Times New Roman"/>
          <w:sz w:val="24"/>
          <w:szCs w:val="24"/>
        </w:rPr>
        <w:t>роста</w:t>
      </w:r>
      <w:r>
        <w:rPr>
          <w:rFonts w:ascii="Times New Roman" w:hAnsi="Times New Roman"/>
          <w:sz w:val="24"/>
          <w:szCs w:val="24"/>
        </w:rPr>
        <w:t xml:space="preserve">, </w:t>
      </w:r>
      <w:r w:rsidRPr="00F80C22">
        <w:rPr>
          <w:rFonts w:ascii="Times New Roman" w:hAnsi="Times New Roman"/>
          <w:sz w:val="24"/>
          <w:szCs w:val="24"/>
        </w:rPr>
        <w:t>основанной</w:t>
      </w:r>
      <w:r>
        <w:rPr>
          <w:rFonts w:ascii="Times New Roman" w:hAnsi="Times New Roman"/>
          <w:sz w:val="24"/>
          <w:szCs w:val="24"/>
        </w:rPr>
        <w:t xml:space="preserve"> </w:t>
      </w:r>
      <w:r w:rsidRPr="00F80C22">
        <w:rPr>
          <w:rFonts w:ascii="Times New Roman" w:hAnsi="Times New Roman"/>
          <w:sz w:val="24"/>
          <w:szCs w:val="24"/>
        </w:rPr>
        <w:t>на</w:t>
      </w:r>
      <w:r>
        <w:rPr>
          <w:rFonts w:ascii="Times New Roman" w:hAnsi="Times New Roman"/>
          <w:sz w:val="24"/>
          <w:szCs w:val="24"/>
        </w:rPr>
        <w:t xml:space="preserve"> </w:t>
      </w:r>
      <w:r w:rsidRPr="00F80C22">
        <w:rPr>
          <w:rFonts w:ascii="Times New Roman" w:hAnsi="Times New Roman"/>
          <w:sz w:val="24"/>
          <w:szCs w:val="24"/>
        </w:rPr>
        <w:t>частных</w:t>
      </w:r>
      <w:r>
        <w:rPr>
          <w:rFonts w:ascii="Times New Roman" w:hAnsi="Times New Roman"/>
          <w:sz w:val="24"/>
          <w:szCs w:val="24"/>
        </w:rPr>
        <w:t xml:space="preserve"> </w:t>
      </w:r>
      <w:r w:rsidRPr="00F80C22">
        <w:rPr>
          <w:rFonts w:ascii="Times New Roman" w:hAnsi="Times New Roman"/>
          <w:sz w:val="24"/>
          <w:szCs w:val="24"/>
        </w:rPr>
        <w:t>капиталовложениях.</w:t>
      </w:r>
    </w:p>
    <w:p w14:paraId="00AFCFCB" w14:textId="77777777" w:rsidR="00AB5E24" w:rsidRPr="00BC6305" w:rsidRDefault="00AB5E24" w:rsidP="00AB5E24">
      <w:pPr>
        <w:spacing w:before="120" w:after="120"/>
        <w:jc w:val="both"/>
        <w:rPr>
          <w:rFonts w:ascii="Times New Roman" w:hAnsi="Times New Roman"/>
          <w:sz w:val="24"/>
          <w:szCs w:val="24"/>
        </w:rPr>
      </w:pPr>
      <w:r w:rsidRPr="008C5214">
        <w:rPr>
          <w:rFonts w:ascii="Times New Roman" w:hAnsi="Times New Roman"/>
          <w:sz w:val="24"/>
          <w:szCs w:val="24"/>
        </w:rPr>
        <w:t xml:space="preserve">Нормализация бюджетной политики также предполагает смещение </w:t>
      </w:r>
      <w:r w:rsidRPr="00BC6305">
        <w:rPr>
          <w:rFonts w:ascii="Times New Roman" w:hAnsi="Times New Roman"/>
          <w:sz w:val="24"/>
          <w:szCs w:val="24"/>
        </w:rPr>
        <w:t xml:space="preserve">акцента с </w:t>
      </w:r>
      <w:r>
        <w:rPr>
          <w:rFonts w:ascii="Times New Roman" w:hAnsi="Times New Roman"/>
          <w:sz w:val="24"/>
          <w:szCs w:val="24"/>
        </w:rPr>
        <w:t xml:space="preserve">антикризисной </w:t>
      </w:r>
      <w:r w:rsidRPr="00BC6305">
        <w:rPr>
          <w:rFonts w:ascii="Times New Roman" w:hAnsi="Times New Roman"/>
          <w:sz w:val="24"/>
          <w:szCs w:val="24"/>
        </w:rPr>
        <w:t>повестки (</w:t>
      </w:r>
      <w:r w:rsidRPr="008C5214">
        <w:rPr>
          <w:rFonts w:ascii="Times New Roman" w:hAnsi="Times New Roman"/>
          <w:i/>
          <w:szCs w:val="24"/>
        </w:rPr>
        <w:t>борьба с пандемией, поддержка занятости и доходов граждан, поддержка МСП и пострадавших отраслей</w:t>
      </w:r>
      <w:r w:rsidRPr="00BC6305">
        <w:rPr>
          <w:rFonts w:ascii="Times New Roman" w:hAnsi="Times New Roman"/>
          <w:sz w:val="24"/>
          <w:szCs w:val="24"/>
        </w:rPr>
        <w:t>) к реализации задач повышения потенциала развития экономики (</w:t>
      </w:r>
      <w:r w:rsidRPr="008C5214">
        <w:rPr>
          <w:rFonts w:ascii="Times New Roman" w:hAnsi="Times New Roman"/>
          <w:i/>
          <w:szCs w:val="24"/>
        </w:rPr>
        <w:t>достижение национальных целей, стимулирование инвестиционной активности, формирование справедливой конкурентной среды, развитие человеческого капитала и др.</w:t>
      </w:r>
      <w:r w:rsidRPr="00BC6305">
        <w:rPr>
          <w:rFonts w:ascii="Times New Roman" w:hAnsi="Times New Roman"/>
          <w:sz w:val="24"/>
          <w:szCs w:val="24"/>
        </w:rPr>
        <w:t>).</w:t>
      </w:r>
    </w:p>
    <w:p w14:paraId="3D312B0C" w14:textId="77777777" w:rsidR="00702BF9" w:rsidRPr="00AC46CB" w:rsidRDefault="00702BF9" w:rsidP="00063CCE">
      <w:pPr>
        <w:spacing w:after="0"/>
        <w:jc w:val="both"/>
        <w:rPr>
          <w:rFonts w:ascii="Times New Roman" w:hAnsi="Times New Roman"/>
          <w:sz w:val="24"/>
          <w:szCs w:val="24"/>
        </w:rPr>
      </w:pPr>
      <w:r w:rsidRPr="00AC46CB">
        <w:rPr>
          <w:rFonts w:ascii="Times New Roman" w:hAnsi="Times New Roman"/>
          <w:b/>
          <w:sz w:val="24"/>
          <w:szCs w:val="24"/>
        </w:rPr>
        <w:t>Таблица 4.1.1.</w:t>
      </w:r>
      <w:r w:rsidRPr="00AC46CB">
        <w:rPr>
          <w:rFonts w:ascii="Times New Roman" w:hAnsi="Times New Roman"/>
          <w:sz w:val="24"/>
          <w:szCs w:val="24"/>
        </w:rPr>
        <w:t xml:space="preserve"> Основные характеристики федерального бюджета в 20</w:t>
      </w:r>
      <w:r>
        <w:rPr>
          <w:rFonts w:ascii="Times New Roman" w:hAnsi="Times New Roman"/>
          <w:sz w:val="24"/>
          <w:szCs w:val="24"/>
        </w:rPr>
        <w:t>19</w:t>
      </w:r>
      <w:r w:rsidRPr="00AC46CB">
        <w:rPr>
          <w:rFonts w:ascii="Times New Roman" w:hAnsi="Times New Roman"/>
          <w:sz w:val="24"/>
          <w:szCs w:val="24"/>
        </w:rPr>
        <w:t>-2024 гг.</w:t>
      </w:r>
    </w:p>
    <w:p w14:paraId="224D395D" w14:textId="77777777" w:rsidR="00702BF9" w:rsidRPr="00531CE2" w:rsidRDefault="00702BF9" w:rsidP="00063CCE">
      <w:pPr>
        <w:spacing w:after="120"/>
        <w:jc w:val="right"/>
        <w:rPr>
          <w:rFonts w:ascii="Times New Roman" w:hAnsi="Times New Roman"/>
          <w:i/>
        </w:rPr>
      </w:pPr>
      <w:r w:rsidRPr="00531CE2">
        <w:rPr>
          <w:rFonts w:ascii="Times New Roman" w:hAnsi="Times New Roman"/>
          <w:i/>
        </w:rPr>
        <w:t>млрд рублей</w:t>
      </w:r>
    </w:p>
    <w:tbl>
      <w:tblPr>
        <w:tblW w:w="5314" w:type="pct"/>
        <w:tblLayout w:type="fixed"/>
        <w:tblLook w:val="00A0" w:firstRow="1" w:lastRow="0" w:firstColumn="1" w:lastColumn="0" w:noHBand="0" w:noVBand="0"/>
      </w:tblPr>
      <w:tblGrid>
        <w:gridCol w:w="3485"/>
        <w:gridCol w:w="1064"/>
        <w:gridCol w:w="1064"/>
        <w:gridCol w:w="1064"/>
        <w:gridCol w:w="1064"/>
        <w:gridCol w:w="1064"/>
        <w:gridCol w:w="1064"/>
      </w:tblGrid>
      <w:tr w:rsidR="00F42116" w:rsidRPr="005669ED" w14:paraId="656B7D97" w14:textId="77777777" w:rsidTr="00F42116">
        <w:trPr>
          <w:trHeight w:val="20"/>
        </w:trPr>
        <w:tc>
          <w:tcPr>
            <w:tcW w:w="1765" w:type="pct"/>
            <w:tcBorders>
              <w:top w:val="single" w:sz="4" w:space="0" w:color="auto"/>
              <w:left w:val="nil"/>
              <w:bottom w:val="single" w:sz="4" w:space="0" w:color="auto"/>
              <w:right w:val="nil"/>
            </w:tcBorders>
            <w:hideMark/>
          </w:tcPr>
          <w:p w14:paraId="079E5BA3" w14:textId="77777777" w:rsidR="00702BF9" w:rsidRPr="00063CCE" w:rsidRDefault="00702BF9" w:rsidP="00531CE2">
            <w:pPr>
              <w:spacing w:after="0" w:line="312" w:lineRule="auto"/>
              <w:contextualSpacing/>
              <w:rPr>
                <w:rFonts w:ascii="Century" w:hAnsi="Century"/>
                <w:b/>
                <w:bCs/>
              </w:rPr>
            </w:pPr>
            <w:r w:rsidRPr="00063CCE">
              <w:rPr>
                <w:rFonts w:ascii="Century" w:hAnsi="Century"/>
                <w:b/>
                <w:bCs/>
              </w:rPr>
              <w:t>Показатель</w:t>
            </w:r>
          </w:p>
        </w:tc>
        <w:tc>
          <w:tcPr>
            <w:tcW w:w="539" w:type="pct"/>
            <w:tcBorders>
              <w:top w:val="single" w:sz="4" w:space="0" w:color="auto"/>
              <w:left w:val="nil"/>
              <w:bottom w:val="single" w:sz="4" w:space="0" w:color="auto"/>
              <w:right w:val="nil"/>
            </w:tcBorders>
            <w:shd w:val="clear" w:color="auto" w:fill="FFFFFF" w:themeFill="background1"/>
          </w:tcPr>
          <w:p w14:paraId="612E2E31"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2019</w:t>
            </w:r>
          </w:p>
        </w:tc>
        <w:tc>
          <w:tcPr>
            <w:tcW w:w="539" w:type="pct"/>
            <w:tcBorders>
              <w:top w:val="single" w:sz="4" w:space="0" w:color="auto"/>
              <w:left w:val="nil"/>
              <w:bottom w:val="single" w:sz="4" w:space="0" w:color="auto"/>
              <w:right w:val="nil"/>
            </w:tcBorders>
            <w:shd w:val="clear" w:color="auto" w:fill="FFFFFF" w:themeFill="background1"/>
          </w:tcPr>
          <w:p w14:paraId="43AEED8F"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2020</w:t>
            </w:r>
          </w:p>
        </w:tc>
        <w:tc>
          <w:tcPr>
            <w:tcW w:w="539" w:type="pct"/>
            <w:tcBorders>
              <w:top w:val="single" w:sz="4" w:space="0" w:color="auto"/>
              <w:left w:val="nil"/>
              <w:bottom w:val="single" w:sz="4" w:space="0" w:color="auto"/>
              <w:right w:val="nil"/>
            </w:tcBorders>
            <w:shd w:val="clear" w:color="auto" w:fill="FFFFFF" w:themeFill="background1"/>
            <w:vAlign w:val="center"/>
            <w:hideMark/>
          </w:tcPr>
          <w:p w14:paraId="28DC6609"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2021</w:t>
            </w:r>
          </w:p>
        </w:tc>
        <w:tc>
          <w:tcPr>
            <w:tcW w:w="539" w:type="pct"/>
            <w:tcBorders>
              <w:top w:val="single" w:sz="4" w:space="0" w:color="auto"/>
              <w:left w:val="nil"/>
              <w:bottom w:val="single" w:sz="4" w:space="0" w:color="auto"/>
              <w:right w:val="nil"/>
            </w:tcBorders>
            <w:vAlign w:val="center"/>
            <w:hideMark/>
          </w:tcPr>
          <w:p w14:paraId="2A432E01"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2022</w:t>
            </w:r>
          </w:p>
        </w:tc>
        <w:tc>
          <w:tcPr>
            <w:tcW w:w="539" w:type="pct"/>
            <w:tcBorders>
              <w:top w:val="single" w:sz="4" w:space="0" w:color="auto"/>
              <w:left w:val="nil"/>
              <w:bottom w:val="single" w:sz="4" w:space="0" w:color="auto"/>
              <w:right w:val="nil"/>
            </w:tcBorders>
            <w:vAlign w:val="center"/>
            <w:hideMark/>
          </w:tcPr>
          <w:p w14:paraId="6E48A1D2"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2023</w:t>
            </w:r>
          </w:p>
        </w:tc>
        <w:tc>
          <w:tcPr>
            <w:tcW w:w="539" w:type="pct"/>
            <w:tcBorders>
              <w:top w:val="single" w:sz="4" w:space="0" w:color="auto"/>
              <w:left w:val="nil"/>
              <w:bottom w:val="single" w:sz="4" w:space="0" w:color="auto"/>
              <w:right w:val="nil"/>
            </w:tcBorders>
            <w:vAlign w:val="center"/>
            <w:hideMark/>
          </w:tcPr>
          <w:p w14:paraId="7374DDBC" w14:textId="77777777" w:rsidR="00702BF9" w:rsidRPr="00063CCE" w:rsidRDefault="00702BF9" w:rsidP="00531CE2">
            <w:pPr>
              <w:spacing w:after="0" w:line="312" w:lineRule="auto"/>
              <w:contextualSpacing/>
              <w:jc w:val="center"/>
              <w:rPr>
                <w:rFonts w:ascii="Century" w:hAnsi="Century"/>
                <w:b/>
                <w:bCs/>
              </w:rPr>
            </w:pPr>
            <w:r w:rsidRPr="00063CCE">
              <w:rPr>
                <w:rFonts w:ascii="Century" w:hAnsi="Century"/>
                <w:b/>
                <w:bCs/>
              </w:rPr>
              <w:t>2024</w:t>
            </w:r>
          </w:p>
        </w:tc>
      </w:tr>
      <w:tr w:rsidR="00F42116" w:rsidRPr="00144CBC" w14:paraId="57717095" w14:textId="77777777" w:rsidTr="00F42116">
        <w:trPr>
          <w:trHeight w:val="20"/>
        </w:trPr>
        <w:tc>
          <w:tcPr>
            <w:tcW w:w="1765" w:type="pct"/>
            <w:tcBorders>
              <w:top w:val="single" w:sz="4" w:space="0" w:color="auto"/>
              <w:left w:val="nil"/>
              <w:right w:val="nil"/>
            </w:tcBorders>
            <w:shd w:val="clear" w:color="auto" w:fill="F2F2F2" w:themeFill="background1" w:themeFillShade="F2"/>
            <w:vAlign w:val="center"/>
            <w:hideMark/>
          </w:tcPr>
          <w:p w14:paraId="67BDF347" w14:textId="77777777" w:rsidR="00702BF9" w:rsidRPr="00063CCE" w:rsidRDefault="00702BF9" w:rsidP="00F42116">
            <w:pPr>
              <w:spacing w:after="0" w:line="312" w:lineRule="auto"/>
              <w:contextualSpacing/>
              <w:rPr>
                <w:rFonts w:ascii="Century" w:hAnsi="Century"/>
                <w:b/>
                <w:bCs/>
                <w:lang w:eastAsia="ru-RU"/>
              </w:rPr>
            </w:pPr>
            <w:r w:rsidRPr="00063CCE">
              <w:rPr>
                <w:rFonts w:ascii="Century" w:hAnsi="Century"/>
                <w:b/>
                <w:bCs/>
                <w:lang w:eastAsia="ru-RU"/>
              </w:rPr>
              <w:t>ДОХОДЫ</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tcPr>
          <w:p w14:paraId="7D2ADA6F" w14:textId="6FF0E686" w:rsidR="00702BF9" w:rsidRPr="00063CCE" w:rsidRDefault="00702BF9" w:rsidP="00F42116">
            <w:pPr>
              <w:spacing w:after="0" w:line="312" w:lineRule="auto"/>
              <w:contextualSpacing/>
              <w:jc w:val="right"/>
              <w:rPr>
                <w:rFonts w:ascii="Century" w:hAnsi="Century"/>
                <w:b/>
                <w:bCs/>
                <w:lang w:eastAsia="ru-RU"/>
              </w:rPr>
            </w:pPr>
            <w:r w:rsidRPr="00063CCE">
              <w:rPr>
                <w:rFonts w:ascii="Century" w:hAnsi="Century"/>
                <w:b/>
                <w:bCs/>
                <w:lang w:eastAsia="ru-RU"/>
              </w:rPr>
              <w:t>20</w:t>
            </w:r>
            <w:r w:rsidR="00807DBE" w:rsidRPr="00063CCE">
              <w:rPr>
                <w:rFonts w:ascii="Century" w:hAnsi="Century"/>
                <w:b/>
                <w:bCs/>
                <w:lang w:eastAsia="ru-RU"/>
              </w:rPr>
              <w:t xml:space="preserve"> </w:t>
            </w:r>
            <w:r w:rsidRPr="00063CCE">
              <w:rPr>
                <w:rFonts w:ascii="Century" w:hAnsi="Century"/>
                <w:b/>
                <w:bCs/>
                <w:lang w:eastAsia="ru-RU"/>
              </w:rPr>
              <w:t>188,8</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tcPr>
          <w:p w14:paraId="700AC6E3" w14:textId="77777777" w:rsidR="00702BF9" w:rsidRPr="00063CCE" w:rsidRDefault="00702BF9" w:rsidP="00F42116">
            <w:pPr>
              <w:spacing w:after="0" w:line="312" w:lineRule="auto"/>
              <w:contextualSpacing/>
              <w:jc w:val="right"/>
              <w:rPr>
                <w:rFonts w:ascii="Century" w:hAnsi="Century"/>
                <w:b/>
                <w:bCs/>
                <w:lang w:eastAsia="ru-RU"/>
              </w:rPr>
            </w:pPr>
            <w:r w:rsidRPr="00063CCE">
              <w:rPr>
                <w:rFonts w:ascii="Century" w:hAnsi="Century"/>
                <w:b/>
                <w:bCs/>
                <w:lang w:eastAsia="ru-RU"/>
              </w:rPr>
              <w:t>18 719,1</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hideMark/>
          </w:tcPr>
          <w:p w14:paraId="687CE853" w14:textId="0DB63A86" w:rsidR="00702BF9" w:rsidRPr="00063CCE" w:rsidRDefault="002E0B57" w:rsidP="00F42116">
            <w:pPr>
              <w:spacing w:after="0" w:line="312" w:lineRule="auto"/>
              <w:contextualSpacing/>
              <w:jc w:val="right"/>
              <w:rPr>
                <w:rFonts w:ascii="Century" w:hAnsi="Century"/>
                <w:b/>
                <w:bCs/>
                <w:lang w:eastAsia="ru-RU"/>
              </w:rPr>
            </w:pPr>
            <w:r w:rsidRPr="00063CCE">
              <w:rPr>
                <w:rFonts w:ascii="Century" w:hAnsi="Century"/>
                <w:b/>
                <w:bCs/>
                <w:lang w:eastAsia="ru-RU"/>
              </w:rPr>
              <w:t>23 782,4</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hideMark/>
          </w:tcPr>
          <w:p w14:paraId="1AE9ADB8" w14:textId="77777777" w:rsidR="00702BF9" w:rsidRPr="00063CCE" w:rsidRDefault="00702BF9" w:rsidP="00F42116">
            <w:pPr>
              <w:spacing w:after="0" w:line="312" w:lineRule="auto"/>
              <w:contextualSpacing/>
              <w:jc w:val="right"/>
              <w:rPr>
                <w:rFonts w:ascii="Century" w:hAnsi="Century"/>
                <w:b/>
                <w:bCs/>
                <w:lang w:eastAsia="ru-RU"/>
              </w:rPr>
            </w:pPr>
            <w:r w:rsidRPr="00063CCE">
              <w:rPr>
                <w:rFonts w:ascii="Century" w:hAnsi="Century"/>
                <w:b/>
                <w:bCs/>
                <w:lang w:eastAsia="ru-RU"/>
              </w:rPr>
              <w:t>25 021,9</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hideMark/>
          </w:tcPr>
          <w:p w14:paraId="11BA1F19" w14:textId="77777777" w:rsidR="00702BF9" w:rsidRPr="00063CCE" w:rsidRDefault="00702BF9" w:rsidP="00F42116">
            <w:pPr>
              <w:spacing w:after="0" w:line="312" w:lineRule="auto"/>
              <w:contextualSpacing/>
              <w:jc w:val="right"/>
              <w:rPr>
                <w:rFonts w:ascii="Century" w:hAnsi="Century"/>
                <w:b/>
                <w:bCs/>
                <w:lang w:eastAsia="ru-RU"/>
              </w:rPr>
            </w:pPr>
            <w:r w:rsidRPr="00063CCE">
              <w:rPr>
                <w:rFonts w:ascii="Century" w:hAnsi="Century"/>
                <w:b/>
                <w:bCs/>
                <w:lang w:eastAsia="ru-RU"/>
              </w:rPr>
              <w:t>25 540,2</w:t>
            </w:r>
          </w:p>
        </w:tc>
        <w:tc>
          <w:tcPr>
            <w:tcW w:w="539" w:type="pct"/>
            <w:tcBorders>
              <w:top w:val="single" w:sz="4" w:space="0" w:color="auto"/>
              <w:left w:val="nil"/>
              <w:right w:val="nil"/>
            </w:tcBorders>
            <w:shd w:val="clear" w:color="auto" w:fill="F2F2F2" w:themeFill="background1" w:themeFillShade="F2"/>
            <w:tcMar>
              <w:left w:w="57" w:type="dxa"/>
              <w:right w:w="57" w:type="dxa"/>
            </w:tcMar>
            <w:vAlign w:val="center"/>
            <w:hideMark/>
          </w:tcPr>
          <w:p w14:paraId="2C47BEDA" w14:textId="77777777" w:rsidR="00702BF9" w:rsidRPr="00063CCE" w:rsidRDefault="00702BF9" w:rsidP="00F42116">
            <w:pPr>
              <w:spacing w:after="0" w:line="312" w:lineRule="auto"/>
              <w:contextualSpacing/>
              <w:jc w:val="right"/>
              <w:rPr>
                <w:rFonts w:ascii="Century" w:hAnsi="Century"/>
                <w:b/>
                <w:bCs/>
                <w:lang w:eastAsia="ru-RU"/>
              </w:rPr>
            </w:pPr>
            <w:r w:rsidRPr="00063CCE">
              <w:rPr>
                <w:rFonts w:ascii="Century" w:hAnsi="Century"/>
                <w:b/>
                <w:bCs/>
                <w:lang w:eastAsia="ru-RU"/>
              </w:rPr>
              <w:t>25 831,8</w:t>
            </w:r>
          </w:p>
        </w:tc>
      </w:tr>
      <w:tr w:rsidR="00F42116" w:rsidRPr="005669ED" w14:paraId="0ECAEE74" w14:textId="77777777" w:rsidTr="00F42116">
        <w:trPr>
          <w:trHeight w:val="20"/>
        </w:trPr>
        <w:tc>
          <w:tcPr>
            <w:tcW w:w="1765" w:type="pct"/>
            <w:vAlign w:val="center"/>
            <w:hideMark/>
          </w:tcPr>
          <w:p w14:paraId="35F8F798" w14:textId="77777777" w:rsidR="00702BF9" w:rsidRPr="00063CCE" w:rsidRDefault="00702BF9" w:rsidP="00F42116">
            <w:pPr>
              <w:spacing w:after="0" w:line="312" w:lineRule="auto"/>
              <w:contextualSpacing/>
              <w:rPr>
                <w:rFonts w:ascii="Century" w:hAnsi="Century"/>
                <w:b/>
                <w:bCs/>
                <w:i/>
                <w:iCs/>
                <w:sz w:val="18"/>
                <w:lang w:eastAsia="ru-RU"/>
              </w:rPr>
            </w:pPr>
            <w:r w:rsidRPr="00063CCE">
              <w:rPr>
                <w:rFonts w:ascii="Century" w:hAnsi="Century"/>
                <w:bCs/>
                <w:i/>
                <w:iCs/>
                <w:sz w:val="18"/>
                <w:lang w:eastAsia="ru-RU"/>
              </w:rPr>
              <w:t>%% ВВП</w:t>
            </w:r>
          </w:p>
        </w:tc>
        <w:tc>
          <w:tcPr>
            <w:tcW w:w="539" w:type="pct"/>
            <w:tcBorders>
              <w:top w:val="nil"/>
              <w:left w:val="nil"/>
              <w:bottom w:val="nil"/>
              <w:right w:val="nil"/>
            </w:tcBorders>
            <w:shd w:val="clear" w:color="auto" w:fill="auto"/>
            <w:tcMar>
              <w:left w:w="57" w:type="dxa"/>
              <w:right w:w="57" w:type="dxa"/>
            </w:tcMar>
            <w:vAlign w:val="center"/>
          </w:tcPr>
          <w:p w14:paraId="2B3F588A"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18,5</w:t>
            </w:r>
          </w:p>
        </w:tc>
        <w:tc>
          <w:tcPr>
            <w:tcW w:w="539" w:type="pct"/>
            <w:tcBorders>
              <w:top w:val="nil"/>
              <w:left w:val="nil"/>
              <w:right w:val="nil"/>
            </w:tcBorders>
            <w:shd w:val="clear" w:color="auto" w:fill="FFFFFF" w:themeFill="background1"/>
            <w:tcMar>
              <w:left w:w="57" w:type="dxa"/>
              <w:right w:w="57" w:type="dxa"/>
            </w:tcMar>
            <w:vAlign w:val="center"/>
          </w:tcPr>
          <w:p w14:paraId="38346333"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17,5</w:t>
            </w:r>
          </w:p>
        </w:tc>
        <w:tc>
          <w:tcPr>
            <w:tcW w:w="539" w:type="pct"/>
            <w:tcBorders>
              <w:top w:val="nil"/>
              <w:left w:val="nil"/>
              <w:right w:val="nil"/>
            </w:tcBorders>
            <w:shd w:val="clear" w:color="auto" w:fill="FFFFFF" w:themeFill="background1"/>
            <w:tcMar>
              <w:left w:w="57" w:type="dxa"/>
              <w:right w:w="57" w:type="dxa"/>
            </w:tcMar>
            <w:vAlign w:val="center"/>
            <w:hideMark/>
          </w:tcPr>
          <w:p w14:paraId="4CCE76CA"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19,1</w:t>
            </w:r>
          </w:p>
        </w:tc>
        <w:tc>
          <w:tcPr>
            <w:tcW w:w="539" w:type="pct"/>
            <w:tcBorders>
              <w:top w:val="nil"/>
              <w:left w:val="nil"/>
              <w:right w:val="nil"/>
            </w:tcBorders>
            <w:shd w:val="clear" w:color="auto" w:fill="FFFFFF" w:themeFill="background1"/>
            <w:tcMar>
              <w:left w:w="57" w:type="dxa"/>
              <w:right w:w="57" w:type="dxa"/>
            </w:tcMar>
            <w:vAlign w:val="center"/>
            <w:hideMark/>
          </w:tcPr>
          <w:p w14:paraId="27B0065D"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18,8</w:t>
            </w:r>
          </w:p>
        </w:tc>
        <w:tc>
          <w:tcPr>
            <w:tcW w:w="539" w:type="pct"/>
            <w:tcBorders>
              <w:top w:val="nil"/>
              <w:left w:val="nil"/>
              <w:right w:val="nil"/>
            </w:tcBorders>
            <w:shd w:val="clear" w:color="auto" w:fill="FFFFFF" w:themeFill="background1"/>
            <w:tcMar>
              <w:left w:w="57" w:type="dxa"/>
              <w:right w:w="57" w:type="dxa"/>
            </w:tcMar>
            <w:vAlign w:val="center"/>
            <w:hideMark/>
          </w:tcPr>
          <w:p w14:paraId="26F0F59A"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18,0</w:t>
            </w:r>
          </w:p>
        </w:tc>
        <w:tc>
          <w:tcPr>
            <w:tcW w:w="539" w:type="pct"/>
            <w:tcBorders>
              <w:top w:val="nil"/>
              <w:left w:val="nil"/>
              <w:right w:val="nil"/>
            </w:tcBorders>
            <w:shd w:val="clear" w:color="auto" w:fill="FFFFFF" w:themeFill="background1"/>
            <w:tcMar>
              <w:left w:w="57" w:type="dxa"/>
              <w:right w:w="57" w:type="dxa"/>
            </w:tcMar>
            <w:vAlign w:val="center"/>
            <w:hideMark/>
          </w:tcPr>
          <w:p w14:paraId="050AEA4B" w14:textId="77777777" w:rsidR="00702BF9" w:rsidRPr="00063CCE" w:rsidRDefault="00702BF9" w:rsidP="00F42116">
            <w:pPr>
              <w:spacing w:after="0" w:line="312" w:lineRule="auto"/>
              <w:contextualSpacing/>
              <w:jc w:val="right"/>
              <w:rPr>
                <w:rFonts w:ascii="Century" w:hAnsi="Century"/>
                <w:bCs/>
                <w:i/>
                <w:iCs/>
                <w:sz w:val="18"/>
                <w:lang w:eastAsia="ru-RU"/>
              </w:rPr>
            </w:pPr>
            <w:r w:rsidRPr="00063CCE">
              <w:rPr>
                <w:rFonts w:ascii="Century" w:hAnsi="Century"/>
                <w:bCs/>
                <w:i/>
                <w:iCs/>
                <w:sz w:val="18"/>
                <w:lang w:eastAsia="ru-RU"/>
              </w:rPr>
              <w:t>17,0</w:t>
            </w:r>
          </w:p>
        </w:tc>
      </w:tr>
      <w:tr w:rsidR="00F42116" w:rsidRPr="00DD59C5" w14:paraId="384BE351" w14:textId="77777777" w:rsidTr="00F42116">
        <w:trPr>
          <w:trHeight w:val="20"/>
        </w:trPr>
        <w:tc>
          <w:tcPr>
            <w:tcW w:w="1765" w:type="pct"/>
            <w:shd w:val="clear" w:color="auto" w:fill="F2F2F2" w:themeFill="background1" w:themeFillShade="F2"/>
            <w:vAlign w:val="center"/>
            <w:hideMark/>
          </w:tcPr>
          <w:p w14:paraId="1A2A9C41" w14:textId="35AAFF62" w:rsidR="00702BF9" w:rsidRPr="00063CCE" w:rsidRDefault="00063CCE" w:rsidP="00F42116">
            <w:pPr>
              <w:spacing w:after="0" w:line="312" w:lineRule="auto"/>
              <w:contextualSpacing/>
              <w:rPr>
                <w:rFonts w:ascii="Century" w:hAnsi="Century"/>
                <w:b/>
                <w:bCs/>
                <w:lang w:eastAsia="ru-RU"/>
              </w:rPr>
            </w:pPr>
            <w:r>
              <w:rPr>
                <w:rFonts w:ascii="Century" w:hAnsi="Century"/>
                <w:bCs/>
                <w:lang w:val="en-US" w:eastAsia="ru-RU"/>
              </w:rPr>
              <w:t xml:space="preserve">  </w:t>
            </w:r>
            <w:r w:rsidR="00702BF9" w:rsidRPr="0096134C">
              <w:rPr>
                <w:rFonts w:ascii="Century" w:hAnsi="Century"/>
                <w:bCs/>
                <w:lang w:eastAsia="ru-RU"/>
              </w:rPr>
              <w:t>Нефтегазовые доходы</w:t>
            </w:r>
            <w:r>
              <w:rPr>
                <w:rFonts w:ascii="Century" w:hAnsi="Century"/>
                <w:bCs/>
                <w:lang w:val="en-US" w:eastAsia="ru-RU"/>
              </w:rPr>
              <w:t xml:space="preserve"> </w:t>
            </w:r>
            <w:r w:rsidRPr="00F42116">
              <w:rPr>
                <w:rFonts w:ascii="Century" w:hAnsi="Century"/>
                <w:bCs/>
                <w:i/>
                <w:sz w:val="20"/>
                <w:lang w:val="en-US" w:eastAsia="ru-RU"/>
              </w:rPr>
              <w:t>(</w:t>
            </w:r>
            <w:r w:rsidRPr="00F42116">
              <w:rPr>
                <w:rFonts w:ascii="Century" w:hAnsi="Century"/>
                <w:bCs/>
                <w:i/>
                <w:sz w:val="20"/>
                <w:lang w:eastAsia="ru-RU"/>
              </w:rPr>
              <w:t>НГД)</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6FB9215B" w14:textId="7B1BDE56"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7</w:t>
            </w:r>
            <w:r w:rsidR="00807DBE" w:rsidRPr="00A668FE">
              <w:rPr>
                <w:rFonts w:ascii="Century" w:hAnsi="Century"/>
                <w:bCs/>
                <w:lang w:eastAsia="ru-RU"/>
              </w:rPr>
              <w:t xml:space="preserve"> </w:t>
            </w:r>
            <w:r w:rsidRPr="00A668FE">
              <w:rPr>
                <w:rFonts w:ascii="Century" w:hAnsi="Century"/>
                <w:bCs/>
                <w:lang w:eastAsia="ru-RU"/>
              </w:rPr>
              <w:t>924,3</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2C41A5A8"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5 235,2</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6D7CF2C6"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8 466,3</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6D7A807A"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9 542,6</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0F9FAD8D"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9 194,6</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7BD1BCFB"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8 564,6</w:t>
            </w:r>
          </w:p>
        </w:tc>
      </w:tr>
      <w:tr w:rsidR="00F42116" w:rsidRPr="00C31156" w14:paraId="63D9B7E8" w14:textId="77777777" w:rsidTr="00F42116">
        <w:trPr>
          <w:trHeight w:val="20"/>
        </w:trPr>
        <w:tc>
          <w:tcPr>
            <w:tcW w:w="1765" w:type="pct"/>
            <w:vAlign w:val="center"/>
            <w:hideMark/>
          </w:tcPr>
          <w:p w14:paraId="525C7743" w14:textId="68F9E053" w:rsidR="00702BF9" w:rsidRPr="00C31156" w:rsidRDefault="00063CCE" w:rsidP="00F42116">
            <w:pPr>
              <w:spacing w:after="0" w:line="312" w:lineRule="auto"/>
              <w:contextualSpacing/>
              <w:rPr>
                <w:rFonts w:ascii="Century" w:hAnsi="Century"/>
                <w:b/>
                <w:bCs/>
                <w:i/>
                <w:sz w:val="20"/>
                <w:lang w:eastAsia="ru-RU"/>
              </w:rPr>
            </w:pPr>
            <w:r w:rsidRPr="00C31156">
              <w:rPr>
                <w:rFonts w:ascii="Century" w:hAnsi="Century"/>
                <w:bCs/>
                <w:i/>
                <w:sz w:val="20"/>
                <w:lang w:val="en-US" w:eastAsia="ru-RU"/>
              </w:rPr>
              <w:t xml:space="preserve">   </w:t>
            </w:r>
            <w:r w:rsidR="00702BF9" w:rsidRPr="00C31156">
              <w:rPr>
                <w:rFonts w:ascii="Century" w:hAnsi="Century"/>
                <w:bCs/>
                <w:i/>
                <w:sz w:val="20"/>
                <w:lang w:eastAsia="ru-RU"/>
              </w:rPr>
              <w:t xml:space="preserve">Базовые </w:t>
            </w:r>
            <w:r w:rsidRPr="00C31156">
              <w:rPr>
                <w:rFonts w:ascii="Century" w:hAnsi="Century"/>
                <w:bCs/>
                <w:i/>
                <w:sz w:val="20"/>
                <w:lang w:eastAsia="ru-RU"/>
              </w:rPr>
              <w:t>НГД</w:t>
            </w:r>
          </w:p>
        </w:tc>
        <w:tc>
          <w:tcPr>
            <w:tcW w:w="539" w:type="pct"/>
            <w:tcBorders>
              <w:top w:val="nil"/>
              <w:left w:val="nil"/>
              <w:bottom w:val="nil"/>
              <w:right w:val="nil"/>
            </w:tcBorders>
            <w:shd w:val="clear" w:color="auto" w:fill="auto"/>
            <w:tcMar>
              <w:left w:w="57" w:type="dxa"/>
              <w:right w:w="57" w:type="dxa"/>
            </w:tcMar>
            <w:vAlign w:val="center"/>
          </w:tcPr>
          <w:p w14:paraId="40582134" w14:textId="7A38DE50" w:rsidR="00702BF9" w:rsidRPr="00C31156" w:rsidRDefault="00702BF9" w:rsidP="00F42116">
            <w:pPr>
              <w:spacing w:after="0" w:line="312" w:lineRule="auto"/>
              <w:contextualSpacing/>
              <w:jc w:val="right"/>
              <w:rPr>
                <w:rFonts w:ascii="Century" w:hAnsi="Century"/>
                <w:bCs/>
                <w:i/>
                <w:sz w:val="20"/>
                <w:lang w:eastAsia="ru-RU"/>
              </w:rPr>
            </w:pPr>
            <w:r w:rsidRPr="00C31156">
              <w:rPr>
                <w:rFonts w:ascii="Century" w:hAnsi="Century"/>
                <w:bCs/>
                <w:i/>
                <w:sz w:val="20"/>
                <w:lang w:eastAsia="ru-RU"/>
              </w:rPr>
              <w:t>4</w:t>
            </w:r>
            <w:r w:rsidR="00807DBE" w:rsidRPr="00C31156">
              <w:rPr>
                <w:rFonts w:ascii="Century" w:hAnsi="Century"/>
                <w:bCs/>
                <w:i/>
                <w:sz w:val="20"/>
                <w:lang w:eastAsia="ru-RU"/>
              </w:rPr>
              <w:t xml:space="preserve"> </w:t>
            </w:r>
            <w:r w:rsidRPr="00C31156">
              <w:rPr>
                <w:rFonts w:ascii="Century" w:hAnsi="Century"/>
                <w:bCs/>
                <w:i/>
                <w:sz w:val="20"/>
                <w:lang w:eastAsia="ru-RU"/>
              </w:rPr>
              <w:t>967,4</w:t>
            </w:r>
          </w:p>
        </w:tc>
        <w:tc>
          <w:tcPr>
            <w:tcW w:w="539" w:type="pct"/>
            <w:tcBorders>
              <w:top w:val="nil"/>
              <w:left w:val="nil"/>
              <w:right w:val="nil"/>
            </w:tcBorders>
            <w:shd w:val="clear" w:color="auto" w:fill="FFFFFF" w:themeFill="background1"/>
            <w:tcMar>
              <w:left w:w="57" w:type="dxa"/>
              <w:right w:w="57" w:type="dxa"/>
            </w:tcMar>
            <w:vAlign w:val="center"/>
          </w:tcPr>
          <w:p w14:paraId="0FFE95E5" w14:textId="74679421" w:rsidR="00702BF9" w:rsidRPr="00C31156" w:rsidRDefault="00702BF9" w:rsidP="00F42116">
            <w:pPr>
              <w:spacing w:after="0" w:line="312" w:lineRule="auto"/>
              <w:jc w:val="right"/>
              <w:rPr>
                <w:rFonts w:ascii="Century" w:hAnsi="Century"/>
                <w:i/>
                <w:iCs/>
                <w:sz w:val="20"/>
              </w:rPr>
            </w:pPr>
            <w:r w:rsidRPr="00C31156">
              <w:rPr>
                <w:rFonts w:ascii="Century" w:hAnsi="Century"/>
                <w:i/>
                <w:iCs/>
                <w:sz w:val="20"/>
              </w:rPr>
              <w:t>5 558,</w:t>
            </w:r>
            <w:r w:rsidR="002E0B57" w:rsidRPr="00C31156">
              <w:rPr>
                <w:rFonts w:ascii="Century" w:hAnsi="Century"/>
                <w:i/>
                <w:iCs/>
                <w:sz w:val="20"/>
              </w:rPr>
              <w:t>2</w:t>
            </w:r>
          </w:p>
        </w:tc>
        <w:tc>
          <w:tcPr>
            <w:tcW w:w="539" w:type="pct"/>
            <w:tcBorders>
              <w:top w:val="nil"/>
              <w:left w:val="nil"/>
              <w:right w:val="nil"/>
            </w:tcBorders>
            <w:shd w:val="clear" w:color="auto" w:fill="FFFFFF" w:themeFill="background1"/>
            <w:tcMar>
              <w:left w:w="57" w:type="dxa"/>
              <w:right w:w="57" w:type="dxa"/>
            </w:tcMar>
            <w:vAlign w:val="center"/>
            <w:hideMark/>
          </w:tcPr>
          <w:p w14:paraId="34C9290A" w14:textId="77777777" w:rsidR="00702BF9" w:rsidRPr="00C31156" w:rsidRDefault="00702BF9" w:rsidP="00F42116">
            <w:pPr>
              <w:spacing w:after="0" w:line="312" w:lineRule="auto"/>
              <w:jc w:val="right"/>
              <w:rPr>
                <w:rFonts w:ascii="Century" w:hAnsi="Century"/>
                <w:i/>
                <w:iCs/>
                <w:sz w:val="20"/>
              </w:rPr>
            </w:pPr>
            <w:r w:rsidRPr="00C31156">
              <w:rPr>
                <w:rFonts w:ascii="Century" w:hAnsi="Century"/>
                <w:i/>
                <w:iCs/>
                <w:sz w:val="20"/>
              </w:rPr>
              <w:t>5 893,2</w:t>
            </w:r>
          </w:p>
        </w:tc>
        <w:tc>
          <w:tcPr>
            <w:tcW w:w="539" w:type="pct"/>
            <w:tcBorders>
              <w:top w:val="nil"/>
              <w:left w:val="nil"/>
              <w:right w:val="nil"/>
            </w:tcBorders>
            <w:shd w:val="clear" w:color="auto" w:fill="FFFFFF" w:themeFill="background1"/>
            <w:tcMar>
              <w:left w:w="57" w:type="dxa"/>
              <w:right w:w="57" w:type="dxa"/>
            </w:tcMar>
            <w:vAlign w:val="center"/>
            <w:hideMark/>
          </w:tcPr>
          <w:p w14:paraId="24383CFA" w14:textId="77777777" w:rsidR="00702BF9" w:rsidRPr="00C31156" w:rsidRDefault="00702BF9" w:rsidP="00F42116">
            <w:pPr>
              <w:spacing w:after="0" w:line="312" w:lineRule="auto"/>
              <w:jc w:val="right"/>
              <w:rPr>
                <w:rFonts w:ascii="Century" w:hAnsi="Century"/>
                <w:i/>
                <w:iCs/>
                <w:sz w:val="20"/>
              </w:rPr>
            </w:pPr>
            <w:r w:rsidRPr="00C31156">
              <w:rPr>
                <w:rFonts w:ascii="Century" w:hAnsi="Century"/>
                <w:i/>
                <w:iCs/>
                <w:sz w:val="20"/>
              </w:rPr>
              <w:t>6 145,0</w:t>
            </w:r>
          </w:p>
        </w:tc>
        <w:tc>
          <w:tcPr>
            <w:tcW w:w="539" w:type="pct"/>
            <w:tcBorders>
              <w:top w:val="nil"/>
              <w:left w:val="nil"/>
              <w:right w:val="nil"/>
            </w:tcBorders>
            <w:shd w:val="clear" w:color="auto" w:fill="FFFFFF" w:themeFill="background1"/>
            <w:tcMar>
              <w:left w:w="57" w:type="dxa"/>
              <w:right w:w="57" w:type="dxa"/>
            </w:tcMar>
            <w:vAlign w:val="center"/>
            <w:hideMark/>
          </w:tcPr>
          <w:p w14:paraId="1C87FC38" w14:textId="77777777" w:rsidR="00702BF9" w:rsidRPr="00C31156" w:rsidRDefault="00702BF9" w:rsidP="00F42116">
            <w:pPr>
              <w:spacing w:after="0" w:line="312" w:lineRule="auto"/>
              <w:jc w:val="right"/>
              <w:rPr>
                <w:rFonts w:ascii="Century" w:hAnsi="Century"/>
                <w:i/>
                <w:iCs/>
                <w:sz w:val="20"/>
              </w:rPr>
            </w:pPr>
            <w:r w:rsidRPr="00C31156">
              <w:rPr>
                <w:rFonts w:ascii="Century" w:hAnsi="Century"/>
                <w:i/>
                <w:iCs/>
                <w:sz w:val="20"/>
              </w:rPr>
              <w:t>6 483,8</w:t>
            </w:r>
          </w:p>
        </w:tc>
        <w:tc>
          <w:tcPr>
            <w:tcW w:w="539" w:type="pct"/>
            <w:tcBorders>
              <w:top w:val="nil"/>
              <w:left w:val="nil"/>
              <w:right w:val="nil"/>
            </w:tcBorders>
            <w:shd w:val="clear" w:color="auto" w:fill="FFFFFF" w:themeFill="background1"/>
            <w:tcMar>
              <w:left w:w="57" w:type="dxa"/>
              <w:right w:w="57" w:type="dxa"/>
            </w:tcMar>
            <w:vAlign w:val="center"/>
            <w:hideMark/>
          </w:tcPr>
          <w:p w14:paraId="27E3A911" w14:textId="77777777" w:rsidR="00702BF9" w:rsidRPr="00C31156" w:rsidRDefault="00702BF9" w:rsidP="00F42116">
            <w:pPr>
              <w:spacing w:after="0" w:line="312" w:lineRule="auto"/>
              <w:jc w:val="right"/>
              <w:rPr>
                <w:rFonts w:ascii="Century" w:hAnsi="Century"/>
                <w:i/>
                <w:iCs/>
                <w:sz w:val="20"/>
              </w:rPr>
            </w:pPr>
            <w:r w:rsidRPr="00C31156">
              <w:rPr>
                <w:rFonts w:ascii="Century" w:hAnsi="Century"/>
                <w:i/>
                <w:iCs/>
                <w:sz w:val="20"/>
              </w:rPr>
              <w:t>6 467,9</w:t>
            </w:r>
          </w:p>
        </w:tc>
      </w:tr>
      <w:tr w:rsidR="00F42116" w:rsidRPr="00C31156" w14:paraId="37705589" w14:textId="77777777" w:rsidTr="00F42116">
        <w:trPr>
          <w:trHeight w:val="315"/>
        </w:trPr>
        <w:tc>
          <w:tcPr>
            <w:tcW w:w="1765" w:type="pct"/>
            <w:shd w:val="clear" w:color="auto" w:fill="F2F2F2" w:themeFill="background1" w:themeFillShade="F2"/>
            <w:vAlign w:val="center"/>
            <w:hideMark/>
          </w:tcPr>
          <w:p w14:paraId="32712B1B" w14:textId="65D7BCE7" w:rsidR="00702BF9" w:rsidRPr="00C31156" w:rsidRDefault="00063CCE" w:rsidP="00F42116">
            <w:pPr>
              <w:spacing w:after="0" w:line="312" w:lineRule="auto"/>
              <w:contextualSpacing/>
              <w:rPr>
                <w:rFonts w:ascii="Century" w:hAnsi="Century"/>
                <w:b/>
                <w:bCs/>
                <w:i/>
                <w:iCs/>
                <w:sz w:val="18"/>
                <w:lang w:eastAsia="ru-RU"/>
              </w:rPr>
            </w:pPr>
            <w:r w:rsidRPr="00C31156">
              <w:rPr>
                <w:rFonts w:ascii="Century" w:hAnsi="Century"/>
                <w:bCs/>
                <w:i/>
                <w:iCs/>
                <w:sz w:val="18"/>
                <w:lang w:eastAsia="ru-RU"/>
              </w:rPr>
              <w:t xml:space="preserve"> </w:t>
            </w:r>
            <w:r w:rsidRPr="00C31156">
              <w:rPr>
                <w:rFonts w:ascii="Century" w:hAnsi="Century"/>
                <w:bCs/>
                <w:i/>
                <w:iCs/>
                <w:sz w:val="18"/>
                <w:lang w:val="en-US" w:eastAsia="ru-RU"/>
              </w:rPr>
              <w:t xml:space="preserve"> </w:t>
            </w:r>
            <w:r w:rsidR="00702BF9" w:rsidRPr="00C31156">
              <w:rPr>
                <w:rFonts w:ascii="Century" w:hAnsi="Century"/>
                <w:bCs/>
                <w:i/>
                <w:iCs/>
                <w:sz w:val="18"/>
                <w:lang w:eastAsia="ru-RU"/>
              </w:rPr>
              <w:t>%% ВВП</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3A8F6CE5" w14:textId="77777777" w:rsidR="00702BF9" w:rsidRPr="00C31156" w:rsidRDefault="00702BF9" w:rsidP="00F42116">
            <w:pPr>
              <w:spacing w:after="0" w:line="312" w:lineRule="auto"/>
              <w:contextualSpacing/>
              <w:jc w:val="right"/>
              <w:rPr>
                <w:rFonts w:ascii="Century" w:hAnsi="Century"/>
                <w:bCs/>
                <w:i/>
                <w:sz w:val="18"/>
                <w:lang w:eastAsia="ru-RU"/>
              </w:rPr>
            </w:pPr>
            <w:r w:rsidRPr="00C31156">
              <w:rPr>
                <w:rFonts w:ascii="Century" w:hAnsi="Century"/>
                <w:bCs/>
                <w:i/>
                <w:sz w:val="18"/>
                <w:lang w:eastAsia="ru-RU"/>
              </w:rPr>
              <w:t>7,3</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2B516EF9" w14:textId="77777777" w:rsidR="00702BF9" w:rsidRPr="00C31156" w:rsidRDefault="00702BF9" w:rsidP="00F42116">
            <w:pPr>
              <w:spacing w:after="0" w:line="312" w:lineRule="auto"/>
              <w:contextualSpacing/>
              <w:jc w:val="right"/>
              <w:rPr>
                <w:rFonts w:ascii="Century" w:hAnsi="Century"/>
                <w:bCs/>
                <w:i/>
                <w:iCs/>
                <w:sz w:val="18"/>
                <w:lang w:eastAsia="ru-RU"/>
              </w:rPr>
            </w:pPr>
            <w:r w:rsidRPr="00C31156">
              <w:rPr>
                <w:rFonts w:ascii="Century" w:hAnsi="Century"/>
                <w:bCs/>
                <w:i/>
                <w:iCs/>
                <w:sz w:val="18"/>
                <w:lang w:eastAsia="ru-RU"/>
              </w:rPr>
              <w:t>4,9</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6E1B21DE" w14:textId="77777777" w:rsidR="00702BF9" w:rsidRPr="00C31156" w:rsidRDefault="00702BF9" w:rsidP="00F42116">
            <w:pPr>
              <w:spacing w:after="0" w:line="312" w:lineRule="auto"/>
              <w:contextualSpacing/>
              <w:jc w:val="right"/>
              <w:rPr>
                <w:rFonts w:ascii="Century" w:hAnsi="Century"/>
                <w:bCs/>
                <w:i/>
                <w:iCs/>
                <w:sz w:val="18"/>
                <w:lang w:eastAsia="ru-RU"/>
              </w:rPr>
            </w:pPr>
            <w:r w:rsidRPr="00C31156">
              <w:rPr>
                <w:rFonts w:ascii="Century" w:hAnsi="Century"/>
                <w:bCs/>
                <w:i/>
                <w:iCs/>
                <w:sz w:val="18"/>
                <w:lang w:eastAsia="ru-RU"/>
              </w:rPr>
              <w:t>6,8</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21EF3291" w14:textId="77777777" w:rsidR="00702BF9" w:rsidRPr="00C31156" w:rsidRDefault="00702BF9" w:rsidP="00F42116">
            <w:pPr>
              <w:spacing w:after="0" w:line="312" w:lineRule="auto"/>
              <w:contextualSpacing/>
              <w:jc w:val="right"/>
              <w:rPr>
                <w:rFonts w:ascii="Century" w:hAnsi="Century"/>
                <w:bCs/>
                <w:i/>
                <w:iCs/>
                <w:sz w:val="18"/>
                <w:lang w:eastAsia="ru-RU"/>
              </w:rPr>
            </w:pPr>
            <w:r w:rsidRPr="00C31156">
              <w:rPr>
                <w:rFonts w:ascii="Century" w:hAnsi="Century"/>
                <w:bCs/>
                <w:i/>
                <w:iCs/>
                <w:sz w:val="18"/>
                <w:lang w:eastAsia="ru-RU"/>
              </w:rPr>
              <w:t>7,2</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7073B452" w14:textId="77777777" w:rsidR="00702BF9" w:rsidRPr="00C31156" w:rsidRDefault="00702BF9" w:rsidP="00F42116">
            <w:pPr>
              <w:spacing w:after="0" w:line="312" w:lineRule="auto"/>
              <w:contextualSpacing/>
              <w:jc w:val="right"/>
              <w:rPr>
                <w:rFonts w:ascii="Century" w:hAnsi="Century"/>
                <w:bCs/>
                <w:i/>
                <w:iCs/>
                <w:sz w:val="18"/>
                <w:lang w:eastAsia="ru-RU"/>
              </w:rPr>
            </w:pPr>
            <w:r w:rsidRPr="00C31156">
              <w:rPr>
                <w:rFonts w:ascii="Century" w:hAnsi="Century"/>
                <w:bCs/>
                <w:i/>
                <w:iCs/>
                <w:sz w:val="18"/>
                <w:lang w:eastAsia="ru-RU"/>
              </w:rPr>
              <w:t>6,5</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21D9B137" w14:textId="77777777" w:rsidR="00702BF9" w:rsidRPr="00C31156" w:rsidRDefault="00702BF9" w:rsidP="00F42116">
            <w:pPr>
              <w:spacing w:after="0" w:line="312" w:lineRule="auto"/>
              <w:contextualSpacing/>
              <w:jc w:val="right"/>
              <w:rPr>
                <w:rFonts w:ascii="Century" w:hAnsi="Century"/>
                <w:bCs/>
                <w:i/>
                <w:iCs/>
                <w:sz w:val="18"/>
                <w:lang w:eastAsia="ru-RU"/>
              </w:rPr>
            </w:pPr>
            <w:r w:rsidRPr="00C31156">
              <w:rPr>
                <w:rFonts w:ascii="Century" w:hAnsi="Century"/>
                <w:bCs/>
                <w:i/>
                <w:iCs/>
                <w:sz w:val="18"/>
                <w:lang w:eastAsia="ru-RU"/>
              </w:rPr>
              <w:t>5,7</w:t>
            </w:r>
          </w:p>
        </w:tc>
      </w:tr>
      <w:tr w:rsidR="00F42116" w:rsidRPr="00C31156" w14:paraId="7A2C80A4" w14:textId="77777777" w:rsidTr="00F42116">
        <w:trPr>
          <w:trHeight w:val="20"/>
        </w:trPr>
        <w:tc>
          <w:tcPr>
            <w:tcW w:w="1765" w:type="pct"/>
            <w:vAlign w:val="center"/>
            <w:hideMark/>
          </w:tcPr>
          <w:p w14:paraId="6B8E3857" w14:textId="3989E4D9" w:rsidR="00702BF9" w:rsidRPr="00C31156" w:rsidRDefault="00063CCE" w:rsidP="00F42116">
            <w:pPr>
              <w:spacing w:after="0" w:line="312" w:lineRule="auto"/>
              <w:contextualSpacing/>
              <w:rPr>
                <w:rFonts w:ascii="Century" w:hAnsi="Century"/>
                <w:b/>
                <w:bCs/>
                <w:i/>
                <w:iCs/>
                <w:sz w:val="16"/>
                <w:lang w:eastAsia="ru-RU"/>
              </w:rPr>
            </w:pPr>
            <w:r w:rsidRPr="00C31156">
              <w:rPr>
                <w:rFonts w:ascii="Century" w:hAnsi="Century"/>
                <w:bCs/>
                <w:i/>
                <w:iCs/>
                <w:sz w:val="16"/>
                <w:lang w:eastAsia="ru-RU"/>
              </w:rPr>
              <w:t xml:space="preserve"> </w:t>
            </w:r>
            <w:r w:rsidRPr="00C31156">
              <w:rPr>
                <w:rFonts w:ascii="Century" w:hAnsi="Century"/>
                <w:bCs/>
                <w:i/>
                <w:iCs/>
                <w:sz w:val="16"/>
                <w:lang w:val="en-US" w:eastAsia="ru-RU"/>
              </w:rPr>
              <w:t xml:space="preserve"> </w:t>
            </w:r>
            <w:r w:rsidR="00702BF9" w:rsidRPr="00C31156">
              <w:rPr>
                <w:rFonts w:ascii="Century" w:hAnsi="Century"/>
                <w:bCs/>
                <w:i/>
                <w:iCs/>
                <w:sz w:val="16"/>
                <w:lang w:eastAsia="ru-RU"/>
              </w:rPr>
              <w:t>в % от общего объема</w:t>
            </w:r>
          </w:p>
        </w:tc>
        <w:tc>
          <w:tcPr>
            <w:tcW w:w="539" w:type="pct"/>
            <w:tcBorders>
              <w:top w:val="nil"/>
              <w:left w:val="nil"/>
              <w:bottom w:val="nil"/>
              <w:right w:val="nil"/>
            </w:tcBorders>
            <w:shd w:val="clear" w:color="auto" w:fill="auto"/>
            <w:tcMar>
              <w:left w:w="57" w:type="dxa"/>
              <w:right w:w="57" w:type="dxa"/>
            </w:tcMar>
            <w:vAlign w:val="center"/>
          </w:tcPr>
          <w:p w14:paraId="4A145E10" w14:textId="77777777" w:rsidR="00702BF9" w:rsidRPr="00C31156" w:rsidRDefault="00702BF9" w:rsidP="00F42116">
            <w:pPr>
              <w:spacing w:after="0" w:line="312" w:lineRule="auto"/>
              <w:contextualSpacing/>
              <w:jc w:val="right"/>
              <w:rPr>
                <w:rFonts w:ascii="Century" w:hAnsi="Century"/>
                <w:bCs/>
                <w:i/>
                <w:sz w:val="16"/>
                <w:lang w:eastAsia="ru-RU"/>
              </w:rPr>
            </w:pPr>
            <w:r w:rsidRPr="00C31156">
              <w:rPr>
                <w:rFonts w:ascii="Century" w:hAnsi="Century"/>
                <w:bCs/>
                <w:i/>
                <w:sz w:val="16"/>
                <w:lang w:eastAsia="ru-RU"/>
              </w:rPr>
              <w:t>39,3</w:t>
            </w:r>
          </w:p>
        </w:tc>
        <w:tc>
          <w:tcPr>
            <w:tcW w:w="539" w:type="pct"/>
            <w:tcBorders>
              <w:top w:val="nil"/>
              <w:left w:val="nil"/>
              <w:right w:val="nil"/>
            </w:tcBorders>
            <w:shd w:val="clear" w:color="auto" w:fill="FFFFFF" w:themeFill="background1"/>
            <w:tcMar>
              <w:left w:w="57" w:type="dxa"/>
              <w:right w:w="57" w:type="dxa"/>
            </w:tcMar>
            <w:vAlign w:val="center"/>
          </w:tcPr>
          <w:p w14:paraId="0A695A6A" w14:textId="77777777" w:rsidR="00702BF9" w:rsidRPr="00C31156" w:rsidRDefault="00702BF9" w:rsidP="00F42116">
            <w:pPr>
              <w:spacing w:after="0" w:line="312" w:lineRule="auto"/>
              <w:jc w:val="right"/>
              <w:rPr>
                <w:rFonts w:ascii="Century" w:hAnsi="Century"/>
                <w:i/>
                <w:iCs/>
                <w:sz w:val="16"/>
              </w:rPr>
            </w:pPr>
            <w:r w:rsidRPr="00C31156">
              <w:rPr>
                <w:rFonts w:ascii="Century" w:hAnsi="Century"/>
                <w:i/>
                <w:iCs/>
                <w:sz w:val="16"/>
              </w:rPr>
              <w:t>28,0</w:t>
            </w:r>
          </w:p>
        </w:tc>
        <w:tc>
          <w:tcPr>
            <w:tcW w:w="539" w:type="pct"/>
            <w:tcBorders>
              <w:top w:val="nil"/>
              <w:left w:val="nil"/>
              <w:right w:val="nil"/>
            </w:tcBorders>
            <w:shd w:val="clear" w:color="auto" w:fill="FFFFFF" w:themeFill="background1"/>
            <w:tcMar>
              <w:left w:w="57" w:type="dxa"/>
              <w:right w:w="57" w:type="dxa"/>
            </w:tcMar>
            <w:vAlign w:val="center"/>
            <w:hideMark/>
          </w:tcPr>
          <w:p w14:paraId="06BE5CBE" w14:textId="77777777" w:rsidR="00702BF9" w:rsidRPr="00C31156" w:rsidRDefault="00702BF9" w:rsidP="00F42116">
            <w:pPr>
              <w:spacing w:after="0" w:line="312" w:lineRule="auto"/>
              <w:jc w:val="right"/>
              <w:rPr>
                <w:rFonts w:ascii="Century" w:hAnsi="Century"/>
                <w:i/>
                <w:iCs/>
                <w:sz w:val="16"/>
              </w:rPr>
            </w:pPr>
            <w:r w:rsidRPr="00C31156">
              <w:rPr>
                <w:rFonts w:ascii="Century" w:hAnsi="Century"/>
                <w:i/>
                <w:iCs/>
                <w:sz w:val="16"/>
              </w:rPr>
              <w:t>35,6</w:t>
            </w:r>
          </w:p>
        </w:tc>
        <w:tc>
          <w:tcPr>
            <w:tcW w:w="539" w:type="pct"/>
            <w:tcBorders>
              <w:top w:val="nil"/>
              <w:left w:val="nil"/>
              <w:right w:val="nil"/>
            </w:tcBorders>
            <w:shd w:val="clear" w:color="auto" w:fill="FFFFFF" w:themeFill="background1"/>
            <w:tcMar>
              <w:left w:w="57" w:type="dxa"/>
              <w:right w:w="57" w:type="dxa"/>
            </w:tcMar>
            <w:vAlign w:val="center"/>
            <w:hideMark/>
          </w:tcPr>
          <w:p w14:paraId="4FF89C65" w14:textId="77777777" w:rsidR="00702BF9" w:rsidRPr="00C31156" w:rsidRDefault="00702BF9" w:rsidP="00F42116">
            <w:pPr>
              <w:spacing w:after="0" w:line="312" w:lineRule="auto"/>
              <w:jc w:val="right"/>
              <w:rPr>
                <w:rFonts w:ascii="Century" w:hAnsi="Century"/>
                <w:i/>
                <w:iCs/>
                <w:sz w:val="16"/>
              </w:rPr>
            </w:pPr>
            <w:r w:rsidRPr="00C31156">
              <w:rPr>
                <w:rFonts w:ascii="Century" w:hAnsi="Century"/>
                <w:i/>
                <w:iCs/>
                <w:sz w:val="16"/>
              </w:rPr>
              <w:t>38,1</w:t>
            </w:r>
          </w:p>
        </w:tc>
        <w:tc>
          <w:tcPr>
            <w:tcW w:w="539" w:type="pct"/>
            <w:tcBorders>
              <w:top w:val="nil"/>
              <w:left w:val="nil"/>
              <w:right w:val="nil"/>
            </w:tcBorders>
            <w:shd w:val="clear" w:color="auto" w:fill="FFFFFF" w:themeFill="background1"/>
            <w:tcMar>
              <w:left w:w="57" w:type="dxa"/>
              <w:right w:w="57" w:type="dxa"/>
            </w:tcMar>
            <w:vAlign w:val="center"/>
            <w:hideMark/>
          </w:tcPr>
          <w:p w14:paraId="0F94B173" w14:textId="77777777" w:rsidR="00702BF9" w:rsidRPr="00C31156" w:rsidRDefault="00702BF9" w:rsidP="00F42116">
            <w:pPr>
              <w:spacing w:after="0" w:line="312" w:lineRule="auto"/>
              <w:jc w:val="right"/>
              <w:rPr>
                <w:rFonts w:ascii="Century" w:hAnsi="Century"/>
                <w:i/>
                <w:iCs/>
                <w:sz w:val="16"/>
              </w:rPr>
            </w:pPr>
            <w:r w:rsidRPr="00C31156">
              <w:rPr>
                <w:rFonts w:ascii="Century" w:hAnsi="Century"/>
                <w:i/>
                <w:iCs/>
                <w:sz w:val="16"/>
              </w:rPr>
              <w:t>36,0</w:t>
            </w:r>
          </w:p>
        </w:tc>
        <w:tc>
          <w:tcPr>
            <w:tcW w:w="539" w:type="pct"/>
            <w:tcBorders>
              <w:top w:val="nil"/>
              <w:left w:val="nil"/>
              <w:right w:val="nil"/>
            </w:tcBorders>
            <w:shd w:val="clear" w:color="auto" w:fill="FFFFFF" w:themeFill="background1"/>
            <w:tcMar>
              <w:left w:w="57" w:type="dxa"/>
              <w:right w:w="57" w:type="dxa"/>
            </w:tcMar>
            <w:vAlign w:val="center"/>
            <w:hideMark/>
          </w:tcPr>
          <w:p w14:paraId="56684BB0" w14:textId="77777777" w:rsidR="00702BF9" w:rsidRPr="00C31156" w:rsidRDefault="00702BF9" w:rsidP="00F42116">
            <w:pPr>
              <w:spacing w:after="0" w:line="312" w:lineRule="auto"/>
              <w:jc w:val="right"/>
              <w:rPr>
                <w:rFonts w:ascii="Century" w:hAnsi="Century"/>
                <w:i/>
                <w:iCs/>
                <w:sz w:val="16"/>
              </w:rPr>
            </w:pPr>
            <w:r w:rsidRPr="00C31156">
              <w:rPr>
                <w:rFonts w:ascii="Century" w:hAnsi="Century"/>
                <w:i/>
                <w:iCs/>
                <w:sz w:val="16"/>
              </w:rPr>
              <w:t>33,2</w:t>
            </w:r>
          </w:p>
        </w:tc>
      </w:tr>
      <w:tr w:rsidR="00F42116" w:rsidRPr="005669ED" w14:paraId="594B825F" w14:textId="77777777" w:rsidTr="00F42116">
        <w:trPr>
          <w:trHeight w:val="20"/>
        </w:trPr>
        <w:tc>
          <w:tcPr>
            <w:tcW w:w="1765" w:type="pct"/>
            <w:shd w:val="clear" w:color="auto" w:fill="F2F2F2" w:themeFill="background1" w:themeFillShade="F2"/>
            <w:vAlign w:val="center"/>
            <w:hideMark/>
          </w:tcPr>
          <w:p w14:paraId="18500E63" w14:textId="77777777" w:rsidR="00702BF9" w:rsidRPr="0096134C" w:rsidRDefault="00702BF9" w:rsidP="00F42116">
            <w:pPr>
              <w:spacing w:after="0" w:line="312" w:lineRule="auto"/>
              <w:contextualSpacing/>
              <w:rPr>
                <w:rFonts w:ascii="Century" w:hAnsi="Century"/>
                <w:b/>
                <w:bCs/>
                <w:lang w:eastAsia="ru-RU"/>
              </w:rPr>
            </w:pPr>
            <w:r w:rsidRPr="0096134C">
              <w:rPr>
                <w:rFonts w:ascii="Century" w:hAnsi="Century"/>
                <w:bCs/>
                <w:lang w:eastAsia="ru-RU"/>
              </w:rPr>
              <w:t xml:space="preserve">  Ненефтегазовые доходы</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5244BAB7" w14:textId="77777777" w:rsidR="00702BF9" w:rsidRPr="00A668FE" w:rsidRDefault="00702BF9" w:rsidP="00F42116">
            <w:pPr>
              <w:spacing w:after="0" w:line="312" w:lineRule="auto"/>
              <w:contextualSpacing/>
              <w:jc w:val="right"/>
              <w:rPr>
                <w:rFonts w:ascii="Century" w:hAnsi="Century"/>
                <w:bCs/>
                <w:lang w:eastAsia="ru-RU"/>
              </w:rPr>
            </w:pPr>
            <w:r w:rsidRPr="00A668FE">
              <w:rPr>
                <w:rFonts w:ascii="Century" w:hAnsi="Century"/>
                <w:bCs/>
                <w:lang w:eastAsia="ru-RU"/>
              </w:rPr>
              <w:t>12 264,5</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31BBD4A6" w14:textId="77777777" w:rsidR="00702BF9" w:rsidRPr="00A668FE" w:rsidRDefault="00702BF9" w:rsidP="00F42116">
            <w:pPr>
              <w:spacing w:after="0" w:line="312" w:lineRule="auto"/>
              <w:jc w:val="right"/>
              <w:rPr>
                <w:rFonts w:ascii="Century" w:hAnsi="Century"/>
              </w:rPr>
            </w:pPr>
            <w:r w:rsidRPr="00A668FE">
              <w:rPr>
                <w:rFonts w:ascii="Century" w:hAnsi="Century"/>
              </w:rPr>
              <w:t>13 483,8</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0DD9B9CD" w14:textId="77777777" w:rsidR="00702BF9" w:rsidRPr="00A668FE" w:rsidRDefault="00702BF9" w:rsidP="00F42116">
            <w:pPr>
              <w:spacing w:after="0" w:line="312" w:lineRule="auto"/>
              <w:jc w:val="right"/>
              <w:rPr>
                <w:rFonts w:ascii="Century" w:hAnsi="Century"/>
              </w:rPr>
            </w:pPr>
            <w:r w:rsidRPr="00A668FE">
              <w:rPr>
                <w:rFonts w:ascii="Century" w:hAnsi="Century"/>
              </w:rPr>
              <w:t>15 316,1</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74B9AA9C" w14:textId="77777777" w:rsidR="00702BF9" w:rsidRPr="00A668FE" w:rsidRDefault="00702BF9" w:rsidP="00F42116">
            <w:pPr>
              <w:spacing w:after="0" w:line="312" w:lineRule="auto"/>
              <w:jc w:val="right"/>
              <w:rPr>
                <w:rFonts w:ascii="Century" w:hAnsi="Century"/>
              </w:rPr>
            </w:pPr>
            <w:r w:rsidRPr="00A668FE">
              <w:rPr>
                <w:rFonts w:ascii="Century" w:hAnsi="Century"/>
              </w:rPr>
              <w:t>15 479,3</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11D32B45" w14:textId="77777777" w:rsidR="00702BF9" w:rsidRPr="00A668FE" w:rsidRDefault="00702BF9" w:rsidP="00F42116">
            <w:pPr>
              <w:spacing w:after="0" w:line="312" w:lineRule="auto"/>
              <w:jc w:val="right"/>
              <w:rPr>
                <w:rFonts w:ascii="Century" w:hAnsi="Century"/>
              </w:rPr>
            </w:pPr>
            <w:r w:rsidRPr="00A668FE">
              <w:rPr>
                <w:rFonts w:ascii="Century" w:hAnsi="Century"/>
              </w:rPr>
              <w:t>16 345,6</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6D2FAEA3" w14:textId="77777777" w:rsidR="00702BF9" w:rsidRPr="00A668FE" w:rsidRDefault="00702BF9" w:rsidP="00F42116">
            <w:pPr>
              <w:spacing w:after="0" w:line="312" w:lineRule="auto"/>
              <w:jc w:val="right"/>
              <w:rPr>
                <w:rFonts w:ascii="Century" w:hAnsi="Century"/>
              </w:rPr>
            </w:pPr>
            <w:r w:rsidRPr="00A668FE">
              <w:rPr>
                <w:rFonts w:ascii="Century" w:hAnsi="Century"/>
              </w:rPr>
              <w:t>17 267,2</w:t>
            </w:r>
          </w:p>
        </w:tc>
      </w:tr>
      <w:tr w:rsidR="00F42116" w:rsidRPr="00C31156" w14:paraId="4BC94FB8" w14:textId="77777777" w:rsidTr="00F42116">
        <w:trPr>
          <w:trHeight w:val="20"/>
        </w:trPr>
        <w:tc>
          <w:tcPr>
            <w:tcW w:w="1765" w:type="pct"/>
            <w:shd w:val="clear" w:color="auto" w:fill="FFFFFF" w:themeFill="background1"/>
            <w:vAlign w:val="center"/>
            <w:hideMark/>
          </w:tcPr>
          <w:p w14:paraId="40D56ABA" w14:textId="77777777" w:rsidR="00702BF9" w:rsidRPr="00C31156" w:rsidRDefault="00702BF9" w:rsidP="00F42116">
            <w:pPr>
              <w:spacing w:after="0" w:line="312" w:lineRule="auto"/>
              <w:contextualSpacing/>
              <w:rPr>
                <w:rFonts w:ascii="Century" w:hAnsi="Century"/>
                <w:b/>
                <w:bCs/>
                <w:i/>
                <w:iCs/>
                <w:lang w:eastAsia="ru-RU"/>
              </w:rPr>
            </w:pPr>
            <w:r w:rsidRPr="00C31156">
              <w:rPr>
                <w:rFonts w:ascii="Century" w:hAnsi="Century"/>
                <w:bCs/>
                <w:i/>
                <w:iCs/>
                <w:lang w:eastAsia="ru-RU"/>
              </w:rPr>
              <w:t xml:space="preserve">  %% ВВП</w:t>
            </w:r>
          </w:p>
        </w:tc>
        <w:tc>
          <w:tcPr>
            <w:tcW w:w="539" w:type="pct"/>
            <w:tcBorders>
              <w:top w:val="nil"/>
              <w:left w:val="nil"/>
              <w:bottom w:val="nil"/>
              <w:right w:val="nil"/>
            </w:tcBorders>
            <w:shd w:val="clear" w:color="auto" w:fill="auto"/>
            <w:tcMar>
              <w:left w:w="57" w:type="dxa"/>
              <w:right w:w="57" w:type="dxa"/>
            </w:tcMar>
            <w:vAlign w:val="center"/>
          </w:tcPr>
          <w:p w14:paraId="566C30D8" w14:textId="77777777" w:rsidR="00702BF9" w:rsidRPr="00C31156" w:rsidRDefault="00702BF9" w:rsidP="00F42116">
            <w:pPr>
              <w:spacing w:after="0" w:line="312" w:lineRule="auto"/>
              <w:contextualSpacing/>
              <w:jc w:val="right"/>
              <w:rPr>
                <w:rFonts w:ascii="Century" w:hAnsi="Century"/>
                <w:bCs/>
                <w:i/>
                <w:lang w:eastAsia="ru-RU"/>
              </w:rPr>
            </w:pPr>
            <w:r w:rsidRPr="00C31156">
              <w:rPr>
                <w:rFonts w:ascii="Century" w:hAnsi="Century"/>
                <w:bCs/>
                <w:i/>
                <w:lang w:eastAsia="ru-RU"/>
              </w:rPr>
              <w:t>11,2</w:t>
            </w:r>
          </w:p>
        </w:tc>
        <w:tc>
          <w:tcPr>
            <w:tcW w:w="539" w:type="pct"/>
            <w:tcBorders>
              <w:top w:val="nil"/>
              <w:left w:val="nil"/>
              <w:right w:val="nil"/>
            </w:tcBorders>
            <w:shd w:val="clear" w:color="auto" w:fill="FFFFFF" w:themeFill="background1"/>
            <w:tcMar>
              <w:left w:w="57" w:type="dxa"/>
              <w:right w:w="57" w:type="dxa"/>
            </w:tcMar>
            <w:vAlign w:val="center"/>
          </w:tcPr>
          <w:p w14:paraId="0F9AAF0E"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12,6</w:t>
            </w:r>
          </w:p>
        </w:tc>
        <w:tc>
          <w:tcPr>
            <w:tcW w:w="539" w:type="pct"/>
            <w:tcBorders>
              <w:top w:val="nil"/>
              <w:left w:val="nil"/>
              <w:right w:val="nil"/>
            </w:tcBorders>
            <w:shd w:val="clear" w:color="auto" w:fill="FFFFFF" w:themeFill="background1"/>
            <w:tcMar>
              <w:left w:w="57" w:type="dxa"/>
              <w:right w:w="57" w:type="dxa"/>
            </w:tcMar>
            <w:vAlign w:val="center"/>
            <w:hideMark/>
          </w:tcPr>
          <w:p w14:paraId="3C3A64BB"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12,3</w:t>
            </w:r>
          </w:p>
        </w:tc>
        <w:tc>
          <w:tcPr>
            <w:tcW w:w="539" w:type="pct"/>
            <w:tcBorders>
              <w:top w:val="nil"/>
              <w:left w:val="nil"/>
              <w:right w:val="nil"/>
            </w:tcBorders>
            <w:shd w:val="clear" w:color="auto" w:fill="FFFFFF" w:themeFill="background1"/>
            <w:tcMar>
              <w:left w:w="57" w:type="dxa"/>
              <w:right w:w="57" w:type="dxa"/>
            </w:tcMar>
            <w:vAlign w:val="center"/>
            <w:hideMark/>
          </w:tcPr>
          <w:p w14:paraId="27374010"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11,6</w:t>
            </w:r>
          </w:p>
        </w:tc>
        <w:tc>
          <w:tcPr>
            <w:tcW w:w="539" w:type="pct"/>
            <w:tcBorders>
              <w:top w:val="nil"/>
              <w:left w:val="nil"/>
              <w:right w:val="nil"/>
            </w:tcBorders>
            <w:shd w:val="clear" w:color="auto" w:fill="FFFFFF" w:themeFill="background1"/>
            <w:tcMar>
              <w:left w:w="57" w:type="dxa"/>
              <w:right w:w="57" w:type="dxa"/>
            </w:tcMar>
            <w:vAlign w:val="center"/>
            <w:hideMark/>
          </w:tcPr>
          <w:p w14:paraId="0DA16F65"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11,5</w:t>
            </w:r>
          </w:p>
        </w:tc>
        <w:tc>
          <w:tcPr>
            <w:tcW w:w="539" w:type="pct"/>
            <w:tcBorders>
              <w:top w:val="nil"/>
              <w:left w:val="nil"/>
              <w:right w:val="nil"/>
            </w:tcBorders>
            <w:shd w:val="clear" w:color="auto" w:fill="FFFFFF" w:themeFill="background1"/>
            <w:tcMar>
              <w:left w:w="57" w:type="dxa"/>
              <w:right w:w="57" w:type="dxa"/>
            </w:tcMar>
            <w:vAlign w:val="center"/>
            <w:hideMark/>
          </w:tcPr>
          <w:p w14:paraId="053B3768"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11,4</w:t>
            </w:r>
          </w:p>
        </w:tc>
      </w:tr>
      <w:tr w:rsidR="00F42116" w:rsidRPr="00C31156" w14:paraId="31ADB900" w14:textId="77777777" w:rsidTr="00F42116">
        <w:trPr>
          <w:trHeight w:val="20"/>
        </w:trPr>
        <w:tc>
          <w:tcPr>
            <w:tcW w:w="1765" w:type="pct"/>
            <w:shd w:val="clear" w:color="auto" w:fill="F2F2F2" w:themeFill="background1" w:themeFillShade="F2"/>
            <w:vAlign w:val="center"/>
            <w:hideMark/>
          </w:tcPr>
          <w:p w14:paraId="050435DE" w14:textId="77777777" w:rsidR="00702BF9" w:rsidRPr="00C31156" w:rsidRDefault="00702BF9" w:rsidP="00F42116">
            <w:pPr>
              <w:spacing w:after="0" w:line="312" w:lineRule="auto"/>
              <w:contextualSpacing/>
              <w:rPr>
                <w:rFonts w:ascii="Century" w:hAnsi="Century"/>
                <w:b/>
                <w:bCs/>
                <w:i/>
                <w:iCs/>
                <w:lang w:eastAsia="ru-RU"/>
              </w:rPr>
            </w:pPr>
            <w:r w:rsidRPr="00C31156">
              <w:rPr>
                <w:rFonts w:ascii="Century" w:hAnsi="Century"/>
                <w:bCs/>
                <w:i/>
                <w:iCs/>
                <w:lang w:eastAsia="ru-RU"/>
              </w:rPr>
              <w:t xml:space="preserve">  в % от общего объема</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0D9327F8" w14:textId="77777777" w:rsidR="00702BF9" w:rsidRPr="00C31156" w:rsidRDefault="00702BF9" w:rsidP="00F42116">
            <w:pPr>
              <w:spacing w:after="0" w:line="312" w:lineRule="auto"/>
              <w:contextualSpacing/>
              <w:jc w:val="right"/>
              <w:rPr>
                <w:rFonts w:ascii="Century" w:hAnsi="Century"/>
                <w:bCs/>
                <w:i/>
                <w:lang w:eastAsia="ru-RU"/>
              </w:rPr>
            </w:pPr>
            <w:r w:rsidRPr="00C31156">
              <w:rPr>
                <w:rFonts w:ascii="Century" w:hAnsi="Century"/>
                <w:bCs/>
                <w:i/>
                <w:lang w:eastAsia="ru-RU"/>
              </w:rPr>
              <w:t>60,7</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61710FE9"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72,0</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497C4E09"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64,4</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40CA9ACB"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61,9</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37A12A53"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64,0</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3CE17E0E" w14:textId="77777777" w:rsidR="00702BF9" w:rsidRPr="00C31156" w:rsidRDefault="00702BF9" w:rsidP="00F42116">
            <w:pPr>
              <w:spacing w:after="0" w:line="312" w:lineRule="auto"/>
              <w:contextualSpacing/>
              <w:jc w:val="right"/>
              <w:rPr>
                <w:rFonts w:ascii="Century" w:hAnsi="Century"/>
                <w:bCs/>
                <w:i/>
                <w:iCs/>
                <w:lang w:eastAsia="ru-RU"/>
              </w:rPr>
            </w:pPr>
            <w:r w:rsidRPr="00C31156">
              <w:rPr>
                <w:rFonts w:ascii="Century" w:hAnsi="Century"/>
                <w:bCs/>
                <w:i/>
                <w:iCs/>
                <w:lang w:eastAsia="ru-RU"/>
              </w:rPr>
              <w:t>66,8</w:t>
            </w:r>
          </w:p>
        </w:tc>
      </w:tr>
      <w:tr w:rsidR="00F42116" w:rsidRPr="00DD59C5" w14:paraId="66E27515" w14:textId="77777777" w:rsidTr="00F42116">
        <w:trPr>
          <w:trHeight w:val="20"/>
        </w:trPr>
        <w:tc>
          <w:tcPr>
            <w:tcW w:w="1765" w:type="pct"/>
            <w:shd w:val="clear" w:color="auto" w:fill="FFFFFF" w:themeFill="background1"/>
            <w:vAlign w:val="center"/>
            <w:hideMark/>
          </w:tcPr>
          <w:p w14:paraId="709F0DA3" w14:textId="77777777" w:rsidR="00702BF9" w:rsidRPr="002C26AF" w:rsidRDefault="00702BF9" w:rsidP="00F42116">
            <w:pPr>
              <w:spacing w:after="0" w:line="312" w:lineRule="auto"/>
              <w:contextualSpacing/>
              <w:rPr>
                <w:rFonts w:ascii="Century" w:hAnsi="Century"/>
                <w:b/>
                <w:bCs/>
                <w:lang w:eastAsia="ru-RU"/>
              </w:rPr>
            </w:pPr>
            <w:r w:rsidRPr="002C26AF">
              <w:rPr>
                <w:rFonts w:ascii="Century" w:hAnsi="Century"/>
                <w:b/>
                <w:bCs/>
                <w:lang w:eastAsia="ru-RU"/>
              </w:rPr>
              <w:t>РАСХОДЫ</w:t>
            </w:r>
          </w:p>
        </w:tc>
        <w:tc>
          <w:tcPr>
            <w:tcW w:w="539" w:type="pct"/>
            <w:tcBorders>
              <w:top w:val="nil"/>
              <w:left w:val="nil"/>
              <w:bottom w:val="nil"/>
              <w:right w:val="nil"/>
            </w:tcBorders>
            <w:shd w:val="clear" w:color="auto" w:fill="auto"/>
            <w:tcMar>
              <w:left w:w="57" w:type="dxa"/>
              <w:right w:w="57" w:type="dxa"/>
            </w:tcMar>
            <w:vAlign w:val="center"/>
          </w:tcPr>
          <w:p w14:paraId="20DB21D9"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18 214,5</w:t>
            </w:r>
          </w:p>
        </w:tc>
        <w:tc>
          <w:tcPr>
            <w:tcW w:w="539" w:type="pct"/>
            <w:tcBorders>
              <w:top w:val="nil"/>
              <w:left w:val="nil"/>
              <w:right w:val="nil"/>
            </w:tcBorders>
            <w:shd w:val="clear" w:color="auto" w:fill="FFFFFF" w:themeFill="background1"/>
            <w:tcMar>
              <w:left w:w="57" w:type="dxa"/>
              <w:right w:w="57" w:type="dxa"/>
            </w:tcMar>
            <w:vAlign w:val="center"/>
          </w:tcPr>
          <w:p w14:paraId="11AE5096"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22 821,6</w:t>
            </w:r>
          </w:p>
        </w:tc>
        <w:tc>
          <w:tcPr>
            <w:tcW w:w="539" w:type="pct"/>
            <w:tcBorders>
              <w:top w:val="nil"/>
              <w:left w:val="nil"/>
              <w:right w:val="nil"/>
            </w:tcBorders>
            <w:shd w:val="clear" w:color="auto" w:fill="FFFFFF" w:themeFill="background1"/>
            <w:tcMar>
              <w:left w:w="57" w:type="dxa"/>
              <w:right w:w="57" w:type="dxa"/>
            </w:tcMar>
            <w:vAlign w:val="center"/>
            <w:hideMark/>
          </w:tcPr>
          <w:p w14:paraId="67563A4B"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24 058*</w:t>
            </w:r>
          </w:p>
        </w:tc>
        <w:tc>
          <w:tcPr>
            <w:tcW w:w="539" w:type="pct"/>
            <w:tcBorders>
              <w:top w:val="nil"/>
              <w:left w:val="nil"/>
              <w:right w:val="nil"/>
            </w:tcBorders>
            <w:shd w:val="clear" w:color="auto" w:fill="FFFFFF" w:themeFill="background1"/>
            <w:tcMar>
              <w:left w:w="57" w:type="dxa"/>
              <w:right w:w="57" w:type="dxa"/>
            </w:tcMar>
            <w:vAlign w:val="center"/>
            <w:hideMark/>
          </w:tcPr>
          <w:p w14:paraId="72074B1A"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23 610,2</w:t>
            </w:r>
          </w:p>
        </w:tc>
        <w:tc>
          <w:tcPr>
            <w:tcW w:w="539" w:type="pct"/>
            <w:tcBorders>
              <w:top w:val="nil"/>
              <w:left w:val="nil"/>
              <w:right w:val="nil"/>
            </w:tcBorders>
            <w:shd w:val="clear" w:color="auto" w:fill="FFFFFF" w:themeFill="background1"/>
            <w:tcMar>
              <w:left w:w="57" w:type="dxa"/>
              <w:right w:w="57" w:type="dxa"/>
            </w:tcMar>
            <w:vAlign w:val="center"/>
            <w:hideMark/>
          </w:tcPr>
          <w:p w14:paraId="1CD907F4"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25 105,5</w:t>
            </w:r>
          </w:p>
        </w:tc>
        <w:tc>
          <w:tcPr>
            <w:tcW w:w="539" w:type="pct"/>
            <w:tcBorders>
              <w:top w:val="nil"/>
              <w:left w:val="nil"/>
              <w:right w:val="nil"/>
            </w:tcBorders>
            <w:shd w:val="clear" w:color="auto" w:fill="FFFFFF" w:themeFill="background1"/>
            <w:tcMar>
              <w:left w:w="57" w:type="dxa"/>
              <w:right w:w="57" w:type="dxa"/>
            </w:tcMar>
            <w:vAlign w:val="center"/>
            <w:hideMark/>
          </w:tcPr>
          <w:p w14:paraId="4D12D782"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26 147,1</w:t>
            </w:r>
          </w:p>
        </w:tc>
      </w:tr>
      <w:tr w:rsidR="00F42116" w:rsidRPr="005669ED" w14:paraId="163ABB93" w14:textId="77777777" w:rsidTr="00F42116">
        <w:trPr>
          <w:trHeight w:val="20"/>
        </w:trPr>
        <w:tc>
          <w:tcPr>
            <w:tcW w:w="1765" w:type="pct"/>
            <w:shd w:val="clear" w:color="auto" w:fill="F2F2F2" w:themeFill="background1" w:themeFillShade="F2"/>
            <w:vAlign w:val="center"/>
            <w:hideMark/>
          </w:tcPr>
          <w:p w14:paraId="18B2A52F" w14:textId="77777777" w:rsidR="00702BF9" w:rsidRPr="00C31156" w:rsidRDefault="00702BF9" w:rsidP="00F42116">
            <w:pPr>
              <w:spacing w:after="0" w:line="312" w:lineRule="auto"/>
              <w:contextualSpacing/>
              <w:rPr>
                <w:rFonts w:ascii="Century" w:hAnsi="Century"/>
                <w:b/>
                <w:bCs/>
                <w:i/>
                <w:iCs/>
                <w:sz w:val="18"/>
                <w:lang w:eastAsia="ru-RU"/>
              </w:rPr>
            </w:pPr>
            <w:r w:rsidRPr="00C31156">
              <w:rPr>
                <w:rFonts w:ascii="Century" w:hAnsi="Century"/>
                <w:bCs/>
                <w:i/>
                <w:iCs/>
                <w:sz w:val="18"/>
                <w:lang w:eastAsia="ru-RU"/>
              </w:rPr>
              <w:t>%% ВВП</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1877CDE6" w14:textId="77777777" w:rsidR="00702BF9" w:rsidRPr="00C31156" w:rsidRDefault="00702BF9" w:rsidP="00F42116">
            <w:pPr>
              <w:spacing w:after="0" w:line="312" w:lineRule="auto"/>
              <w:contextualSpacing/>
              <w:jc w:val="right"/>
              <w:rPr>
                <w:rFonts w:ascii="Century" w:hAnsi="Century"/>
                <w:bCs/>
                <w:i/>
                <w:sz w:val="18"/>
                <w:lang w:eastAsia="ru-RU"/>
              </w:rPr>
            </w:pPr>
            <w:r w:rsidRPr="00C31156">
              <w:rPr>
                <w:rFonts w:ascii="Century" w:hAnsi="Century"/>
                <w:bCs/>
                <w:i/>
                <w:sz w:val="18"/>
                <w:lang w:eastAsia="ru-RU"/>
              </w:rPr>
              <w:t>16,7</w:t>
            </w:r>
          </w:p>
        </w:tc>
        <w:tc>
          <w:tcPr>
            <w:tcW w:w="539" w:type="pct"/>
            <w:tcBorders>
              <w:top w:val="nil"/>
              <w:left w:val="nil"/>
              <w:bottom w:val="nil"/>
              <w:right w:val="nil"/>
            </w:tcBorders>
            <w:shd w:val="clear" w:color="auto" w:fill="F2F2F2" w:themeFill="background1" w:themeFillShade="F2"/>
            <w:tcMar>
              <w:left w:w="57" w:type="dxa"/>
              <w:right w:w="57" w:type="dxa"/>
            </w:tcMar>
            <w:vAlign w:val="center"/>
          </w:tcPr>
          <w:p w14:paraId="4722B184"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21,3</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1901014D"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19,3</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569BB379"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17,7</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2E411441"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17,7</w:t>
            </w:r>
          </w:p>
        </w:tc>
        <w:tc>
          <w:tcPr>
            <w:tcW w:w="539" w:type="pct"/>
            <w:tcBorders>
              <w:top w:val="nil"/>
              <w:left w:val="nil"/>
              <w:bottom w:val="nil"/>
              <w:right w:val="nil"/>
            </w:tcBorders>
            <w:shd w:val="clear" w:color="auto" w:fill="F2F2F2" w:themeFill="background1" w:themeFillShade="F2"/>
            <w:tcMar>
              <w:left w:w="57" w:type="dxa"/>
              <w:right w:w="57" w:type="dxa"/>
            </w:tcMar>
            <w:vAlign w:val="center"/>
            <w:hideMark/>
          </w:tcPr>
          <w:p w14:paraId="11B2DFA7"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17,3</w:t>
            </w:r>
          </w:p>
        </w:tc>
      </w:tr>
      <w:tr w:rsidR="00F42116" w:rsidRPr="00AE1FC4" w14:paraId="79D024A9" w14:textId="77777777" w:rsidTr="00F42116">
        <w:trPr>
          <w:trHeight w:val="20"/>
        </w:trPr>
        <w:tc>
          <w:tcPr>
            <w:tcW w:w="1765" w:type="pct"/>
            <w:shd w:val="clear" w:color="auto" w:fill="FFFFFF" w:themeFill="background1"/>
            <w:vAlign w:val="center"/>
            <w:hideMark/>
          </w:tcPr>
          <w:p w14:paraId="663AA8D4" w14:textId="77777777" w:rsidR="00702BF9" w:rsidRPr="005669ED" w:rsidRDefault="00702BF9" w:rsidP="00F42116">
            <w:pPr>
              <w:spacing w:after="0" w:line="312" w:lineRule="auto"/>
              <w:contextualSpacing/>
              <w:rPr>
                <w:rFonts w:ascii="Century" w:hAnsi="Century"/>
                <w:lang w:eastAsia="ru-RU"/>
              </w:rPr>
            </w:pPr>
            <w:r w:rsidRPr="005669ED">
              <w:rPr>
                <w:rFonts w:ascii="Century" w:hAnsi="Century"/>
                <w:b/>
                <w:lang w:eastAsia="ru-RU"/>
              </w:rPr>
              <w:t>ПЕРВИЧНЫЙ СТРУКТУРНЫЙ БАЛАНС</w:t>
            </w:r>
            <w:r w:rsidRPr="005669ED">
              <w:rPr>
                <w:rFonts w:ascii="Century" w:hAnsi="Century"/>
                <w:lang w:eastAsia="ru-RU"/>
              </w:rPr>
              <w:t xml:space="preserve"> </w:t>
            </w:r>
          </w:p>
          <w:p w14:paraId="736BB038" w14:textId="77777777" w:rsidR="00702BF9" w:rsidRPr="005669ED" w:rsidRDefault="00702BF9" w:rsidP="00F42116">
            <w:pPr>
              <w:spacing w:after="0" w:line="312" w:lineRule="auto"/>
              <w:contextualSpacing/>
              <w:rPr>
                <w:rFonts w:ascii="Century" w:hAnsi="Century"/>
                <w:bCs/>
                <w:i/>
                <w:lang w:eastAsia="ru-RU"/>
              </w:rPr>
            </w:pPr>
            <w:r w:rsidRPr="005669ED">
              <w:rPr>
                <w:rFonts w:ascii="Century" w:hAnsi="Century"/>
                <w:i/>
                <w:lang w:eastAsia="ru-RU"/>
              </w:rPr>
              <w:t>(при базовой цене на нефть)</w:t>
            </w:r>
          </w:p>
        </w:tc>
        <w:tc>
          <w:tcPr>
            <w:tcW w:w="539" w:type="pct"/>
            <w:tcBorders>
              <w:top w:val="nil"/>
              <w:left w:val="nil"/>
              <w:bottom w:val="nil"/>
              <w:right w:val="nil"/>
            </w:tcBorders>
            <w:shd w:val="clear" w:color="auto" w:fill="auto"/>
            <w:tcMar>
              <w:left w:w="57" w:type="dxa"/>
              <w:right w:w="57" w:type="dxa"/>
            </w:tcMar>
            <w:vAlign w:val="center"/>
          </w:tcPr>
          <w:p w14:paraId="05544112"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-251,8</w:t>
            </w:r>
          </w:p>
        </w:tc>
        <w:tc>
          <w:tcPr>
            <w:tcW w:w="539" w:type="pct"/>
            <w:tcBorders>
              <w:top w:val="nil"/>
              <w:left w:val="nil"/>
              <w:right w:val="nil"/>
            </w:tcBorders>
            <w:shd w:val="clear" w:color="auto" w:fill="FFFFFF" w:themeFill="background1"/>
            <w:tcMar>
              <w:left w:w="57" w:type="dxa"/>
              <w:right w:w="57" w:type="dxa"/>
            </w:tcMar>
            <w:vAlign w:val="center"/>
          </w:tcPr>
          <w:p w14:paraId="0C50F23C" w14:textId="5AB462DB"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-2 99</w:t>
            </w:r>
            <w:r w:rsidR="002E0B57">
              <w:rPr>
                <w:rFonts w:ascii="Century" w:hAnsi="Century"/>
                <w:b/>
                <w:lang w:eastAsia="ru-RU"/>
              </w:rPr>
              <w:t>5</w:t>
            </w:r>
            <w:r w:rsidRPr="00A668FE">
              <w:rPr>
                <w:rFonts w:ascii="Century" w:hAnsi="Century"/>
                <w:b/>
                <w:lang w:eastAsia="ru-RU"/>
              </w:rPr>
              <w:t>,</w:t>
            </w:r>
            <w:r w:rsidR="002E0B57">
              <w:rPr>
                <w:rFonts w:ascii="Century" w:hAnsi="Century"/>
                <w:b/>
                <w:lang w:eastAsia="ru-RU"/>
              </w:rPr>
              <w:t>5</w:t>
            </w:r>
          </w:p>
        </w:tc>
        <w:tc>
          <w:tcPr>
            <w:tcW w:w="539" w:type="pct"/>
            <w:tcBorders>
              <w:top w:val="nil"/>
              <w:left w:val="nil"/>
              <w:right w:val="nil"/>
            </w:tcBorders>
            <w:shd w:val="clear" w:color="auto" w:fill="FFFFFF" w:themeFill="background1"/>
            <w:tcMar>
              <w:left w:w="57" w:type="dxa"/>
              <w:right w:w="57" w:type="dxa"/>
            </w:tcMar>
            <w:vAlign w:val="center"/>
            <w:hideMark/>
          </w:tcPr>
          <w:p w14:paraId="18699F19"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-1 691,8</w:t>
            </w:r>
          </w:p>
        </w:tc>
        <w:tc>
          <w:tcPr>
            <w:tcW w:w="539" w:type="pct"/>
            <w:tcBorders>
              <w:top w:val="nil"/>
              <w:left w:val="nil"/>
              <w:right w:val="nil"/>
            </w:tcBorders>
            <w:shd w:val="clear" w:color="auto" w:fill="FFFFFF" w:themeFill="background1"/>
            <w:tcMar>
              <w:left w:w="57" w:type="dxa"/>
              <w:right w:w="57" w:type="dxa"/>
            </w:tcMar>
            <w:vAlign w:val="center"/>
            <w:hideMark/>
          </w:tcPr>
          <w:p w14:paraId="27093782"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-585,0</w:t>
            </w:r>
          </w:p>
        </w:tc>
        <w:tc>
          <w:tcPr>
            <w:tcW w:w="539" w:type="pct"/>
            <w:tcBorders>
              <w:top w:val="nil"/>
              <w:left w:val="nil"/>
              <w:right w:val="nil"/>
            </w:tcBorders>
            <w:shd w:val="clear" w:color="auto" w:fill="FFFFFF" w:themeFill="background1"/>
            <w:tcMar>
              <w:left w:w="57" w:type="dxa"/>
              <w:right w:w="57" w:type="dxa"/>
            </w:tcMar>
            <w:vAlign w:val="center"/>
            <w:hideMark/>
          </w:tcPr>
          <w:p w14:paraId="27A33D43"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-585,0</w:t>
            </w:r>
          </w:p>
        </w:tc>
        <w:tc>
          <w:tcPr>
            <w:tcW w:w="539" w:type="pct"/>
            <w:tcBorders>
              <w:top w:val="nil"/>
              <w:left w:val="nil"/>
              <w:right w:val="nil"/>
            </w:tcBorders>
            <w:shd w:val="clear" w:color="auto" w:fill="FFFFFF" w:themeFill="background1"/>
            <w:tcMar>
              <w:left w:w="57" w:type="dxa"/>
              <w:right w:w="57" w:type="dxa"/>
            </w:tcMar>
            <w:vAlign w:val="center"/>
            <w:hideMark/>
          </w:tcPr>
          <w:p w14:paraId="3C71EE4F"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-575,0</w:t>
            </w:r>
          </w:p>
        </w:tc>
      </w:tr>
      <w:tr w:rsidR="00F42116" w:rsidRPr="00063CCE" w14:paraId="6073C06C" w14:textId="77777777" w:rsidTr="00F42116">
        <w:trPr>
          <w:trHeight w:val="20"/>
        </w:trPr>
        <w:tc>
          <w:tcPr>
            <w:tcW w:w="1765" w:type="pct"/>
            <w:shd w:val="clear" w:color="auto" w:fill="F2F2F2" w:themeFill="background1" w:themeFillShade="F2"/>
            <w:vAlign w:val="center"/>
            <w:hideMark/>
          </w:tcPr>
          <w:p w14:paraId="411B710A" w14:textId="77777777" w:rsidR="00702BF9" w:rsidRPr="00C31156" w:rsidRDefault="00702BF9" w:rsidP="00F42116">
            <w:pPr>
              <w:spacing w:after="0" w:line="312" w:lineRule="auto"/>
              <w:contextualSpacing/>
              <w:rPr>
                <w:rFonts w:ascii="Century" w:hAnsi="Century"/>
                <w:b/>
                <w:bCs/>
                <w:i/>
                <w:iCs/>
                <w:sz w:val="18"/>
                <w:lang w:eastAsia="ru-RU"/>
              </w:rPr>
            </w:pPr>
            <w:r w:rsidRPr="00C31156">
              <w:rPr>
                <w:rFonts w:ascii="Century" w:hAnsi="Century"/>
                <w:bCs/>
                <w:i/>
                <w:iCs/>
                <w:sz w:val="18"/>
                <w:lang w:eastAsia="ru-RU"/>
              </w:rPr>
              <w:t>%% ВВП</w:t>
            </w:r>
          </w:p>
        </w:tc>
        <w:tc>
          <w:tcPr>
            <w:tcW w:w="539" w:type="pct"/>
            <w:tcBorders>
              <w:top w:val="nil"/>
              <w:left w:val="nil"/>
              <w:bottom w:val="nil"/>
              <w:right w:val="nil"/>
            </w:tcBorders>
            <w:shd w:val="clear" w:color="auto" w:fill="F2F2F2" w:themeFill="background1" w:themeFillShade="F2"/>
            <w:vAlign w:val="center"/>
          </w:tcPr>
          <w:p w14:paraId="54CC5A08" w14:textId="77777777" w:rsidR="00702BF9" w:rsidRPr="00C31156" w:rsidRDefault="00702BF9" w:rsidP="00F42116">
            <w:pPr>
              <w:spacing w:after="0" w:line="312" w:lineRule="auto"/>
              <w:contextualSpacing/>
              <w:jc w:val="right"/>
              <w:rPr>
                <w:rFonts w:ascii="Century" w:hAnsi="Century"/>
                <w:bCs/>
                <w:i/>
                <w:sz w:val="18"/>
                <w:lang w:eastAsia="ru-RU"/>
              </w:rPr>
            </w:pPr>
            <w:r w:rsidRPr="00C31156">
              <w:rPr>
                <w:rFonts w:ascii="Century" w:hAnsi="Century"/>
                <w:bCs/>
                <w:i/>
                <w:sz w:val="18"/>
                <w:lang w:eastAsia="ru-RU"/>
              </w:rPr>
              <w:t>-0,2</w:t>
            </w:r>
          </w:p>
        </w:tc>
        <w:tc>
          <w:tcPr>
            <w:tcW w:w="539" w:type="pct"/>
            <w:tcBorders>
              <w:top w:val="nil"/>
              <w:left w:val="nil"/>
              <w:bottom w:val="nil"/>
              <w:right w:val="nil"/>
            </w:tcBorders>
            <w:shd w:val="clear" w:color="auto" w:fill="F2F2F2" w:themeFill="background1" w:themeFillShade="F2"/>
            <w:vAlign w:val="center"/>
          </w:tcPr>
          <w:p w14:paraId="3EA6D719" w14:textId="77777777" w:rsidR="00702BF9" w:rsidRPr="00C31156" w:rsidRDefault="00702BF9" w:rsidP="00F42116">
            <w:pPr>
              <w:spacing w:after="0" w:line="312" w:lineRule="auto"/>
              <w:jc w:val="right"/>
              <w:rPr>
                <w:rFonts w:ascii="Century" w:hAnsi="Century"/>
                <w:i/>
                <w:sz w:val="18"/>
              </w:rPr>
            </w:pPr>
            <w:r w:rsidRPr="00C31156">
              <w:rPr>
                <w:rFonts w:ascii="Century" w:hAnsi="Century"/>
                <w:i/>
                <w:sz w:val="18"/>
              </w:rPr>
              <w:t>-2,8</w:t>
            </w:r>
          </w:p>
        </w:tc>
        <w:tc>
          <w:tcPr>
            <w:tcW w:w="539" w:type="pct"/>
            <w:tcBorders>
              <w:top w:val="nil"/>
              <w:left w:val="nil"/>
              <w:bottom w:val="nil"/>
              <w:right w:val="nil"/>
            </w:tcBorders>
            <w:shd w:val="clear" w:color="auto" w:fill="F2F2F2" w:themeFill="background1" w:themeFillShade="F2"/>
            <w:vAlign w:val="center"/>
            <w:hideMark/>
          </w:tcPr>
          <w:p w14:paraId="2196AD08" w14:textId="77777777" w:rsidR="00702BF9" w:rsidRPr="00C31156" w:rsidRDefault="00702BF9" w:rsidP="00F42116">
            <w:pPr>
              <w:spacing w:after="0" w:line="312" w:lineRule="auto"/>
              <w:jc w:val="right"/>
              <w:rPr>
                <w:rFonts w:ascii="Century" w:hAnsi="Century"/>
                <w:i/>
                <w:sz w:val="18"/>
              </w:rPr>
            </w:pPr>
            <w:r w:rsidRPr="00C31156">
              <w:rPr>
                <w:rFonts w:ascii="Century" w:hAnsi="Century"/>
                <w:i/>
                <w:sz w:val="18"/>
              </w:rPr>
              <w:t>-1,4</w:t>
            </w:r>
          </w:p>
        </w:tc>
        <w:tc>
          <w:tcPr>
            <w:tcW w:w="539" w:type="pct"/>
            <w:tcBorders>
              <w:top w:val="nil"/>
              <w:left w:val="nil"/>
              <w:bottom w:val="nil"/>
              <w:right w:val="nil"/>
            </w:tcBorders>
            <w:shd w:val="clear" w:color="auto" w:fill="F2F2F2" w:themeFill="background1" w:themeFillShade="F2"/>
            <w:vAlign w:val="center"/>
            <w:hideMark/>
          </w:tcPr>
          <w:p w14:paraId="2C78C24E" w14:textId="77777777" w:rsidR="00702BF9" w:rsidRPr="00C31156" w:rsidRDefault="00702BF9" w:rsidP="00F42116">
            <w:pPr>
              <w:spacing w:after="0" w:line="312" w:lineRule="auto"/>
              <w:jc w:val="right"/>
              <w:rPr>
                <w:rFonts w:ascii="Century" w:hAnsi="Century"/>
                <w:i/>
                <w:sz w:val="18"/>
              </w:rPr>
            </w:pPr>
            <w:r w:rsidRPr="00C31156">
              <w:rPr>
                <w:rFonts w:ascii="Century" w:hAnsi="Century"/>
                <w:i/>
                <w:sz w:val="18"/>
              </w:rPr>
              <w:t>-0,4</w:t>
            </w:r>
          </w:p>
        </w:tc>
        <w:tc>
          <w:tcPr>
            <w:tcW w:w="539" w:type="pct"/>
            <w:tcBorders>
              <w:top w:val="nil"/>
              <w:left w:val="nil"/>
              <w:bottom w:val="nil"/>
              <w:right w:val="nil"/>
            </w:tcBorders>
            <w:shd w:val="clear" w:color="auto" w:fill="F2F2F2" w:themeFill="background1" w:themeFillShade="F2"/>
            <w:vAlign w:val="center"/>
            <w:hideMark/>
          </w:tcPr>
          <w:p w14:paraId="2FC2FF3B" w14:textId="77777777" w:rsidR="00702BF9" w:rsidRPr="00C31156" w:rsidRDefault="00702BF9" w:rsidP="00F42116">
            <w:pPr>
              <w:spacing w:after="0" w:line="312" w:lineRule="auto"/>
              <w:jc w:val="right"/>
              <w:rPr>
                <w:rFonts w:ascii="Century" w:hAnsi="Century"/>
                <w:i/>
                <w:sz w:val="18"/>
              </w:rPr>
            </w:pPr>
            <w:r w:rsidRPr="00C31156">
              <w:rPr>
                <w:rFonts w:ascii="Century" w:hAnsi="Century"/>
                <w:i/>
                <w:sz w:val="18"/>
              </w:rPr>
              <w:t>-0,4</w:t>
            </w:r>
          </w:p>
        </w:tc>
        <w:tc>
          <w:tcPr>
            <w:tcW w:w="539" w:type="pct"/>
            <w:tcBorders>
              <w:top w:val="nil"/>
              <w:left w:val="nil"/>
              <w:bottom w:val="nil"/>
              <w:right w:val="nil"/>
            </w:tcBorders>
            <w:shd w:val="clear" w:color="auto" w:fill="F2F2F2" w:themeFill="background1" w:themeFillShade="F2"/>
            <w:vAlign w:val="center"/>
            <w:hideMark/>
          </w:tcPr>
          <w:p w14:paraId="66C64C8E" w14:textId="77777777" w:rsidR="00702BF9" w:rsidRPr="00C31156" w:rsidRDefault="00702BF9" w:rsidP="00F42116">
            <w:pPr>
              <w:spacing w:after="0" w:line="312" w:lineRule="auto"/>
              <w:jc w:val="right"/>
              <w:rPr>
                <w:rFonts w:ascii="Century" w:hAnsi="Century"/>
                <w:i/>
                <w:sz w:val="18"/>
              </w:rPr>
            </w:pPr>
            <w:r w:rsidRPr="00C31156">
              <w:rPr>
                <w:rFonts w:ascii="Century" w:hAnsi="Century"/>
                <w:i/>
                <w:sz w:val="18"/>
              </w:rPr>
              <w:t>-0,4</w:t>
            </w:r>
          </w:p>
        </w:tc>
      </w:tr>
      <w:tr w:rsidR="00F42116" w:rsidRPr="005669ED" w14:paraId="1B11C5E4" w14:textId="77777777" w:rsidTr="00F42116">
        <w:trPr>
          <w:trHeight w:val="176"/>
        </w:trPr>
        <w:tc>
          <w:tcPr>
            <w:tcW w:w="1765" w:type="pct"/>
            <w:shd w:val="clear" w:color="auto" w:fill="FFFFFF" w:themeFill="background1"/>
            <w:vAlign w:val="center"/>
            <w:hideMark/>
          </w:tcPr>
          <w:p w14:paraId="53A9CB18" w14:textId="4DF738B0" w:rsidR="00702BF9" w:rsidRPr="005669ED" w:rsidRDefault="00702BF9" w:rsidP="00F42116">
            <w:pPr>
              <w:spacing w:after="0" w:line="312" w:lineRule="auto"/>
              <w:contextualSpacing/>
              <w:rPr>
                <w:rFonts w:ascii="Century" w:hAnsi="Century"/>
                <w:b/>
                <w:i/>
                <w:lang w:eastAsia="ru-RU"/>
              </w:rPr>
            </w:pPr>
            <w:r w:rsidRPr="005669ED">
              <w:rPr>
                <w:rFonts w:ascii="Century" w:hAnsi="Century"/>
                <w:b/>
                <w:i/>
                <w:lang w:eastAsia="ru-RU"/>
              </w:rPr>
              <w:t>Справочно</w:t>
            </w:r>
            <w:r w:rsidR="00F42116">
              <w:rPr>
                <w:rFonts w:ascii="Century" w:hAnsi="Century"/>
                <w:b/>
                <w:i/>
                <w:lang w:eastAsia="ru-RU"/>
              </w:rPr>
              <w:t>:</w:t>
            </w:r>
          </w:p>
        </w:tc>
        <w:tc>
          <w:tcPr>
            <w:tcW w:w="539" w:type="pct"/>
            <w:shd w:val="clear" w:color="auto" w:fill="FFFFFF" w:themeFill="background1"/>
          </w:tcPr>
          <w:p w14:paraId="33E14C15" w14:textId="77777777" w:rsidR="00702BF9" w:rsidRPr="00C31156" w:rsidRDefault="00702BF9" w:rsidP="00F42116">
            <w:pPr>
              <w:spacing w:after="0" w:line="312" w:lineRule="auto"/>
              <w:contextualSpacing/>
              <w:jc w:val="right"/>
              <w:rPr>
                <w:rFonts w:ascii="Century" w:hAnsi="Century"/>
                <w:bCs/>
                <w:lang w:eastAsia="ru-RU"/>
              </w:rPr>
            </w:pPr>
          </w:p>
        </w:tc>
        <w:tc>
          <w:tcPr>
            <w:tcW w:w="539" w:type="pct"/>
            <w:tcBorders>
              <w:top w:val="nil"/>
              <w:left w:val="nil"/>
              <w:right w:val="nil"/>
            </w:tcBorders>
            <w:shd w:val="clear" w:color="auto" w:fill="FFFFFF" w:themeFill="background1"/>
            <w:vAlign w:val="center"/>
          </w:tcPr>
          <w:p w14:paraId="65309ED6" w14:textId="77777777" w:rsidR="00702BF9" w:rsidRPr="00C31156" w:rsidRDefault="00702BF9" w:rsidP="00F42116">
            <w:pPr>
              <w:spacing w:after="0" w:line="312" w:lineRule="auto"/>
              <w:jc w:val="right"/>
              <w:rPr>
                <w:rFonts w:ascii="Century" w:hAnsi="Century"/>
              </w:rPr>
            </w:pPr>
          </w:p>
        </w:tc>
        <w:tc>
          <w:tcPr>
            <w:tcW w:w="539" w:type="pct"/>
            <w:tcBorders>
              <w:top w:val="nil"/>
              <w:left w:val="nil"/>
              <w:right w:val="nil"/>
            </w:tcBorders>
            <w:shd w:val="clear" w:color="auto" w:fill="FFFFFF" w:themeFill="background1"/>
            <w:vAlign w:val="center"/>
          </w:tcPr>
          <w:p w14:paraId="154A7673" w14:textId="77777777" w:rsidR="00702BF9" w:rsidRPr="00C31156" w:rsidRDefault="00702BF9" w:rsidP="00F42116">
            <w:pPr>
              <w:spacing w:after="0" w:line="312" w:lineRule="auto"/>
              <w:jc w:val="right"/>
              <w:rPr>
                <w:rFonts w:ascii="Century" w:hAnsi="Century"/>
              </w:rPr>
            </w:pPr>
          </w:p>
        </w:tc>
        <w:tc>
          <w:tcPr>
            <w:tcW w:w="539" w:type="pct"/>
            <w:tcBorders>
              <w:top w:val="nil"/>
              <w:left w:val="nil"/>
              <w:right w:val="nil"/>
            </w:tcBorders>
            <w:shd w:val="clear" w:color="auto" w:fill="FFFFFF" w:themeFill="background1"/>
            <w:vAlign w:val="center"/>
          </w:tcPr>
          <w:p w14:paraId="64AED32C" w14:textId="77777777" w:rsidR="00702BF9" w:rsidRPr="00C31156" w:rsidRDefault="00702BF9" w:rsidP="00F42116">
            <w:pPr>
              <w:spacing w:after="0" w:line="312" w:lineRule="auto"/>
              <w:jc w:val="right"/>
              <w:rPr>
                <w:rFonts w:ascii="Century" w:hAnsi="Century"/>
              </w:rPr>
            </w:pPr>
          </w:p>
        </w:tc>
        <w:tc>
          <w:tcPr>
            <w:tcW w:w="539" w:type="pct"/>
            <w:tcBorders>
              <w:top w:val="nil"/>
              <w:left w:val="nil"/>
              <w:right w:val="nil"/>
            </w:tcBorders>
            <w:shd w:val="clear" w:color="auto" w:fill="FFFFFF" w:themeFill="background1"/>
            <w:vAlign w:val="center"/>
          </w:tcPr>
          <w:p w14:paraId="21E81E12" w14:textId="77777777" w:rsidR="00702BF9" w:rsidRPr="00C31156" w:rsidRDefault="00702BF9" w:rsidP="00F42116">
            <w:pPr>
              <w:spacing w:after="0" w:line="312" w:lineRule="auto"/>
              <w:jc w:val="right"/>
              <w:rPr>
                <w:rFonts w:ascii="Century" w:hAnsi="Century"/>
              </w:rPr>
            </w:pPr>
          </w:p>
        </w:tc>
        <w:tc>
          <w:tcPr>
            <w:tcW w:w="539" w:type="pct"/>
            <w:tcBorders>
              <w:top w:val="nil"/>
              <w:left w:val="nil"/>
              <w:right w:val="nil"/>
            </w:tcBorders>
            <w:shd w:val="clear" w:color="auto" w:fill="FFFFFF" w:themeFill="background1"/>
            <w:vAlign w:val="center"/>
          </w:tcPr>
          <w:p w14:paraId="60D65F45" w14:textId="77777777" w:rsidR="00702BF9" w:rsidRPr="00C31156" w:rsidRDefault="00702BF9" w:rsidP="00F42116">
            <w:pPr>
              <w:spacing w:after="0" w:line="312" w:lineRule="auto"/>
              <w:jc w:val="right"/>
              <w:rPr>
                <w:rFonts w:ascii="Century" w:hAnsi="Century"/>
              </w:rPr>
            </w:pPr>
          </w:p>
        </w:tc>
      </w:tr>
      <w:tr w:rsidR="00F42116" w:rsidRPr="005669ED" w14:paraId="620A28D4" w14:textId="77777777" w:rsidTr="00F42116">
        <w:trPr>
          <w:trHeight w:val="20"/>
        </w:trPr>
        <w:tc>
          <w:tcPr>
            <w:tcW w:w="1765" w:type="pct"/>
            <w:shd w:val="clear" w:color="auto" w:fill="F2F2F2" w:themeFill="background1" w:themeFillShade="F2"/>
            <w:vAlign w:val="center"/>
            <w:hideMark/>
          </w:tcPr>
          <w:p w14:paraId="13E17DEB" w14:textId="1681D7A9" w:rsidR="00702BF9" w:rsidRPr="0096134C" w:rsidRDefault="00702BF9" w:rsidP="00F42116">
            <w:pPr>
              <w:spacing w:after="0" w:line="312" w:lineRule="auto"/>
              <w:contextualSpacing/>
              <w:rPr>
                <w:rFonts w:ascii="Century" w:hAnsi="Century"/>
                <w:b/>
                <w:lang w:eastAsia="ru-RU"/>
              </w:rPr>
            </w:pPr>
            <w:r w:rsidRPr="00C31156">
              <w:rPr>
                <w:rFonts w:ascii="Century" w:hAnsi="Century"/>
                <w:b/>
                <w:sz w:val="20"/>
                <w:lang w:eastAsia="ru-RU"/>
              </w:rPr>
              <w:t>НЕНЕФТЕГАЗОВЫЙ БАЛАНС</w:t>
            </w:r>
          </w:p>
        </w:tc>
        <w:tc>
          <w:tcPr>
            <w:tcW w:w="539" w:type="pct"/>
            <w:tcBorders>
              <w:top w:val="nil"/>
              <w:left w:val="nil"/>
              <w:bottom w:val="nil"/>
              <w:right w:val="nil"/>
            </w:tcBorders>
            <w:shd w:val="clear" w:color="auto" w:fill="F2F2F2" w:themeFill="background1" w:themeFillShade="F2"/>
            <w:vAlign w:val="center"/>
          </w:tcPr>
          <w:p w14:paraId="4CA85BCA"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-5 950,0</w:t>
            </w:r>
          </w:p>
        </w:tc>
        <w:tc>
          <w:tcPr>
            <w:tcW w:w="539" w:type="pct"/>
            <w:tcBorders>
              <w:top w:val="nil"/>
              <w:left w:val="nil"/>
              <w:bottom w:val="nil"/>
              <w:right w:val="nil"/>
            </w:tcBorders>
            <w:shd w:val="clear" w:color="auto" w:fill="F2F2F2" w:themeFill="background1" w:themeFillShade="F2"/>
            <w:vAlign w:val="center"/>
          </w:tcPr>
          <w:p w14:paraId="71D62FCB" w14:textId="72806129"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-9</w:t>
            </w:r>
            <w:r w:rsidR="00F42116">
              <w:rPr>
                <w:rFonts w:ascii="Century" w:hAnsi="Century"/>
                <w:b/>
                <w:lang w:eastAsia="ru-RU"/>
              </w:rPr>
              <w:t xml:space="preserve"> </w:t>
            </w:r>
            <w:r w:rsidRPr="00A668FE">
              <w:rPr>
                <w:rFonts w:ascii="Century" w:hAnsi="Century"/>
                <w:b/>
                <w:lang w:eastAsia="ru-RU"/>
              </w:rPr>
              <w:t>337,7</w:t>
            </w:r>
          </w:p>
        </w:tc>
        <w:tc>
          <w:tcPr>
            <w:tcW w:w="539" w:type="pct"/>
            <w:tcBorders>
              <w:top w:val="nil"/>
              <w:left w:val="nil"/>
              <w:bottom w:val="nil"/>
              <w:right w:val="nil"/>
            </w:tcBorders>
            <w:shd w:val="clear" w:color="auto" w:fill="F2F2F2" w:themeFill="background1" w:themeFillShade="F2"/>
            <w:vAlign w:val="center"/>
            <w:hideMark/>
          </w:tcPr>
          <w:p w14:paraId="40F46FAA"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-8 741,9</w:t>
            </w:r>
          </w:p>
        </w:tc>
        <w:tc>
          <w:tcPr>
            <w:tcW w:w="539" w:type="pct"/>
            <w:tcBorders>
              <w:top w:val="nil"/>
              <w:left w:val="nil"/>
              <w:bottom w:val="nil"/>
              <w:right w:val="nil"/>
            </w:tcBorders>
            <w:shd w:val="clear" w:color="auto" w:fill="F2F2F2" w:themeFill="background1" w:themeFillShade="F2"/>
            <w:vAlign w:val="center"/>
            <w:hideMark/>
          </w:tcPr>
          <w:p w14:paraId="7C6C9C67"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-8 131,0</w:t>
            </w:r>
          </w:p>
        </w:tc>
        <w:tc>
          <w:tcPr>
            <w:tcW w:w="539" w:type="pct"/>
            <w:tcBorders>
              <w:top w:val="nil"/>
              <w:left w:val="nil"/>
              <w:bottom w:val="nil"/>
              <w:right w:val="nil"/>
            </w:tcBorders>
            <w:shd w:val="clear" w:color="auto" w:fill="F2F2F2" w:themeFill="background1" w:themeFillShade="F2"/>
            <w:vAlign w:val="center"/>
            <w:hideMark/>
          </w:tcPr>
          <w:p w14:paraId="6DB91ED7"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-8 759,8</w:t>
            </w:r>
          </w:p>
        </w:tc>
        <w:tc>
          <w:tcPr>
            <w:tcW w:w="539" w:type="pct"/>
            <w:tcBorders>
              <w:top w:val="nil"/>
              <w:left w:val="nil"/>
              <w:bottom w:val="nil"/>
              <w:right w:val="nil"/>
            </w:tcBorders>
            <w:shd w:val="clear" w:color="auto" w:fill="F2F2F2" w:themeFill="background1" w:themeFillShade="F2"/>
            <w:vAlign w:val="center"/>
            <w:hideMark/>
          </w:tcPr>
          <w:p w14:paraId="71E10F05" w14:textId="77777777" w:rsidR="00702BF9" w:rsidRPr="00A668FE" w:rsidRDefault="00702BF9" w:rsidP="00F42116">
            <w:pPr>
              <w:spacing w:after="0" w:line="312" w:lineRule="auto"/>
              <w:contextualSpacing/>
              <w:jc w:val="right"/>
              <w:rPr>
                <w:rFonts w:ascii="Century" w:hAnsi="Century"/>
                <w:b/>
                <w:lang w:eastAsia="ru-RU"/>
              </w:rPr>
            </w:pPr>
            <w:r w:rsidRPr="00A668FE">
              <w:rPr>
                <w:rFonts w:ascii="Century" w:hAnsi="Century"/>
                <w:b/>
                <w:lang w:eastAsia="ru-RU"/>
              </w:rPr>
              <w:t>-8 879,9</w:t>
            </w:r>
          </w:p>
        </w:tc>
      </w:tr>
      <w:tr w:rsidR="00F42116" w:rsidRPr="00063CCE" w14:paraId="6994825B" w14:textId="77777777" w:rsidTr="00F42116">
        <w:trPr>
          <w:trHeight w:val="276"/>
        </w:trPr>
        <w:tc>
          <w:tcPr>
            <w:tcW w:w="1765" w:type="pct"/>
            <w:shd w:val="clear" w:color="auto" w:fill="FFFFFF" w:themeFill="background1"/>
            <w:vAlign w:val="center"/>
            <w:hideMark/>
          </w:tcPr>
          <w:p w14:paraId="3ACD2A27" w14:textId="77777777" w:rsidR="00702BF9" w:rsidRPr="00063CCE" w:rsidRDefault="00702BF9" w:rsidP="00F42116">
            <w:pPr>
              <w:spacing w:after="0" w:line="312" w:lineRule="auto"/>
              <w:contextualSpacing/>
              <w:rPr>
                <w:rFonts w:ascii="Century" w:hAnsi="Century"/>
                <w:bCs/>
                <w:i/>
                <w:iCs/>
                <w:sz w:val="18"/>
                <w:lang w:eastAsia="ru-RU"/>
              </w:rPr>
            </w:pPr>
            <w:r w:rsidRPr="00063CCE">
              <w:rPr>
                <w:rFonts w:ascii="Century" w:hAnsi="Century"/>
                <w:bCs/>
                <w:i/>
                <w:iCs/>
                <w:sz w:val="18"/>
                <w:lang w:eastAsia="ru-RU"/>
              </w:rPr>
              <w:lastRenderedPageBreak/>
              <w:t>%% ВВП</w:t>
            </w:r>
          </w:p>
        </w:tc>
        <w:tc>
          <w:tcPr>
            <w:tcW w:w="539" w:type="pct"/>
            <w:tcBorders>
              <w:top w:val="nil"/>
              <w:left w:val="nil"/>
              <w:bottom w:val="nil"/>
              <w:right w:val="nil"/>
            </w:tcBorders>
            <w:shd w:val="clear" w:color="auto" w:fill="auto"/>
            <w:vAlign w:val="center"/>
          </w:tcPr>
          <w:p w14:paraId="6BD6EB8A" w14:textId="77777777" w:rsidR="00702BF9" w:rsidRPr="00063CCE" w:rsidRDefault="00702BF9" w:rsidP="00F42116">
            <w:pPr>
              <w:spacing w:after="0" w:line="312" w:lineRule="auto"/>
              <w:contextualSpacing/>
              <w:jc w:val="right"/>
              <w:rPr>
                <w:rFonts w:ascii="Century" w:hAnsi="Century"/>
                <w:bCs/>
                <w:i/>
                <w:sz w:val="18"/>
                <w:lang w:eastAsia="ru-RU"/>
              </w:rPr>
            </w:pPr>
            <w:r w:rsidRPr="00063CCE">
              <w:rPr>
                <w:rFonts w:ascii="Century" w:hAnsi="Century"/>
                <w:bCs/>
                <w:i/>
                <w:sz w:val="18"/>
                <w:lang w:eastAsia="ru-RU"/>
              </w:rPr>
              <w:t>-5,4</w:t>
            </w:r>
          </w:p>
        </w:tc>
        <w:tc>
          <w:tcPr>
            <w:tcW w:w="539" w:type="pct"/>
            <w:tcBorders>
              <w:top w:val="nil"/>
              <w:left w:val="nil"/>
              <w:right w:val="nil"/>
            </w:tcBorders>
            <w:shd w:val="clear" w:color="auto" w:fill="FFFFFF" w:themeFill="background1"/>
            <w:vAlign w:val="center"/>
          </w:tcPr>
          <w:p w14:paraId="2F16F103" w14:textId="77777777" w:rsidR="00702BF9" w:rsidRPr="00063CCE" w:rsidRDefault="00702BF9" w:rsidP="00F42116">
            <w:pPr>
              <w:spacing w:after="0" w:line="312" w:lineRule="auto"/>
              <w:jc w:val="right"/>
              <w:rPr>
                <w:rFonts w:ascii="Century" w:hAnsi="Century"/>
                <w:bCs/>
                <w:i/>
                <w:iCs/>
                <w:sz w:val="18"/>
              </w:rPr>
            </w:pPr>
            <w:r w:rsidRPr="00063CCE">
              <w:rPr>
                <w:rFonts w:ascii="Century" w:hAnsi="Century"/>
                <w:bCs/>
                <w:i/>
                <w:iCs/>
                <w:sz w:val="18"/>
              </w:rPr>
              <w:t>-8,7</w:t>
            </w:r>
          </w:p>
        </w:tc>
        <w:tc>
          <w:tcPr>
            <w:tcW w:w="539" w:type="pct"/>
            <w:tcBorders>
              <w:top w:val="nil"/>
              <w:left w:val="nil"/>
              <w:right w:val="nil"/>
            </w:tcBorders>
            <w:shd w:val="clear" w:color="auto" w:fill="FFFFFF" w:themeFill="background1"/>
            <w:vAlign w:val="center"/>
            <w:hideMark/>
          </w:tcPr>
          <w:p w14:paraId="1E28DEE0" w14:textId="77777777" w:rsidR="00702BF9" w:rsidRPr="00063CCE" w:rsidRDefault="00702BF9" w:rsidP="00F42116">
            <w:pPr>
              <w:spacing w:after="0" w:line="312" w:lineRule="auto"/>
              <w:jc w:val="right"/>
              <w:rPr>
                <w:rFonts w:ascii="Century" w:hAnsi="Century"/>
                <w:bCs/>
                <w:i/>
                <w:iCs/>
                <w:sz w:val="18"/>
              </w:rPr>
            </w:pPr>
            <w:r w:rsidRPr="00063CCE">
              <w:rPr>
                <w:rFonts w:ascii="Century" w:hAnsi="Century"/>
                <w:bCs/>
                <w:i/>
                <w:iCs/>
                <w:sz w:val="18"/>
              </w:rPr>
              <w:t>-7,0</w:t>
            </w:r>
          </w:p>
        </w:tc>
        <w:tc>
          <w:tcPr>
            <w:tcW w:w="539" w:type="pct"/>
            <w:tcBorders>
              <w:top w:val="nil"/>
              <w:left w:val="nil"/>
              <w:right w:val="nil"/>
            </w:tcBorders>
            <w:shd w:val="clear" w:color="auto" w:fill="FFFFFF" w:themeFill="background1"/>
            <w:vAlign w:val="center"/>
            <w:hideMark/>
          </w:tcPr>
          <w:p w14:paraId="20FB0899" w14:textId="77777777" w:rsidR="00702BF9" w:rsidRPr="00063CCE" w:rsidRDefault="00702BF9" w:rsidP="00F42116">
            <w:pPr>
              <w:spacing w:after="0" w:line="312" w:lineRule="auto"/>
              <w:jc w:val="right"/>
              <w:rPr>
                <w:rFonts w:ascii="Century" w:hAnsi="Century"/>
                <w:bCs/>
                <w:i/>
                <w:iCs/>
                <w:sz w:val="18"/>
              </w:rPr>
            </w:pPr>
            <w:r w:rsidRPr="00063CCE">
              <w:rPr>
                <w:rFonts w:ascii="Century" w:hAnsi="Century"/>
                <w:bCs/>
                <w:i/>
                <w:iCs/>
                <w:sz w:val="18"/>
              </w:rPr>
              <w:t>-6,1</w:t>
            </w:r>
          </w:p>
        </w:tc>
        <w:tc>
          <w:tcPr>
            <w:tcW w:w="539" w:type="pct"/>
            <w:tcBorders>
              <w:top w:val="nil"/>
              <w:left w:val="nil"/>
              <w:right w:val="nil"/>
            </w:tcBorders>
            <w:shd w:val="clear" w:color="auto" w:fill="FFFFFF" w:themeFill="background1"/>
            <w:vAlign w:val="center"/>
            <w:hideMark/>
          </w:tcPr>
          <w:p w14:paraId="5985AB86" w14:textId="77777777" w:rsidR="00702BF9" w:rsidRPr="00063CCE" w:rsidRDefault="00702BF9" w:rsidP="00F42116">
            <w:pPr>
              <w:spacing w:after="0" w:line="312" w:lineRule="auto"/>
              <w:jc w:val="right"/>
              <w:rPr>
                <w:rFonts w:ascii="Century" w:hAnsi="Century"/>
                <w:bCs/>
                <w:i/>
                <w:iCs/>
                <w:sz w:val="18"/>
              </w:rPr>
            </w:pPr>
            <w:r w:rsidRPr="00063CCE">
              <w:rPr>
                <w:rFonts w:ascii="Century" w:hAnsi="Century"/>
                <w:bCs/>
                <w:i/>
                <w:iCs/>
                <w:sz w:val="18"/>
              </w:rPr>
              <w:t>-6,2</w:t>
            </w:r>
          </w:p>
        </w:tc>
        <w:tc>
          <w:tcPr>
            <w:tcW w:w="539" w:type="pct"/>
            <w:tcBorders>
              <w:top w:val="nil"/>
              <w:left w:val="nil"/>
              <w:right w:val="nil"/>
            </w:tcBorders>
            <w:shd w:val="clear" w:color="auto" w:fill="FFFFFF" w:themeFill="background1"/>
            <w:vAlign w:val="center"/>
            <w:hideMark/>
          </w:tcPr>
          <w:p w14:paraId="78121AA1" w14:textId="77777777" w:rsidR="00702BF9" w:rsidRPr="00063CCE" w:rsidRDefault="00702BF9" w:rsidP="00F42116">
            <w:pPr>
              <w:spacing w:after="0" w:line="312" w:lineRule="auto"/>
              <w:jc w:val="right"/>
              <w:rPr>
                <w:rFonts w:ascii="Century" w:hAnsi="Century"/>
                <w:bCs/>
                <w:i/>
                <w:iCs/>
                <w:sz w:val="18"/>
              </w:rPr>
            </w:pPr>
            <w:r w:rsidRPr="00063CCE">
              <w:rPr>
                <w:rFonts w:ascii="Century" w:hAnsi="Century"/>
                <w:bCs/>
                <w:i/>
                <w:iCs/>
                <w:sz w:val="18"/>
              </w:rPr>
              <w:t>-5,9</w:t>
            </w:r>
          </w:p>
        </w:tc>
      </w:tr>
      <w:tr w:rsidR="00F42116" w:rsidRPr="005669ED" w14:paraId="2E1FC0EF" w14:textId="77777777" w:rsidTr="00F42116">
        <w:trPr>
          <w:trHeight w:val="20"/>
        </w:trPr>
        <w:tc>
          <w:tcPr>
            <w:tcW w:w="1765" w:type="pct"/>
            <w:shd w:val="clear" w:color="auto" w:fill="F2F2F2" w:themeFill="background1" w:themeFillShade="F2"/>
            <w:vAlign w:val="center"/>
            <w:hideMark/>
          </w:tcPr>
          <w:p w14:paraId="0159BE3F" w14:textId="77777777" w:rsidR="00702BF9" w:rsidRPr="0096134C" w:rsidRDefault="00702BF9" w:rsidP="00F42116">
            <w:pPr>
              <w:spacing w:after="0" w:line="312" w:lineRule="auto"/>
              <w:contextualSpacing/>
              <w:rPr>
                <w:rFonts w:ascii="Century" w:hAnsi="Century"/>
                <w:b/>
                <w:bCs/>
                <w:lang w:eastAsia="ru-RU"/>
              </w:rPr>
            </w:pPr>
            <w:r w:rsidRPr="0096134C">
              <w:rPr>
                <w:rFonts w:ascii="Century" w:hAnsi="Century"/>
                <w:b/>
                <w:lang w:eastAsia="ru-RU"/>
              </w:rPr>
              <w:t>БАЛАНС</w:t>
            </w:r>
          </w:p>
        </w:tc>
        <w:tc>
          <w:tcPr>
            <w:tcW w:w="539" w:type="pct"/>
            <w:tcBorders>
              <w:top w:val="nil"/>
              <w:left w:val="nil"/>
              <w:bottom w:val="nil"/>
              <w:right w:val="nil"/>
            </w:tcBorders>
            <w:shd w:val="clear" w:color="auto" w:fill="F2F2F2" w:themeFill="background1" w:themeFillShade="F2"/>
            <w:vAlign w:val="center"/>
          </w:tcPr>
          <w:p w14:paraId="6AE41A8D" w14:textId="77777777" w:rsidR="00702BF9" w:rsidRPr="00A668FE" w:rsidRDefault="00702BF9" w:rsidP="00F42116">
            <w:pPr>
              <w:spacing w:after="0" w:line="312" w:lineRule="auto"/>
              <w:contextualSpacing/>
              <w:jc w:val="right"/>
              <w:rPr>
                <w:rFonts w:ascii="Century" w:hAnsi="Century"/>
                <w:b/>
                <w:bCs/>
                <w:lang w:eastAsia="ru-RU"/>
              </w:rPr>
            </w:pPr>
            <w:r w:rsidRPr="00A668FE">
              <w:rPr>
                <w:rFonts w:ascii="Century" w:hAnsi="Century"/>
                <w:b/>
                <w:bCs/>
                <w:lang w:eastAsia="ru-RU"/>
              </w:rPr>
              <w:t>1 974,3</w:t>
            </w:r>
          </w:p>
        </w:tc>
        <w:tc>
          <w:tcPr>
            <w:tcW w:w="539" w:type="pct"/>
            <w:tcBorders>
              <w:top w:val="nil"/>
              <w:left w:val="nil"/>
              <w:bottom w:val="nil"/>
              <w:right w:val="nil"/>
            </w:tcBorders>
            <w:shd w:val="clear" w:color="auto" w:fill="F2F2F2" w:themeFill="background1" w:themeFillShade="F2"/>
            <w:vAlign w:val="center"/>
          </w:tcPr>
          <w:p w14:paraId="4BDB7EBF" w14:textId="77777777" w:rsidR="00702BF9" w:rsidRPr="00A668FE" w:rsidRDefault="00702BF9" w:rsidP="00F42116">
            <w:pPr>
              <w:spacing w:after="0" w:line="312" w:lineRule="auto"/>
              <w:jc w:val="right"/>
              <w:rPr>
                <w:rFonts w:ascii="Century" w:hAnsi="Century"/>
                <w:b/>
                <w:bCs/>
              </w:rPr>
            </w:pPr>
            <w:r w:rsidRPr="00A668FE">
              <w:rPr>
                <w:rFonts w:ascii="Century" w:hAnsi="Century"/>
                <w:b/>
                <w:bCs/>
              </w:rPr>
              <w:t>-4 102,5</w:t>
            </w:r>
          </w:p>
        </w:tc>
        <w:tc>
          <w:tcPr>
            <w:tcW w:w="539" w:type="pct"/>
            <w:tcBorders>
              <w:top w:val="nil"/>
              <w:left w:val="nil"/>
              <w:bottom w:val="nil"/>
              <w:right w:val="nil"/>
            </w:tcBorders>
            <w:shd w:val="clear" w:color="auto" w:fill="F2F2F2" w:themeFill="background1" w:themeFillShade="F2"/>
            <w:vAlign w:val="center"/>
            <w:hideMark/>
          </w:tcPr>
          <w:p w14:paraId="3E9A3D94" w14:textId="77777777" w:rsidR="00702BF9" w:rsidRPr="00A668FE" w:rsidRDefault="00702BF9" w:rsidP="00F42116">
            <w:pPr>
              <w:spacing w:after="0" w:line="312" w:lineRule="auto"/>
              <w:jc w:val="right"/>
              <w:rPr>
                <w:rFonts w:ascii="Century" w:hAnsi="Century"/>
                <w:b/>
                <w:bCs/>
              </w:rPr>
            </w:pPr>
            <w:r w:rsidRPr="00A668FE">
              <w:rPr>
                <w:rFonts w:ascii="Century" w:hAnsi="Century"/>
                <w:b/>
                <w:bCs/>
              </w:rPr>
              <w:t>-275,7</w:t>
            </w:r>
          </w:p>
        </w:tc>
        <w:tc>
          <w:tcPr>
            <w:tcW w:w="539" w:type="pct"/>
            <w:tcBorders>
              <w:top w:val="nil"/>
              <w:left w:val="nil"/>
              <w:bottom w:val="nil"/>
              <w:right w:val="nil"/>
            </w:tcBorders>
            <w:shd w:val="clear" w:color="auto" w:fill="F2F2F2" w:themeFill="background1" w:themeFillShade="F2"/>
            <w:vAlign w:val="center"/>
            <w:hideMark/>
          </w:tcPr>
          <w:p w14:paraId="3E392896" w14:textId="77777777" w:rsidR="00702BF9" w:rsidRPr="00A668FE" w:rsidRDefault="00702BF9" w:rsidP="00F42116">
            <w:pPr>
              <w:spacing w:after="0" w:line="312" w:lineRule="auto"/>
              <w:jc w:val="right"/>
              <w:rPr>
                <w:rFonts w:ascii="Century" w:hAnsi="Century"/>
                <w:b/>
                <w:bCs/>
              </w:rPr>
            </w:pPr>
            <w:r w:rsidRPr="00A668FE">
              <w:rPr>
                <w:rFonts w:ascii="Century" w:hAnsi="Century"/>
                <w:b/>
                <w:bCs/>
              </w:rPr>
              <w:t>1 411,7</w:t>
            </w:r>
          </w:p>
        </w:tc>
        <w:tc>
          <w:tcPr>
            <w:tcW w:w="539" w:type="pct"/>
            <w:tcBorders>
              <w:top w:val="nil"/>
              <w:left w:val="nil"/>
              <w:bottom w:val="nil"/>
              <w:right w:val="nil"/>
            </w:tcBorders>
            <w:shd w:val="clear" w:color="auto" w:fill="F2F2F2" w:themeFill="background1" w:themeFillShade="F2"/>
            <w:vAlign w:val="center"/>
            <w:hideMark/>
          </w:tcPr>
          <w:p w14:paraId="31D6E9D2" w14:textId="77777777" w:rsidR="00702BF9" w:rsidRPr="00A668FE" w:rsidRDefault="00702BF9" w:rsidP="00F42116">
            <w:pPr>
              <w:spacing w:after="0" w:line="312" w:lineRule="auto"/>
              <w:jc w:val="right"/>
              <w:rPr>
                <w:rFonts w:ascii="Century" w:hAnsi="Century"/>
                <w:b/>
                <w:bCs/>
              </w:rPr>
            </w:pPr>
            <w:r w:rsidRPr="00A668FE">
              <w:rPr>
                <w:rFonts w:ascii="Century" w:hAnsi="Century"/>
                <w:b/>
                <w:bCs/>
              </w:rPr>
              <w:t>434,7</w:t>
            </w:r>
          </w:p>
        </w:tc>
        <w:tc>
          <w:tcPr>
            <w:tcW w:w="539" w:type="pct"/>
            <w:tcBorders>
              <w:top w:val="nil"/>
              <w:left w:val="nil"/>
              <w:bottom w:val="nil"/>
              <w:right w:val="nil"/>
            </w:tcBorders>
            <w:shd w:val="clear" w:color="auto" w:fill="F2F2F2" w:themeFill="background1" w:themeFillShade="F2"/>
            <w:vAlign w:val="center"/>
            <w:hideMark/>
          </w:tcPr>
          <w:p w14:paraId="1CD4E346" w14:textId="77777777" w:rsidR="00702BF9" w:rsidRPr="00A668FE" w:rsidRDefault="00702BF9" w:rsidP="00F42116">
            <w:pPr>
              <w:spacing w:after="0" w:line="312" w:lineRule="auto"/>
              <w:jc w:val="right"/>
              <w:rPr>
                <w:rFonts w:ascii="Century" w:hAnsi="Century"/>
                <w:b/>
                <w:bCs/>
              </w:rPr>
            </w:pPr>
            <w:r w:rsidRPr="00A668FE">
              <w:rPr>
                <w:rFonts w:ascii="Century" w:hAnsi="Century"/>
                <w:b/>
                <w:bCs/>
              </w:rPr>
              <w:t>-315,3</w:t>
            </w:r>
          </w:p>
        </w:tc>
      </w:tr>
      <w:tr w:rsidR="00F42116" w:rsidRPr="00C31156" w14:paraId="667AEDCE" w14:textId="77777777" w:rsidTr="00F42116">
        <w:trPr>
          <w:trHeight w:val="20"/>
        </w:trPr>
        <w:tc>
          <w:tcPr>
            <w:tcW w:w="1765" w:type="pct"/>
            <w:tcBorders>
              <w:top w:val="nil"/>
              <w:left w:val="nil"/>
              <w:bottom w:val="single" w:sz="4" w:space="0" w:color="auto"/>
              <w:right w:val="nil"/>
            </w:tcBorders>
            <w:shd w:val="clear" w:color="auto" w:fill="FFFFFF"/>
            <w:vAlign w:val="center"/>
            <w:hideMark/>
          </w:tcPr>
          <w:p w14:paraId="133955C3" w14:textId="77777777" w:rsidR="00702BF9" w:rsidRPr="00C31156" w:rsidRDefault="00702BF9" w:rsidP="00F42116">
            <w:pPr>
              <w:spacing w:after="0" w:line="312" w:lineRule="auto"/>
              <w:contextualSpacing/>
              <w:rPr>
                <w:rFonts w:ascii="Century" w:hAnsi="Century"/>
                <w:b/>
                <w:bCs/>
                <w:i/>
                <w:iCs/>
                <w:sz w:val="18"/>
                <w:lang w:eastAsia="ru-RU"/>
              </w:rPr>
            </w:pPr>
            <w:r w:rsidRPr="00C31156">
              <w:rPr>
                <w:rFonts w:ascii="Century" w:hAnsi="Century"/>
                <w:bCs/>
                <w:i/>
                <w:iCs/>
                <w:sz w:val="18"/>
                <w:lang w:eastAsia="ru-RU"/>
              </w:rPr>
              <w:t>%% ВВП</w:t>
            </w:r>
          </w:p>
        </w:tc>
        <w:tc>
          <w:tcPr>
            <w:tcW w:w="539" w:type="pct"/>
            <w:tcBorders>
              <w:top w:val="nil"/>
              <w:left w:val="nil"/>
              <w:bottom w:val="single" w:sz="8" w:space="0" w:color="auto"/>
              <w:right w:val="nil"/>
            </w:tcBorders>
            <w:shd w:val="clear" w:color="auto" w:fill="auto"/>
            <w:vAlign w:val="center"/>
          </w:tcPr>
          <w:p w14:paraId="199BD184" w14:textId="77777777" w:rsidR="00702BF9" w:rsidRPr="00C31156" w:rsidRDefault="00702BF9" w:rsidP="00F42116">
            <w:pPr>
              <w:spacing w:after="0" w:line="312" w:lineRule="auto"/>
              <w:contextualSpacing/>
              <w:jc w:val="right"/>
              <w:rPr>
                <w:rFonts w:ascii="Century" w:hAnsi="Century"/>
                <w:bCs/>
                <w:i/>
                <w:sz w:val="18"/>
                <w:lang w:eastAsia="ru-RU"/>
              </w:rPr>
            </w:pPr>
            <w:r w:rsidRPr="00C31156">
              <w:rPr>
                <w:rFonts w:ascii="Century" w:hAnsi="Century"/>
                <w:bCs/>
                <w:i/>
                <w:sz w:val="18"/>
                <w:lang w:eastAsia="ru-RU"/>
              </w:rPr>
              <w:t>1,8</w:t>
            </w:r>
          </w:p>
        </w:tc>
        <w:tc>
          <w:tcPr>
            <w:tcW w:w="539" w:type="pct"/>
            <w:tcBorders>
              <w:top w:val="nil"/>
              <w:left w:val="nil"/>
              <w:bottom w:val="single" w:sz="8" w:space="0" w:color="auto"/>
              <w:right w:val="nil"/>
            </w:tcBorders>
            <w:shd w:val="clear" w:color="auto" w:fill="auto"/>
            <w:vAlign w:val="center"/>
          </w:tcPr>
          <w:p w14:paraId="09C166DC"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-3,8</w:t>
            </w:r>
          </w:p>
        </w:tc>
        <w:tc>
          <w:tcPr>
            <w:tcW w:w="539" w:type="pct"/>
            <w:tcBorders>
              <w:top w:val="nil"/>
              <w:left w:val="nil"/>
              <w:bottom w:val="single" w:sz="8" w:space="0" w:color="auto"/>
              <w:right w:val="nil"/>
            </w:tcBorders>
            <w:shd w:val="clear" w:color="auto" w:fill="auto"/>
            <w:vAlign w:val="center"/>
            <w:hideMark/>
          </w:tcPr>
          <w:p w14:paraId="5B93B859"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-0,2</w:t>
            </w:r>
          </w:p>
        </w:tc>
        <w:tc>
          <w:tcPr>
            <w:tcW w:w="539" w:type="pct"/>
            <w:tcBorders>
              <w:top w:val="nil"/>
              <w:left w:val="nil"/>
              <w:bottom w:val="single" w:sz="8" w:space="0" w:color="auto"/>
              <w:right w:val="nil"/>
            </w:tcBorders>
            <w:shd w:val="clear" w:color="auto" w:fill="auto"/>
            <w:vAlign w:val="center"/>
            <w:hideMark/>
          </w:tcPr>
          <w:p w14:paraId="4D141189"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1,1</w:t>
            </w:r>
          </w:p>
        </w:tc>
        <w:tc>
          <w:tcPr>
            <w:tcW w:w="539" w:type="pct"/>
            <w:tcBorders>
              <w:top w:val="nil"/>
              <w:left w:val="nil"/>
              <w:bottom w:val="single" w:sz="8" w:space="0" w:color="auto"/>
              <w:right w:val="nil"/>
            </w:tcBorders>
            <w:shd w:val="clear" w:color="auto" w:fill="auto"/>
            <w:vAlign w:val="center"/>
            <w:hideMark/>
          </w:tcPr>
          <w:p w14:paraId="15F1A17E"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0,3</w:t>
            </w:r>
          </w:p>
        </w:tc>
        <w:tc>
          <w:tcPr>
            <w:tcW w:w="539" w:type="pct"/>
            <w:tcBorders>
              <w:top w:val="nil"/>
              <w:left w:val="nil"/>
              <w:bottom w:val="single" w:sz="8" w:space="0" w:color="auto"/>
              <w:right w:val="nil"/>
            </w:tcBorders>
            <w:shd w:val="clear" w:color="auto" w:fill="auto"/>
            <w:vAlign w:val="center"/>
            <w:hideMark/>
          </w:tcPr>
          <w:p w14:paraId="71CD27C0" w14:textId="77777777" w:rsidR="00702BF9" w:rsidRPr="00C31156" w:rsidRDefault="00702BF9" w:rsidP="00F42116">
            <w:pPr>
              <w:spacing w:after="0" w:line="312" w:lineRule="auto"/>
              <w:jc w:val="right"/>
              <w:rPr>
                <w:rFonts w:ascii="Century" w:hAnsi="Century"/>
                <w:i/>
                <w:iCs/>
                <w:sz w:val="18"/>
              </w:rPr>
            </w:pPr>
            <w:r w:rsidRPr="00C31156">
              <w:rPr>
                <w:rFonts w:ascii="Century" w:hAnsi="Century"/>
                <w:i/>
                <w:iCs/>
                <w:sz w:val="18"/>
              </w:rPr>
              <w:t>-0,2</w:t>
            </w:r>
          </w:p>
        </w:tc>
      </w:tr>
    </w:tbl>
    <w:p w14:paraId="1501D7D2" w14:textId="77777777" w:rsidR="00702BF9" w:rsidRPr="00AC46CB" w:rsidRDefault="00702BF9" w:rsidP="00F42116">
      <w:pPr>
        <w:pStyle w:val="aa"/>
        <w:spacing w:after="0"/>
        <w:ind w:left="0"/>
        <w:jc w:val="both"/>
        <w:rPr>
          <w:rFonts w:ascii="Times New Roman" w:hAnsi="Times New Roman"/>
          <w:i/>
          <w:sz w:val="18"/>
          <w:szCs w:val="14"/>
        </w:rPr>
      </w:pPr>
      <w:r w:rsidRPr="00AC46CB">
        <w:rPr>
          <w:rFonts w:ascii="Times New Roman" w:hAnsi="Times New Roman"/>
          <w:i/>
          <w:iCs/>
          <w:sz w:val="18"/>
          <w:szCs w:val="14"/>
        </w:rPr>
        <w:t>* с учетом дополнительных расходов в пределах превышения оценки объема ненефтегазовых доходов в соответствии с прогнозом социально-экономического развития над объемом ненефтегазовых доходов, учтенных при формировании 385-ФЗ и без учета перенесенных остатков 2020 года</w:t>
      </w:r>
    </w:p>
    <w:p w14:paraId="6F941F32" w14:textId="77777777" w:rsidR="00531CE2" w:rsidRDefault="00531CE2" w:rsidP="00F42116">
      <w:pPr>
        <w:pStyle w:val="aa"/>
        <w:spacing w:after="0"/>
        <w:ind w:left="0"/>
        <w:jc w:val="both"/>
        <w:rPr>
          <w:rFonts w:ascii="Times New Roman" w:hAnsi="Times New Roman"/>
          <w:sz w:val="24"/>
          <w:szCs w:val="24"/>
        </w:rPr>
      </w:pPr>
    </w:p>
    <w:p w14:paraId="4FAFD1BD" w14:textId="3F94F63E" w:rsidR="00702BF9" w:rsidRPr="00AC46CB" w:rsidRDefault="00702BF9" w:rsidP="00702BF9">
      <w:pPr>
        <w:pStyle w:val="aa"/>
        <w:spacing w:before="120" w:after="120"/>
        <w:ind w:left="0"/>
        <w:jc w:val="both"/>
        <w:rPr>
          <w:rFonts w:ascii="Times New Roman" w:hAnsi="Times New Roman"/>
          <w:sz w:val="24"/>
          <w:szCs w:val="24"/>
        </w:rPr>
      </w:pPr>
      <w:r w:rsidRPr="00AC46CB">
        <w:rPr>
          <w:rFonts w:ascii="Times New Roman" w:hAnsi="Times New Roman"/>
          <w:sz w:val="24"/>
          <w:szCs w:val="24"/>
        </w:rPr>
        <w:t xml:space="preserve">С учетом нормализации бюджетной политики размер первичного структурного дефицита в 2022-2024 годах не превысит 0,5% ВВП </w:t>
      </w:r>
      <w:r w:rsidRPr="00AC46CB">
        <w:rPr>
          <w:rFonts w:ascii="Times New Roman" w:hAnsi="Times New Roman"/>
          <w:i/>
          <w:szCs w:val="24"/>
        </w:rPr>
        <w:t xml:space="preserve">(в размере 585 млрд рублей в 2022-2023 гг. и 575 млрд рублей в 2024 г.) </w:t>
      </w:r>
      <w:r w:rsidRPr="00AC46CB">
        <w:rPr>
          <w:rFonts w:ascii="Times New Roman" w:hAnsi="Times New Roman"/>
          <w:sz w:val="24"/>
          <w:szCs w:val="24"/>
        </w:rPr>
        <w:t>в соответствии с действующими «бюджетными правилами», а размер ненефтегазового дефицита сокр</w:t>
      </w:r>
      <w:r w:rsidR="00E03270">
        <w:rPr>
          <w:rFonts w:ascii="Times New Roman" w:hAnsi="Times New Roman"/>
          <w:sz w:val="24"/>
          <w:szCs w:val="24"/>
        </w:rPr>
        <w:t xml:space="preserve">атится до 5,9% ВВП к 2014 году. </w:t>
      </w:r>
      <w:r w:rsidRPr="00AC46CB">
        <w:rPr>
          <w:rFonts w:ascii="Times New Roman" w:hAnsi="Times New Roman"/>
          <w:sz w:val="24"/>
          <w:szCs w:val="24"/>
        </w:rPr>
        <w:t>Это будет способствовать сохранению высокого уровня доверия инвесторов к проводимой макроэкономической политике, доступности финансового ресурса для внебюджетного сектора и формированию инвестиционной модели экономического роста.</w:t>
      </w:r>
    </w:p>
    <w:p w14:paraId="31BE8FEA" w14:textId="77777777" w:rsidR="00AB5E24" w:rsidRPr="00385010" w:rsidRDefault="00AB5E24" w:rsidP="00AB5E24">
      <w:pPr>
        <w:spacing w:before="120" w:after="120"/>
        <w:jc w:val="both"/>
        <w:rPr>
          <w:rFonts w:ascii="Times New Roman" w:hAnsi="Times New Roman"/>
          <w:b/>
          <w:sz w:val="28"/>
          <w:szCs w:val="24"/>
        </w:rPr>
      </w:pPr>
      <w:r w:rsidRPr="00385010">
        <w:rPr>
          <w:rFonts w:ascii="Times New Roman" w:hAnsi="Times New Roman"/>
          <w:b/>
          <w:sz w:val="28"/>
          <w:szCs w:val="24"/>
        </w:rPr>
        <w:t>Доходы федерального бюджета</w:t>
      </w:r>
    </w:p>
    <w:p w14:paraId="76A3CC63" w14:textId="77777777" w:rsidR="00AB5E24" w:rsidRPr="00A457CB" w:rsidRDefault="00AB5E24" w:rsidP="00AB5E24">
      <w:pPr>
        <w:spacing w:after="120"/>
        <w:jc w:val="both"/>
        <w:rPr>
          <w:rFonts w:ascii="Times New Roman" w:hAnsi="Times New Roman"/>
          <w:sz w:val="28"/>
        </w:rPr>
      </w:pPr>
      <w:r>
        <w:rPr>
          <w:rFonts w:ascii="Times New Roman" w:hAnsi="Times New Roman"/>
          <w:sz w:val="24"/>
          <w:szCs w:val="24"/>
        </w:rPr>
        <w:t>В 2022 году и плановом периоде 2023 и 2024 годов вследствие выхода динамики российской экономики на траекторию устойчивого роста прогнозируется рост доходов в номинальном выражении.</w:t>
      </w:r>
    </w:p>
    <w:p w14:paraId="04E4DDA4" w14:textId="77777777" w:rsidR="00AB5E24" w:rsidRPr="00CF4106" w:rsidRDefault="00AB5E24" w:rsidP="00AB5E24">
      <w:pPr>
        <w:spacing w:before="120" w:after="120"/>
        <w:jc w:val="both"/>
        <w:rPr>
          <w:rFonts w:ascii="Times New Roman" w:hAnsi="Times New Roman"/>
          <w:sz w:val="24"/>
          <w:szCs w:val="24"/>
        </w:rPr>
      </w:pPr>
      <w:r w:rsidRPr="00CF4106">
        <w:rPr>
          <w:rFonts w:ascii="Times New Roman" w:hAnsi="Times New Roman"/>
          <w:sz w:val="24"/>
          <w:szCs w:val="24"/>
        </w:rPr>
        <w:t xml:space="preserve">В </w:t>
      </w:r>
      <w:r>
        <w:rPr>
          <w:rFonts w:ascii="Times New Roman" w:hAnsi="Times New Roman"/>
          <w:sz w:val="24"/>
          <w:szCs w:val="24"/>
        </w:rPr>
        <w:t>2022</w:t>
      </w:r>
      <w:r w:rsidRPr="00CF4106">
        <w:rPr>
          <w:rFonts w:ascii="Times New Roman" w:hAnsi="Times New Roman"/>
          <w:sz w:val="24"/>
          <w:szCs w:val="24"/>
        </w:rPr>
        <w:t>-</w:t>
      </w:r>
      <w:r>
        <w:rPr>
          <w:rFonts w:ascii="Times New Roman" w:hAnsi="Times New Roman"/>
          <w:sz w:val="24"/>
          <w:szCs w:val="24"/>
        </w:rPr>
        <w:t>2024</w:t>
      </w:r>
      <w:r w:rsidRPr="00CF4106">
        <w:rPr>
          <w:rFonts w:ascii="Times New Roman" w:hAnsi="Times New Roman"/>
          <w:sz w:val="24"/>
          <w:szCs w:val="24"/>
        </w:rPr>
        <w:t xml:space="preserve"> годах ожидается поступление дополнительных доходов федерального бюджета за счёт принятия ряда </w:t>
      </w:r>
      <w:r>
        <w:rPr>
          <w:rFonts w:ascii="Times New Roman" w:hAnsi="Times New Roman"/>
          <w:sz w:val="24"/>
          <w:szCs w:val="24"/>
        </w:rPr>
        <w:t>решений: корректировка режима налогообложения ряда добывающих отраслей, выравнивание условий обложения акцизами отдельных видов табачной продукции, централизация части акцизов на нефтепродукты.</w:t>
      </w:r>
      <w:r w:rsidRPr="00CF4106">
        <w:rPr>
          <w:rFonts w:ascii="Times New Roman" w:hAnsi="Times New Roman"/>
          <w:sz w:val="24"/>
          <w:szCs w:val="24"/>
        </w:rPr>
        <w:t xml:space="preserve"> </w:t>
      </w:r>
      <w:r>
        <w:rPr>
          <w:rFonts w:ascii="Times New Roman" w:hAnsi="Times New Roman"/>
          <w:sz w:val="24"/>
          <w:szCs w:val="24"/>
        </w:rPr>
        <w:t>На доходы также будут оказывать влияния изменения законодательства, принятые в 2021 году: повышение вывозных таможенных пошлин на отдельные товары, корректировка демпфирующего механизма в обратном акцизе на нефтяное сырье, направленное на переработку, и соответствующее уточнение надбавки в ставке НДПИ на нефть</w:t>
      </w:r>
      <w:r w:rsidRPr="00CF4106">
        <w:rPr>
          <w:rFonts w:ascii="Times New Roman" w:hAnsi="Times New Roman"/>
          <w:sz w:val="24"/>
          <w:szCs w:val="24"/>
        </w:rPr>
        <w:t>.</w:t>
      </w:r>
    </w:p>
    <w:p w14:paraId="5B1790CD" w14:textId="77777777" w:rsidR="00AB5E24" w:rsidRDefault="00AB5E24" w:rsidP="00AB5E24">
      <w:pPr>
        <w:spacing w:before="120" w:after="120"/>
        <w:jc w:val="both"/>
        <w:rPr>
          <w:rFonts w:ascii="Times New Roman" w:hAnsi="Times New Roman"/>
          <w:sz w:val="24"/>
          <w:szCs w:val="24"/>
        </w:rPr>
      </w:pPr>
      <w:r>
        <w:rPr>
          <w:rFonts w:ascii="Times New Roman" w:hAnsi="Times New Roman"/>
          <w:sz w:val="24"/>
          <w:szCs w:val="24"/>
        </w:rPr>
        <w:t xml:space="preserve">Эти меры в соответствии с целями и задачами бюджетной политики не только обеспечат положительный эффект с фискальной точки зрения, но и поспособствуют созданию положительных структурных изменений и устранению препятствий для сбалансированного развития экономики. </w:t>
      </w:r>
    </w:p>
    <w:p w14:paraId="321AF977" w14:textId="77777777" w:rsidR="00AB5E24" w:rsidRDefault="00AB5E24" w:rsidP="00AB5E24">
      <w:pPr>
        <w:spacing w:before="120" w:after="120"/>
        <w:jc w:val="both"/>
        <w:rPr>
          <w:rFonts w:ascii="Times New Roman" w:hAnsi="Times New Roman"/>
          <w:sz w:val="24"/>
          <w:szCs w:val="24"/>
        </w:rPr>
      </w:pPr>
      <w:r>
        <w:rPr>
          <w:rFonts w:ascii="Times New Roman" w:hAnsi="Times New Roman"/>
          <w:sz w:val="24"/>
          <w:szCs w:val="24"/>
        </w:rPr>
        <w:t xml:space="preserve">Нефтегазовые доходы после ожидаемого роста до 7,2% ВВП в 2022 году на фоне роста добычи в результате поэтапного завершения действия ограничений в рамках сделки ОПЕК+ последующие годы будут снижаться по отношению к ВВП (до 5,7% в 2024 году) как на фоне постепенного возвращения цен на нефть после резких колебаний в 2020-2021 годах к долгосрочному равновесному уровню, соответствующего базовым параметрам, заложенным в конструкцию «бюджетных правил», так и в результате изменения </w:t>
      </w:r>
      <w:r w:rsidRPr="00003DDE">
        <w:rPr>
          <w:rFonts w:ascii="Times New Roman" w:hAnsi="Times New Roman"/>
          <w:sz w:val="24"/>
          <w:szCs w:val="24"/>
        </w:rPr>
        <w:t>структуры добычи в пользу льготных режимов налогообложения</w:t>
      </w:r>
      <w:r>
        <w:rPr>
          <w:rFonts w:ascii="Times New Roman" w:hAnsi="Times New Roman"/>
          <w:sz w:val="24"/>
          <w:szCs w:val="24"/>
        </w:rPr>
        <w:t xml:space="preserve"> (в том числе с учетом начала применения с 2024 года нового вычета для выработанных месторождений, переходящих на режим НДД). Базовые нефтегазовые доходы снизятся в рассматриваемом периоде с 4,6% до 4,3% ВВП.</w:t>
      </w:r>
    </w:p>
    <w:p w14:paraId="4FE120C6" w14:textId="77777777" w:rsidR="00AB5E24" w:rsidRPr="00790E47" w:rsidRDefault="00AB5E24" w:rsidP="00AB5E24">
      <w:pPr>
        <w:spacing w:before="120" w:after="120"/>
        <w:jc w:val="both"/>
        <w:rPr>
          <w:rFonts w:ascii="Times New Roman" w:hAnsi="Times New Roman"/>
          <w:sz w:val="24"/>
          <w:szCs w:val="24"/>
        </w:rPr>
      </w:pPr>
      <w:r w:rsidRPr="00790E47">
        <w:rPr>
          <w:rFonts w:ascii="Times New Roman" w:hAnsi="Times New Roman"/>
          <w:sz w:val="24"/>
          <w:szCs w:val="24"/>
        </w:rPr>
        <w:t>Структура и объем ненефтегазовых доходов федерального бюджета в рассматриваемом периоде достаточно стабильны - после разового увеличения в 2021 году до 12,3% ВВП</w:t>
      </w:r>
      <w:r>
        <w:rPr>
          <w:rFonts w:ascii="Times New Roman" w:hAnsi="Times New Roman"/>
          <w:sz w:val="24"/>
          <w:szCs w:val="24"/>
        </w:rPr>
        <w:t xml:space="preserve">, </w:t>
      </w:r>
      <w:r>
        <w:rPr>
          <w:rFonts w:ascii="Times New Roman" w:hAnsi="Times New Roman"/>
          <w:sz w:val="24"/>
          <w:szCs w:val="24"/>
        </w:rPr>
        <w:lastRenderedPageBreak/>
        <w:t>связанного с временным всплеском внутреннего спроса (</w:t>
      </w:r>
      <w:r w:rsidRPr="00AE1FC4">
        <w:rPr>
          <w:rFonts w:ascii="Times New Roman" w:hAnsi="Times New Roman"/>
          <w:sz w:val="24"/>
          <w:szCs w:val="24"/>
        </w:rPr>
        <w:t xml:space="preserve">в том числе </w:t>
      </w:r>
      <w:r w:rsidRPr="00C21BF6">
        <w:rPr>
          <w:rFonts w:ascii="Times New Roman" w:hAnsi="Times New Roman"/>
          <w:sz w:val="24"/>
          <w:szCs w:val="24"/>
        </w:rPr>
        <w:t>с учетом сдержанно</w:t>
      </w:r>
      <w:r>
        <w:rPr>
          <w:rFonts w:ascii="Times New Roman" w:hAnsi="Times New Roman"/>
          <w:sz w:val="24"/>
          <w:szCs w:val="24"/>
        </w:rPr>
        <w:t xml:space="preserve">й динамики зарубежного туризма </w:t>
      </w:r>
      <w:r w:rsidRPr="00C21BF6">
        <w:rPr>
          <w:rFonts w:ascii="Times New Roman" w:hAnsi="Times New Roman"/>
          <w:sz w:val="24"/>
          <w:szCs w:val="24"/>
        </w:rPr>
        <w:t>и разовых выплат населению</w:t>
      </w:r>
      <w:r w:rsidRPr="00AE1FC4">
        <w:rPr>
          <w:rFonts w:ascii="Times New Roman" w:hAnsi="Times New Roman"/>
          <w:sz w:val="24"/>
          <w:szCs w:val="24"/>
        </w:rPr>
        <w:t>), а также поступлением в федеральный бюджет ряда разовых доходов (части дохода, полученного Банком</w:t>
      </w:r>
      <w:r w:rsidRPr="00790E47">
        <w:rPr>
          <w:rFonts w:ascii="Times New Roman" w:hAnsi="Times New Roman"/>
          <w:sz w:val="24"/>
          <w:szCs w:val="24"/>
        </w:rPr>
        <w:t xml:space="preserve"> России от продажи обыкновенных акций ПАО «Сбербанк России»</w:t>
      </w:r>
      <w:r>
        <w:rPr>
          <w:rFonts w:ascii="Times New Roman" w:hAnsi="Times New Roman"/>
          <w:sz w:val="24"/>
          <w:szCs w:val="24"/>
        </w:rPr>
        <w:t xml:space="preserve">, и платежа в счет возмещения ущерба водным объектам от </w:t>
      </w:r>
      <w:r w:rsidRPr="00F46EE5">
        <w:rPr>
          <w:rFonts w:ascii="Times New Roman" w:hAnsi="Times New Roman"/>
          <w:sz w:val="24"/>
          <w:szCs w:val="24"/>
        </w:rPr>
        <w:t>АО «НТЭК»</w:t>
      </w:r>
      <w:r>
        <w:rPr>
          <w:rFonts w:ascii="Times New Roman" w:hAnsi="Times New Roman"/>
          <w:sz w:val="24"/>
          <w:szCs w:val="24"/>
        </w:rPr>
        <w:t>)</w:t>
      </w:r>
      <w:r w:rsidRPr="00790E47">
        <w:rPr>
          <w:rFonts w:ascii="Times New Roman" w:hAnsi="Times New Roman"/>
          <w:sz w:val="24"/>
          <w:szCs w:val="24"/>
        </w:rPr>
        <w:t xml:space="preserve"> на протяжении 2022-2024 годов доля ненефтегазовых доходов будет составлять 11,4-11,6%</w:t>
      </w:r>
      <w:r>
        <w:rPr>
          <w:rFonts w:ascii="Times New Roman" w:hAnsi="Times New Roman"/>
          <w:sz w:val="24"/>
          <w:szCs w:val="24"/>
        </w:rPr>
        <w:t xml:space="preserve"> ВВП</w:t>
      </w:r>
      <w:r w:rsidRPr="00790E47">
        <w:rPr>
          <w:rFonts w:ascii="Times New Roman" w:hAnsi="Times New Roman"/>
          <w:sz w:val="24"/>
          <w:szCs w:val="24"/>
        </w:rPr>
        <w:t xml:space="preserve">. </w:t>
      </w:r>
    </w:p>
    <w:p w14:paraId="0AB31DE8" w14:textId="77777777" w:rsidR="00AB5E24" w:rsidRPr="00A7263E" w:rsidRDefault="00AB5E24" w:rsidP="00AB5E24">
      <w:pPr>
        <w:spacing w:before="120" w:after="120"/>
        <w:jc w:val="both"/>
        <w:rPr>
          <w:rFonts w:ascii="Times New Roman" w:hAnsi="Times New Roman"/>
          <w:sz w:val="24"/>
          <w:szCs w:val="24"/>
        </w:rPr>
      </w:pPr>
      <w:r w:rsidRPr="00A7263E">
        <w:rPr>
          <w:rFonts w:ascii="Times New Roman" w:hAnsi="Times New Roman"/>
          <w:sz w:val="24"/>
          <w:szCs w:val="24"/>
        </w:rPr>
        <w:t xml:space="preserve">Доля НДС по отношению к ВВП после </w:t>
      </w:r>
      <w:r>
        <w:rPr>
          <w:rFonts w:ascii="Times New Roman" w:hAnsi="Times New Roman"/>
          <w:sz w:val="24"/>
          <w:szCs w:val="24"/>
        </w:rPr>
        <w:t xml:space="preserve">временного роста в 2021 году до 7,2% ВВП </w:t>
      </w:r>
      <w:r w:rsidRPr="00A7263E">
        <w:rPr>
          <w:rFonts w:ascii="Times New Roman" w:hAnsi="Times New Roman"/>
          <w:sz w:val="24"/>
          <w:szCs w:val="24"/>
        </w:rPr>
        <w:t xml:space="preserve">в последующие годы </w:t>
      </w:r>
      <w:r>
        <w:rPr>
          <w:rFonts w:ascii="Times New Roman" w:hAnsi="Times New Roman"/>
          <w:sz w:val="24"/>
          <w:szCs w:val="24"/>
        </w:rPr>
        <w:t xml:space="preserve">вернется к уровню порядка </w:t>
      </w:r>
      <w:r w:rsidRPr="00A7263E">
        <w:rPr>
          <w:rFonts w:ascii="Times New Roman" w:hAnsi="Times New Roman"/>
          <w:sz w:val="24"/>
          <w:szCs w:val="24"/>
        </w:rPr>
        <w:t>6,</w:t>
      </w:r>
      <w:r>
        <w:rPr>
          <w:rFonts w:ascii="Times New Roman" w:hAnsi="Times New Roman"/>
          <w:sz w:val="24"/>
          <w:szCs w:val="24"/>
        </w:rPr>
        <w:t>7</w:t>
      </w:r>
      <w:r w:rsidRPr="00A7263E">
        <w:rPr>
          <w:rFonts w:ascii="Times New Roman" w:hAnsi="Times New Roman"/>
          <w:sz w:val="24"/>
          <w:szCs w:val="24"/>
        </w:rPr>
        <w:t>-</w:t>
      </w:r>
      <w:r>
        <w:rPr>
          <w:rFonts w:ascii="Times New Roman" w:hAnsi="Times New Roman"/>
          <w:sz w:val="24"/>
          <w:szCs w:val="24"/>
        </w:rPr>
        <w:t>6,9</w:t>
      </w:r>
      <w:r w:rsidRPr="00A7263E">
        <w:rPr>
          <w:rFonts w:ascii="Times New Roman" w:hAnsi="Times New Roman"/>
          <w:sz w:val="24"/>
          <w:szCs w:val="24"/>
        </w:rPr>
        <w:t>%</w:t>
      </w:r>
      <w:r>
        <w:rPr>
          <w:rFonts w:ascii="Times New Roman" w:hAnsi="Times New Roman"/>
          <w:sz w:val="24"/>
          <w:szCs w:val="24"/>
        </w:rPr>
        <w:t xml:space="preserve"> ВВП</w:t>
      </w:r>
      <w:r w:rsidRPr="00A7263E">
        <w:rPr>
          <w:rFonts w:ascii="Times New Roman" w:hAnsi="Times New Roman"/>
          <w:sz w:val="24"/>
          <w:szCs w:val="24"/>
        </w:rPr>
        <w:t>.</w:t>
      </w:r>
    </w:p>
    <w:p w14:paraId="148EF5D2" w14:textId="77777777" w:rsidR="00AB5E24" w:rsidRDefault="00AB5E24" w:rsidP="00AB5E24">
      <w:pPr>
        <w:spacing w:before="120" w:after="120"/>
        <w:jc w:val="both"/>
        <w:rPr>
          <w:rFonts w:ascii="Times New Roman" w:hAnsi="Times New Roman"/>
          <w:sz w:val="24"/>
          <w:szCs w:val="24"/>
        </w:rPr>
      </w:pPr>
      <w:r w:rsidRPr="00A7263E">
        <w:rPr>
          <w:rFonts w:ascii="Times New Roman" w:hAnsi="Times New Roman"/>
          <w:sz w:val="24"/>
          <w:szCs w:val="24"/>
        </w:rPr>
        <w:t>Кроме того, ожидается, что в рассматриваемом периоде вырастет вклад в ненефтегазовые доходы поступлений дивидендов от компаний с государственным участием. В прогнозе учтен переход к единому подходу по определению дивидендной политики компаний – направление на дивиденды не менее 50% чистой прибыли по МСФО</w:t>
      </w:r>
      <w:r>
        <w:rPr>
          <w:rFonts w:ascii="Times New Roman" w:hAnsi="Times New Roman"/>
          <w:sz w:val="24"/>
          <w:szCs w:val="24"/>
        </w:rPr>
        <w:t>, а также восстановление после падения в 2020 году уровня прибыли компаний</w:t>
      </w:r>
      <w:r w:rsidRPr="00A7263E">
        <w:rPr>
          <w:rFonts w:ascii="Times New Roman" w:hAnsi="Times New Roman"/>
          <w:sz w:val="24"/>
          <w:szCs w:val="24"/>
        </w:rPr>
        <w:t>.</w:t>
      </w:r>
      <w:r>
        <w:rPr>
          <w:rFonts w:ascii="Times New Roman" w:hAnsi="Times New Roman"/>
          <w:sz w:val="24"/>
          <w:szCs w:val="24"/>
        </w:rPr>
        <w:t xml:space="preserve"> </w:t>
      </w:r>
    </w:p>
    <w:p w14:paraId="46FD0957" w14:textId="77777777" w:rsidR="00702BF9" w:rsidRDefault="00702BF9" w:rsidP="00632ABC">
      <w:pPr>
        <w:spacing w:after="0"/>
        <w:contextualSpacing/>
        <w:jc w:val="both"/>
        <w:rPr>
          <w:rFonts w:ascii="Times New Roman" w:hAnsi="Times New Roman"/>
          <w:sz w:val="24"/>
          <w:szCs w:val="24"/>
        </w:rPr>
      </w:pPr>
      <w:r>
        <w:rPr>
          <w:rFonts w:ascii="Times New Roman" w:hAnsi="Times New Roman"/>
          <w:b/>
          <w:sz w:val="24"/>
          <w:szCs w:val="24"/>
        </w:rPr>
        <w:t>Таблица 4.1.2.</w:t>
      </w:r>
      <w:r>
        <w:rPr>
          <w:rFonts w:ascii="Times New Roman" w:hAnsi="Times New Roman"/>
          <w:sz w:val="24"/>
          <w:szCs w:val="24"/>
        </w:rPr>
        <w:t xml:space="preserve"> Доходы федерального бюджета в 2020-2024 гг.</w:t>
      </w:r>
    </w:p>
    <w:p w14:paraId="745C1EDA" w14:textId="5E174E98" w:rsidR="00702BF9" w:rsidRPr="009D5579" w:rsidRDefault="00702BF9" w:rsidP="00632ABC">
      <w:pPr>
        <w:spacing w:after="60"/>
        <w:jc w:val="right"/>
        <w:rPr>
          <w:rFonts w:ascii="Times New Roman" w:hAnsi="Times New Roman"/>
          <w:i/>
          <w:szCs w:val="24"/>
        </w:rPr>
      </w:pPr>
      <w:r w:rsidRPr="009D5579">
        <w:rPr>
          <w:rFonts w:ascii="Times New Roman" w:hAnsi="Times New Roman"/>
          <w:i/>
          <w:szCs w:val="24"/>
        </w:rPr>
        <w:t>млрд рублей</w:t>
      </w:r>
    </w:p>
    <w:tbl>
      <w:tblPr>
        <w:tblW w:w="5000" w:type="pct"/>
        <w:tblLook w:val="04A0" w:firstRow="1" w:lastRow="0" w:firstColumn="1" w:lastColumn="0" w:noHBand="0" w:noVBand="1"/>
      </w:tblPr>
      <w:tblGrid>
        <w:gridCol w:w="2954"/>
        <w:gridCol w:w="1264"/>
        <w:gridCol w:w="1267"/>
        <w:gridCol w:w="1267"/>
        <w:gridCol w:w="1267"/>
        <w:gridCol w:w="1267"/>
      </w:tblGrid>
      <w:tr w:rsidR="00702BF9" w:rsidRPr="00A104E6" w14:paraId="60895CD1" w14:textId="77777777" w:rsidTr="00B44CE9">
        <w:trPr>
          <w:trHeight w:val="315"/>
        </w:trPr>
        <w:tc>
          <w:tcPr>
            <w:tcW w:w="1591" w:type="pct"/>
            <w:tcBorders>
              <w:top w:val="single" w:sz="8" w:space="0" w:color="000000"/>
              <w:left w:val="nil"/>
              <w:bottom w:val="single" w:sz="8" w:space="0" w:color="000000"/>
              <w:right w:val="nil"/>
            </w:tcBorders>
            <w:shd w:val="clear" w:color="auto" w:fill="auto"/>
            <w:vAlign w:val="center"/>
            <w:hideMark/>
          </w:tcPr>
          <w:p w14:paraId="0D187FA5" w14:textId="77777777" w:rsidR="00702BF9" w:rsidRPr="00632ABC" w:rsidRDefault="00702BF9" w:rsidP="00531CE2">
            <w:pPr>
              <w:spacing w:after="0" w:line="240" w:lineRule="auto"/>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Показатель</w:t>
            </w:r>
          </w:p>
        </w:tc>
        <w:tc>
          <w:tcPr>
            <w:tcW w:w="681" w:type="pct"/>
            <w:tcBorders>
              <w:top w:val="single" w:sz="8" w:space="0" w:color="000000"/>
              <w:left w:val="nil"/>
              <w:bottom w:val="single" w:sz="8" w:space="0" w:color="000000"/>
              <w:right w:val="nil"/>
            </w:tcBorders>
            <w:shd w:val="clear" w:color="auto" w:fill="auto"/>
            <w:vAlign w:val="center"/>
            <w:hideMark/>
          </w:tcPr>
          <w:p w14:paraId="7FE58686" w14:textId="77777777" w:rsidR="00702BF9" w:rsidRPr="00632ABC" w:rsidRDefault="00702BF9" w:rsidP="00531CE2">
            <w:pPr>
              <w:spacing w:after="0" w:line="240" w:lineRule="auto"/>
              <w:jc w:val="center"/>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val="en-US" w:eastAsia="ru-RU"/>
              </w:rPr>
              <w:t>2020</w:t>
            </w:r>
          </w:p>
        </w:tc>
        <w:tc>
          <w:tcPr>
            <w:tcW w:w="682" w:type="pct"/>
            <w:tcBorders>
              <w:top w:val="single" w:sz="8" w:space="0" w:color="000000"/>
              <w:left w:val="nil"/>
              <w:bottom w:val="single" w:sz="8" w:space="0" w:color="000000"/>
              <w:right w:val="nil"/>
            </w:tcBorders>
            <w:shd w:val="clear" w:color="auto" w:fill="auto"/>
            <w:vAlign w:val="center"/>
            <w:hideMark/>
          </w:tcPr>
          <w:p w14:paraId="2366BB9E" w14:textId="77777777" w:rsidR="00702BF9" w:rsidRPr="00632ABC" w:rsidRDefault="00702BF9" w:rsidP="00531CE2">
            <w:pPr>
              <w:spacing w:after="0" w:line="240" w:lineRule="auto"/>
              <w:jc w:val="center"/>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2021*</w:t>
            </w:r>
          </w:p>
        </w:tc>
        <w:tc>
          <w:tcPr>
            <w:tcW w:w="682" w:type="pct"/>
            <w:tcBorders>
              <w:top w:val="single" w:sz="8" w:space="0" w:color="000000"/>
              <w:left w:val="nil"/>
              <w:bottom w:val="single" w:sz="8" w:space="0" w:color="000000"/>
              <w:right w:val="nil"/>
            </w:tcBorders>
            <w:shd w:val="clear" w:color="auto" w:fill="auto"/>
            <w:noWrap/>
            <w:vAlign w:val="center"/>
            <w:hideMark/>
          </w:tcPr>
          <w:p w14:paraId="37385678" w14:textId="77777777" w:rsidR="00702BF9" w:rsidRPr="00632ABC" w:rsidRDefault="00702BF9" w:rsidP="00531CE2">
            <w:pPr>
              <w:spacing w:after="0" w:line="240" w:lineRule="auto"/>
              <w:jc w:val="center"/>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2022</w:t>
            </w:r>
          </w:p>
        </w:tc>
        <w:tc>
          <w:tcPr>
            <w:tcW w:w="682" w:type="pct"/>
            <w:tcBorders>
              <w:top w:val="single" w:sz="8" w:space="0" w:color="000000"/>
              <w:left w:val="nil"/>
              <w:bottom w:val="single" w:sz="8" w:space="0" w:color="000000"/>
              <w:right w:val="nil"/>
            </w:tcBorders>
            <w:shd w:val="clear" w:color="auto" w:fill="auto"/>
            <w:noWrap/>
            <w:vAlign w:val="center"/>
            <w:hideMark/>
          </w:tcPr>
          <w:p w14:paraId="075A0AAC" w14:textId="77777777" w:rsidR="00702BF9" w:rsidRPr="00632ABC" w:rsidRDefault="00702BF9" w:rsidP="00531CE2">
            <w:pPr>
              <w:spacing w:after="0" w:line="240" w:lineRule="auto"/>
              <w:jc w:val="center"/>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2023</w:t>
            </w:r>
          </w:p>
        </w:tc>
        <w:tc>
          <w:tcPr>
            <w:tcW w:w="682" w:type="pct"/>
            <w:tcBorders>
              <w:top w:val="single" w:sz="8" w:space="0" w:color="000000"/>
              <w:left w:val="nil"/>
              <w:bottom w:val="single" w:sz="8" w:space="0" w:color="000000"/>
              <w:right w:val="nil"/>
            </w:tcBorders>
            <w:shd w:val="clear" w:color="auto" w:fill="auto"/>
            <w:noWrap/>
            <w:vAlign w:val="center"/>
            <w:hideMark/>
          </w:tcPr>
          <w:p w14:paraId="24580A21" w14:textId="77777777" w:rsidR="00702BF9" w:rsidRPr="00632ABC" w:rsidRDefault="00702BF9" w:rsidP="00531CE2">
            <w:pPr>
              <w:spacing w:after="0" w:line="240" w:lineRule="auto"/>
              <w:jc w:val="center"/>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2024</w:t>
            </w:r>
          </w:p>
        </w:tc>
      </w:tr>
      <w:tr w:rsidR="00702BF9" w:rsidRPr="00A104E6" w14:paraId="7D344666" w14:textId="77777777" w:rsidTr="00B44CE9">
        <w:trPr>
          <w:trHeight w:val="328"/>
        </w:trPr>
        <w:tc>
          <w:tcPr>
            <w:tcW w:w="1591" w:type="pct"/>
            <w:tcBorders>
              <w:top w:val="nil"/>
              <w:left w:val="nil"/>
              <w:bottom w:val="nil"/>
              <w:right w:val="nil"/>
            </w:tcBorders>
            <w:shd w:val="clear" w:color="000000" w:fill="F2F2F2"/>
            <w:vAlign w:val="center"/>
            <w:hideMark/>
          </w:tcPr>
          <w:p w14:paraId="10BAAD0C" w14:textId="77777777" w:rsidR="00702BF9" w:rsidRPr="00632ABC" w:rsidRDefault="00702BF9" w:rsidP="00B44CE9">
            <w:pPr>
              <w:spacing w:after="0" w:line="240" w:lineRule="auto"/>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ДОХОДЫ, ВСЕГО</w:t>
            </w:r>
          </w:p>
        </w:tc>
        <w:tc>
          <w:tcPr>
            <w:tcW w:w="681" w:type="pct"/>
            <w:tcBorders>
              <w:top w:val="nil"/>
              <w:left w:val="nil"/>
              <w:bottom w:val="nil"/>
              <w:right w:val="nil"/>
            </w:tcBorders>
            <w:shd w:val="clear" w:color="000000" w:fill="F2F2F2"/>
            <w:vAlign w:val="center"/>
            <w:hideMark/>
          </w:tcPr>
          <w:p w14:paraId="648D6725"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18 719,1</w:t>
            </w:r>
          </w:p>
        </w:tc>
        <w:tc>
          <w:tcPr>
            <w:tcW w:w="682" w:type="pct"/>
            <w:tcBorders>
              <w:top w:val="nil"/>
              <w:left w:val="nil"/>
              <w:bottom w:val="nil"/>
              <w:right w:val="nil"/>
            </w:tcBorders>
            <w:shd w:val="clear" w:color="000000" w:fill="F2F2F2"/>
            <w:vAlign w:val="center"/>
            <w:hideMark/>
          </w:tcPr>
          <w:p w14:paraId="1FBAE2B7"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23 782,3</w:t>
            </w:r>
          </w:p>
        </w:tc>
        <w:tc>
          <w:tcPr>
            <w:tcW w:w="682" w:type="pct"/>
            <w:tcBorders>
              <w:top w:val="nil"/>
              <w:left w:val="nil"/>
              <w:bottom w:val="nil"/>
              <w:right w:val="nil"/>
            </w:tcBorders>
            <w:shd w:val="clear" w:color="000000" w:fill="F2F2F2"/>
            <w:noWrap/>
            <w:vAlign w:val="center"/>
            <w:hideMark/>
          </w:tcPr>
          <w:p w14:paraId="5F984C03"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25 021,9</w:t>
            </w:r>
          </w:p>
        </w:tc>
        <w:tc>
          <w:tcPr>
            <w:tcW w:w="682" w:type="pct"/>
            <w:tcBorders>
              <w:top w:val="nil"/>
              <w:left w:val="nil"/>
              <w:bottom w:val="nil"/>
              <w:right w:val="nil"/>
            </w:tcBorders>
            <w:shd w:val="clear" w:color="000000" w:fill="F2F2F2"/>
            <w:noWrap/>
            <w:vAlign w:val="center"/>
            <w:hideMark/>
          </w:tcPr>
          <w:p w14:paraId="70A8FE81"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25 540,2</w:t>
            </w:r>
          </w:p>
        </w:tc>
        <w:tc>
          <w:tcPr>
            <w:tcW w:w="682" w:type="pct"/>
            <w:tcBorders>
              <w:top w:val="nil"/>
              <w:left w:val="nil"/>
              <w:bottom w:val="nil"/>
              <w:right w:val="nil"/>
            </w:tcBorders>
            <w:shd w:val="clear" w:color="000000" w:fill="F2F2F2"/>
            <w:noWrap/>
            <w:vAlign w:val="center"/>
            <w:hideMark/>
          </w:tcPr>
          <w:p w14:paraId="1E389EE4"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25 831,8</w:t>
            </w:r>
          </w:p>
        </w:tc>
      </w:tr>
      <w:tr w:rsidR="00702BF9" w:rsidRPr="00A104E6" w14:paraId="1A1A933A" w14:textId="77777777" w:rsidTr="00B44CE9">
        <w:trPr>
          <w:trHeight w:val="80"/>
        </w:trPr>
        <w:tc>
          <w:tcPr>
            <w:tcW w:w="1591" w:type="pct"/>
            <w:tcBorders>
              <w:top w:val="nil"/>
              <w:left w:val="nil"/>
              <w:bottom w:val="nil"/>
              <w:right w:val="nil"/>
            </w:tcBorders>
            <w:shd w:val="clear" w:color="auto" w:fill="auto"/>
            <w:vAlign w:val="center"/>
            <w:hideMark/>
          </w:tcPr>
          <w:p w14:paraId="597DB263" w14:textId="77777777" w:rsidR="00702BF9" w:rsidRPr="00632ABC" w:rsidRDefault="00702BF9" w:rsidP="00B44CE9">
            <w:pPr>
              <w:spacing w:after="0" w:line="240" w:lineRule="auto"/>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%%ВВП</w:t>
            </w:r>
          </w:p>
        </w:tc>
        <w:tc>
          <w:tcPr>
            <w:tcW w:w="681" w:type="pct"/>
            <w:tcBorders>
              <w:top w:val="nil"/>
              <w:left w:val="nil"/>
              <w:bottom w:val="nil"/>
              <w:right w:val="nil"/>
            </w:tcBorders>
            <w:shd w:val="clear" w:color="auto" w:fill="auto"/>
            <w:vAlign w:val="center"/>
            <w:hideMark/>
          </w:tcPr>
          <w:p w14:paraId="46315934"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17,5</w:t>
            </w:r>
          </w:p>
        </w:tc>
        <w:tc>
          <w:tcPr>
            <w:tcW w:w="682" w:type="pct"/>
            <w:tcBorders>
              <w:top w:val="nil"/>
              <w:left w:val="nil"/>
              <w:bottom w:val="nil"/>
              <w:right w:val="nil"/>
            </w:tcBorders>
            <w:shd w:val="clear" w:color="auto" w:fill="auto"/>
            <w:vAlign w:val="center"/>
            <w:hideMark/>
          </w:tcPr>
          <w:p w14:paraId="6E38068A"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19,1</w:t>
            </w:r>
          </w:p>
        </w:tc>
        <w:tc>
          <w:tcPr>
            <w:tcW w:w="682" w:type="pct"/>
            <w:tcBorders>
              <w:top w:val="nil"/>
              <w:left w:val="nil"/>
              <w:bottom w:val="nil"/>
              <w:right w:val="nil"/>
            </w:tcBorders>
            <w:shd w:val="clear" w:color="auto" w:fill="auto"/>
            <w:noWrap/>
            <w:vAlign w:val="center"/>
            <w:hideMark/>
          </w:tcPr>
          <w:p w14:paraId="765FD67D"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18,8</w:t>
            </w:r>
          </w:p>
        </w:tc>
        <w:tc>
          <w:tcPr>
            <w:tcW w:w="682" w:type="pct"/>
            <w:tcBorders>
              <w:top w:val="nil"/>
              <w:left w:val="nil"/>
              <w:bottom w:val="nil"/>
              <w:right w:val="nil"/>
            </w:tcBorders>
            <w:shd w:val="clear" w:color="auto" w:fill="auto"/>
            <w:noWrap/>
            <w:vAlign w:val="center"/>
            <w:hideMark/>
          </w:tcPr>
          <w:p w14:paraId="55B46B13"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18,0</w:t>
            </w:r>
          </w:p>
        </w:tc>
        <w:tc>
          <w:tcPr>
            <w:tcW w:w="682" w:type="pct"/>
            <w:tcBorders>
              <w:top w:val="nil"/>
              <w:left w:val="nil"/>
              <w:bottom w:val="nil"/>
              <w:right w:val="nil"/>
            </w:tcBorders>
            <w:shd w:val="clear" w:color="auto" w:fill="auto"/>
            <w:noWrap/>
            <w:vAlign w:val="center"/>
            <w:hideMark/>
          </w:tcPr>
          <w:p w14:paraId="057CA6E0"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17,0</w:t>
            </w:r>
          </w:p>
        </w:tc>
      </w:tr>
      <w:tr w:rsidR="00702BF9" w:rsidRPr="00A104E6" w14:paraId="715379DE" w14:textId="77777777" w:rsidTr="00B44CE9">
        <w:trPr>
          <w:trHeight w:val="510"/>
        </w:trPr>
        <w:tc>
          <w:tcPr>
            <w:tcW w:w="1591" w:type="pct"/>
            <w:tcBorders>
              <w:top w:val="nil"/>
              <w:left w:val="nil"/>
              <w:bottom w:val="nil"/>
              <w:right w:val="nil"/>
            </w:tcBorders>
            <w:shd w:val="clear" w:color="000000" w:fill="F2F2F2"/>
            <w:vAlign w:val="center"/>
            <w:hideMark/>
          </w:tcPr>
          <w:p w14:paraId="088EE639" w14:textId="49F303A3" w:rsidR="00702BF9" w:rsidRPr="00632ABC" w:rsidRDefault="00702BF9" w:rsidP="00B44CE9">
            <w:pPr>
              <w:spacing w:after="0" w:line="240" w:lineRule="auto"/>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 xml:space="preserve">НЕФТЕГАЗОВЫЕ </w:t>
            </w:r>
          </w:p>
        </w:tc>
        <w:tc>
          <w:tcPr>
            <w:tcW w:w="681" w:type="pct"/>
            <w:tcBorders>
              <w:top w:val="nil"/>
              <w:left w:val="nil"/>
              <w:bottom w:val="nil"/>
              <w:right w:val="nil"/>
            </w:tcBorders>
            <w:shd w:val="clear" w:color="000000" w:fill="F2F2F2"/>
            <w:vAlign w:val="center"/>
            <w:hideMark/>
          </w:tcPr>
          <w:p w14:paraId="6D22DD7D"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5 235,2</w:t>
            </w:r>
          </w:p>
        </w:tc>
        <w:tc>
          <w:tcPr>
            <w:tcW w:w="682" w:type="pct"/>
            <w:tcBorders>
              <w:top w:val="nil"/>
              <w:left w:val="nil"/>
              <w:bottom w:val="nil"/>
              <w:right w:val="nil"/>
            </w:tcBorders>
            <w:shd w:val="clear" w:color="000000" w:fill="F2F2F2"/>
            <w:vAlign w:val="center"/>
            <w:hideMark/>
          </w:tcPr>
          <w:p w14:paraId="6D97FADF"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8 466,3</w:t>
            </w:r>
          </w:p>
        </w:tc>
        <w:tc>
          <w:tcPr>
            <w:tcW w:w="682" w:type="pct"/>
            <w:tcBorders>
              <w:top w:val="nil"/>
              <w:left w:val="nil"/>
              <w:bottom w:val="nil"/>
              <w:right w:val="nil"/>
            </w:tcBorders>
            <w:shd w:val="clear" w:color="000000" w:fill="F2F2F2"/>
            <w:noWrap/>
            <w:vAlign w:val="center"/>
            <w:hideMark/>
          </w:tcPr>
          <w:p w14:paraId="7A801D97"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9 542,6</w:t>
            </w:r>
          </w:p>
        </w:tc>
        <w:tc>
          <w:tcPr>
            <w:tcW w:w="682" w:type="pct"/>
            <w:tcBorders>
              <w:top w:val="nil"/>
              <w:left w:val="nil"/>
              <w:bottom w:val="nil"/>
              <w:right w:val="nil"/>
            </w:tcBorders>
            <w:shd w:val="clear" w:color="000000" w:fill="F2F2F2"/>
            <w:noWrap/>
            <w:vAlign w:val="center"/>
            <w:hideMark/>
          </w:tcPr>
          <w:p w14:paraId="1FFC2F4E"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9 194,6</w:t>
            </w:r>
          </w:p>
        </w:tc>
        <w:tc>
          <w:tcPr>
            <w:tcW w:w="682" w:type="pct"/>
            <w:tcBorders>
              <w:top w:val="nil"/>
              <w:left w:val="nil"/>
              <w:bottom w:val="nil"/>
              <w:right w:val="nil"/>
            </w:tcBorders>
            <w:shd w:val="clear" w:color="000000" w:fill="F2F2F2"/>
            <w:noWrap/>
            <w:vAlign w:val="center"/>
            <w:hideMark/>
          </w:tcPr>
          <w:p w14:paraId="28AF8A25"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8 564,6</w:t>
            </w:r>
          </w:p>
        </w:tc>
      </w:tr>
      <w:tr w:rsidR="00702BF9" w:rsidRPr="00632ABC" w14:paraId="64F9D7FB" w14:textId="77777777" w:rsidTr="00B44CE9">
        <w:trPr>
          <w:trHeight w:val="98"/>
        </w:trPr>
        <w:tc>
          <w:tcPr>
            <w:tcW w:w="1591" w:type="pct"/>
            <w:tcBorders>
              <w:top w:val="nil"/>
              <w:left w:val="nil"/>
              <w:bottom w:val="nil"/>
              <w:right w:val="nil"/>
            </w:tcBorders>
            <w:shd w:val="clear" w:color="auto" w:fill="auto"/>
            <w:vAlign w:val="center"/>
            <w:hideMark/>
          </w:tcPr>
          <w:p w14:paraId="2A771DFB" w14:textId="77777777" w:rsidR="00702BF9" w:rsidRPr="00632ABC" w:rsidRDefault="00702BF9" w:rsidP="00B44CE9">
            <w:pPr>
              <w:spacing w:after="0" w:line="240" w:lineRule="auto"/>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 ВВП</w:t>
            </w:r>
          </w:p>
        </w:tc>
        <w:tc>
          <w:tcPr>
            <w:tcW w:w="681" w:type="pct"/>
            <w:tcBorders>
              <w:top w:val="nil"/>
              <w:left w:val="nil"/>
              <w:bottom w:val="nil"/>
              <w:right w:val="nil"/>
            </w:tcBorders>
            <w:shd w:val="clear" w:color="auto" w:fill="auto"/>
            <w:vAlign w:val="center"/>
            <w:hideMark/>
          </w:tcPr>
          <w:p w14:paraId="36C5E20D"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4,9</w:t>
            </w:r>
          </w:p>
        </w:tc>
        <w:tc>
          <w:tcPr>
            <w:tcW w:w="682" w:type="pct"/>
            <w:tcBorders>
              <w:top w:val="nil"/>
              <w:left w:val="nil"/>
              <w:bottom w:val="nil"/>
              <w:right w:val="nil"/>
            </w:tcBorders>
            <w:shd w:val="clear" w:color="auto" w:fill="auto"/>
            <w:vAlign w:val="center"/>
            <w:hideMark/>
          </w:tcPr>
          <w:p w14:paraId="607DEB95"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6,8</w:t>
            </w:r>
          </w:p>
        </w:tc>
        <w:tc>
          <w:tcPr>
            <w:tcW w:w="682" w:type="pct"/>
            <w:tcBorders>
              <w:top w:val="nil"/>
              <w:left w:val="nil"/>
              <w:bottom w:val="nil"/>
              <w:right w:val="nil"/>
            </w:tcBorders>
            <w:shd w:val="clear" w:color="auto" w:fill="auto"/>
            <w:noWrap/>
            <w:vAlign w:val="center"/>
            <w:hideMark/>
          </w:tcPr>
          <w:p w14:paraId="59C38B51"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7,2</w:t>
            </w:r>
          </w:p>
        </w:tc>
        <w:tc>
          <w:tcPr>
            <w:tcW w:w="682" w:type="pct"/>
            <w:tcBorders>
              <w:top w:val="nil"/>
              <w:left w:val="nil"/>
              <w:bottom w:val="nil"/>
              <w:right w:val="nil"/>
            </w:tcBorders>
            <w:shd w:val="clear" w:color="auto" w:fill="auto"/>
            <w:noWrap/>
            <w:vAlign w:val="center"/>
            <w:hideMark/>
          </w:tcPr>
          <w:p w14:paraId="3DC49A9C"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6,5</w:t>
            </w:r>
          </w:p>
        </w:tc>
        <w:tc>
          <w:tcPr>
            <w:tcW w:w="682" w:type="pct"/>
            <w:tcBorders>
              <w:top w:val="nil"/>
              <w:left w:val="nil"/>
              <w:bottom w:val="nil"/>
              <w:right w:val="nil"/>
            </w:tcBorders>
            <w:shd w:val="clear" w:color="auto" w:fill="auto"/>
            <w:noWrap/>
            <w:vAlign w:val="center"/>
            <w:hideMark/>
          </w:tcPr>
          <w:p w14:paraId="3A6C3A00"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5,7</w:t>
            </w:r>
          </w:p>
        </w:tc>
      </w:tr>
      <w:tr w:rsidR="00702BF9" w:rsidRPr="00A104E6" w14:paraId="697DDE6B" w14:textId="77777777" w:rsidTr="00F63A86">
        <w:trPr>
          <w:trHeight w:val="80"/>
        </w:trPr>
        <w:tc>
          <w:tcPr>
            <w:tcW w:w="1591" w:type="pct"/>
            <w:tcBorders>
              <w:top w:val="nil"/>
              <w:left w:val="nil"/>
              <w:bottom w:val="nil"/>
              <w:right w:val="nil"/>
            </w:tcBorders>
            <w:shd w:val="clear" w:color="auto" w:fill="F2F2F2" w:themeFill="background1" w:themeFillShade="F2"/>
            <w:vAlign w:val="center"/>
            <w:hideMark/>
          </w:tcPr>
          <w:p w14:paraId="5FDFAB0C" w14:textId="037BF006" w:rsidR="00702BF9" w:rsidRPr="00632ABC" w:rsidRDefault="00702BF9" w:rsidP="00B44CE9">
            <w:pPr>
              <w:spacing w:after="0" w:line="240" w:lineRule="auto"/>
              <w:ind w:firstLineChars="100" w:firstLine="200"/>
              <w:rPr>
                <w:rFonts w:ascii="Century" w:eastAsia="Times New Roman" w:hAnsi="Century" w:cs="Calibri"/>
                <w:bCs/>
                <w:color w:val="000000"/>
                <w:sz w:val="20"/>
                <w:szCs w:val="20"/>
                <w:lang w:eastAsia="ru-RU"/>
              </w:rPr>
            </w:pPr>
            <w:r w:rsidRPr="00632ABC">
              <w:rPr>
                <w:rFonts w:ascii="Century" w:eastAsia="Times New Roman" w:hAnsi="Century" w:cs="Calibri"/>
                <w:bCs/>
                <w:color w:val="000000"/>
                <w:sz w:val="20"/>
                <w:szCs w:val="20"/>
                <w:lang w:eastAsia="ru-RU"/>
              </w:rPr>
              <w:footnoteReference w:customMarkFollows="1" w:id="6"/>
              <w:t xml:space="preserve">Базовые </w:t>
            </w:r>
            <w:r w:rsidR="00632ABC">
              <w:rPr>
                <w:rFonts w:ascii="Century" w:eastAsia="Times New Roman" w:hAnsi="Century" w:cs="Calibri"/>
                <w:bCs/>
                <w:color w:val="000000"/>
                <w:sz w:val="20"/>
                <w:szCs w:val="20"/>
                <w:lang w:eastAsia="ru-RU"/>
              </w:rPr>
              <w:t>НГД</w:t>
            </w:r>
          </w:p>
        </w:tc>
        <w:tc>
          <w:tcPr>
            <w:tcW w:w="681" w:type="pct"/>
            <w:tcBorders>
              <w:top w:val="nil"/>
              <w:left w:val="nil"/>
              <w:bottom w:val="nil"/>
              <w:right w:val="nil"/>
            </w:tcBorders>
            <w:shd w:val="clear" w:color="000000" w:fill="F2F2F2"/>
            <w:vAlign w:val="center"/>
            <w:hideMark/>
          </w:tcPr>
          <w:p w14:paraId="22B1D6A9"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5 557,6</w:t>
            </w:r>
          </w:p>
        </w:tc>
        <w:tc>
          <w:tcPr>
            <w:tcW w:w="682" w:type="pct"/>
            <w:tcBorders>
              <w:top w:val="nil"/>
              <w:left w:val="nil"/>
              <w:bottom w:val="nil"/>
              <w:right w:val="nil"/>
            </w:tcBorders>
            <w:shd w:val="clear" w:color="000000" w:fill="F2F2F2"/>
            <w:vAlign w:val="center"/>
            <w:hideMark/>
          </w:tcPr>
          <w:p w14:paraId="1B84C912"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5 893,2</w:t>
            </w:r>
          </w:p>
        </w:tc>
        <w:tc>
          <w:tcPr>
            <w:tcW w:w="682" w:type="pct"/>
            <w:tcBorders>
              <w:top w:val="nil"/>
              <w:left w:val="nil"/>
              <w:bottom w:val="nil"/>
              <w:right w:val="nil"/>
            </w:tcBorders>
            <w:shd w:val="clear" w:color="000000" w:fill="F2F2F2"/>
            <w:noWrap/>
            <w:vAlign w:val="center"/>
            <w:hideMark/>
          </w:tcPr>
          <w:p w14:paraId="50226971"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6 145,0</w:t>
            </w:r>
          </w:p>
        </w:tc>
        <w:tc>
          <w:tcPr>
            <w:tcW w:w="682" w:type="pct"/>
            <w:tcBorders>
              <w:top w:val="nil"/>
              <w:left w:val="nil"/>
              <w:bottom w:val="nil"/>
              <w:right w:val="nil"/>
            </w:tcBorders>
            <w:shd w:val="clear" w:color="000000" w:fill="F2F2F2"/>
            <w:noWrap/>
            <w:vAlign w:val="center"/>
            <w:hideMark/>
          </w:tcPr>
          <w:p w14:paraId="5333ECD7"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6 483,8</w:t>
            </w:r>
          </w:p>
        </w:tc>
        <w:tc>
          <w:tcPr>
            <w:tcW w:w="682" w:type="pct"/>
            <w:tcBorders>
              <w:top w:val="nil"/>
              <w:left w:val="nil"/>
              <w:bottom w:val="nil"/>
              <w:right w:val="nil"/>
            </w:tcBorders>
            <w:shd w:val="clear" w:color="000000" w:fill="F2F2F2"/>
            <w:noWrap/>
            <w:vAlign w:val="center"/>
            <w:hideMark/>
          </w:tcPr>
          <w:p w14:paraId="0A11D750"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6 467,9</w:t>
            </w:r>
          </w:p>
        </w:tc>
      </w:tr>
      <w:tr w:rsidR="00702BF9" w:rsidRPr="00A104E6" w14:paraId="157FAE5A" w14:textId="77777777" w:rsidTr="00B44CE9">
        <w:trPr>
          <w:trHeight w:val="80"/>
        </w:trPr>
        <w:tc>
          <w:tcPr>
            <w:tcW w:w="1591" w:type="pct"/>
            <w:tcBorders>
              <w:top w:val="nil"/>
              <w:left w:val="nil"/>
              <w:bottom w:val="nil"/>
              <w:right w:val="nil"/>
            </w:tcBorders>
            <w:shd w:val="clear" w:color="auto" w:fill="auto"/>
            <w:vAlign w:val="center"/>
            <w:hideMark/>
          </w:tcPr>
          <w:p w14:paraId="1CCA9E38" w14:textId="493D52EB" w:rsidR="00702BF9" w:rsidRPr="00632ABC" w:rsidRDefault="00702BF9" w:rsidP="00B44CE9">
            <w:pPr>
              <w:spacing w:after="0" w:line="240" w:lineRule="auto"/>
              <w:ind w:firstLineChars="100" w:firstLine="200"/>
              <w:rPr>
                <w:rFonts w:ascii="Century" w:eastAsia="Times New Roman" w:hAnsi="Century" w:cs="Calibri"/>
                <w:bCs/>
                <w:color w:val="000000"/>
                <w:sz w:val="20"/>
                <w:szCs w:val="20"/>
                <w:lang w:eastAsia="ru-RU"/>
              </w:rPr>
            </w:pPr>
            <w:r w:rsidRPr="00632ABC">
              <w:rPr>
                <w:rFonts w:ascii="Century" w:eastAsia="Times New Roman" w:hAnsi="Century" w:cs="Calibri"/>
                <w:bCs/>
                <w:color w:val="000000"/>
                <w:sz w:val="20"/>
                <w:szCs w:val="20"/>
                <w:lang w:eastAsia="ru-RU"/>
              </w:rPr>
              <w:t xml:space="preserve">Дополнительные </w:t>
            </w:r>
            <w:r w:rsidR="00632ABC">
              <w:rPr>
                <w:rFonts w:ascii="Century" w:eastAsia="Times New Roman" w:hAnsi="Century" w:cs="Calibri"/>
                <w:bCs/>
                <w:color w:val="000000"/>
                <w:sz w:val="20"/>
                <w:szCs w:val="20"/>
                <w:lang w:eastAsia="ru-RU"/>
              </w:rPr>
              <w:t>НГД</w:t>
            </w:r>
          </w:p>
        </w:tc>
        <w:tc>
          <w:tcPr>
            <w:tcW w:w="681" w:type="pct"/>
            <w:tcBorders>
              <w:top w:val="nil"/>
              <w:left w:val="nil"/>
              <w:bottom w:val="nil"/>
              <w:right w:val="nil"/>
            </w:tcBorders>
            <w:shd w:val="clear" w:color="auto" w:fill="auto"/>
            <w:vAlign w:val="center"/>
            <w:hideMark/>
          </w:tcPr>
          <w:p w14:paraId="24247AAD"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-322,3</w:t>
            </w:r>
          </w:p>
        </w:tc>
        <w:tc>
          <w:tcPr>
            <w:tcW w:w="682" w:type="pct"/>
            <w:tcBorders>
              <w:top w:val="nil"/>
              <w:left w:val="nil"/>
              <w:bottom w:val="nil"/>
              <w:right w:val="nil"/>
            </w:tcBorders>
            <w:shd w:val="clear" w:color="auto" w:fill="auto"/>
            <w:vAlign w:val="center"/>
            <w:hideMark/>
          </w:tcPr>
          <w:p w14:paraId="2682F865"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2 573,0</w:t>
            </w:r>
          </w:p>
        </w:tc>
        <w:tc>
          <w:tcPr>
            <w:tcW w:w="682" w:type="pct"/>
            <w:tcBorders>
              <w:top w:val="nil"/>
              <w:left w:val="nil"/>
              <w:bottom w:val="nil"/>
              <w:right w:val="nil"/>
            </w:tcBorders>
            <w:shd w:val="clear" w:color="auto" w:fill="auto"/>
            <w:noWrap/>
            <w:vAlign w:val="center"/>
            <w:hideMark/>
          </w:tcPr>
          <w:p w14:paraId="0980015A"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3 397,7</w:t>
            </w:r>
          </w:p>
        </w:tc>
        <w:tc>
          <w:tcPr>
            <w:tcW w:w="682" w:type="pct"/>
            <w:tcBorders>
              <w:top w:val="nil"/>
              <w:left w:val="nil"/>
              <w:bottom w:val="nil"/>
              <w:right w:val="nil"/>
            </w:tcBorders>
            <w:shd w:val="clear" w:color="auto" w:fill="auto"/>
            <w:noWrap/>
            <w:vAlign w:val="center"/>
            <w:hideMark/>
          </w:tcPr>
          <w:p w14:paraId="0EC09830"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2 710,8</w:t>
            </w:r>
          </w:p>
        </w:tc>
        <w:tc>
          <w:tcPr>
            <w:tcW w:w="682" w:type="pct"/>
            <w:tcBorders>
              <w:top w:val="nil"/>
              <w:left w:val="nil"/>
              <w:bottom w:val="nil"/>
              <w:right w:val="nil"/>
            </w:tcBorders>
            <w:shd w:val="clear" w:color="auto" w:fill="auto"/>
            <w:noWrap/>
            <w:vAlign w:val="center"/>
            <w:hideMark/>
          </w:tcPr>
          <w:p w14:paraId="0D9B2FA6" w14:textId="77777777" w:rsidR="00702BF9" w:rsidRPr="00632ABC" w:rsidRDefault="00702BF9" w:rsidP="00B44CE9">
            <w:pPr>
              <w:spacing w:after="0" w:line="240" w:lineRule="auto"/>
              <w:jc w:val="right"/>
              <w:rPr>
                <w:rFonts w:ascii="Century" w:eastAsia="Times New Roman" w:hAnsi="Century" w:cs="Calibri"/>
                <w:color w:val="000000"/>
                <w:sz w:val="20"/>
                <w:szCs w:val="20"/>
                <w:lang w:eastAsia="ru-RU"/>
              </w:rPr>
            </w:pPr>
            <w:r w:rsidRPr="00632ABC">
              <w:rPr>
                <w:rFonts w:ascii="Century" w:eastAsia="Times New Roman" w:hAnsi="Century" w:cs="Calibri"/>
                <w:color w:val="000000"/>
                <w:sz w:val="20"/>
                <w:szCs w:val="20"/>
                <w:lang w:eastAsia="ru-RU"/>
              </w:rPr>
              <w:t>2 096,7</w:t>
            </w:r>
          </w:p>
        </w:tc>
      </w:tr>
      <w:tr w:rsidR="00702BF9" w:rsidRPr="00A104E6" w14:paraId="0B0FCD0D" w14:textId="77777777" w:rsidTr="00F63A86">
        <w:trPr>
          <w:trHeight w:val="510"/>
        </w:trPr>
        <w:tc>
          <w:tcPr>
            <w:tcW w:w="1591" w:type="pct"/>
            <w:tcBorders>
              <w:top w:val="nil"/>
              <w:left w:val="nil"/>
              <w:bottom w:val="nil"/>
              <w:right w:val="nil"/>
            </w:tcBorders>
            <w:shd w:val="clear" w:color="auto" w:fill="F2F2F2" w:themeFill="background1" w:themeFillShade="F2"/>
            <w:vAlign w:val="center"/>
            <w:hideMark/>
          </w:tcPr>
          <w:p w14:paraId="5E506B44" w14:textId="076C360D" w:rsidR="00702BF9" w:rsidRPr="00632ABC" w:rsidRDefault="00702BF9" w:rsidP="00B44CE9">
            <w:pPr>
              <w:spacing w:after="0" w:line="240" w:lineRule="auto"/>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 xml:space="preserve">НЕНЕФТЕГАЗОВЫЕ </w:t>
            </w:r>
          </w:p>
        </w:tc>
        <w:tc>
          <w:tcPr>
            <w:tcW w:w="681" w:type="pct"/>
            <w:tcBorders>
              <w:top w:val="nil"/>
              <w:left w:val="nil"/>
              <w:bottom w:val="nil"/>
              <w:right w:val="nil"/>
            </w:tcBorders>
            <w:shd w:val="clear" w:color="auto" w:fill="F2F2F2" w:themeFill="background1" w:themeFillShade="F2"/>
            <w:vAlign w:val="center"/>
            <w:hideMark/>
          </w:tcPr>
          <w:p w14:paraId="4E2FEEDD"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13 483,8</w:t>
            </w:r>
          </w:p>
        </w:tc>
        <w:tc>
          <w:tcPr>
            <w:tcW w:w="682" w:type="pct"/>
            <w:tcBorders>
              <w:top w:val="nil"/>
              <w:left w:val="nil"/>
              <w:bottom w:val="nil"/>
              <w:right w:val="nil"/>
            </w:tcBorders>
            <w:shd w:val="clear" w:color="auto" w:fill="F2F2F2" w:themeFill="background1" w:themeFillShade="F2"/>
            <w:vAlign w:val="center"/>
            <w:hideMark/>
          </w:tcPr>
          <w:p w14:paraId="1FEB61FD"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15 316,1</w:t>
            </w:r>
          </w:p>
        </w:tc>
        <w:tc>
          <w:tcPr>
            <w:tcW w:w="682" w:type="pct"/>
            <w:tcBorders>
              <w:top w:val="nil"/>
              <w:left w:val="nil"/>
              <w:bottom w:val="nil"/>
              <w:right w:val="nil"/>
            </w:tcBorders>
            <w:shd w:val="clear" w:color="auto" w:fill="F2F2F2" w:themeFill="background1" w:themeFillShade="F2"/>
            <w:noWrap/>
            <w:vAlign w:val="center"/>
            <w:hideMark/>
          </w:tcPr>
          <w:p w14:paraId="241AE840"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15 479,3</w:t>
            </w:r>
          </w:p>
        </w:tc>
        <w:tc>
          <w:tcPr>
            <w:tcW w:w="682" w:type="pct"/>
            <w:tcBorders>
              <w:top w:val="nil"/>
              <w:left w:val="nil"/>
              <w:bottom w:val="nil"/>
              <w:right w:val="nil"/>
            </w:tcBorders>
            <w:shd w:val="clear" w:color="auto" w:fill="F2F2F2" w:themeFill="background1" w:themeFillShade="F2"/>
            <w:noWrap/>
            <w:vAlign w:val="center"/>
            <w:hideMark/>
          </w:tcPr>
          <w:p w14:paraId="374CA1B6"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16 345,7</w:t>
            </w:r>
          </w:p>
        </w:tc>
        <w:tc>
          <w:tcPr>
            <w:tcW w:w="682" w:type="pct"/>
            <w:tcBorders>
              <w:top w:val="nil"/>
              <w:left w:val="nil"/>
              <w:bottom w:val="nil"/>
              <w:right w:val="nil"/>
            </w:tcBorders>
            <w:shd w:val="clear" w:color="auto" w:fill="F2F2F2" w:themeFill="background1" w:themeFillShade="F2"/>
            <w:noWrap/>
            <w:vAlign w:val="center"/>
            <w:hideMark/>
          </w:tcPr>
          <w:p w14:paraId="11E4A161" w14:textId="77777777" w:rsidR="00702BF9" w:rsidRPr="00632ABC" w:rsidRDefault="00702BF9" w:rsidP="00B44CE9">
            <w:pPr>
              <w:spacing w:after="0" w:line="240" w:lineRule="auto"/>
              <w:jc w:val="right"/>
              <w:rPr>
                <w:rFonts w:ascii="Century" w:eastAsia="Times New Roman" w:hAnsi="Century" w:cs="Calibri"/>
                <w:b/>
                <w:bCs/>
                <w:color w:val="000000"/>
                <w:szCs w:val="20"/>
                <w:lang w:eastAsia="ru-RU"/>
              </w:rPr>
            </w:pPr>
            <w:r w:rsidRPr="00632ABC">
              <w:rPr>
                <w:rFonts w:ascii="Century" w:eastAsia="Times New Roman" w:hAnsi="Century" w:cs="Calibri"/>
                <w:b/>
                <w:bCs/>
                <w:color w:val="000000"/>
                <w:szCs w:val="20"/>
                <w:lang w:eastAsia="ru-RU"/>
              </w:rPr>
              <w:t>17 267,2</w:t>
            </w:r>
          </w:p>
        </w:tc>
      </w:tr>
      <w:tr w:rsidR="00702BF9" w:rsidRPr="00A104E6" w14:paraId="7376FFF2" w14:textId="77777777" w:rsidTr="00B44CE9">
        <w:trPr>
          <w:trHeight w:val="300"/>
        </w:trPr>
        <w:tc>
          <w:tcPr>
            <w:tcW w:w="1591" w:type="pct"/>
            <w:tcBorders>
              <w:top w:val="nil"/>
              <w:left w:val="nil"/>
              <w:bottom w:val="nil"/>
              <w:right w:val="nil"/>
            </w:tcBorders>
            <w:shd w:val="clear" w:color="auto" w:fill="auto"/>
            <w:vAlign w:val="center"/>
            <w:hideMark/>
          </w:tcPr>
          <w:p w14:paraId="783A11C8" w14:textId="77777777" w:rsidR="00702BF9" w:rsidRPr="00632ABC" w:rsidRDefault="00702BF9" w:rsidP="00B44CE9">
            <w:pPr>
              <w:spacing w:after="0" w:line="240" w:lineRule="auto"/>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 ВВП</w:t>
            </w:r>
          </w:p>
        </w:tc>
        <w:tc>
          <w:tcPr>
            <w:tcW w:w="681" w:type="pct"/>
            <w:tcBorders>
              <w:top w:val="nil"/>
              <w:left w:val="nil"/>
              <w:bottom w:val="nil"/>
              <w:right w:val="nil"/>
            </w:tcBorders>
            <w:shd w:val="clear" w:color="auto" w:fill="auto"/>
            <w:vAlign w:val="center"/>
            <w:hideMark/>
          </w:tcPr>
          <w:p w14:paraId="66C93059"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12,6</w:t>
            </w:r>
          </w:p>
        </w:tc>
        <w:tc>
          <w:tcPr>
            <w:tcW w:w="682" w:type="pct"/>
            <w:tcBorders>
              <w:top w:val="nil"/>
              <w:left w:val="nil"/>
              <w:bottom w:val="nil"/>
              <w:right w:val="nil"/>
            </w:tcBorders>
            <w:shd w:val="clear" w:color="auto" w:fill="auto"/>
            <w:vAlign w:val="center"/>
            <w:hideMark/>
          </w:tcPr>
          <w:p w14:paraId="4F50A890"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12,3</w:t>
            </w:r>
          </w:p>
        </w:tc>
        <w:tc>
          <w:tcPr>
            <w:tcW w:w="682" w:type="pct"/>
            <w:tcBorders>
              <w:top w:val="nil"/>
              <w:left w:val="nil"/>
              <w:bottom w:val="nil"/>
              <w:right w:val="nil"/>
            </w:tcBorders>
            <w:shd w:val="clear" w:color="auto" w:fill="auto"/>
            <w:noWrap/>
            <w:vAlign w:val="center"/>
            <w:hideMark/>
          </w:tcPr>
          <w:p w14:paraId="645F7B2B"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11,6</w:t>
            </w:r>
          </w:p>
        </w:tc>
        <w:tc>
          <w:tcPr>
            <w:tcW w:w="682" w:type="pct"/>
            <w:tcBorders>
              <w:top w:val="nil"/>
              <w:left w:val="nil"/>
              <w:bottom w:val="nil"/>
              <w:right w:val="nil"/>
            </w:tcBorders>
            <w:shd w:val="clear" w:color="auto" w:fill="auto"/>
            <w:noWrap/>
            <w:vAlign w:val="center"/>
            <w:hideMark/>
          </w:tcPr>
          <w:p w14:paraId="3E051F2D"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11,5</w:t>
            </w:r>
          </w:p>
        </w:tc>
        <w:tc>
          <w:tcPr>
            <w:tcW w:w="682" w:type="pct"/>
            <w:tcBorders>
              <w:top w:val="nil"/>
              <w:left w:val="nil"/>
              <w:bottom w:val="nil"/>
              <w:right w:val="nil"/>
            </w:tcBorders>
            <w:shd w:val="clear" w:color="auto" w:fill="auto"/>
            <w:noWrap/>
            <w:vAlign w:val="center"/>
            <w:hideMark/>
          </w:tcPr>
          <w:p w14:paraId="6589D32B" w14:textId="77777777" w:rsidR="00702BF9" w:rsidRPr="00632ABC" w:rsidRDefault="00702BF9" w:rsidP="00B44CE9">
            <w:pPr>
              <w:spacing w:after="0" w:line="240" w:lineRule="auto"/>
              <w:jc w:val="right"/>
              <w:rPr>
                <w:rFonts w:ascii="Century" w:eastAsia="Times New Roman" w:hAnsi="Century" w:cs="Calibri"/>
                <w:i/>
                <w:iCs/>
                <w:color w:val="000000"/>
                <w:sz w:val="18"/>
                <w:szCs w:val="20"/>
                <w:lang w:eastAsia="ru-RU"/>
              </w:rPr>
            </w:pPr>
            <w:r w:rsidRPr="00632ABC">
              <w:rPr>
                <w:rFonts w:ascii="Century" w:eastAsia="Times New Roman" w:hAnsi="Century" w:cs="Calibri"/>
                <w:i/>
                <w:iCs/>
                <w:color w:val="000000"/>
                <w:sz w:val="18"/>
                <w:szCs w:val="20"/>
                <w:lang w:eastAsia="ru-RU"/>
              </w:rPr>
              <w:t>11,4</w:t>
            </w:r>
          </w:p>
        </w:tc>
      </w:tr>
      <w:tr w:rsidR="00702BF9" w:rsidRPr="00A104E6" w14:paraId="00569710" w14:textId="77777777" w:rsidTr="00F63A86">
        <w:trPr>
          <w:trHeight w:val="510"/>
        </w:trPr>
        <w:tc>
          <w:tcPr>
            <w:tcW w:w="1591" w:type="pct"/>
            <w:tcBorders>
              <w:top w:val="nil"/>
              <w:left w:val="nil"/>
              <w:bottom w:val="nil"/>
              <w:right w:val="nil"/>
            </w:tcBorders>
            <w:shd w:val="clear" w:color="auto" w:fill="F2F2F2" w:themeFill="background1" w:themeFillShade="F2"/>
            <w:vAlign w:val="center"/>
            <w:hideMark/>
          </w:tcPr>
          <w:p w14:paraId="49ABC8DD" w14:textId="77777777" w:rsidR="00B44CE9" w:rsidRDefault="00702BF9" w:rsidP="00B44CE9">
            <w:pPr>
              <w:spacing w:after="0" w:line="240" w:lineRule="auto"/>
              <w:rPr>
                <w:rFonts w:ascii="Century" w:eastAsia="Times New Roman" w:hAnsi="Century" w:cs="Calibri"/>
                <w:i/>
                <w:iCs/>
                <w:color w:val="000000"/>
                <w:sz w:val="20"/>
                <w:szCs w:val="20"/>
                <w:lang w:eastAsia="ru-RU"/>
              </w:rPr>
            </w:pPr>
            <w:r w:rsidRPr="00B44CE9">
              <w:rPr>
                <w:rFonts w:ascii="Century" w:eastAsia="Times New Roman" w:hAnsi="Century" w:cs="Calibri"/>
                <w:color w:val="000000"/>
                <w:szCs w:val="20"/>
                <w:lang w:eastAsia="ru-RU"/>
              </w:rPr>
              <w:t xml:space="preserve">Оборотные налоги </w:t>
            </w:r>
          </w:p>
          <w:p w14:paraId="3745D343" w14:textId="7E8183D7" w:rsidR="00702BF9" w:rsidRPr="00632ABC" w:rsidRDefault="00702BF9" w:rsidP="00B44CE9">
            <w:pPr>
              <w:spacing w:after="0" w:line="240" w:lineRule="auto"/>
              <w:rPr>
                <w:rFonts w:ascii="Century" w:eastAsia="Times New Roman" w:hAnsi="Century" w:cs="Calibri"/>
                <w:color w:val="000000"/>
                <w:sz w:val="20"/>
                <w:szCs w:val="20"/>
                <w:lang w:eastAsia="ru-RU"/>
              </w:rPr>
            </w:pPr>
            <w:r w:rsidRPr="00B44CE9">
              <w:rPr>
                <w:rFonts w:ascii="Century" w:eastAsia="Times New Roman" w:hAnsi="Century" w:cs="Calibri"/>
                <w:i/>
                <w:iCs/>
                <w:color w:val="000000"/>
                <w:sz w:val="16"/>
                <w:szCs w:val="20"/>
                <w:lang w:eastAsia="ru-RU"/>
              </w:rPr>
              <w:t>(НДС, акцизы, ввозная пошлина)</w:t>
            </w:r>
          </w:p>
        </w:tc>
        <w:tc>
          <w:tcPr>
            <w:tcW w:w="681" w:type="pct"/>
            <w:tcBorders>
              <w:top w:val="nil"/>
              <w:left w:val="nil"/>
              <w:bottom w:val="nil"/>
              <w:right w:val="nil"/>
            </w:tcBorders>
            <w:shd w:val="clear" w:color="auto" w:fill="F2F2F2" w:themeFill="background1" w:themeFillShade="F2"/>
            <w:vAlign w:val="center"/>
            <w:hideMark/>
          </w:tcPr>
          <w:p w14:paraId="0CC67DFF"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8 906,8</w:t>
            </w:r>
          </w:p>
        </w:tc>
        <w:tc>
          <w:tcPr>
            <w:tcW w:w="682" w:type="pct"/>
            <w:tcBorders>
              <w:top w:val="nil"/>
              <w:left w:val="nil"/>
              <w:bottom w:val="nil"/>
              <w:right w:val="nil"/>
            </w:tcBorders>
            <w:shd w:val="clear" w:color="auto" w:fill="F2F2F2" w:themeFill="background1" w:themeFillShade="F2"/>
            <w:vAlign w:val="center"/>
            <w:hideMark/>
          </w:tcPr>
          <w:p w14:paraId="35DC4C25"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10 874,5</w:t>
            </w:r>
          </w:p>
        </w:tc>
        <w:tc>
          <w:tcPr>
            <w:tcW w:w="682" w:type="pct"/>
            <w:tcBorders>
              <w:top w:val="nil"/>
              <w:left w:val="nil"/>
              <w:bottom w:val="nil"/>
              <w:right w:val="nil"/>
            </w:tcBorders>
            <w:shd w:val="clear" w:color="auto" w:fill="F2F2F2" w:themeFill="background1" w:themeFillShade="F2"/>
            <w:vAlign w:val="center"/>
            <w:hideMark/>
          </w:tcPr>
          <w:p w14:paraId="5F61FD3C"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10 941,9</w:t>
            </w:r>
          </w:p>
        </w:tc>
        <w:tc>
          <w:tcPr>
            <w:tcW w:w="682" w:type="pct"/>
            <w:tcBorders>
              <w:top w:val="nil"/>
              <w:left w:val="nil"/>
              <w:bottom w:val="nil"/>
              <w:right w:val="nil"/>
            </w:tcBorders>
            <w:shd w:val="clear" w:color="auto" w:fill="F2F2F2" w:themeFill="background1" w:themeFillShade="F2"/>
            <w:vAlign w:val="center"/>
            <w:hideMark/>
          </w:tcPr>
          <w:p w14:paraId="4D3CBFD0"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11 716,9</w:t>
            </w:r>
          </w:p>
        </w:tc>
        <w:tc>
          <w:tcPr>
            <w:tcW w:w="682" w:type="pct"/>
            <w:tcBorders>
              <w:top w:val="nil"/>
              <w:left w:val="nil"/>
              <w:bottom w:val="nil"/>
              <w:right w:val="nil"/>
            </w:tcBorders>
            <w:shd w:val="clear" w:color="auto" w:fill="F2F2F2" w:themeFill="background1" w:themeFillShade="F2"/>
            <w:vAlign w:val="center"/>
            <w:hideMark/>
          </w:tcPr>
          <w:p w14:paraId="2E976050"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12 501,4</w:t>
            </w:r>
          </w:p>
        </w:tc>
      </w:tr>
      <w:tr w:rsidR="00702BF9" w:rsidRPr="00A104E6" w14:paraId="4B834E83" w14:textId="77777777" w:rsidTr="00F63A86">
        <w:trPr>
          <w:trHeight w:val="780"/>
        </w:trPr>
        <w:tc>
          <w:tcPr>
            <w:tcW w:w="1591" w:type="pct"/>
            <w:tcBorders>
              <w:top w:val="nil"/>
              <w:left w:val="nil"/>
              <w:bottom w:val="nil"/>
              <w:right w:val="nil"/>
            </w:tcBorders>
            <w:shd w:val="clear" w:color="auto" w:fill="auto"/>
            <w:vAlign w:val="center"/>
          </w:tcPr>
          <w:p w14:paraId="14EDE48E" w14:textId="77777777" w:rsidR="00702BF9" w:rsidRPr="00B44CE9" w:rsidRDefault="00702BF9" w:rsidP="00B44CE9">
            <w:pPr>
              <w:spacing w:after="0" w:line="240" w:lineRule="auto"/>
              <w:ind w:left="284" w:firstLine="1"/>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корректировка ставок акцизов на отдельные виды табачной продукции</w:t>
            </w:r>
          </w:p>
        </w:tc>
        <w:tc>
          <w:tcPr>
            <w:tcW w:w="681" w:type="pct"/>
            <w:tcBorders>
              <w:top w:val="nil"/>
              <w:left w:val="nil"/>
              <w:bottom w:val="nil"/>
              <w:right w:val="nil"/>
            </w:tcBorders>
            <w:shd w:val="clear" w:color="auto" w:fill="auto"/>
            <w:vAlign w:val="center"/>
          </w:tcPr>
          <w:p w14:paraId="0565E7B8"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p>
        </w:tc>
        <w:tc>
          <w:tcPr>
            <w:tcW w:w="682" w:type="pct"/>
            <w:tcBorders>
              <w:top w:val="nil"/>
              <w:left w:val="nil"/>
              <w:bottom w:val="nil"/>
              <w:right w:val="nil"/>
            </w:tcBorders>
            <w:shd w:val="clear" w:color="auto" w:fill="auto"/>
            <w:vAlign w:val="center"/>
          </w:tcPr>
          <w:p w14:paraId="31772E4E"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p>
        </w:tc>
        <w:tc>
          <w:tcPr>
            <w:tcW w:w="682" w:type="pct"/>
            <w:tcBorders>
              <w:top w:val="nil"/>
              <w:left w:val="nil"/>
              <w:bottom w:val="nil"/>
              <w:right w:val="nil"/>
            </w:tcBorders>
            <w:shd w:val="clear" w:color="auto" w:fill="auto"/>
            <w:vAlign w:val="center"/>
          </w:tcPr>
          <w:p w14:paraId="443835AB"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28,6</w:t>
            </w:r>
          </w:p>
        </w:tc>
        <w:tc>
          <w:tcPr>
            <w:tcW w:w="682" w:type="pct"/>
            <w:tcBorders>
              <w:top w:val="nil"/>
              <w:left w:val="nil"/>
              <w:bottom w:val="nil"/>
              <w:right w:val="nil"/>
            </w:tcBorders>
            <w:shd w:val="clear" w:color="auto" w:fill="auto"/>
            <w:vAlign w:val="center"/>
          </w:tcPr>
          <w:p w14:paraId="3B6FAA2D"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29,7</w:t>
            </w:r>
          </w:p>
        </w:tc>
        <w:tc>
          <w:tcPr>
            <w:tcW w:w="682" w:type="pct"/>
            <w:tcBorders>
              <w:top w:val="nil"/>
              <w:left w:val="nil"/>
              <w:bottom w:val="nil"/>
              <w:right w:val="nil"/>
            </w:tcBorders>
            <w:shd w:val="clear" w:color="auto" w:fill="auto"/>
            <w:vAlign w:val="center"/>
          </w:tcPr>
          <w:p w14:paraId="45E05E02"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32,9</w:t>
            </w:r>
          </w:p>
        </w:tc>
      </w:tr>
      <w:tr w:rsidR="00702BF9" w:rsidRPr="00333400" w14:paraId="316DC44D" w14:textId="77777777" w:rsidTr="00F63A86">
        <w:trPr>
          <w:trHeight w:val="300"/>
        </w:trPr>
        <w:tc>
          <w:tcPr>
            <w:tcW w:w="1591" w:type="pct"/>
            <w:tcBorders>
              <w:top w:val="nil"/>
              <w:left w:val="nil"/>
              <w:bottom w:val="nil"/>
              <w:right w:val="nil"/>
            </w:tcBorders>
            <w:shd w:val="clear" w:color="auto" w:fill="F2F2F2" w:themeFill="background1" w:themeFillShade="F2"/>
            <w:vAlign w:val="center"/>
          </w:tcPr>
          <w:p w14:paraId="0767E4FD" w14:textId="77777777" w:rsidR="00702BF9" w:rsidRPr="00B44CE9" w:rsidRDefault="00702BF9" w:rsidP="00B44CE9">
            <w:pPr>
              <w:spacing w:after="0" w:line="240" w:lineRule="auto"/>
              <w:ind w:left="284"/>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централизация части акцизов на нефтепродукты</w:t>
            </w:r>
          </w:p>
        </w:tc>
        <w:tc>
          <w:tcPr>
            <w:tcW w:w="681" w:type="pct"/>
            <w:tcBorders>
              <w:top w:val="nil"/>
              <w:left w:val="nil"/>
              <w:bottom w:val="nil"/>
              <w:right w:val="nil"/>
            </w:tcBorders>
            <w:shd w:val="clear" w:color="auto" w:fill="F2F2F2" w:themeFill="background1" w:themeFillShade="F2"/>
            <w:vAlign w:val="center"/>
          </w:tcPr>
          <w:p w14:paraId="37C878E1"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p>
        </w:tc>
        <w:tc>
          <w:tcPr>
            <w:tcW w:w="682" w:type="pct"/>
            <w:tcBorders>
              <w:top w:val="nil"/>
              <w:left w:val="nil"/>
              <w:bottom w:val="nil"/>
              <w:right w:val="nil"/>
            </w:tcBorders>
            <w:shd w:val="clear" w:color="auto" w:fill="F2F2F2" w:themeFill="background1" w:themeFillShade="F2"/>
            <w:vAlign w:val="center"/>
          </w:tcPr>
          <w:p w14:paraId="20D227B5"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p>
        </w:tc>
        <w:tc>
          <w:tcPr>
            <w:tcW w:w="682" w:type="pct"/>
            <w:tcBorders>
              <w:top w:val="nil"/>
              <w:left w:val="nil"/>
              <w:bottom w:val="nil"/>
              <w:right w:val="nil"/>
            </w:tcBorders>
            <w:shd w:val="clear" w:color="auto" w:fill="F2F2F2" w:themeFill="background1" w:themeFillShade="F2"/>
            <w:noWrap/>
            <w:vAlign w:val="center"/>
          </w:tcPr>
          <w:p w14:paraId="394A07AC"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68,3</w:t>
            </w:r>
          </w:p>
        </w:tc>
        <w:tc>
          <w:tcPr>
            <w:tcW w:w="682" w:type="pct"/>
            <w:tcBorders>
              <w:top w:val="nil"/>
              <w:left w:val="nil"/>
              <w:bottom w:val="nil"/>
              <w:right w:val="nil"/>
            </w:tcBorders>
            <w:shd w:val="clear" w:color="auto" w:fill="F2F2F2" w:themeFill="background1" w:themeFillShade="F2"/>
            <w:noWrap/>
            <w:vAlign w:val="center"/>
          </w:tcPr>
          <w:p w14:paraId="68151ECF"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139,4</w:t>
            </w:r>
          </w:p>
        </w:tc>
        <w:tc>
          <w:tcPr>
            <w:tcW w:w="682" w:type="pct"/>
            <w:tcBorders>
              <w:top w:val="nil"/>
              <w:left w:val="nil"/>
              <w:bottom w:val="nil"/>
              <w:right w:val="nil"/>
            </w:tcBorders>
            <w:shd w:val="clear" w:color="auto" w:fill="F2F2F2" w:themeFill="background1" w:themeFillShade="F2"/>
            <w:noWrap/>
            <w:vAlign w:val="center"/>
          </w:tcPr>
          <w:p w14:paraId="0D4BD66D"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214,6</w:t>
            </w:r>
          </w:p>
        </w:tc>
      </w:tr>
      <w:tr w:rsidR="00702BF9" w:rsidRPr="00A104E6" w14:paraId="039C60D0" w14:textId="77777777" w:rsidTr="00B44CE9">
        <w:trPr>
          <w:trHeight w:val="300"/>
        </w:trPr>
        <w:tc>
          <w:tcPr>
            <w:tcW w:w="1591" w:type="pct"/>
            <w:tcBorders>
              <w:top w:val="nil"/>
              <w:left w:val="nil"/>
              <w:bottom w:val="nil"/>
              <w:right w:val="nil"/>
            </w:tcBorders>
            <w:shd w:val="clear" w:color="auto" w:fill="auto"/>
            <w:vAlign w:val="center"/>
            <w:hideMark/>
          </w:tcPr>
          <w:p w14:paraId="5B109A5C" w14:textId="77777777" w:rsidR="00702BF9" w:rsidRPr="00B44CE9" w:rsidRDefault="00702BF9" w:rsidP="00B44CE9">
            <w:pPr>
              <w:spacing w:after="0" w:line="240" w:lineRule="auto"/>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Налоги на доходы</w:t>
            </w:r>
          </w:p>
        </w:tc>
        <w:tc>
          <w:tcPr>
            <w:tcW w:w="681" w:type="pct"/>
            <w:tcBorders>
              <w:top w:val="nil"/>
              <w:left w:val="nil"/>
              <w:bottom w:val="nil"/>
              <w:right w:val="nil"/>
            </w:tcBorders>
            <w:shd w:val="clear" w:color="auto" w:fill="auto"/>
            <w:vAlign w:val="center"/>
            <w:hideMark/>
          </w:tcPr>
          <w:p w14:paraId="26FE93D7"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1 091,4</w:t>
            </w:r>
          </w:p>
        </w:tc>
        <w:tc>
          <w:tcPr>
            <w:tcW w:w="682" w:type="pct"/>
            <w:tcBorders>
              <w:top w:val="nil"/>
              <w:left w:val="nil"/>
              <w:bottom w:val="nil"/>
              <w:right w:val="nil"/>
            </w:tcBorders>
            <w:shd w:val="clear" w:color="auto" w:fill="auto"/>
            <w:vAlign w:val="center"/>
            <w:hideMark/>
          </w:tcPr>
          <w:p w14:paraId="0F7A5F79"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1 339,1</w:t>
            </w:r>
          </w:p>
        </w:tc>
        <w:tc>
          <w:tcPr>
            <w:tcW w:w="682" w:type="pct"/>
            <w:tcBorders>
              <w:top w:val="nil"/>
              <w:left w:val="nil"/>
              <w:bottom w:val="nil"/>
              <w:right w:val="nil"/>
            </w:tcBorders>
            <w:shd w:val="clear" w:color="auto" w:fill="auto"/>
            <w:noWrap/>
            <w:vAlign w:val="center"/>
            <w:hideMark/>
          </w:tcPr>
          <w:p w14:paraId="64AD598E"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1 447,4</w:t>
            </w:r>
          </w:p>
        </w:tc>
        <w:tc>
          <w:tcPr>
            <w:tcW w:w="682" w:type="pct"/>
            <w:tcBorders>
              <w:top w:val="nil"/>
              <w:left w:val="nil"/>
              <w:bottom w:val="nil"/>
              <w:right w:val="nil"/>
            </w:tcBorders>
            <w:shd w:val="clear" w:color="auto" w:fill="auto"/>
            <w:noWrap/>
            <w:vAlign w:val="center"/>
            <w:hideMark/>
          </w:tcPr>
          <w:p w14:paraId="69518A0E"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1 505,1</w:t>
            </w:r>
          </w:p>
        </w:tc>
        <w:tc>
          <w:tcPr>
            <w:tcW w:w="682" w:type="pct"/>
            <w:tcBorders>
              <w:top w:val="nil"/>
              <w:left w:val="nil"/>
              <w:bottom w:val="nil"/>
              <w:right w:val="nil"/>
            </w:tcBorders>
            <w:shd w:val="clear" w:color="auto" w:fill="auto"/>
            <w:noWrap/>
            <w:vAlign w:val="center"/>
            <w:hideMark/>
          </w:tcPr>
          <w:p w14:paraId="782A2362"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1 589,9</w:t>
            </w:r>
          </w:p>
        </w:tc>
      </w:tr>
      <w:tr w:rsidR="00702BF9" w:rsidRPr="00B44CE9" w14:paraId="54ACFB9D" w14:textId="77777777" w:rsidTr="00F63A86">
        <w:trPr>
          <w:trHeight w:val="300"/>
        </w:trPr>
        <w:tc>
          <w:tcPr>
            <w:tcW w:w="1591" w:type="pct"/>
            <w:tcBorders>
              <w:top w:val="nil"/>
              <w:left w:val="nil"/>
              <w:bottom w:val="nil"/>
              <w:right w:val="nil"/>
            </w:tcBorders>
            <w:shd w:val="clear" w:color="auto" w:fill="F2F2F2" w:themeFill="background1" w:themeFillShade="F2"/>
            <w:vAlign w:val="center"/>
            <w:hideMark/>
          </w:tcPr>
          <w:p w14:paraId="213AC8EE" w14:textId="77777777" w:rsidR="00702BF9" w:rsidRPr="00B44CE9" w:rsidRDefault="00702BF9" w:rsidP="00B44CE9">
            <w:pPr>
              <w:spacing w:after="0" w:line="240" w:lineRule="auto"/>
              <w:ind w:left="284" w:firstLineChars="20" w:firstLine="36"/>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НДФЛ со сверхдоходов</w:t>
            </w:r>
          </w:p>
        </w:tc>
        <w:tc>
          <w:tcPr>
            <w:tcW w:w="681" w:type="pct"/>
            <w:tcBorders>
              <w:top w:val="nil"/>
              <w:left w:val="nil"/>
              <w:bottom w:val="nil"/>
              <w:right w:val="nil"/>
            </w:tcBorders>
            <w:shd w:val="clear" w:color="auto" w:fill="F2F2F2" w:themeFill="background1" w:themeFillShade="F2"/>
            <w:vAlign w:val="center"/>
            <w:hideMark/>
          </w:tcPr>
          <w:p w14:paraId="673B233B" w14:textId="77777777" w:rsidR="00702BF9" w:rsidRPr="00B44CE9" w:rsidRDefault="00702BF9" w:rsidP="00B44CE9">
            <w:pPr>
              <w:spacing w:after="0" w:line="240" w:lineRule="auto"/>
              <w:ind w:firstLineChars="100" w:firstLine="180"/>
              <w:jc w:val="right"/>
              <w:rPr>
                <w:rFonts w:ascii="Century" w:eastAsia="Times New Roman" w:hAnsi="Century" w:cs="Calibri"/>
                <w:i/>
                <w:iCs/>
                <w:color w:val="000000"/>
                <w:sz w:val="18"/>
                <w:szCs w:val="20"/>
                <w:lang w:eastAsia="ru-RU"/>
              </w:rPr>
            </w:pPr>
          </w:p>
        </w:tc>
        <w:tc>
          <w:tcPr>
            <w:tcW w:w="682" w:type="pct"/>
            <w:tcBorders>
              <w:top w:val="nil"/>
              <w:left w:val="nil"/>
              <w:bottom w:val="nil"/>
              <w:right w:val="nil"/>
            </w:tcBorders>
            <w:shd w:val="clear" w:color="auto" w:fill="F2F2F2" w:themeFill="background1" w:themeFillShade="F2"/>
            <w:vAlign w:val="center"/>
            <w:hideMark/>
          </w:tcPr>
          <w:p w14:paraId="62C3874B"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81,4</w:t>
            </w:r>
          </w:p>
        </w:tc>
        <w:tc>
          <w:tcPr>
            <w:tcW w:w="682" w:type="pct"/>
            <w:tcBorders>
              <w:top w:val="nil"/>
              <w:left w:val="nil"/>
              <w:bottom w:val="nil"/>
              <w:right w:val="nil"/>
            </w:tcBorders>
            <w:shd w:val="clear" w:color="auto" w:fill="F2F2F2" w:themeFill="background1" w:themeFillShade="F2"/>
            <w:noWrap/>
            <w:vAlign w:val="center"/>
            <w:hideMark/>
          </w:tcPr>
          <w:p w14:paraId="022A2191"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186,9</w:t>
            </w:r>
          </w:p>
        </w:tc>
        <w:tc>
          <w:tcPr>
            <w:tcW w:w="682" w:type="pct"/>
            <w:tcBorders>
              <w:top w:val="nil"/>
              <w:left w:val="nil"/>
              <w:bottom w:val="nil"/>
              <w:right w:val="nil"/>
            </w:tcBorders>
            <w:shd w:val="clear" w:color="auto" w:fill="F2F2F2" w:themeFill="background1" w:themeFillShade="F2"/>
            <w:noWrap/>
            <w:vAlign w:val="center"/>
            <w:hideMark/>
          </w:tcPr>
          <w:p w14:paraId="25565892"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195,5</w:t>
            </w:r>
          </w:p>
        </w:tc>
        <w:tc>
          <w:tcPr>
            <w:tcW w:w="682" w:type="pct"/>
            <w:tcBorders>
              <w:top w:val="nil"/>
              <w:left w:val="nil"/>
              <w:bottom w:val="nil"/>
              <w:right w:val="nil"/>
            </w:tcBorders>
            <w:shd w:val="clear" w:color="auto" w:fill="F2F2F2" w:themeFill="background1" w:themeFillShade="F2"/>
            <w:noWrap/>
            <w:vAlign w:val="center"/>
            <w:hideMark/>
          </w:tcPr>
          <w:p w14:paraId="7C90A8E9"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204,8</w:t>
            </w:r>
          </w:p>
        </w:tc>
      </w:tr>
      <w:tr w:rsidR="00702BF9" w:rsidRPr="00A104E6" w14:paraId="26BDF816" w14:textId="77777777" w:rsidTr="00F63A86">
        <w:trPr>
          <w:trHeight w:val="300"/>
        </w:trPr>
        <w:tc>
          <w:tcPr>
            <w:tcW w:w="1591" w:type="pct"/>
            <w:tcBorders>
              <w:top w:val="nil"/>
              <w:left w:val="nil"/>
              <w:bottom w:val="nil"/>
              <w:right w:val="nil"/>
            </w:tcBorders>
            <w:shd w:val="clear" w:color="auto" w:fill="auto"/>
            <w:vAlign w:val="center"/>
            <w:hideMark/>
          </w:tcPr>
          <w:p w14:paraId="0B3D9160" w14:textId="77777777" w:rsidR="00702BF9" w:rsidRPr="00B44CE9" w:rsidRDefault="00702BF9" w:rsidP="00B44CE9">
            <w:pPr>
              <w:spacing w:after="0" w:line="240" w:lineRule="auto"/>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Дивиденды</w:t>
            </w:r>
          </w:p>
        </w:tc>
        <w:tc>
          <w:tcPr>
            <w:tcW w:w="681" w:type="pct"/>
            <w:tcBorders>
              <w:top w:val="nil"/>
              <w:left w:val="nil"/>
              <w:bottom w:val="nil"/>
              <w:right w:val="nil"/>
            </w:tcBorders>
            <w:shd w:val="clear" w:color="auto" w:fill="auto"/>
            <w:vAlign w:val="center"/>
            <w:hideMark/>
          </w:tcPr>
          <w:p w14:paraId="53FED376"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633,9</w:t>
            </w:r>
          </w:p>
        </w:tc>
        <w:tc>
          <w:tcPr>
            <w:tcW w:w="682" w:type="pct"/>
            <w:tcBorders>
              <w:top w:val="nil"/>
              <w:left w:val="nil"/>
              <w:bottom w:val="nil"/>
              <w:right w:val="nil"/>
            </w:tcBorders>
            <w:shd w:val="clear" w:color="auto" w:fill="auto"/>
            <w:vAlign w:val="center"/>
            <w:hideMark/>
          </w:tcPr>
          <w:p w14:paraId="7203298F"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554,9</w:t>
            </w:r>
          </w:p>
        </w:tc>
        <w:tc>
          <w:tcPr>
            <w:tcW w:w="682" w:type="pct"/>
            <w:tcBorders>
              <w:top w:val="nil"/>
              <w:left w:val="nil"/>
              <w:bottom w:val="nil"/>
              <w:right w:val="nil"/>
            </w:tcBorders>
            <w:shd w:val="clear" w:color="auto" w:fill="auto"/>
            <w:vAlign w:val="center"/>
            <w:hideMark/>
          </w:tcPr>
          <w:p w14:paraId="7E5E4F07"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979,5</w:t>
            </w:r>
          </w:p>
        </w:tc>
        <w:tc>
          <w:tcPr>
            <w:tcW w:w="682" w:type="pct"/>
            <w:tcBorders>
              <w:top w:val="nil"/>
              <w:left w:val="nil"/>
              <w:bottom w:val="nil"/>
              <w:right w:val="nil"/>
            </w:tcBorders>
            <w:shd w:val="clear" w:color="auto" w:fill="auto"/>
            <w:vAlign w:val="center"/>
            <w:hideMark/>
          </w:tcPr>
          <w:p w14:paraId="030AB7F5"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1 005,7</w:t>
            </w:r>
          </w:p>
        </w:tc>
        <w:tc>
          <w:tcPr>
            <w:tcW w:w="682" w:type="pct"/>
            <w:tcBorders>
              <w:top w:val="nil"/>
              <w:left w:val="nil"/>
              <w:bottom w:val="nil"/>
              <w:right w:val="nil"/>
            </w:tcBorders>
            <w:shd w:val="clear" w:color="auto" w:fill="auto"/>
            <w:vAlign w:val="center"/>
            <w:hideMark/>
          </w:tcPr>
          <w:p w14:paraId="4D3FE195"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1 021,1</w:t>
            </w:r>
          </w:p>
        </w:tc>
      </w:tr>
      <w:tr w:rsidR="00702BF9" w:rsidRPr="00A104E6" w14:paraId="40A0A0B6" w14:textId="77777777" w:rsidTr="00F63A86">
        <w:trPr>
          <w:trHeight w:val="300"/>
        </w:trPr>
        <w:tc>
          <w:tcPr>
            <w:tcW w:w="1591" w:type="pct"/>
            <w:tcBorders>
              <w:top w:val="nil"/>
              <w:left w:val="nil"/>
              <w:bottom w:val="nil"/>
              <w:right w:val="nil"/>
            </w:tcBorders>
            <w:shd w:val="clear" w:color="auto" w:fill="F2F2F2" w:themeFill="background1" w:themeFillShade="F2"/>
            <w:vAlign w:val="center"/>
            <w:hideMark/>
          </w:tcPr>
          <w:p w14:paraId="60E31E23" w14:textId="77777777" w:rsidR="00702BF9" w:rsidRPr="00B44CE9" w:rsidRDefault="00702BF9" w:rsidP="00B44CE9">
            <w:pPr>
              <w:spacing w:after="0" w:line="240" w:lineRule="auto"/>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Другие доходы</w:t>
            </w:r>
          </w:p>
        </w:tc>
        <w:tc>
          <w:tcPr>
            <w:tcW w:w="681" w:type="pct"/>
            <w:tcBorders>
              <w:top w:val="nil"/>
              <w:left w:val="nil"/>
              <w:bottom w:val="nil"/>
              <w:right w:val="nil"/>
            </w:tcBorders>
            <w:shd w:val="clear" w:color="auto" w:fill="F2F2F2" w:themeFill="background1" w:themeFillShade="F2"/>
            <w:vAlign w:val="center"/>
            <w:hideMark/>
          </w:tcPr>
          <w:p w14:paraId="0407FCC2"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2 851,9</w:t>
            </w:r>
          </w:p>
        </w:tc>
        <w:tc>
          <w:tcPr>
            <w:tcW w:w="682" w:type="pct"/>
            <w:tcBorders>
              <w:top w:val="nil"/>
              <w:left w:val="nil"/>
              <w:bottom w:val="nil"/>
              <w:right w:val="nil"/>
            </w:tcBorders>
            <w:shd w:val="clear" w:color="auto" w:fill="F2F2F2" w:themeFill="background1" w:themeFillShade="F2"/>
            <w:vAlign w:val="center"/>
            <w:hideMark/>
          </w:tcPr>
          <w:p w14:paraId="4178625D"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2 547,6</w:t>
            </w:r>
          </w:p>
        </w:tc>
        <w:tc>
          <w:tcPr>
            <w:tcW w:w="682" w:type="pct"/>
            <w:tcBorders>
              <w:top w:val="nil"/>
              <w:left w:val="nil"/>
              <w:bottom w:val="nil"/>
              <w:right w:val="nil"/>
            </w:tcBorders>
            <w:shd w:val="clear" w:color="auto" w:fill="F2F2F2" w:themeFill="background1" w:themeFillShade="F2"/>
            <w:noWrap/>
            <w:vAlign w:val="center"/>
            <w:hideMark/>
          </w:tcPr>
          <w:p w14:paraId="426252FE"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2 110,4</w:t>
            </w:r>
          </w:p>
        </w:tc>
        <w:tc>
          <w:tcPr>
            <w:tcW w:w="682" w:type="pct"/>
            <w:tcBorders>
              <w:top w:val="nil"/>
              <w:left w:val="nil"/>
              <w:bottom w:val="nil"/>
              <w:right w:val="nil"/>
            </w:tcBorders>
            <w:shd w:val="clear" w:color="auto" w:fill="F2F2F2" w:themeFill="background1" w:themeFillShade="F2"/>
            <w:noWrap/>
            <w:vAlign w:val="center"/>
            <w:hideMark/>
          </w:tcPr>
          <w:p w14:paraId="51169F82"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2 118,0</w:t>
            </w:r>
          </w:p>
        </w:tc>
        <w:tc>
          <w:tcPr>
            <w:tcW w:w="682" w:type="pct"/>
            <w:tcBorders>
              <w:top w:val="nil"/>
              <w:left w:val="nil"/>
              <w:bottom w:val="nil"/>
              <w:right w:val="nil"/>
            </w:tcBorders>
            <w:shd w:val="clear" w:color="auto" w:fill="F2F2F2" w:themeFill="background1" w:themeFillShade="F2"/>
            <w:noWrap/>
            <w:vAlign w:val="center"/>
            <w:hideMark/>
          </w:tcPr>
          <w:p w14:paraId="6BF211C5" w14:textId="77777777" w:rsidR="00702BF9" w:rsidRPr="00B44CE9" w:rsidRDefault="00702BF9" w:rsidP="00B44CE9">
            <w:pPr>
              <w:spacing w:after="0" w:line="240" w:lineRule="auto"/>
              <w:jc w:val="right"/>
              <w:rPr>
                <w:rFonts w:ascii="Century" w:eastAsia="Times New Roman" w:hAnsi="Century" w:cs="Calibri"/>
                <w:color w:val="000000"/>
                <w:szCs w:val="20"/>
                <w:lang w:eastAsia="ru-RU"/>
              </w:rPr>
            </w:pPr>
            <w:r w:rsidRPr="00B44CE9">
              <w:rPr>
                <w:rFonts w:ascii="Century" w:eastAsia="Times New Roman" w:hAnsi="Century" w:cs="Calibri"/>
                <w:color w:val="000000"/>
                <w:szCs w:val="20"/>
                <w:lang w:eastAsia="ru-RU"/>
              </w:rPr>
              <w:t>2 154,8</w:t>
            </w:r>
          </w:p>
        </w:tc>
      </w:tr>
      <w:tr w:rsidR="00702BF9" w:rsidRPr="00333400" w14:paraId="63FFDB13" w14:textId="77777777" w:rsidTr="00F63A86">
        <w:trPr>
          <w:trHeight w:val="543"/>
        </w:trPr>
        <w:tc>
          <w:tcPr>
            <w:tcW w:w="1591" w:type="pct"/>
            <w:tcBorders>
              <w:top w:val="nil"/>
              <w:left w:val="nil"/>
              <w:right w:val="nil"/>
            </w:tcBorders>
            <w:shd w:val="clear" w:color="auto" w:fill="auto"/>
            <w:vAlign w:val="center"/>
          </w:tcPr>
          <w:p w14:paraId="6D42408E" w14:textId="77777777" w:rsidR="00702BF9" w:rsidRPr="00B44CE9" w:rsidRDefault="00702BF9" w:rsidP="00B44CE9">
            <w:pPr>
              <w:spacing w:after="0" w:line="240" w:lineRule="auto"/>
              <w:ind w:left="284" w:firstLineChars="10" w:firstLine="18"/>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корректировка режима налогообложения ряда добывающих отраслей</w:t>
            </w:r>
          </w:p>
        </w:tc>
        <w:tc>
          <w:tcPr>
            <w:tcW w:w="681" w:type="pct"/>
            <w:tcBorders>
              <w:top w:val="nil"/>
              <w:left w:val="nil"/>
              <w:right w:val="nil"/>
            </w:tcBorders>
            <w:shd w:val="clear" w:color="auto" w:fill="auto"/>
            <w:vAlign w:val="center"/>
          </w:tcPr>
          <w:p w14:paraId="21B36AA5"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c>
          <w:tcPr>
            <w:tcW w:w="682" w:type="pct"/>
            <w:tcBorders>
              <w:top w:val="nil"/>
              <w:left w:val="nil"/>
              <w:right w:val="nil"/>
            </w:tcBorders>
            <w:shd w:val="clear" w:color="auto" w:fill="auto"/>
            <w:vAlign w:val="center"/>
          </w:tcPr>
          <w:p w14:paraId="7B0EF482"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c>
          <w:tcPr>
            <w:tcW w:w="682" w:type="pct"/>
            <w:tcBorders>
              <w:top w:val="nil"/>
              <w:left w:val="nil"/>
              <w:right w:val="nil"/>
            </w:tcBorders>
            <w:shd w:val="clear" w:color="auto" w:fill="auto"/>
            <w:vAlign w:val="center"/>
          </w:tcPr>
          <w:p w14:paraId="07C724C1"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100,0</w:t>
            </w:r>
          </w:p>
        </w:tc>
        <w:tc>
          <w:tcPr>
            <w:tcW w:w="682" w:type="pct"/>
            <w:tcBorders>
              <w:top w:val="nil"/>
              <w:left w:val="nil"/>
              <w:right w:val="nil"/>
            </w:tcBorders>
            <w:shd w:val="clear" w:color="auto" w:fill="auto"/>
            <w:vAlign w:val="center"/>
          </w:tcPr>
          <w:p w14:paraId="7DD9A799"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100,0</w:t>
            </w:r>
          </w:p>
        </w:tc>
        <w:tc>
          <w:tcPr>
            <w:tcW w:w="682" w:type="pct"/>
            <w:tcBorders>
              <w:top w:val="nil"/>
              <w:left w:val="nil"/>
              <w:right w:val="nil"/>
            </w:tcBorders>
            <w:shd w:val="clear" w:color="auto" w:fill="auto"/>
            <w:vAlign w:val="center"/>
          </w:tcPr>
          <w:p w14:paraId="21FF8E39"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100,0</w:t>
            </w:r>
          </w:p>
        </w:tc>
      </w:tr>
      <w:tr w:rsidR="00702BF9" w:rsidRPr="00A104E6" w14:paraId="06CFA53B" w14:textId="77777777" w:rsidTr="00F63A86">
        <w:trPr>
          <w:trHeight w:val="780"/>
        </w:trPr>
        <w:tc>
          <w:tcPr>
            <w:tcW w:w="1591" w:type="pct"/>
            <w:tcBorders>
              <w:top w:val="nil"/>
              <w:left w:val="nil"/>
              <w:bottom w:val="nil"/>
              <w:right w:val="nil"/>
            </w:tcBorders>
            <w:shd w:val="clear" w:color="auto" w:fill="F2F2F2" w:themeFill="background1" w:themeFillShade="F2"/>
            <w:vAlign w:val="center"/>
            <w:hideMark/>
          </w:tcPr>
          <w:p w14:paraId="698454D9" w14:textId="77777777" w:rsidR="00702BF9" w:rsidRPr="00B44CE9" w:rsidRDefault="00702BF9" w:rsidP="00B44CE9">
            <w:pPr>
              <w:spacing w:after="0" w:line="240" w:lineRule="auto"/>
              <w:ind w:left="284" w:firstLine="1"/>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перечисление ЦБ РФ прибыли от продажи ПАО «Сбербанк»</w:t>
            </w:r>
          </w:p>
        </w:tc>
        <w:tc>
          <w:tcPr>
            <w:tcW w:w="681" w:type="pct"/>
            <w:tcBorders>
              <w:top w:val="nil"/>
              <w:left w:val="nil"/>
              <w:bottom w:val="nil"/>
              <w:right w:val="nil"/>
            </w:tcBorders>
            <w:shd w:val="clear" w:color="auto" w:fill="F2F2F2" w:themeFill="background1" w:themeFillShade="F2"/>
            <w:vAlign w:val="center"/>
            <w:hideMark/>
          </w:tcPr>
          <w:p w14:paraId="14B7E6B8"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1066,0</w:t>
            </w:r>
          </w:p>
        </w:tc>
        <w:tc>
          <w:tcPr>
            <w:tcW w:w="682" w:type="pct"/>
            <w:tcBorders>
              <w:top w:val="nil"/>
              <w:left w:val="nil"/>
              <w:bottom w:val="nil"/>
              <w:right w:val="nil"/>
            </w:tcBorders>
            <w:shd w:val="clear" w:color="auto" w:fill="F2F2F2" w:themeFill="background1" w:themeFillShade="F2"/>
            <w:vAlign w:val="center"/>
            <w:hideMark/>
          </w:tcPr>
          <w:p w14:paraId="6E1AEB2C"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200,0</w:t>
            </w:r>
          </w:p>
        </w:tc>
        <w:tc>
          <w:tcPr>
            <w:tcW w:w="682" w:type="pct"/>
            <w:tcBorders>
              <w:top w:val="nil"/>
              <w:left w:val="nil"/>
              <w:bottom w:val="nil"/>
              <w:right w:val="nil"/>
            </w:tcBorders>
            <w:shd w:val="clear" w:color="auto" w:fill="F2F2F2" w:themeFill="background1" w:themeFillShade="F2"/>
            <w:vAlign w:val="center"/>
            <w:hideMark/>
          </w:tcPr>
          <w:p w14:paraId="19BCD805"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 </w:t>
            </w:r>
          </w:p>
        </w:tc>
        <w:tc>
          <w:tcPr>
            <w:tcW w:w="682" w:type="pct"/>
            <w:tcBorders>
              <w:top w:val="nil"/>
              <w:left w:val="nil"/>
              <w:bottom w:val="nil"/>
              <w:right w:val="nil"/>
            </w:tcBorders>
            <w:shd w:val="clear" w:color="auto" w:fill="F2F2F2" w:themeFill="background1" w:themeFillShade="F2"/>
            <w:vAlign w:val="center"/>
            <w:hideMark/>
          </w:tcPr>
          <w:p w14:paraId="7CB7F3FB"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 </w:t>
            </w:r>
          </w:p>
        </w:tc>
        <w:tc>
          <w:tcPr>
            <w:tcW w:w="682" w:type="pct"/>
            <w:tcBorders>
              <w:top w:val="nil"/>
              <w:left w:val="nil"/>
              <w:bottom w:val="nil"/>
              <w:right w:val="nil"/>
            </w:tcBorders>
            <w:shd w:val="clear" w:color="auto" w:fill="F2F2F2" w:themeFill="background1" w:themeFillShade="F2"/>
            <w:vAlign w:val="center"/>
            <w:hideMark/>
          </w:tcPr>
          <w:p w14:paraId="3817DEEB"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 </w:t>
            </w:r>
          </w:p>
        </w:tc>
      </w:tr>
      <w:tr w:rsidR="00702BF9" w:rsidRPr="00A104E6" w14:paraId="64D1C14A" w14:textId="77777777" w:rsidTr="00F63A86">
        <w:trPr>
          <w:trHeight w:val="373"/>
        </w:trPr>
        <w:tc>
          <w:tcPr>
            <w:tcW w:w="1591" w:type="pct"/>
            <w:tcBorders>
              <w:top w:val="nil"/>
              <w:left w:val="nil"/>
              <w:bottom w:val="single" w:sz="8" w:space="0" w:color="000000"/>
              <w:right w:val="nil"/>
            </w:tcBorders>
            <w:shd w:val="clear" w:color="auto" w:fill="auto"/>
            <w:vAlign w:val="center"/>
          </w:tcPr>
          <w:p w14:paraId="67028353" w14:textId="77777777" w:rsidR="00702BF9" w:rsidRPr="00B44CE9" w:rsidRDefault="00702BF9" w:rsidP="00B44CE9">
            <w:pPr>
              <w:spacing w:after="0" w:line="240" w:lineRule="auto"/>
              <w:ind w:left="284"/>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возмещение вреда водным объектам от АО «НТЭК»</w:t>
            </w:r>
          </w:p>
        </w:tc>
        <w:tc>
          <w:tcPr>
            <w:tcW w:w="681" w:type="pct"/>
            <w:tcBorders>
              <w:top w:val="nil"/>
              <w:left w:val="nil"/>
              <w:bottom w:val="single" w:sz="8" w:space="0" w:color="000000"/>
              <w:right w:val="nil"/>
            </w:tcBorders>
            <w:shd w:val="clear" w:color="auto" w:fill="auto"/>
            <w:vAlign w:val="center"/>
          </w:tcPr>
          <w:p w14:paraId="6674FE83"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c>
          <w:tcPr>
            <w:tcW w:w="682" w:type="pct"/>
            <w:tcBorders>
              <w:top w:val="nil"/>
              <w:left w:val="nil"/>
              <w:bottom w:val="single" w:sz="8" w:space="0" w:color="000000"/>
              <w:right w:val="nil"/>
            </w:tcBorders>
            <w:shd w:val="clear" w:color="auto" w:fill="auto"/>
            <w:vAlign w:val="center"/>
          </w:tcPr>
          <w:p w14:paraId="3154CEFE"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r w:rsidRPr="00B44CE9">
              <w:rPr>
                <w:rFonts w:ascii="Century" w:eastAsia="Times New Roman" w:hAnsi="Century" w:cs="Calibri"/>
                <w:i/>
                <w:iCs/>
                <w:color w:val="000000"/>
                <w:sz w:val="18"/>
                <w:szCs w:val="20"/>
                <w:lang w:eastAsia="ru-RU"/>
              </w:rPr>
              <w:t>145,5</w:t>
            </w:r>
          </w:p>
        </w:tc>
        <w:tc>
          <w:tcPr>
            <w:tcW w:w="682" w:type="pct"/>
            <w:tcBorders>
              <w:top w:val="nil"/>
              <w:left w:val="nil"/>
              <w:bottom w:val="single" w:sz="8" w:space="0" w:color="000000"/>
              <w:right w:val="nil"/>
            </w:tcBorders>
            <w:shd w:val="clear" w:color="auto" w:fill="auto"/>
            <w:vAlign w:val="center"/>
          </w:tcPr>
          <w:p w14:paraId="1D95B33A"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c>
          <w:tcPr>
            <w:tcW w:w="682" w:type="pct"/>
            <w:tcBorders>
              <w:top w:val="nil"/>
              <w:left w:val="nil"/>
              <w:bottom w:val="single" w:sz="8" w:space="0" w:color="000000"/>
              <w:right w:val="nil"/>
            </w:tcBorders>
            <w:shd w:val="clear" w:color="auto" w:fill="auto"/>
            <w:vAlign w:val="center"/>
          </w:tcPr>
          <w:p w14:paraId="13098074"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c>
          <w:tcPr>
            <w:tcW w:w="682" w:type="pct"/>
            <w:tcBorders>
              <w:top w:val="nil"/>
              <w:left w:val="nil"/>
              <w:bottom w:val="single" w:sz="8" w:space="0" w:color="000000"/>
              <w:right w:val="nil"/>
            </w:tcBorders>
            <w:shd w:val="clear" w:color="auto" w:fill="auto"/>
            <w:vAlign w:val="center"/>
          </w:tcPr>
          <w:p w14:paraId="6E91A772" w14:textId="77777777" w:rsidR="00702BF9" w:rsidRPr="00B44CE9" w:rsidRDefault="00702BF9" w:rsidP="00B44CE9">
            <w:pPr>
              <w:spacing w:after="0" w:line="240" w:lineRule="auto"/>
              <w:jc w:val="right"/>
              <w:rPr>
                <w:rFonts w:ascii="Century" w:eastAsia="Times New Roman" w:hAnsi="Century" w:cs="Calibri"/>
                <w:i/>
                <w:iCs/>
                <w:color w:val="000000"/>
                <w:sz w:val="18"/>
                <w:szCs w:val="20"/>
                <w:lang w:eastAsia="ru-RU"/>
              </w:rPr>
            </w:pPr>
          </w:p>
        </w:tc>
      </w:tr>
    </w:tbl>
    <w:p w14:paraId="5DF11DE8" w14:textId="77777777" w:rsidR="00702BF9" w:rsidRDefault="00702BF9" w:rsidP="00702BF9">
      <w:pPr>
        <w:spacing w:after="120"/>
        <w:jc w:val="both"/>
        <w:rPr>
          <w:rFonts w:ascii="Times New Roman" w:hAnsi="Times New Roman"/>
          <w:i/>
          <w:sz w:val="18"/>
          <w:szCs w:val="24"/>
        </w:rPr>
      </w:pPr>
      <w:r w:rsidRPr="004E307C">
        <w:rPr>
          <w:rFonts w:ascii="Times New Roman" w:hAnsi="Times New Roman"/>
          <w:i/>
          <w:sz w:val="18"/>
          <w:szCs w:val="24"/>
        </w:rPr>
        <w:t>*оценка</w:t>
      </w:r>
    </w:p>
    <w:p w14:paraId="061527F3" w14:textId="77777777" w:rsidR="00702BF9" w:rsidRDefault="00702BF9" w:rsidP="00702BF9">
      <w:pPr>
        <w:spacing w:before="120" w:after="120"/>
        <w:jc w:val="both"/>
        <w:rPr>
          <w:rFonts w:ascii="Times New Roman" w:hAnsi="Times New Roman"/>
          <w:b/>
          <w:sz w:val="28"/>
          <w:szCs w:val="24"/>
        </w:rPr>
      </w:pPr>
      <w:r>
        <w:rPr>
          <w:rFonts w:ascii="Times New Roman" w:hAnsi="Times New Roman"/>
          <w:b/>
          <w:sz w:val="28"/>
          <w:szCs w:val="24"/>
        </w:rPr>
        <w:lastRenderedPageBreak/>
        <w:t>Р</w:t>
      </w:r>
      <w:r w:rsidRPr="00EB6D8C">
        <w:rPr>
          <w:rFonts w:ascii="Times New Roman" w:hAnsi="Times New Roman"/>
          <w:b/>
          <w:sz w:val="28"/>
          <w:szCs w:val="24"/>
        </w:rPr>
        <w:t>асходы федерального бюджета</w:t>
      </w:r>
    </w:p>
    <w:p w14:paraId="2E3945F4" w14:textId="77777777" w:rsidR="00AB5E24" w:rsidRPr="00BC6305" w:rsidRDefault="00AB5E24" w:rsidP="00AB5E24">
      <w:pPr>
        <w:spacing w:before="120" w:after="120"/>
        <w:jc w:val="both"/>
        <w:rPr>
          <w:rFonts w:ascii="Times New Roman" w:hAnsi="Times New Roman"/>
          <w:sz w:val="24"/>
          <w:szCs w:val="24"/>
        </w:rPr>
      </w:pPr>
      <w:r>
        <w:rPr>
          <w:rFonts w:ascii="Times New Roman" w:hAnsi="Times New Roman"/>
          <w:sz w:val="24"/>
          <w:szCs w:val="24"/>
        </w:rPr>
        <w:t xml:space="preserve">Общий уровень и структура расходов федерального бюджета определены, исходя из нормализации </w:t>
      </w:r>
      <w:r w:rsidRPr="0093373E">
        <w:rPr>
          <w:rFonts w:ascii="Times New Roman" w:hAnsi="Times New Roman"/>
          <w:sz w:val="24"/>
          <w:szCs w:val="24"/>
        </w:rPr>
        <w:t xml:space="preserve">бюджетной политики </w:t>
      </w:r>
      <w:r>
        <w:rPr>
          <w:rFonts w:ascii="Times New Roman" w:hAnsi="Times New Roman"/>
          <w:sz w:val="24"/>
          <w:szCs w:val="24"/>
        </w:rPr>
        <w:t>за счет постепенного прекращения мер поддержки</w:t>
      </w:r>
      <w:r w:rsidRPr="00F80C22">
        <w:rPr>
          <w:rFonts w:ascii="Times New Roman" w:hAnsi="Times New Roman"/>
          <w:sz w:val="24"/>
          <w:szCs w:val="24"/>
        </w:rPr>
        <w:t>,</w:t>
      </w:r>
      <w:r>
        <w:rPr>
          <w:rFonts w:ascii="Times New Roman" w:hAnsi="Times New Roman"/>
          <w:sz w:val="24"/>
          <w:szCs w:val="24"/>
        </w:rPr>
        <w:t xml:space="preserve"> принятых на </w:t>
      </w:r>
      <w:r w:rsidRPr="00F80C22">
        <w:rPr>
          <w:rFonts w:ascii="Times New Roman" w:hAnsi="Times New Roman"/>
          <w:sz w:val="24"/>
          <w:szCs w:val="24"/>
        </w:rPr>
        <w:t>период</w:t>
      </w:r>
      <w:r>
        <w:rPr>
          <w:rFonts w:ascii="Times New Roman" w:hAnsi="Times New Roman"/>
          <w:sz w:val="24"/>
          <w:szCs w:val="24"/>
        </w:rPr>
        <w:t xml:space="preserve"> пандемии, и </w:t>
      </w:r>
      <w:r w:rsidRPr="008C5214">
        <w:rPr>
          <w:rFonts w:ascii="Times New Roman" w:hAnsi="Times New Roman"/>
          <w:sz w:val="24"/>
          <w:szCs w:val="24"/>
        </w:rPr>
        <w:t>смещени</w:t>
      </w:r>
      <w:r>
        <w:rPr>
          <w:rFonts w:ascii="Times New Roman" w:hAnsi="Times New Roman"/>
          <w:sz w:val="24"/>
          <w:szCs w:val="24"/>
        </w:rPr>
        <w:t>я</w:t>
      </w:r>
      <w:r w:rsidRPr="008C5214">
        <w:rPr>
          <w:rFonts w:ascii="Times New Roman" w:hAnsi="Times New Roman"/>
          <w:sz w:val="24"/>
          <w:szCs w:val="24"/>
        </w:rPr>
        <w:t xml:space="preserve"> </w:t>
      </w:r>
      <w:r w:rsidRPr="00BC6305">
        <w:rPr>
          <w:rFonts w:ascii="Times New Roman" w:hAnsi="Times New Roman"/>
          <w:sz w:val="24"/>
          <w:szCs w:val="24"/>
        </w:rPr>
        <w:t xml:space="preserve">акцента к реализации </w:t>
      </w:r>
      <w:r>
        <w:rPr>
          <w:rFonts w:ascii="Times New Roman" w:hAnsi="Times New Roman"/>
          <w:sz w:val="24"/>
          <w:szCs w:val="24"/>
        </w:rPr>
        <w:t xml:space="preserve">мероприятий направленных </w:t>
      </w:r>
      <w:r w:rsidRPr="00BC6305">
        <w:rPr>
          <w:rFonts w:ascii="Times New Roman" w:hAnsi="Times New Roman"/>
          <w:sz w:val="24"/>
          <w:szCs w:val="24"/>
        </w:rPr>
        <w:t>повышения потенциала развития экономики.</w:t>
      </w:r>
    </w:p>
    <w:p w14:paraId="663D6333" w14:textId="77777777" w:rsidR="00AB5E24" w:rsidRPr="00576893" w:rsidRDefault="00AB5E24" w:rsidP="00AB5E24">
      <w:pPr>
        <w:spacing w:before="120" w:after="120"/>
        <w:jc w:val="both"/>
        <w:rPr>
          <w:rFonts w:ascii="Times New Roman" w:hAnsi="Times New Roman"/>
          <w:sz w:val="24"/>
          <w:szCs w:val="24"/>
        </w:rPr>
      </w:pPr>
      <w:r w:rsidRPr="00576893">
        <w:rPr>
          <w:rFonts w:ascii="Times New Roman" w:hAnsi="Times New Roman"/>
          <w:sz w:val="24"/>
          <w:szCs w:val="24"/>
        </w:rPr>
        <w:t>В этих целях в структуре расходов предусмотрен значительный рост финансирования Нацпроектов и мер по реализации Посланий 2020-2021 гг. на протяжении всего трехлетнего периода (+67% в 2024 году к уровню 2020 года).</w:t>
      </w:r>
    </w:p>
    <w:p w14:paraId="5C139941" w14:textId="77777777" w:rsidR="00AB5E24" w:rsidRPr="00576893" w:rsidRDefault="00AB5E24" w:rsidP="00AB5E24">
      <w:pPr>
        <w:spacing w:before="120" w:after="120"/>
        <w:jc w:val="both"/>
        <w:rPr>
          <w:rFonts w:ascii="Times New Roman" w:hAnsi="Times New Roman"/>
          <w:sz w:val="24"/>
          <w:szCs w:val="24"/>
        </w:rPr>
      </w:pPr>
      <w:r w:rsidRPr="00576893">
        <w:rPr>
          <w:rFonts w:ascii="Times New Roman" w:hAnsi="Times New Roman"/>
          <w:sz w:val="24"/>
          <w:szCs w:val="24"/>
        </w:rPr>
        <w:t>Бюджетные ассигнования на реализацию Нац</w:t>
      </w:r>
      <w:r>
        <w:rPr>
          <w:rFonts w:ascii="Times New Roman" w:hAnsi="Times New Roman"/>
          <w:sz w:val="24"/>
          <w:szCs w:val="24"/>
        </w:rPr>
        <w:t xml:space="preserve">иональных </w:t>
      </w:r>
      <w:r w:rsidRPr="00576893">
        <w:rPr>
          <w:rFonts w:ascii="Times New Roman" w:hAnsi="Times New Roman"/>
          <w:sz w:val="24"/>
          <w:szCs w:val="24"/>
        </w:rPr>
        <w:t>проектов и Посланий Президента 2020-2021 гг. предусмотрены в объемах 3,6 трлн рублей в 2022 году, 3,9 трлн рублей в 2023 году, 4,0 трлн рублей в 2024 году (в 2020 году – 2,4 трлн рублей). Кроме того, дополнительное финансирование мероприятий, направленных на достижение Наццелей предусмотрено в рамках «стратегических инициатив» – всего порядка 0,5 трлн рублей в 2021-2024 гг.</w:t>
      </w:r>
    </w:p>
    <w:p w14:paraId="76EB4ADF" w14:textId="77777777" w:rsidR="00AB5E24" w:rsidRDefault="00AB5E24" w:rsidP="00AB5E24">
      <w:pPr>
        <w:pStyle w:val="Style12"/>
        <w:spacing w:before="0" w:after="200" w:line="276" w:lineRule="auto"/>
        <w:ind w:firstLine="0"/>
        <w:rPr>
          <w:rFonts w:ascii="Times New Roman" w:hAnsi="Times New Roman"/>
          <w:sz w:val="24"/>
          <w:szCs w:val="28"/>
        </w:rPr>
      </w:pPr>
      <w:r w:rsidRPr="009E78F5">
        <w:rPr>
          <w:rFonts w:ascii="Times New Roman" w:hAnsi="Times New Roman"/>
          <w:sz w:val="24"/>
          <w:szCs w:val="28"/>
        </w:rPr>
        <w:t>В расчете базовых бюджетных ассигнований учтены следующие факторы:</w:t>
      </w:r>
    </w:p>
    <w:p w14:paraId="3BA43B4F" w14:textId="77777777" w:rsidR="00AB5E24" w:rsidRPr="00427CFC" w:rsidRDefault="00AB5E24" w:rsidP="00AB5E24">
      <w:pPr>
        <w:pStyle w:val="Style12"/>
        <w:widowControl/>
        <w:shd w:val="clear" w:color="auto" w:fill="auto"/>
        <w:tabs>
          <w:tab w:val="left" w:pos="426"/>
        </w:tabs>
        <w:spacing w:before="0" w:after="200" w:line="276" w:lineRule="auto"/>
        <w:ind w:firstLine="0"/>
        <w:rPr>
          <w:rFonts w:ascii="Times New Roman" w:hAnsi="Times New Roman"/>
          <w:b/>
          <w:sz w:val="24"/>
          <w:szCs w:val="28"/>
        </w:rPr>
      </w:pPr>
      <w:r>
        <w:rPr>
          <w:rFonts w:ascii="Times New Roman" w:hAnsi="Times New Roman"/>
          <w:sz w:val="24"/>
          <w:szCs w:val="28"/>
        </w:rPr>
        <w:t>1) </w:t>
      </w:r>
      <w:r w:rsidRPr="00427CFC">
        <w:rPr>
          <w:rFonts w:ascii="Times New Roman" w:hAnsi="Times New Roman"/>
          <w:sz w:val="24"/>
          <w:szCs w:val="28"/>
        </w:rPr>
        <w:t xml:space="preserve">уточнение законодательно установленного объема бюджетных ассигнований </w:t>
      </w:r>
      <w:r w:rsidRPr="00427CFC">
        <w:rPr>
          <w:rFonts w:ascii="Times New Roman" w:hAnsi="Times New Roman"/>
          <w:b/>
          <w:sz w:val="24"/>
          <w:szCs w:val="28"/>
        </w:rPr>
        <w:t>на прогнозный уровень инфляции (индекс роста потребительских цен)</w:t>
      </w:r>
      <w:r>
        <w:rPr>
          <w:rFonts w:ascii="Times New Roman" w:hAnsi="Times New Roman"/>
          <w:b/>
          <w:sz w:val="24"/>
          <w:szCs w:val="28"/>
        </w:rPr>
        <w:t xml:space="preserve"> </w:t>
      </w:r>
      <w:r w:rsidRPr="00EC745A">
        <w:rPr>
          <w:rFonts w:ascii="Times New Roman" w:hAnsi="Times New Roman"/>
          <w:sz w:val="24"/>
          <w:szCs w:val="28"/>
        </w:rPr>
        <w:t>в соответствии с прогнозом социально-экономического развития Российской Федерации (далее – макропрогноз) в 202</w:t>
      </w:r>
      <w:r>
        <w:rPr>
          <w:rFonts w:ascii="Times New Roman" w:hAnsi="Times New Roman"/>
          <w:sz w:val="24"/>
          <w:szCs w:val="28"/>
        </w:rPr>
        <w:t>2</w:t>
      </w:r>
      <w:r w:rsidRPr="00EC745A">
        <w:rPr>
          <w:rFonts w:ascii="Times New Roman" w:hAnsi="Times New Roman"/>
          <w:sz w:val="24"/>
          <w:szCs w:val="28"/>
        </w:rPr>
        <w:t xml:space="preserve"> году – </w:t>
      </w:r>
      <w:r>
        <w:rPr>
          <w:rFonts w:ascii="Times New Roman" w:hAnsi="Times New Roman"/>
          <w:sz w:val="24"/>
          <w:szCs w:val="28"/>
        </w:rPr>
        <w:t>4</w:t>
      </w:r>
      <w:r w:rsidRPr="00EC745A">
        <w:rPr>
          <w:rFonts w:ascii="Times New Roman" w:hAnsi="Times New Roman"/>
          <w:sz w:val="24"/>
          <w:szCs w:val="28"/>
        </w:rPr>
        <w:t>,</w:t>
      </w:r>
      <w:r>
        <w:rPr>
          <w:rFonts w:ascii="Times New Roman" w:hAnsi="Times New Roman"/>
          <w:sz w:val="24"/>
          <w:szCs w:val="28"/>
        </w:rPr>
        <w:t>3</w:t>
      </w:r>
      <w:r w:rsidRPr="00EC745A">
        <w:rPr>
          <w:rFonts w:ascii="Times New Roman" w:hAnsi="Times New Roman"/>
          <w:sz w:val="24"/>
          <w:szCs w:val="28"/>
        </w:rPr>
        <w:t>%, в 202</w:t>
      </w:r>
      <w:r>
        <w:rPr>
          <w:rFonts w:ascii="Times New Roman" w:hAnsi="Times New Roman"/>
          <w:sz w:val="24"/>
          <w:szCs w:val="28"/>
        </w:rPr>
        <w:t>3</w:t>
      </w:r>
      <w:r w:rsidRPr="00EC745A">
        <w:rPr>
          <w:rFonts w:ascii="Times New Roman" w:hAnsi="Times New Roman"/>
          <w:sz w:val="24"/>
          <w:szCs w:val="28"/>
        </w:rPr>
        <w:t xml:space="preserve"> </w:t>
      </w:r>
      <w:r>
        <w:rPr>
          <w:rFonts w:ascii="Times New Roman" w:hAnsi="Times New Roman"/>
          <w:sz w:val="24"/>
          <w:szCs w:val="28"/>
        </w:rPr>
        <w:t>году – 4,0%, в 2024 году – 4,0%;</w:t>
      </w:r>
    </w:p>
    <w:p w14:paraId="26840790" w14:textId="77777777" w:rsidR="00AB5E24" w:rsidRPr="007A3FDF" w:rsidRDefault="00AB5E24" w:rsidP="00AB5E24">
      <w:pPr>
        <w:pStyle w:val="Style12"/>
        <w:widowControl/>
        <w:shd w:val="clear" w:color="auto" w:fill="auto"/>
        <w:spacing w:before="0" w:after="200" w:line="276" w:lineRule="auto"/>
        <w:ind w:firstLine="0"/>
        <w:rPr>
          <w:rFonts w:ascii="Times New Roman" w:hAnsi="Times New Roman"/>
          <w:sz w:val="24"/>
          <w:szCs w:val="28"/>
        </w:rPr>
      </w:pPr>
      <w:r>
        <w:rPr>
          <w:rFonts w:ascii="Times New Roman" w:hAnsi="Times New Roman"/>
          <w:sz w:val="24"/>
          <w:szCs w:val="28"/>
        </w:rPr>
        <w:t>2) </w:t>
      </w:r>
      <w:r w:rsidRPr="007A3FDF">
        <w:rPr>
          <w:rFonts w:ascii="Times New Roman" w:hAnsi="Times New Roman"/>
          <w:sz w:val="24"/>
          <w:szCs w:val="28"/>
        </w:rPr>
        <w:t xml:space="preserve">увеличение с 1 февраля ежегодно </w:t>
      </w:r>
      <w:r w:rsidRPr="007A3FDF">
        <w:rPr>
          <w:rFonts w:ascii="Times New Roman" w:hAnsi="Times New Roman"/>
          <w:b/>
          <w:sz w:val="24"/>
          <w:szCs w:val="28"/>
        </w:rPr>
        <w:t>на прогнозный уровень инфляции</w:t>
      </w:r>
      <w:r w:rsidRPr="007A3FDF">
        <w:rPr>
          <w:rFonts w:ascii="Times New Roman" w:hAnsi="Times New Roman"/>
          <w:sz w:val="24"/>
          <w:szCs w:val="28"/>
        </w:rPr>
        <w:t xml:space="preserve"> (индекс роста потребительских цен) </w:t>
      </w:r>
      <w:r w:rsidRPr="007A3FDF">
        <w:rPr>
          <w:rFonts w:ascii="Times New Roman" w:hAnsi="Times New Roman"/>
          <w:b/>
          <w:sz w:val="24"/>
          <w:szCs w:val="28"/>
        </w:rPr>
        <w:t xml:space="preserve">за предыдущий год </w:t>
      </w:r>
      <w:r w:rsidRPr="007A3FDF">
        <w:rPr>
          <w:rFonts w:ascii="Times New Roman" w:hAnsi="Times New Roman"/>
          <w:sz w:val="24"/>
          <w:szCs w:val="28"/>
        </w:rPr>
        <w:t xml:space="preserve">в 2022 году на 5,8%, в 2023 году на 4,0% и в 2024 году на 4,0% </w:t>
      </w:r>
      <w:r w:rsidRPr="007A3FDF">
        <w:rPr>
          <w:rFonts w:ascii="Times New Roman" w:hAnsi="Times New Roman"/>
          <w:b/>
          <w:sz w:val="24"/>
          <w:szCs w:val="28"/>
        </w:rPr>
        <w:t>публичных нормативных обязательств</w:t>
      </w:r>
      <w:r w:rsidRPr="007A3FDF">
        <w:rPr>
          <w:rFonts w:ascii="Times New Roman" w:hAnsi="Times New Roman"/>
          <w:sz w:val="24"/>
          <w:szCs w:val="28"/>
        </w:rPr>
        <w:t xml:space="preserve">, за исключением отдельных публичных нормативных обязательств, индексация которых производится с 1 января, </w:t>
      </w:r>
      <w:r w:rsidRPr="009F750D">
        <w:rPr>
          <w:rFonts w:ascii="Times New Roman" w:hAnsi="Times New Roman"/>
          <w:b/>
          <w:sz w:val="24"/>
          <w:szCs w:val="28"/>
        </w:rPr>
        <w:t>публичных нормативных обязательств, выплачиваемых в иностранной валюте</w:t>
      </w:r>
      <w:r w:rsidRPr="007A3FDF">
        <w:rPr>
          <w:rFonts w:ascii="Times New Roman" w:hAnsi="Times New Roman"/>
          <w:sz w:val="24"/>
          <w:szCs w:val="28"/>
        </w:rPr>
        <w:t>, ины</w:t>
      </w:r>
      <w:r>
        <w:rPr>
          <w:rFonts w:ascii="Times New Roman" w:hAnsi="Times New Roman"/>
          <w:sz w:val="24"/>
          <w:szCs w:val="28"/>
        </w:rPr>
        <w:t>х</w:t>
      </w:r>
      <w:r w:rsidRPr="007A3FDF">
        <w:rPr>
          <w:rFonts w:ascii="Times New Roman" w:hAnsi="Times New Roman"/>
          <w:sz w:val="24"/>
          <w:szCs w:val="28"/>
        </w:rPr>
        <w:t xml:space="preserve"> обязательств, подлежащи</w:t>
      </w:r>
      <w:r>
        <w:rPr>
          <w:rFonts w:ascii="Times New Roman" w:hAnsi="Times New Roman"/>
          <w:sz w:val="24"/>
          <w:szCs w:val="28"/>
        </w:rPr>
        <w:t>х</w:t>
      </w:r>
      <w:r w:rsidRPr="007A3FDF">
        <w:rPr>
          <w:rFonts w:ascii="Times New Roman" w:hAnsi="Times New Roman"/>
          <w:sz w:val="24"/>
          <w:szCs w:val="28"/>
        </w:rPr>
        <w:t xml:space="preserve"> индексации в соответствии с законодательством Российской Федерации;</w:t>
      </w:r>
    </w:p>
    <w:p w14:paraId="3222EC31" w14:textId="77777777" w:rsidR="00AB5E24" w:rsidRPr="00AD22F7" w:rsidRDefault="00AB5E24" w:rsidP="00AB5E24">
      <w:pPr>
        <w:jc w:val="both"/>
        <w:rPr>
          <w:rFonts w:ascii="Times New Roman" w:hAnsi="Times New Roman"/>
          <w:sz w:val="24"/>
          <w:szCs w:val="28"/>
        </w:rPr>
      </w:pPr>
      <w:r>
        <w:rPr>
          <w:rFonts w:ascii="Times New Roman" w:hAnsi="Times New Roman"/>
          <w:sz w:val="24"/>
          <w:szCs w:val="28"/>
        </w:rPr>
        <w:t>3) </w:t>
      </w:r>
      <w:r w:rsidRPr="00AD22F7">
        <w:rPr>
          <w:rFonts w:ascii="Times New Roman" w:hAnsi="Times New Roman"/>
          <w:sz w:val="24"/>
          <w:szCs w:val="28"/>
        </w:rPr>
        <w:t xml:space="preserve">увеличение ежегодно </w:t>
      </w:r>
      <w:r w:rsidRPr="00AD22F7">
        <w:rPr>
          <w:rFonts w:ascii="Times New Roman" w:hAnsi="Times New Roman"/>
          <w:b/>
          <w:sz w:val="24"/>
          <w:szCs w:val="28"/>
        </w:rPr>
        <w:t>на прогнозный уровень инфляции</w:t>
      </w:r>
      <w:r w:rsidRPr="00AD22F7">
        <w:rPr>
          <w:rFonts w:ascii="Times New Roman" w:hAnsi="Times New Roman"/>
          <w:sz w:val="24"/>
          <w:szCs w:val="28"/>
        </w:rPr>
        <w:t xml:space="preserve"> (индекс роста потребительских цен) в 2022 году на 4,0%, в 2023 году на 4,0% и в 2024 году на 4,0%:</w:t>
      </w:r>
    </w:p>
    <w:p w14:paraId="00CBD538" w14:textId="77777777" w:rsidR="00AB5E24" w:rsidRPr="007A3FDF" w:rsidRDefault="00AB5E24" w:rsidP="00AB5E24">
      <w:pPr>
        <w:jc w:val="both"/>
        <w:rPr>
          <w:rFonts w:ascii="Times New Roman" w:hAnsi="Times New Roman"/>
          <w:sz w:val="24"/>
          <w:szCs w:val="28"/>
        </w:rPr>
      </w:pPr>
      <w:r>
        <w:rPr>
          <w:rFonts w:ascii="Times New Roman" w:hAnsi="Times New Roman"/>
          <w:sz w:val="24"/>
          <w:szCs w:val="28"/>
        </w:rPr>
        <w:t>а) с 1 января</w:t>
      </w:r>
      <w:r w:rsidRPr="007A3FDF">
        <w:rPr>
          <w:rFonts w:ascii="Times New Roman" w:hAnsi="Times New Roman"/>
          <w:sz w:val="24"/>
          <w:szCs w:val="28"/>
        </w:rPr>
        <w:t xml:space="preserve"> отдельных публичных нормативных обязательств и иных обязательств, подлежащи</w:t>
      </w:r>
      <w:r>
        <w:rPr>
          <w:rFonts w:ascii="Times New Roman" w:hAnsi="Times New Roman"/>
          <w:sz w:val="24"/>
          <w:szCs w:val="28"/>
        </w:rPr>
        <w:t>х</w:t>
      </w:r>
      <w:r w:rsidRPr="007A3FDF">
        <w:rPr>
          <w:rFonts w:ascii="Times New Roman" w:hAnsi="Times New Roman"/>
          <w:sz w:val="24"/>
          <w:szCs w:val="28"/>
        </w:rPr>
        <w:t xml:space="preserve"> индексации в соответствии с законодательством Российской Федерации:</w:t>
      </w:r>
    </w:p>
    <w:p w14:paraId="26BF6869" w14:textId="77777777" w:rsidR="00AB5E24" w:rsidRPr="00E30F30" w:rsidRDefault="00AB5E24" w:rsidP="00AB5E24">
      <w:pPr>
        <w:jc w:val="both"/>
        <w:rPr>
          <w:rFonts w:ascii="Times New Roman" w:hAnsi="Times New Roman"/>
          <w:sz w:val="24"/>
          <w:szCs w:val="28"/>
        </w:rPr>
      </w:pPr>
      <w:r>
        <w:rPr>
          <w:rFonts w:ascii="Times New Roman" w:hAnsi="Times New Roman"/>
          <w:sz w:val="24"/>
          <w:szCs w:val="28"/>
        </w:rPr>
        <w:t>б) с</w:t>
      </w:r>
      <w:r w:rsidRPr="00E30F30">
        <w:rPr>
          <w:rFonts w:ascii="Times New Roman" w:hAnsi="Times New Roman"/>
          <w:sz w:val="24"/>
          <w:szCs w:val="28"/>
        </w:rPr>
        <w:t> 1 сентября стипендиальн</w:t>
      </w:r>
      <w:r>
        <w:rPr>
          <w:rFonts w:ascii="Times New Roman" w:hAnsi="Times New Roman"/>
          <w:sz w:val="24"/>
          <w:szCs w:val="28"/>
        </w:rPr>
        <w:t>ого</w:t>
      </w:r>
      <w:r w:rsidRPr="00E30F30">
        <w:rPr>
          <w:rFonts w:ascii="Times New Roman" w:hAnsi="Times New Roman"/>
          <w:sz w:val="24"/>
          <w:szCs w:val="28"/>
        </w:rPr>
        <w:t xml:space="preserve"> фонд</w:t>
      </w:r>
      <w:r>
        <w:rPr>
          <w:rFonts w:ascii="Times New Roman" w:hAnsi="Times New Roman"/>
          <w:sz w:val="24"/>
          <w:szCs w:val="28"/>
        </w:rPr>
        <w:t>а</w:t>
      </w:r>
      <w:r w:rsidRPr="00E30F30">
        <w:rPr>
          <w:rFonts w:ascii="Times New Roman" w:hAnsi="Times New Roman"/>
          <w:sz w:val="24"/>
          <w:szCs w:val="28"/>
        </w:rPr>
        <w:t xml:space="preserve"> для студентов федеральных образовательных учреждений профессионального образования, аспирантов, докторантов, интернов и ординаторов;</w:t>
      </w:r>
    </w:p>
    <w:p w14:paraId="18155E4A" w14:textId="77777777" w:rsidR="00AB5E24" w:rsidRPr="00E30F30" w:rsidRDefault="00AB5E24" w:rsidP="00AB5E24">
      <w:pPr>
        <w:jc w:val="both"/>
        <w:rPr>
          <w:rFonts w:ascii="Times New Roman" w:hAnsi="Times New Roman"/>
          <w:sz w:val="24"/>
          <w:szCs w:val="28"/>
        </w:rPr>
      </w:pPr>
      <w:r>
        <w:rPr>
          <w:rFonts w:ascii="Times New Roman" w:hAnsi="Times New Roman"/>
          <w:sz w:val="24"/>
          <w:szCs w:val="28"/>
        </w:rPr>
        <w:t>в) </w:t>
      </w:r>
      <w:r w:rsidRPr="00E30F30">
        <w:rPr>
          <w:rFonts w:ascii="Times New Roman" w:hAnsi="Times New Roman"/>
          <w:sz w:val="24"/>
          <w:szCs w:val="28"/>
        </w:rPr>
        <w:t>с 1 октября оплат</w:t>
      </w:r>
      <w:r>
        <w:rPr>
          <w:rFonts w:ascii="Times New Roman" w:hAnsi="Times New Roman"/>
          <w:sz w:val="24"/>
          <w:szCs w:val="28"/>
        </w:rPr>
        <w:t>ы</w:t>
      </w:r>
      <w:r w:rsidRPr="00E30F30">
        <w:rPr>
          <w:rFonts w:ascii="Times New Roman" w:hAnsi="Times New Roman"/>
          <w:sz w:val="24"/>
          <w:szCs w:val="28"/>
        </w:rPr>
        <w:t xml:space="preserve"> труда, денежно</w:t>
      </w:r>
      <w:r>
        <w:rPr>
          <w:rFonts w:ascii="Times New Roman" w:hAnsi="Times New Roman"/>
          <w:sz w:val="24"/>
          <w:szCs w:val="28"/>
        </w:rPr>
        <w:t>го</w:t>
      </w:r>
      <w:r w:rsidRPr="00E30F30">
        <w:rPr>
          <w:rFonts w:ascii="Times New Roman" w:hAnsi="Times New Roman"/>
          <w:sz w:val="24"/>
          <w:szCs w:val="28"/>
        </w:rPr>
        <w:t xml:space="preserve"> довольстви</w:t>
      </w:r>
      <w:r>
        <w:rPr>
          <w:rFonts w:ascii="Times New Roman" w:hAnsi="Times New Roman"/>
          <w:sz w:val="24"/>
          <w:szCs w:val="28"/>
        </w:rPr>
        <w:t>я</w:t>
      </w:r>
      <w:r w:rsidRPr="00E30F30">
        <w:rPr>
          <w:rFonts w:ascii="Times New Roman" w:hAnsi="Times New Roman"/>
          <w:sz w:val="24"/>
          <w:szCs w:val="28"/>
        </w:rPr>
        <w:t xml:space="preserve"> военнослужащих и пенси</w:t>
      </w:r>
      <w:r>
        <w:rPr>
          <w:rFonts w:ascii="Times New Roman" w:hAnsi="Times New Roman"/>
          <w:sz w:val="24"/>
          <w:szCs w:val="28"/>
        </w:rPr>
        <w:t>й</w:t>
      </w:r>
      <w:r w:rsidRPr="00E30F30">
        <w:rPr>
          <w:rFonts w:ascii="Times New Roman" w:hAnsi="Times New Roman"/>
          <w:sz w:val="24"/>
          <w:szCs w:val="28"/>
        </w:rPr>
        <w:t xml:space="preserve"> лицам, уволенным с военной и приравненной к ней службы;</w:t>
      </w:r>
    </w:p>
    <w:p w14:paraId="06CEE935" w14:textId="77777777" w:rsidR="00AB5E24" w:rsidRPr="00E30F30" w:rsidRDefault="00AB5E24" w:rsidP="00AB5E24">
      <w:pPr>
        <w:jc w:val="both"/>
        <w:rPr>
          <w:rFonts w:ascii="Times New Roman" w:hAnsi="Times New Roman"/>
          <w:sz w:val="24"/>
          <w:szCs w:val="28"/>
        </w:rPr>
      </w:pPr>
      <w:r>
        <w:rPr>
          <w:rFonts w:ascii="Times New Roman" w:hAnsi="Times New Roman"/>
          <w:sz w:val="24"/>
          <w:szCs w:val="28"/>
        </w:rPr>
        <w:t>4</w:t>
      </w:r>
      <w:r w:rsidRPr="00E30F30">
        <w:rPr>
          <w:rFonts w:ascii="Times New Roman" w:hAnsi="Times New Roman"/>
          <w:sz w:val="24"/>
          <w:szCs w:val="28"/>
        </w:rPr>
        <w:t>) </w:t>
      </w:r>
      <w:r>
        <w:rPr>
          <w:rFonts w:ascii="Times New Roman" w:hAnsi="Times New Roman"/>
          <w:sz w:val="24"/>
          <w:szCs w:val="28"/>
        </w:rPr>
        <w:t xml:space="preserve">увеличение с 1 января </w:t>
      </w:r>
      <w:r w:rsidRPr="009F750D">
        <w:rPr>
          <w:rFonts w:ascii="Times New Roman" w:hAnsi="Times New Roman"/>
          <w:b/>
          <w:sz w:val="24"/>
          <w:szCs w:val="28"/>
        </w:rPr>
        <w:t>на темп роста прожиточного минимума для детей</w:t>
      </w:r>
      <w:r w:rsidRPr="00E30F30">
        <w:rPr>
          <w:rFonts w:ascii="Times New Roman" w:hAnsi="Times New Roman"/>
          <w:sz w:val="24"/>
          <w:szCs w:val="28"/>
        </w:rPr>
        <w:t xml:space="preserve"> </w:t>
      </w:r>
      <w:r>
        <w:rPr>
          <w:rFonts w:ascii="Times New Roman" w:hAnsi="Times New Roman"/>
          <w:sz w:val="24"/>
          <w:szCs w:val="28"/>
        </w:rPr>
        <w:t>(</w:t>
      </w:r>
      <w:r w:rsidRPr="00E30F30">
        <w:rPr>
          <w:rFonts w:ascii="Times New Roman" w:hAnsi="Times New Roman"/>
          <w:sz w:val="24"/>
          <w:szCs w:val="28"/>
        </w:rPr>
        <w:t>в 2022 году на 2,5%, в 2023 году на 9,9% и в 2024 году 7,2%</w:t>
      </w:r>
      <w:r>
        <w:rPr>
          <w:rFonts w:ascii="Times New Roman" w:hAnsi="Times New Roman"/>
          <w:sz w:val="24"/>
          <w:szCs w:val="28"/>
        </w:rPr>
        <w:t>)</w:t>
      </w:r>
      <w:r w:rsidRPr="00E30F30">
        <w:rPr>
          <w:rFonts w:ascii="Times New Roman" w:hAnsi="Times New Roman"/>
          <w:sz w:val="24"/>
          <w:szCs w:val="28"/>
        </w:rPr>
        <w:t xml:space="preserve"> выплат, направленны</w:t>
      </w:r>
      <w:r>
        <w:rPr>
          <w:rFonts w:ascii="Times New Roman" w:hAnsi="Times New Roman"/>
          <w:sz w:val="24"/>
          <w:szCs w:val="28"/>
        </w:rPr>
        <w:t>х</w:t>
      </w:r>
      <w:r w:rsidRPr="00E30F30">
        <w:rPr>
          <w:rFonts w:ascii="Times New Roman" w:hAnsi="Times New Roman"/>
          <w:sz w:val="24"/>
          <w:szCs w:val="28"/>
        </w:rPr>
        <w:t xml:space="preserve"> на государственную поддержку семей, имеющих детей;</w:t>
      </w:r>
    </w:p>
    <w:p w14:paraId="4AD54772" w14:textId="77777777" w:rsidR="00AB5E24" w:rsidRPr="00E30F30" w:rsidRDefault="00AB5E24" w:rsidP="00AB5E24">
      <w:pPr>
        <w:jc w:val="both"/>
        <w:rPr>
          <w:rFonts w:ascii="Times New Roman" w:hAnsi="Times New Roman"/>
          <w:sz w:val="24"/>
          <w:szCs w:val="28"/>
        </w:rPr>
      </w:pPr>
      <w:r w:rsidRPr="00E30F30">
        <w:rPr>
          <w:rFonts w:ascii="Times New Roman" w:hAnsi="Times New Roman"/>
          <w:sz w:val="24"/>
          <w:szCs w:val="28"/>
        </w:rPr>
        <w:lastRenderedPageBreak/>
        <w:t>3) </w:t>
      </w:r>
      <w:r>
        <w:rPr>
          <w:rFonts w:ascii="Times New Roman" w:hAnsi="Times New Roman"/>
          <w:sz w:val="24"/>
          <w:szCs w:val="28"/>
        </w:rPr>
        <w:t xml:space="preserve">увеличение с 1 апреля </w:t>
      </w:r>
      <w:r w:rsidRPr="009F750D">
        <w:rPr>
          <w:rFonts w:ascii="Times New Roman" w:hAnsi="Times New Roman"/>
          <w:b/>
          <w:sz w:val="24"/>
          <w:szCs w:val="28"/>
        </w:rPr>
        <w:t>на темп роста прожиточного минимума пенсионера</w:t>
      </w:r>
      <w:r w:rsidRPr="00E30F30">
        <w:rPr>
          <w:rFonts w:ascii="Times New Roman" w:hAnsi="Times New Roman"/>
          <w:sz w:val="24"/>
          <w:szCs w:val="28"/>
        </w:rPr>
        <w:t xml:space="preserve"> </w:t>
      </w:r>
      <w:r w:rsidRPr="009F750D">
        <w:rPr>
          <w:rFonts w:ascii="Times New Roman" w:hAnsi="Times New Roman"/>
          <w:b/>
          <w:sz w:val="24"/>
          <w:szCs w:val="28"/>
        </w:rPr>
        <w:t xml:space="preserve">за прошедший год </w:t>
      </w:r>
      <w:r w:rsidRPr="00D66C9D">
        <w:rPr>
          <w:rFonts w:ascii="Times New Roman" w:hAnsi="Times New Roman"/>
          <w:sz w:val="24"/>
          <w:szCs w:val="28"/>
        </w:rPr>
        <w:t>(</w:t>
      </w:r>
      <w:r w:rsidRPr="00E30F30">
        <w:rPr>
          <w:rFonts w:ascii="Times New Roman" w:hAnsi="Times New Roman"/>
          <w:sz w:val="24"/>
          <w:szCs w:val="28"/>
        </w:rPr>
        <w:t>в 2022 году на 7,7%, в 2023 году на 2,5% и в 2024 году 9,9%</w:t>
      </w:r>
      <w:r>
        <w:rPr>
          <w:rFonts w:ascii="Times New Roman" w:hAnsi="Times New Roman"/>
          <w:sz w:val="24"/>
          <w:szCs w:val="28"/>
        </w:rPr>
        <w:t>)</w:t>
      </w:r>
      <w:r w:rsidRPr="00E30F30">
        <w:rPr>
          <w:rFonts w:ascii="Times New Roman" w:hAnsi="Times New Roman"/>
          <w:sz w:val="24"/>
          <w:szCs w:val="28"/>
        </w:rPr>
        <w:t xml:space="preserve"> выплат, зависящи</w:t>
      </w:r>
      <w:r>
        <w:rPr>
          <w:rFonts w:ascii="Times New Roman" w:hAnsi="Times New Roman"/>
          <w:sz w:val="24"/>
          <w:szCs w:val="28"/>
        </w:rPr>
        <w:t>х</w:t>
      </w:r>
      <w:r w:rsidRPr="00E30F30">
        <w:rPr>
          <w:rFonts w:ascii="Times New Roman" w:hAnsi="Times New Roman"/>
          <w:sz w:val="24"/>
          <w:szCs w:val="28"/>
        </w:rPr>
        <w:t xml:space="preserve"> от размера социальных пенсий;</w:t>
      </w:r>
    </w:p>
    <w:p w14:paraId="7322B08C" w14:textId="77777777" w:rsidR="00AB5E24" w:rsidRPr="00E30F30" w:rsidRDefault="00AB5E24" w:rsidP="00AB5E24">
      <w:pPr>
        <w:jc w:val="both"/>
        <w:rPr>
          <w:rFonts w:ascii="Times New Roman" w:hAnsi="Times New Roman"/>
          <w:sz w:val="24"/>
          <w:szCs w:val="28"/>
        </w:rPr>
      </w:pPr>
      <w:r w:rsidRPr="00E30F30">
        <w:rPr>
          <w:rFonts w:ascii="Times New Roman" w:hAnsi="Times New Roman"/>
          <w:sz w:val="24"/>
          <w:szCs w:val="28"/>
        </w:rPr>
        <w:t>4) </w:t>
      </w:r>
      <w:r>
        <w:rPr>
          <w:rFonts w:ascii="Times New Roman" w:hAnsi="Times New Roman"/>
          <w:sz w:val="24"/>
          <w:szCs w:val="28"/>
        </w:rPr>
        <w:t xml:space="preserve">увеличение с 1 января ежегодно в соответствии с макропрогнозом на прогнозный </w:t>
      </w:r>
      <w:r w:rsidRPr="009F750D">
        <w:rPr>
          <w:rFonts w:ascii="Times New Roman" w:hAnsi="Times New Roman"/>
          <w:b/>
          <w:sz w:val="24"/>
          <w:szCs w:val="28"/>
        </w:rPr>
        <w:t xml:space="preserve"> темп роста среднемесячной начисленной заработной платы</w:t>
      </w:r>
      <w:r w:rsidRPr="00E30F30">
        <w:rPr>
          <w:rFonts w:ascii="Times New Roman" w:hAnsi="Times New Roman"/>
          <w:sz w:val="24"/>
          <w:szCs w:val="28"/>
        </w:rPr>
        <w:t xml:space="preserve"> работников организаций </w:t>
      </w:r>
      <w:r>
        <w:rPr>
          <w:rFonts w:ascii="Times New Roman" w:hAnsi="Times New Roman"/>
          <w:sz w:val="24"/>
          <w:szCs w:val="28"/>
        </w:rPr>
        <w:t>(</w:t>
      </w:r>
      <w:r w:rsidRPr="00D66C9D">
        <w:rPr>
          <w:rFonts w:ascii="Times New Roman" w:hAnsi="Times New Roman"/>
          <w:i/>
          <w:sz w:val="24"/>
          <w:szCs w:val="28"/>
        </w:rPr>
        <w:t>в 2022 году на 6,9 %, в 2023 году на 6,5 %, в 2024 году на 6,6 %</w:t>
      </w:r>
      <w:r>
        <w:rPr>
          <w:rFonts w:ascii="Times New Roman" w:hAnsi="Times New Roman"/>
          <w:sz w:val="24"/>
          <w:szCs w:val="28"/>
        </w:rPr>
        <w:t>)</w:t>
      </w:r>
      <w:r w:rsidRPr="00E30F30">
        <w:rPr>
          <w:rFonts w:ascii="Times New Roman" w:hAnsi="Times New Roman"/>
          <w:sz w:val="24"/>
          <w:szCs w:val="28"/>
        </w:rPr>
        <w:t xml:space="preserve"> на оплату труда отдельных категорий работников федеральных государственных учреждений здравоохранения, социального обеспечения населения, образования, культуры и науки, определенных Указами Президента Российской Феде</w:t>
      </w:r>
      <w:r>
        <w:rPr>
          <w:rFonts w:ascii="Times New Roman" w:hAnsi="Times New Roman"/>
          <w:sz w:val="24"/>
          <w:szCs w:val="28"/>
        </w:rPr>
        <w:t>рации от 7 мая 2012 года № 597 «</w:t>
      </w:r>
      <w:r w:rsidRPr="00E30F30">
        <w:rPr>
          <w:rFonts w:ascii="Times New Roman" w:hAnsi="Times New Roman"/>
          <w:sz w:val="24"/>
          <w:szCs w:val="28"/>
        </w:rPr>
        <w:t>О мероприятиях по реализации государственной социальной политики</w:t>
      </w:r>
      <w:r>
        <w:rPr>
          <w:rFonts w:ascii="Times New Roman" w:hAnsi="Times New Roman"/>
          <w:sz w:val="24"/>
          <w:szCs w:val="28"/>
        </w:rPr>
        <w:t>»</w:t>
      </w:r>
      <w:r w:rsidRPr="00E30F30">
        <w:rPr>
          <w:rFonts w:ascii="Times New Roman" w:hAnsi="Times New Roman"/>
          <w:sz w:val="24"/>
          <w:szCs w:val="28"/>
        </w:rPr>
        <w:t xml:space="preserve"> и от 28 декабря 2012 года № 1688 </w:t>
      </w:r>
      <w:r>
        <w:rPr>
          <w:rFonts w:ascii="Times New Roman" w:hAnsi="Times New Roman"/>
          <w:sz w:val="24"/>
          <w:szCs w:val="28"/>
        </w:rPr>
        <w:t>«</w:t>
      </w:r>
      <w:r w:rsidRPr="00E30F30">
        <w:rPr>
          <w:rFonts w:ascii="Times New Roman" w:hAnsi="Times New Roman"/>
          <w:sz w:val="24"/>
          <w:szCs w:val="28"/>
        </w:rPr>
        <w:t>О некоторых мерах по реализации государственной политики в сфере защиты детей-сирот и детей, оставшихся без попечения родителей</w:t>
      </w:r>
      <w:r>
        <w:rPr>
          <w:rFonts w:ascii="Times New Roman" w:hAnsi="Times New Roman"/>
          <w:sz w:val="24"/>
          <w:szCs w:val="28"/>
        </w:rPr>
        <w:t>»</w:t>
      </w:r>
      <w:r w:rsidRPr="00E30F30">
        <w:rPr>
          <w:rFonts w:ascii="Times New Roman" w:hAnsi="Times New Roman"/>
          <w:sz w:val="24"/>
          <w:szCs w:val="28"/>
        </w:rPr>
        <w:t>, в целях сохранения соотношения средней заработной платы в соответствии с Указами;</w:t>
      </w:r>
    </w:p>
    <w:p w14:paraId="14DBE200" w14:textId="77777777" w:rsidR="00AB5E24" w:rsidRPr="00D66C9D" w:rsidRDefault="00AB5E24" w:rsidP="00AB5E24">
      <w:pPr>
        <w:jc w:val="both"/>
        <w:rPr>
          <w:rFonts w:ascii="Times New Roman" w:hAnsi="Times New Roman"/>
          <w:sz w:val="24"/>
          <w:szCs w:val="28"/>
        </w:rPr>
      </w:pPr>
      <w:r>
        <w:rPr>
          <w:rFonts w:ascii="Times New Roman" w:hAnsi="Times New Roman"/>
          <w:sz w:val="24"/>
          <w:szCs w:val="28"/>
        </w:rPr>
        <w:t xml:space="preserve">5) уточнение законодательно установленного объема бюджетных ассигнований </w:t>
      </w:r>
      <w:r w:rsidRPr="0093373E">
        <w:rPr>
          <w:rFonts w:ascii="Times New Roman" w:hAnsi="Times New Roman"/>
          <w:sz w:val="24"/>
          <w:szCs w:val="28"/>
        </w:rPr>
        <w:t>в</w:t>
      </w:r>
      <w:r w:rsidRPr="0093373E">
        <w:rPr>
          <w:rFonts w:ascii="Times New Roman" w:hAnsi="Times New Roman"/>
          <w:b/>
          <w:sz w:val="24"/>
          <w:szCs w:val="28"/>
        </w:rPr>
        <w:t xml:space="preserve"> </w:t>
      </w:r>
      <w:r w:rsidRPr="0093373E">
        <w:rPr>
          <w:rFonts w:ascii="Times New Roman" w:hAnsi="Times New Roman"/>
          <w:sz w:val="24"/>
          <w:szCs w:val="28"/>
        </w:rPr>
        <w:t>соответствии</w:t>
      </w:r>
      <w:r w:rsidRPr="0093373E">
        <w:rPr>
          <w:rFonts w:ascii="Times New Roman" w:hAnsi="Times New Roman"/>
          <w:b/>
          <w:sz w:val="24"/>
          <w:szCs w:val="28"/>
        </w:rPr>
        <w:t xml:space="preserve"> со среднегодовым курсом доллара США по отношению к рублю</w:t>
      </w:r>
      <w:r w:rsidRPr="00E30F30">
        <w:rPr>
          <w:rFonts w:ascii="Times New Roman" w:hAnsi="Times New Roman"/>
          <w:sz w:val="24"/>
          <w:szCs w:val="28"/>
        </w:rPr>
        <w:t xml:space="preserve">, в 2022 году – 72,1 рублей за доллар США, в 2023 году – 72,7 рублей за доллар США, в 2024 году – 73,6 </w:t>
      </w:r>
      <w:r w:rsidRPr="00D66C9D">
        <w:rPr>
          <w:rFonts w:ascii="Times New Roman" w:hAnsi="Times New Roman"/>
          <w:sz w:val="24"/>
          <w:szCs w:val="28"/>
        </w:rPr>
        <w:t>рублей за доллар США;</w:t>
      </w:r>
    </w:p>
    <w:p w14:paraId="5279C648"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sz w:val="24"/>
          <w:szCs w:val="28"/>
        </w:rPr>
      </w:pPr>
      <w:r w:rsidRPr="00D66C9D">
        <w:rPr>
          <w:rFonts w:ascii="Times New Roman" w:hAnsi="Times New Roman"/>
          <w:sz w:val="24"/>
          <w:szCs w:val="28"/>
        </w:rPr>
        <w:t>6)</w:t>
      </w:r>
      <w:r w:rsidRPr="00D66C9D">
        <w:rPr>
          <w:rFonts w:ascii="Times New Roman" w:hAnsi="Times New Roman"/>
          <w:b/>
          <w:sz w:val="24"/>
          <w:szCs w:val="28"/>
        </w:rPr>
        <w:t> </w:t>
      </w:r>
      <w:r w:rsidRPr="00D66C9D">
        <w:rPr>
          <w:rFonts w:ascii="Times New Roman" w:hAnsi="Times New Roman"/>
          <w:sz w:val="24"/>
          <w:szCs w:val="28"/>
        </w:rPr>
        <w:t>уточнение законодательно установленного объема бюджетных ассигнований</w:t>
      </w:r>
      <w:r w:rsidRPr="00D66C9D">
        <w:rPr>
          <w:rFonts w:ascii="Times New Roman" w:hAnsi="Times New Roman"/>
          <w:b/>
          <w:sz w:val="24"/>
          <w:szCs w:val="28"/>
        </w:rPr>
        <w:t xml:space="preserve"> </w:t>
      </w:r>
      <w:r w:rsidRPr="00D66C9D">
        <w:rPr>
          <w:rFonts w:ascii="Times New Roman" w:hAnsi="Times New Roman"/>
          <w:sz w:val="24"/>
          <w:szCs w:val="28"/>
        </w:rPr>
        <w:t>в связи с</w:t>
      </w:r>
      <w:r w:rsidRPr="00D66C9D">
        <w:rPr>
          <w:rFonts w:ascii="Times New Roman" w:hAnsi="Times New Roman"/>
          <w:b/>
          <w:sz w:val="24"/>
          <w:szCs w:val="28"/>
        </w:rPr>
        <w:t xml:space="preserve"> изменением численности (контингента) получателей </w:t>
      </w:r>
      <w:r w:rsidRPr="00D66C9D">
        <w:rPr>
          <w:rFonts w:ascii="Times New Roman" w:hAnsi="Times New Roman"/>
          <w:sz w:val="24"/>
          <w:szCs w:val="28"/>
        </w:rPr>
        <w:t>социальных выплат и пособий, пенсий, грантов;</w:t>
      </w:r>
    </w:p>
    <w:p w14:paraId="24B89F69"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b/>
          <w:sz w:val="24"/>
          <w:szCs w:val="28"/>
        </w:rPr>
      </w:pPr>
      <w:r w:rsidRPr="00D66C9D">
        <w:rPr>
          <w:rFonts w:ascii="Times New Roman" w:hAnsi="Times New Roman"/>
          <w:sz w:val="24"/>
          <w:szCs w:val="28"/>
        </w:rPr>
        <w:t>7) </w:t>
      </w:r>
      <w:r w:rsidRPr="00D66C9D">
        <w:rPr>
          <w:rFonts w:ascii="Times New Roman" w:hAnsi="Times New Roman"/>
          <w:spacing w:val="-4"/>
          <w:sz w:val="24"/>
          <w:szCs w:val="28"/>
        </w:rPr>
        <w:t xml:space="preserve">уменьшение </w:t>
      </w:r>
      <w:r w:rsidRPr="00D66C9D">
        <w:rPr>
          <w:rFonts w:ascii="Times New Roman" w:hAnsi="Times New Roman"/>
          <w:sz w:val="24"/>
          <w:szCs w:val="28"/>
        </w:rPr>
        <w:t>законодательно установленного объема бюджетных ассигнований по</w:t>
      </w:r>
      <w:r w:rsidRPr="00D66C9D">
        <w:rPr>
          <w:rFonts w:ascii="Times New Roman" w:hAnsi="Times New Roman"/>
          <w:b/>
          <w:sz w:val="24"/>
          <w:szCs w:val="28"/>
        </w:rPr>
        <w:t xml:space="preserve"> </w:t>
      </w:r>
      <w:r w:rsidRPr="00D66C9D">
        <w:rPr>
          <w:rFonts w:ascii="Times New Roman" w:hAnsi="Times New Roman"/>
          <w:b/>
          <w:spacing w:val="-4"/>
          <w:sz w:val="24"/>
          <w:szCs w:val="28"/>
        </w:rPr>
        <w:t xml:space="preserve">мероприятиям, </w:t>
      </w:r>
      <w:r w:rsidRPr="00D66C9D">
        <w:rPr>
          <w:rFonts w:ascii="Times New Roman" w:hAnsi="Times New Roman"/>
          <w:b/>
          <w:sz w:val="24"/>
          <w:szCs w:val="28"/>
        </w:rPr>
        <w:t>реализация которых завершается</w:t>
      </w:r>
      <w:r w:rsidRPr="00D66C9D">
        <w:rPr>
          <w:rFonts w:ascii="Times New Roman" w:hAnsi="Times New Roman"/>
          <w:sz w:val="24"/>
          <w:szCs w:val="28"/>
        </w:rPr>
        <w:t>;</w:t>
      </w:r>
    </w:p>
    <w:p w14:paraId="59C83E28"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sz w:val="24"/>
          <w:szCs w:val="28"/>
        </w:rPr>
      </w:pPr>
      <w:r w:rsidRPr="00D66C9D">
        <w:rPr>
          <w:rFonts w:ascii="Times New Roman" w:hAnsi="Times New Roman"/>
          <w:sz w:val="24"/>
          <w:szCs w:val="28"/>
        </w:rPr>
        <w:t>8)</w:t>
      </w:r>
      <w:r w:rsidRPr="00D66C9D">
        <w:rPr>
          <w:rFonts w:ascii="Times New Roman" w:hAnsi="Times New Roman"/>
          <w:b/>
          <w:sz w:val="24"/>
          <w:szCs w:val="28"/>
        </w:rPr>
        <w:t> </w:t>
      </w:r>
      <w:r w:rsidRPr="00D66C9D">
        <w:rPr>
          <w:rFonts w:ascii="Times New Roman" w:hAnsi="Times New Roman"/>
          <w:sz w:val="24"/>
          <w:szCs w:val="28"/>
        </w:rPr>
        <w:t>увеличение законодательно установленного объема бюджетных ассигнований на реализацию</w:t>
      </w:r>
      <w:r w:rsidRPr="00D66C9D">
        <w:rPr>
          <w:rFonts w:ascii="Times New Roman" w:hAnsi="Times New Roman"/>
          <w:b/>
          <w:sz w:val="24"/>
          <w:szCs w:val="28"/>
        </w:rPr>
        <w:t xml:space="preserve"> мероприятий «длящегося» характера, </w:t>
      </w:r>
      <w:r w:rsidRPr="00D66C9D">
        <w:rPr>
          <w:rFonts w:ascii="Times New Roman" w:hAnsi="Times New Roman"/>
          <w:sz w:val="24"/>
          <w:szCs w:val="28"/>
        </w:rPr>
        <w:t>расходные обязательства по которым приняты после утверждения Федерального закона № 385-ФЗ;</w:t>
      </w:r>
    </w:p>
    <w:p w14:paraId="72057B84"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sz w:val="24"/>
          <w:szCs w:val="28"/>
        </w:rPr>
      </w:pPr>
      <w:r w:rsidRPr="00D66C9D">
        <w:rPr>
          <w:rFonts w:ascii="Times New Roman" w:hAnsi="Times New Roman"/>
          <w:sz w:val="24"/>
          <w:szCs w:val="28"/>
        </w:rPr>
        <w:t>9)</w:t>
      </w:r>
      <w:r w:rsidRPr="00D66C9D">
        <w:rPr>
          <w:rFonts w:ascii="Times New Roman" w:hAnsi="Times New Roman"/>
          <w:b/>
          <w:sz w:val="24"/>
          <w:szCs w:val="28"/>
        </w:rPr>
        <w:t> </w:t>
      </w:r>
      <w:r w:rsidRPr="00D66C9D">
        <w:rPr>
          <w:rFonts w:ascii="Times New Roman" w:hAnsi="Times New Roman"/>
          <w:sz w:val="24"/>
          <w:szCs w:val="28"/>
        </w:rPr>
        <w:t>увеличение законодательно установленного объема бюджетных ассигнований на реализацию послания Президента Российской Федерации Федеральному Собранию Российской Федерации от 21 апреля 2021 года;</w:t>
      </w:r>
    </w:p>
    <w:p w14:paraId="576061E0" w14:textId="77777777" w:rsidR="00AB5E24" w:rsidRPr="00D66C9D" w:rsidRDefault="00AB5E24" w:rsidP="00AB5E24">
      <w:pPr>
        <w:jc w:val="both"/>
        <w:rPr>
          <w:rFonts w:ascii="Times New Roman" w:hAnsi="Times New Roman"/>
          <w:sz w:val="24"/>
          <w:szCs w:val="28"/>
        </w:rPr>
      </w:pPr>
      <w:r w:rsidRPr="00D66C9D">
        <w:rPr>
          <w:rFonts w:ascii="Times New Roman" w:hAnsi="Times New Roman"/>
          <w:sz w:val="24"/>
          <w:szCs w:val="28"/>
        </w:rPr>
        <w:t xml:space="preserve">10) уточнение законодательно установленного объема бюджетных ассигнований на предоставление межбюджетных трансфертов, передаваемых из федерального бюджета бюджетам </w:t>
      </w:r>
      <w:r w:rsidRPr="00D66C9D">
        <w:rPr>
          <w:rFonts w:ascii="Times New Roman" w:hAnsi="Times New Roman"/>
          <w:b/>
          <w:sz w:val="24"/>
          <w:szCs w:val="28"/>
        </w:rPr>
        <w:t>государственных внебюджетных фондов</w:t>
      </w:r>
      <w:r w:rsidRPr="00D66C9D">
        <w:rPr>
          <w:rFonts w:ascii="Times New Roman" w:hAnsi="Times New Roman"/>
          <w:sz w:val="24"/>
          <w:szCs w:val="28"/>
        </w:rPr>
        <w:t xml:space="preserve"> </w:t>
      </w:r>
      <w:r w:rsidRPr="00D66C9D">
        <w:rPr>
          <w:rFonts w:ascii="Times New Roman" w:hAnsi="Times New Roman"/>
          <w:b/>
          <w:sz w:val="24"/>
          <w:szCs w:val="28"/>
        </w:rPr>
        <w:t>Российской Федерации</w:t>
      </w:r>
      <w:r w:rsidRPr="00D66C9D">
        <w:rPr>
          <w:rFonts w:ascii="Times New Roman" w:hAnsi="Times New Roman"/>
          <w:sz w:val="24"/>
          <w:szCs w:val="28"/>
        </w:rPr>
        <w:t>;</w:t>
      </w:r>
    </w:p>
    <w:p w14:paraId="2797B002"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sz w:val="24"/>
          <w:szCs w:val="28"/>
        </w:rPr>
      </w:pPr>
      <w:r w:rsidRPr="00D66C9D">
        <w:rPr>
          <w:rFonts w:ascii="Times New Roman" w:hAnsi="Times New Roman"/>
          <w:sz w:val="24"/>
          <w:szCs w:val="28"/>
        </w:rPr>
        <w:t>11)</w:t>
      </w:r>
      <w:r w:rsidRPr="00D66C9D">
        <w:rPr>
          <w:rFonts w:ascii="Times New Roman" w:hAnsi="Times New Roman"/>
          <w:b/>
          <w:sz w:val="24"/>
          <w:szCs w:val="28"/>
        </w:rPr>
        <w:t> </w:t>
      </w:r>
      <w:r w:rsidRPr="00D66C9D">
        <w:rPr>
          <w:rFonts w:ascii="Times New Roman" w:hAnsi="Times New Roman"/>
          <w:sz w:val="24"/>
          <w:szCs w:val="28"/>
        </w:rPr>
        <w:t>уточнение</w:t>
      </w:r>
      <w:r w:rsidRPr="00D66C9D">
        <w:rPr>
          <w:rFonts w:ascii="Times New Roman" w:hAnsi="Times New Roman"/>
          <w:b/>
          <w:sz w:val="24"/>
          <w:szCs w:val="28"/>
        </w:rPr>
        <w:t xml:space="preserve"> </w:t>
      </w:r>
      <w:r w:rsidRPr="00D66C9D">
        <w:rPr>
          <w:rFonts w:ascii="Times New Roman" w:hAnsi="Times New Roman"/>
          <w:sz w:val="24"/>
          <w:szCs w:val="28"/>
        </w:rPr>
        <w:t xml:space="preserve">законодательно установленного объема бюджетных ассигнований, </w:t>
      </w:r>
      <w:r w:rsidRPr="00D66C9D">
        <w:rPr>
          <w:rFonts w:ascii="Times New Roman" w:hAnsi="Times New Roman"/>
          <w:b/>
          <w:sz w:val="24"/>
          <w:szCs w:val="28"/>
        </w:rPr>
        <w:t>зависящих от объема поступления доходов</w:t>
      </w:r>
      <w:r w:rsidRPr="00D66C9D">
        <w:rPr>
          <w:rFonts w:ascii="Times New Roman" w:hAnsi="Times New Roman"/>
          <w:sz w:val="24"/>
          <w:szCs w:val="28"/>
        </w:rPr>
        <w:t>;</w:t>
      </w:r>
    </w:p>
    <w:p w14:paraId="01480A35"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sz w:val="24"/>
          <w:szCs w:val="28"/>
        </w:rPr>
      </w:pPr>
      <w:r w:rsidRPr="00D66C9D">
        <w:rPr>
          <w:rFonts w:ascii="Times New Roman" w:hAnsi="Times New Roman"/>
          <w:sz w:val="24"/>
          <w:szCs w:val="28"/>
        </w:rPr>
        <w:t>12)</w:t>
      </w:r>
      <w:r w:rsidRPr="00D66C9D">
        <w:rPr>
          <w:rFonts w:ascii="Times New Roman" w:hAnsi="Times New Roman"/>
          <w:b/>
          <w:sz w:val="24"/>
          <w:szCs w:val="28"/>
        </w:rPr>
        <w:t> </w:t>
      </w:r>
      <w:r w:rsidRPr="00D66C9D">
        <w:rPr>
          <w:rFonts w:ascii="Times New Roman" w:hAnsi="Times New Roman"/>
          <w:sz w:val="24"/>
          <w:szCs w:val="28"/>
        </w:rPr>
        <w:t>уточнение законодательно установленного объема бюджетных ассигнований</w:t>
      </w:r>
      <w:r w:rsidRPr="00D66C9D">
        <w:rPr>
          <w:rFonts w:ascii="Times New Roman" w:hAnsi="Times New Roman"/>
          <w:b/>
          <w:sz w:val="24"/>
          <w:szCs w:val="28"/>
        </w:rPr>
        <w:t xml:space="preserve"> на обслуживание государственного долга </w:t>
      </w:r>
      <w:r w:rsidRPr="00D66C9D">
        <w:rPr>
          <w:rFonts w:ascii="Times New Roman" w:hAnsi="Times New Roman"/>
          <w:sz w:val="24"/>
          <w:szCs w:val="28"/>
        </w:rPr>
        <w:t>Российской Федерации;</w:t>
      </w:r>
    </w:p>
    <w:p w14:paraId="43BC3FB0" w14:textId="77777777" w:rsidR="00AB5E24" w:rsidRPr="00D66C9D" w:rsidRDefault="00AB5E24" w:rsidP="00AB5E24">
      <w:pPr>
        <w:pStyle w:val="Style12"/>
        <w:widowControl/>
        <w:shd w:val="clear" w:color="auto" w:fill="auto"/>
        <w:spacing w:before="0" w:after="200" w:line="276" w:lineRule="auto"/>
        <w:ind w:firstLine="0"/>
        <w:rPr>
          <w:rFonts w:ascii="Times New Roman" w:hAnsi="Times New Roman"/>
          <w:b/>
          <w:sz w:val="24"/>
          <w:szCs w:val="28"/>
        </w:rPr>
      </w:pPr>
      <w:r w:rsidRPr="00D66C9D">
        <w:rPr>
          <w:rFonts w:ascii="Times New Roman" w:hAnsi="Times New Roman"/>
          <w:sz w:val="24"/>
          <w:szCs w:val="28"/>
        </w:rPr>
        <w:t>13)</w:t>
      </w:r>
      <w:r w:rsidRPr="00D66C9D">
        <w:rPr>
          <w:rFonts w:ascii="Times New Roman" w:hAnsi="Times New Roman"/>
          <w:b/>
          <w:sz w:val="24"/>
          <w:szCs w:val="28"/>
        </w:rPr>
        <w:t> </w:t>
      </w:r>
      <w:r w:rsidRPr="00D66C9D">
        <w:rPr>
          <w:rFonts w:ascii="Times New Roman" w:hAnsi="Times New Roman"/>
          <w:sz w:val="24"/>
          <w:szCs w:val="28"/>
        </w:rPr>
        <w:t>уточнение законодательно установленного объема бюджетных ассигнований на реализацию национальных проектов;</w:t>
      </w:r>
    </w:p>
    <w:p w14:paraId="7E1126A1" w14:textId="01CA1356" w:rsidR="005B5ACE" w:rsidRDefault="00AB5E24" w:rsidP="00AB5E24">
      <w:pPr>
        <w:pStyle w:val="Style12"/>
        <w:widowControl/>
        <w:shd w:val="clear" w:color="auto" w:fill="auto"/>
        <w:spacing w:before="0" w:after="200" w:line="276" w:lineRule="auto"/>
        <w:ind w:firstLine="0"/>
        <w:rPr>
          <w:rFonts w:ascii="Times New Roman" w:hAnsi="Times New Roman"/>
          <w:b/>
          <w:sz w:val="24"/>
          <w:szCs w:val="24"/>
        </w:rPr>
      </w:pPr>
      <w:r w:rsidRPr="00D66C9D">
        <w:rPr>
          <w:rFonts w:ascii="Times New Roman" w:hAnsi="Times New Roman"/>
          <w:sz w:val="24"/>
          <w:szCs w:val="28"/>
        </w:rPr>
        <w:lastRenderedPageBreak/>
        <w:t>14)</w:t>
      </w:r>
      <w:r w:rsidRPr="00D66C9D">
        <w:rPr>
          <w:rFonts w:ascii="Times New Roman" w:hAnsi="Times New Roman"/>
          <w:b/>
          <w:sz w:val="24"/>
          <w:szCs w:val="28"/>
        </w:rPr>
        <w:t> </w:t>
      </w:r>
      <w:r w:rsidRPr="00D66C9D">
        <w:rPr>
          <w:rFonts w:ascii="Times New Roman" w:hAnsi="Times New Roman"/>
          <w:sz w:val="24"/>
          <w:szCs w:val="28"/>
        </w:rPr>
        <w:t xml:space="preserve">изменение структуры законодательно установленного объема бюджетных ассигнований в связи с отражением </w:t>
      </w:r>
      <w:r w:rsidRPr="00D66C9D">
        <w:rPr>
          <w:rFonts w:ascii="Times New Roman" w:hAnsi="Times New Roman"/>
          <w:b/>
          <w:sz w:val="24"/>
          <w:szCs w:val="28"/>
        </w:rPr>
        <w:t>изменений сводной бюджетной росписи</w:t>
      </w:r>
      <w:r w:rsidRPr="00D66C9D">
        <w:rPr>
          <w:rFonts w:ascii="Times New Roman" w:hAnsi="Times New Roman"/>
          <w:sz w:val="24"/>
          <w:szCs w:val="28"/>
        </w:rPr>
        <w:t xml:space="preserve"> федерального бюджета и уточнением порядка применения </w:t>
      </w:r>
      <w:r w:rsidRPr="00D66C9D">
        <w:rPr>
          <w:rFonts w:ascii="Times New Roman" w:hAnsi="Times New Roman"/>
          <w:b/>
          <w:sz w:val="24"/>
          <w:szCs w:val="28"/>
        </w:rPr>
        <w:t>бюджетной классификации</w:t>
      </w:r>
      <w:r>
        <w:rPr>
          <w:rFonts w:ascii="Times New Roman" w:hAnsi="Times New Roman"/>
          <w:sz w:val="24"/>
          <w:szCs w:val="28"/>
        </w:rPr>
        <w:t xml:space="preserve"> Российской Федерации</w:t>
      </w:r>
      <w:r w:rsidRPr="00D66C9D">
        <w:rPr>
          <w:rFonts w:ascii="Times New Roman" w:hAnsi="Times New Roman"/>
          <w:color w:val="111111"/>
          <w:sz w:val="24"/>
          <w:szCs w:val="24"/>
          <w:shd w:val="clear" w:color="auto" w:fill="FFFFFF"/>
        </w:rPr>
        <w:t xml:space="preserve">. </w:t>
      </w:r>
    </w:p>
    <w:p w14:paraId="00B025F2" w14:textId="527F70A4" w:rsidR="00702BF9" w:rsidRDefault="00702BF9" w:rsidP="005B5ACE">
      <w:pPr>
        <w:pStyle w:val="Style12"/>
        <w:spacing w:before="0" w:after="0" w:line="276" w:lineRule="auto"/>
        <w:ind w:firstLine="0"/>
        <w:rPr>
          <w:rFonts w:ascii="Times New Roman" w:hAnsi="Times New Roman"/>
          <w:sz w:val="24"/>
          <w:szCs w:val="24"/>
        </w:rPr>
      </w:pPr>
      <w:r w:rsidRPr="007B4CDD">
        <w:rPr>
          <w:rFonts w:ascii="Times New Roman" w:hAnsi="Times New Roman"/>
          <w:b/>
          <w:sz w:val="24"/>
          <w:szCs w:val="24"/>
        </w:rPr>
        <w:t>Таблица</w:t>
      </w:r>
      <w:r>
        <w:rPr>
          <w:rFonts w:ascii="Times New Roman" w:hAnsi="Times New Roman"/>
          <w:b/>
          <w:sz w:val="24"/>
          <w:szCs w:val="24"/>
        </w:rPr>
        <w:t xml:space="preserve"> 4.1.3.</w:t>
      </w:r>
      <w:r>
        <w:rPr>
          <w:rFonts w:ascii="Times New Roman" w:hAnsi="Times New Roman"/>
          <w:sz w:val="24"/>
          <w:szCs w:val="24"/>
        </w:rPr>
        <w:t xml:space="preserve"> Расходы федерального бюджета в 2020-2024 гг.</w:t>
      </w:r>
    </w:p>
    <w:p w14:paraId="00AC57C3" w14:textId="77777777" w:rsidR="00702BF9" w:rsidRPr="009D5579" w:rsidRDefault="00702BF9" w:rsidP="005B5ACE">
      <w:pPr>
        <w:spacing w:after="60"/>
        <w:jc w:val="right"/>
        <w:rPr>
          <w:rFonts w:ascii="Times New Roman" w:hAnsi="Times New Roman"/>
          <w:i/>
        </w:rPr>
      </w:pPr>
      <w:r w:rsidRPr="009D5579">
        <w:rPr>
          <w:rFonts w:ascii="Times New Roman" w:hAnsi="Times New Roman"/>
          <w:i/>
        </w:rPr>
        <w:t>млрд рублей</w:t>
      </w:r>
    </w:p>
    <w:tbl>
      <w:tblPr>
        <w:tblStyle w:val="a4"/>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8"/>
        <w:gridCol w:w="1139"/>
        <w:gridCol w:w="1139"/>
        <w:gridCol w:w="1139"/>
        <w:gridCol w:w="1139"/>
        <w:gridCol w:w="1140"/>
      </w:tblGrid>
      <w:tr w:rsidR="00702BF9" w:rsidRPr="00FE0BA1" w14:paraId="10FFBC02" w14:textId="77777777" w:rsidTr="00531CE2">
        <w:trPr>
          <w:trHeight w:val="315"/>
          <w:tblHeader/>
        </w:trPr>
        <w:tc>
          <w:tcPr>
            <w:tcW w:w="3518" w:type="dxa"/>
            <w:tcBorders>
              <w:top w:val="single" w:sz="8" w:space="0" w:color="auto"/>
              <w:left w:val="nil"/>
              <w:bottom w:val="single" w:sz="8" w:space="0" w:color="auto"/>
              <w:right w:val="nil"/>
            </w:tcBorders>
            <w:shd w:val="clear" w:color="auto" w:fill="auto"/>
            <w:vAlign w:val="center"/>
            <w:hideMark/>
          </w:tcPr>
          <w:p w14:paraId="6EAF72B5" w14:textId="77777777" w:rsidR="00702BF9" w:rsidRPr="005B5ACE" w:rsidRDefault="00702BF9" w:rsidP="005B5ACE">
            <w:pPr>
              <w:spacing w:after="0" w:line="312" w:lineRule="auto"/>
              <w:rPr>
                <w:rFonts w:ascii="Century" w:eastAsia="Times New Roman" w:hAnsi="Century"/>
                <w:b/>
                <w:bCs/>
                <w:color w:val="000000"/>
              </w:rPr>
            </w:pPr>
            <w:r w:rsidRPr="005B5ACE">
              <w:rPr>
                <w:rFonts w:ascii="Century" w:eastAsia="Times New Roman" w:hAnsi="Century"/>
                <w:b/>
                <w:bCs/>
                <w:color w:val="000000"/>
              </w:rPr>
              <w:t>Показатель</w:t>
            </w:r>
          </w:p>
        </w:tc>
        <w:tc>
          <w:tcPr>
            <w:tcW w:w="1139" w:type="dxa"/>
            <w:tcBorders>
              <w:top w:val="single" w:sz="8" w:space="0" w:color="auto"/>
              <w:left w:val="nil"/>
              <w:bottom w:val="single" w:sz="8" w:space="0" w:color="auto"/>
              <w:right w:val="nil"/>
            </w:tcBorders>
          </w:tcPr>
          <w:p w14:paraId="5BD08F29" w14:textId="77777777" w:rsidR="00702BF9" w:rsidRPr="005B5ACE" w:rsidRDefault="00702BF9" w:rsidP="005B5ACE">
            <w:pPr>
              <w:spacing w:after="0" w:line="312" w:lineRule="auto"/>
              <w:jc w:val="center"/>
              <w:rPr>
                <w:rFonts w:ascii="Century" w:eastAsia="Times New Roman" w:hAnsi="Century"/>
                <w:b/>
                <w:bCs/>
                <w:lang w:val="en-US"/>
              </w:rPr>
            </w:pPr>
            <w:r w:rsidRPr="005B5ACE">
              <w:rPr>
                <w:rFonts w:ascii="Century" w:eastAsia="Times New Roman" w:hAnsi="Century"/>
                <w:b/>
                <w:bCs/>
                <w:lang w:val="en-US"/>
              </w:rPr>
              <w:t>2020</w:t>
            </w:r>
          </w:p>
        </w:tc>
        <w:tc>
          <w:tcPr>
            <w:tcW w:w="1139" w:type="dxa"/>
            <w:tcBorders>
              <w:top w:val="single" w:sz="8" w:space="0" w:color="auto"/>
              <w:left w:val="nil"/>
              <w:bottom w:val="single" w:sz="8" w:space="0" w:color="auto"/>
              <w:right w:val="nil"/>
            </w:tcBorders>
            <w:shd w:val="clear" w:color="auto" w:fill="auto"/>
            <w:vAlign w:val="center"/>
            <w:hideMark/>
          </w:tcPr>
          <w:p w14:paraId="6B10FDB8" w14:textId="77777777" w:rsidR="00702BF9" w:rsidRPr="005B5ACE" w:rsidRDefault="00702BF9" w:rsidP="005B5ACE">
            <w:pPr>
              <w:spacing w:after="0" w:line="312" w:lineRule="auto"/>
              <w:jc w:val="center"/>
              <w:rPr>
                <w:rFonts w:ascii="Century" w:eastAsia="Times New Roman" w:hAnsi="Century"/>
                <w:b/>
                <w:bCs/>
              </w:rPr>
            </w:pPr>
            <w:r w:rsidRPr="005B5ACE">
              <w:rPr>
                <w:rFonts w:ascii="Century" w:eastAsia="Times New Roman" w:hAnsi="Century"/>
                <w:b/>
                <w:bCs/>
              </w:rPr>
              <w:t>2021*</w:t>
            </w:r>
          </w:p>
        </w:tc>
        <w:tc>
          <w:tcPr>
            <w:tcW w:w="1139" w:type="dxa"/>
            <w:tcBorders>
              <w:top w:val="single" w:sz="8" w:space="0" w:color="auto"/>
              <w:left w:val="nil"/>
              <w:bottom w:val="single" w:sz="8" w:space="0" w:color="auto"/>
              <w:right w:val="nil"/>
            </w:tcBorders>
            <w:shd w:val="clear" w:color="auto" w:fill="auto"/>
            <w:vAlign w:val="center"/>
            <w:hideMark/>
          </w:tcPr>
          <w:p w14:paraId="05E27648" w14:textId="77777777" w:rsidR="00702BF9" w:rsidRPr="005B5ACE" w:rsidRDefault="00702BF9" w:rsidP="005B5ACE">
            <w:pPr>
              <w:spacing w:after="0" w:line="312" w:lineRule="auto"/>
              <w:jc w:val="center"/>
              <w:rPr>
                <w:rFonts w:ascii="Century" w:eastAsia="Times New Roman" w:hAnsi="Century"/>
                <w:b/>
                <w:bCs/>
              </w:rPr>
            </w:pPr>
            <w:r w:rsidRPr="005B5ACE">
              <w:rPr>
                <w:rFonts w:ascii="Century" w:eastAsia="Times New Roman" w:hAnsi="Century"/>
                <w:b/>
                <w:bCs/>
              </w:rPr>
              <w:t>2022</w:t>
            </w:r>
          </w:p>
        </w:tc>
        <w:tc>
          <w:tcPr>
            <w:tcW w:w="1139" w:type="dxa"/>
            <w:tcBorders>
              <w:top w:val="single" w:sz="8" w:space="0" w:color="auto"/>
              <w:left w:val="nil"/>
              <w:bottom w:val="single" w:sz="8" w:space="0" w:color="auto"/>
              <w:right w:val="nil"/>
            </w:tcBorders>
            <w:shd w:val="clear" w:color="auto" w:fill="auto"/>
            <w:vAlign w:val="center"/>
            <w:hideMark/>
          </w:tcPr>
          <w:p w14:paraId="5BE05423" w14:textId="77777777" w:rsidR="00702BF9" w:rsidRPr="005B5ACE" w:rsidRDefault="00702BF9" w:rsidP="005B5ACE">
            <w:pPr>
              <w:spacing w:after="0" w:line="312" w:lineRule="auto"/>
              <w:jc w:val="center"/>
              <w:rPr>
                <w:rFonts w:ascii="Century" w:eastAsia="Times New Roman" w:hAnsi="Century"/>
                <w:b/>
                <w:bCs/>
              </w:rPr>
            </w:pPr>
            <w:r w:rsidRPr="005B5ACE">
              <w:rPr>
                <w:rFonts w:ascii="Century" w:eastAsia="Times New Roman" w:hAnsi="Century"/>
                <w:b/>
                <w:bCs/>
              </w:rPr>
              <w:t>2023</w:t>
            </w:r>
          </w:p>
        </w:tc>
        <w:tc>
          <w:tcPr>
            <w:tcW w:w="1140" w:type="dxa"/>
            <w:tcBorders>
              <w:top w:val="single" w:sz="8" w:space="0" w:color="auto"/>
              <w:left w:val="nil"/>
              <w:bottom w:val="single" w:sz="8" w:space="0" w:color="auto"/>
              <w:right w:val="nil"/>
            </w:tcBorders>
            <w:shd w:val="clear" w:color="auto" w:fill="auto"/>
            <w:vAlign w:val="center"/>
            <w:hideMark/>
          </w:tcPr>
          <w:p w14:paraId="4808B475" w14:textId="77777777" w:rsidR="00702BF9" w:rsidRPr="005B5ACE" w:rsidRDefault="00702BF9" w:rsidP="005B5ACE">
            <w:pPr>
              <w:spacing w:after="0" w:line="312" w:lineRule="auto"/>
              <w:jc w:val="center"/>
              <w:rPr>
                <w:rFonts w:ascii="Century" w:eastAsia="Times New Roman" w:hAnsi="Century"/>
                <w:b/>
                <w:bCs/>
              </w:rPr>
            </w:pPr>
            <w:r w:rsidRPr="005B5ACE">
              <w:rPr>
                <w:rFonts w:ascii="Century" w:eastAsia="Times New Roman" w:hAnsi="Century"/>
                <w:b/>
                <w:bCs/>
              </w:rPr>
              <w:t>2024</w:t>
            </w:r>
          </w:p>
        </w:tc>
      </w:tr>
      <w:tr w:rsidR="00702BF9" w:rsidRPr="00FE0BA1" w14:paraId="7AAD633C" w14:textId="77777777" w:rsidTr="00531CE2">
        <w:trPr>
          <w:trHeight w:val="340"/>
        </w:trPr>
        <w:tc>
          <w:tcPr>
            <w:tcW w:w="3518" w:type="dxa"/>
            <w:tcBorders>
              <w:top w:val="single" w:sz="8" w:space="0" w:color="auto"/>
              <w:left w:val="nil"/>
              <w:bottom w:val="nil"/>
              <w:right w:val="nil"/>
            </w:tcBorders>
            <w:shd w:val="clear" w:color="auto" w:fill="F2F2F2" w:themeFill="background1" w:themeFillShade="F2"/>
            <w:vAlign w:val="center"/>
            <w:hideMark/>
          </w:tcPr>
          <w:p w14:paraId="3DDC417D" w14:textId="77777777" w:rsidR="00702BF9" w:rsidRPr="005B5ACE" w:rsidRDefault="00702BF9" w:rsidP="005B5ACE">
            <w:pPr>
              <w:spacing w:after="0" w:line="312" w:lineRule="auto"/>
              <w:rPr>
                <w:rFonts w:ascii="Century" w:eastAsia="Times New Roman" w:hAnsi="Century"/>
                <w:b/>
                <w:bCs/>
                <w:color w:val="000000"/>
              </w:rPr>
            </w:pPr>
            <w:r w:rsidRPr="005B5ACE">
              <w:rPr>
                <w:rFonts w:ascii="Century" w:eastAsia="Times New Roman" w:hAnsi="Century"/>
                <w:b/>
                <w:bCs/>
                <w:color w:val="000000"/>
              </w:rPr>
              <w:t>Всего</w:t>
            </w:r>
          </w:p>
        </w:tc>
        <w:tc>
          <w:tcPr>
            <w:tcW w:w="1139" w:type="dxa"/>
            <w:tcBorders>
              <w:top w:val="single" w:sz="8" w:space="0" w:color="auto"/>
              <w:left w:val="nil"/>
              <w:bottom w:val="nil"/>
              <w:right w:val="nil"/>
            </w:tcBorders>
            <w:shd w:val="clear" w:color="auto" w:fill="F2F2F2" w:themeFill="background1" w:themeFillShade="F2"/>
            <w:vAlign w:val="center"/>
          </w:tcPr>
          <w:p w14:paraId="45C92B0E" w14:textId="77777777" w:rsidR="00702BF9" w:rsidRPr="005B5ACE" w:rsidRDefault="00702BF9" w:rsidP="005B5ACE">
            <w:pPr>
              <w:spacing w:after="0" w:line="312" w:lineRule="auto"/>
              <w:contextualSpacing/>
              <w:jc w:val="center"/>
              <w:rPr>
                <w:rFonts w:ascii="Century" w:hAnsi="Century"/>
                <w:b/>
                <w:bCs/>
                <w:sz w:val="20"/>
                <w:szCs w:val="20"/>
              </w:rPr>
            </w:pPr>
            <w:r w:rsidRPr="005B5ACE">
              <w:rPr>
                <w:rFonts w:ascii="Century" w:hAnsi="Century"/>
                <w:b/>
                <w:bCs/>
                <w:sz w:val="20"/>
                <w:szCs w:val="20"/>
              </w:rPr>
              <w:t>22 821,6</w:t>
            </w:r>
          </w:p>
        </w:tc>
        <w:tc>
          <w:tcPr>
            <w:tcW w:w="1139" w:type="dxa"/>
            <w:tcBorders>
              <w:top w:val="single" w:sz="8" w:space="0" w:color="auto"/>
              <w:left w:val="nil"/>
              <w:bottom w:val="nil"/>
              <w:right w:val="nil"/>
            </w:tcBorders>
            <w:shd w:val="clear" w:color="auto" w:fill="F2F2F2" w:themeFill="background1" w:themeFillShade="F2"/>
            <w:vAlign w:val="center"/>
            <w:hideMark/>
          </w:tcPr>
          <w:p w14:paraId="51859F56" w14:textId="77777777" w:rsidR="00702BF9" w:rsidRPr="005B5ACE" w:rsidRDefault="00702BF9" w:rsidP="005B5ACE">
            <w:pPr>
              <w:spacing w:after="0" w:line="312" w:lineRule="auto"/>
              <w:contextualSpacing/>
              <w:jc w:val="center"/>
              <w:rPr>
                <w:rFonts w:ascii="Century" w:hAnsi="Century"/>
                <w:b/>
                <w:bCs/>
                <w:sz w:val="20"/>
                <w:szCs w:val="20"/>
              </w:rPr>
            </w:pPr>
            <w:r w:rsidRPr="005B5ACE">
              <w:rPr>
                <w:rFonts w:ascii="Century" w:hAnsi="Century"/>
                <w:b/>
                <w:bCs/>
                <w:sz w:val="20"/>
                <w:szCs w:val="20"/>
              </w:rPr>
              <w:t>23 431,9</w:t>
            </w:r>
          </w:p>
        </w:tc>
        <w:tc>
          <w:tcPr>
            <w:tcW w:w="1139" w:type="dxa"/>
            <w:tcBorders>
              <w:top w:val="single" w:sz="8" w:space="0" w:color="auto"/>
              <w:left w:val="nil"/>
              <w:bottom w:val="nil"/>
              <w:right w:val="nil"/>
            </w:tcBorders>
            <w:shd w:val="clear" w:color="auto" w:fill="F2F2F2" w:themeFill="background1" w:themeFillShade="F2"/>
            <w:vAlign w:val="center"/>
            <w:hideMark/>
          </w:tcPr>
          <w:p w14:paraId="0E3E8BA0" w14:textId="77777777" w:rsidR="00702BF9" w:rsidRPr="005B5ACE" w:rsidRDefault="00702BF9" w:rsidP="005B5ACE">
            <w:pPr>
              <w:spacing w:after="0" w:line="312" w:lineRule="auto"/>
              <w:contextualSpacing/>
              <w:jc w:val="center"/>
              <w:rPr>
                <w:rFonts w:ascii="Century" w:hAnsi="Century"/>
                <w:b/>
                <w:bCs/>
                <w:sz w:val="20"/>
                <w:szCs w:val="20"/>
              </w:rPr>
            </w:pPr>
            <w:r w:rsidRPr="005B5ACE">
              <w:rPr>
                <w:rFonts w:ascii="Century" w:hAnsi="Century"/>
                <w:b/>
                <w:bCs/>
                <w:sz w:val="20"/>
                <w:szCs w:val="20"/>
              </w:rPr>
              <w:t>23 610,2</w:t>
            </w:r>
          </w:p>
        </w:tc>
        <w:tc>
          <w:tcPr>
            <w:tcW w:w="1139" w:type="dxa"/>
            <w:tcBorders>
              <w:top w:val="single" w:sz="8" w:space="0" w:color="auto"/>
              <w:left w:val="nil"/>
              <w:bottom w:val="nil"/>
              <w:right w:val="nil"/>
            </w:tcBorders>
            <w:shd w:val="clear" w:color="auto" w:fill="F2F2F2" w:themeFill="background1" w:themeFillShade="F2"/>
            <w:vAlign w:val="center"/>
            <w:hideMark/>
          </w:tcPr>
          <w:p w14:paraId="107F2363" w14:textId="77777777" w:rsidR="00702BF9" w:rsidRPr="005B5ACE" w:rsidRDefault="00702BF9" w:rsidP="005B5ACE">
            <w:pPr>
              <w:spacing w:after="0" w:line="312" w:lineRule="auto"/>
              <w:contextualSpacing/>
              <w:jc w:val="center"/>
              <w:rPr>
                <w:rFonts w:ascii="Century" w:hAnsi="Century"/>
                <w:b/>
                <w:bCs/>
                <w:sz w:val="20"/>
                <w:szCs w:val="20"/>
              </w:rPr>
            </w:pPr>
            <w:r w:rsidRPr="005B5ACE">
              <w:rPr>
                <w:rFonts w:ascii="Century" w:hAnsi="Century"/>
                <w:b/>
                <w:bCs/>
                <w:sz w:val="20"/>
                <w:szCs w:val="20"/>
              </w:rPr>
              <w:t>25 105,5</w:t>
            </w:r>
          </w:p>
        </w:tc>
        <w:tc>
          <w:tcPr>
            <w:tcW w:w="1140" w:type="dxa"/>
            <w:tcBorders>
              <w:top w:val="single" w:sz="8" w:space="0" w:color="auto"/>
              <w:left w:val="nil"/>
              <w:bottom w:val="nil"/>
              <w:right w:val="nil"/>
            </w:tcBorders>
            <w:shd w:val="clear" w:color="auto" w:fill="F2F2F2" w:themeFill="background1" w:themeFillShade="F2"/>
            <w:vAlign w:val="center"/>
            <w:hideMark/>
          </w:tcPr>
          <w:p w14:paraId="787D5185" w14:textId="77777777" w:rsidR="00702BF9" w:rsidRPr="005B5ACE" w:rsidRDefault="00702BF9" w:rsidP="005B5ACE">
            <w:pPr>
              <w:spacing w:after="0" w:line="312" w:lineRule="auto"/>
              <w:contextualSpacing/>
              <w:jc w:val="center"/>
              <w:rPr>
                <w:rFonts w:ascii="Century" w:hAnsi="Century"/>
                <w:b/>
                <w:bCs/>
                <w:sz w:val="20"/>
                <w:szCs w:val="20"/>
              </w:rPr>
            </w:pPr>
            <w:r w:rsidRPr="005B5ACE">
              <w:rPr>
                <w:rFonts w:ascii="Century" w:hAnsi="Century"/>
                <w:b/>
                <w:bCs/>
                <w:sz w:val="20"/>
                <w:szCs w:val="20"/>
              </w:rPr>
              <w:t>26 147,1</w:t>
            </w:r>
          </w:p>
        </w:tc>
      </w:tr>
      <w:tr w:rsidR="00702BF9" w:rsidRPr="00FE0BA1" w14:paraId="6AC5109C" w14:textId="77777777" w:rsidTr="00531CE2">
        <w:trPr>
          <w:trHeight w:val="340"/>
        </w:trPr>
        <w:tc>
          <w:tcPr>
            <w:tcW w:w="3518" w:type="dxa"/>
            <w:shd w:val="clear" w:color="auto" w:fill="auto"/>
            <w:vAlign w:val="center"/>
            <w:hideMark/>
          </w:tcPr>
          <w:p w14:paraId="68C4E1D1"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Общегосударственные вопросы</w:t>
            </w:r>
          </w:p>
        </w:tc>
        <w:tc>
          <w:tcPr>
            <w:tcW w:w="1139" w:type="dxa"/>
            <w:vAlign w:val="center"/>
          </w:tcPr>
          <w:p w14:paraId="6417F3D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1 507,7</w:t>
            </w:r>
          </w:p>
        </w:tc>
        <w:tc>
          <w:tcPr>
            <w:tcW w:w="1139" w:type="dxa"/>
            <w:tcBorders>
              <w:top w:val="nil"/>
              <w:left w:val="nil"/>
              <w:bottom w:val="nil"/>
              <w:right w:val="nil"/>
            </w:tcBorders>
            <w:shd w:val="clear" w:color="auto" w:fill="auto"/>
            <w:vAlign w:val="center"/>
            <w:hideMark/>
          </w:tcPr>
          <w:p w14:paraId="05F2E5BD"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1 903,0</w:t>
            </w:r>
          </w:p>
        </w:tc>
        <w:tc>
          <w:tcPr>
            <w:tcW w:w="1139" w:type="dxa"/>
            <w:tcBorders>
              <w:top w:val="nil"/>
              <w:left w:val="nil"/>
              <w:bottom w:val="nil"/>
              <w:right w:val="nil"/>
            </w:tcBorders>
            <w:shd w:val="clear" w:color="auto" w:fill="auto"/>
            <w:vAlign w:val="center"/>
            <w:hideMark/>
          </w:tcPr>
          <w:p w14:paraId="52643A9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1 876,9</w:t>
            </w:r>
          </w:p>
        </w:tc>
        <w:tc>
          <w:tcPr>
            <w:tcW w:w="1139" w:type="dxa"/>
            <w:shd w:val="clear" w:color="auto" w:fill="auto"/>
            <w:vAlign w:val="center"/>
            <w:hideMark/>
          </w:tcPr>
          <w:p w14:paraId="6A28456F"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1 762,1</w:t>
            </w:r>
          </w:p>
        </w:tc>
        <w:tc>
          <w:tcPr>
            <w:tcW w:w="1140" w:type="dxa"/>
            <w:tcBorders>
              <w:top w:val="nil"/>
              <w:left w:val="nil"/>
              <w:bottom w:val="nil"/>
              <w:right w:val="nil"/>
            </w:tcBorders>
            <w:shd w:val="clear" w:color="auto" w:fill="auto"/>
            <w:vAlign w:val="center"/>
            <w:hideMark/>
          </w:tcPr>
          <w:p w14:paraId="25FCB554"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1 728,6</w:t>
            </w:r>
          </w:p>
        </w:tc>
      </w:tr>
      <w:tr w:rsidR="00702BF9" w:rsidRPr="00FE0BA1" w14:paraId="5D7C6261" w14:textId="77777777" w:rsidTr="00531CE2">
        <w:trPr>
          <w:trHeight w:val="340"/>
        </w:trPr>
        <w:tc>
          <w:tcPr>
            <w:tcW w:w="3518" w:type="dxa"/>
            <w:shd w:val="clear" w:color="auto" w:fill="F2F2F2" w:themeFill="background1" w:themeFillShade="F2"/>
            <w:vAlign w:val="center"/>
            <w:hideMark/>
          </w:tcPr>
          <w:p w14:paraId="251B1A3F"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Национальная оборона</w:t>
            </w:r>
          </w:p>
        </w:tc>
        <w:tc>
          <w:tcPr>
            <w:tcW w:w="1139" w:type="dxa"/>
            <w:shd w:val="clear" w:color="auto" w:fill="F2F2F2" w:themeFill="background1" w:themeFillShade="F2"/>
            <w:vAlign w:val="center"/>
          </w:tcPr>
          <w:p w14:paraId="1BCABA2E"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3 168,8</w:t>
            </w:r>
          </w:p>
        </w:tc>
        <w:tc>
          <w:tcPr>
            <w:tcW w:w="1139" w:type="dxa"/>
            <w:tcBorders>
              <w:top w:val="nil"/>
              <w:left w:val="nil"/>
              <w:bottom w:val="nil"/>
              <w:right w:val="nil"/>
            </w:tcBorders>
            <w:shd w:val="clear" w:color="auto" w:fill="F2F2F2" w:themeFill="background1" w:themeFillShade="F2"/>
            <w:vAlign w:val="center"/>
            <w:hideMark/>
          </w:tcPr>
          <w:p w14:paraId="4B5541A4"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3 381,4</w:t>
            </w:r>
          </w:p>
        </w:tc>
        <w:tc>
          <w:tcPr>
            <w:tcW w:w="1139" w:type="dxa"/>
            <w:tcBorders>
              <w:top w:val="nil"/>
              <w:left w:val="nil"/>
              <w:bottom w:val="nil"/>
              <w:right w:val="nil"/>
            </w:tcBorders>
            <w:shd w:val="clear" w:color="auto" w:fill="F2F2F2" w:themeFill="background1" w:themeFillShade="F2"/>
            <w:vAlign w:val="center"/>
            <w:hideMark/>
          </w:tcPr>
          <w:p w14:paraId="20C3FCA2"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3 510,4</w:t>
            </w:r>
          </w:p>
        </w:tc>
        <w:tc>
          <w:tcPr>
            <w:tcW w:w="1139" w:type="dxa"/>
            <w:shd w:val="clear" w:color="auto" w:fill="F2F2F2" w:themeFill="background1" w:themeFillShade="F2"/>
            <w:vAlign w:val="center"/>
            <w:hideMark/>
          </w:tcPr>
          <w:p w14:paraId="19BF945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3 557,2</w:t>
            </w:r>
          </w:p>
        </w:tc>
        <w:tc>
          <w:tcPr>
            <w:tcW w:w="1140" w:type="dxa"/>
            <w:tcBorders>
              <w:top w:val="nil"/>
              <w:left w:val="nil"/>
              <w:bottom w:val="nil"/>
              <w:right w:val="nil"/>
            </w:tcBorders>
            <w:shd w:val="clear" w:color="auto" w:fill="F2F2F2" w:themeFill="background1" w:themeFillShade="F2"/>
            <w:vAlign w:val="center"/>
            <w:hideMark/>
          </w:tcPr>
          <w:p w14:paraId="65AA9E00"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3 811,8</w:t>
            </w:r>
          </w:p>
        </w:tc>
      </w:tr>
      <w:tr w:rsidR="00702BF9" w:rsidRPr="00FE0BA1" w14:paraId="62920876" w14:textId="77777777" w:rsidTr="00531CE2">
        <w:trPr>
          <w:trHeight w:val="539"/>
        </w:trPr>
        <w:tc>
          <w:tcPr>
            <w:tcW w:w="3518" w:type="dxa"/>
            <w:shd w:val="clear" w:color="auto" w:fill="auto"/>
            <w:vAlign w:val="center"/>
            <w:hideMark/>
          </w:tcPr>
          <w:p w14:paraId="07D71129"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Нацбезопасность и правоохрана</w:t>
            </w:r>
          </w:p>
        </w:tc>
        <w:tc>
          <w:tcPr>
            <w:tcW w:w="1139" w:type="dxa"/>
            <w:vAlign w:val="center"/>
          </w:tcPr>
          <w:p w14:paraId="60BA174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2 226,6</w:t>
            </w:r>
          </w:p>
        </w:tc>
        <w:tc>
          <w:tcPr>
            <w:tcW w:w="1139" w:type="dxa"/>
            <w:tcBorders>
              <w:top w:val="nil"/>
              <w:left w:val="nil"/>
              <w:bottom w:val="nil"/>
              <w:right w:val="nil"/>
            </w:tcBorders>
            <w:shd w:val="clear" w:color="auto" w:fill="auto"/>
            <w:vAlign w:val="center"/>
            <w:hideMark/>
          </w:tcPr>
          <w:p w14:paraId="5E1BE04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2 384,4</w:t>
            </w:r>
          </w:p>
        </w:tc>
        <w:tc>
          <w:tcPr>
            <w:tcW w:w="1139" w:type="dxa"/>
            <w:tcBorders>
              <w:top w:val="nil"/>
              <w:left w:val="nil"/>
              <w:bottom w:val="nil"/>
              <w:right w:val="nil"/>
            </w:tcBorders>
            <w:shd w:val="clear" w:color="auto" w:fill="auto"/>
            <w:vAlign w:val="center"/>
            <w:hideMark/>
          </w:tcPr>
          <w:p w14:paraId="6E77C354"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2 818,9</w:t>
            </w:r>
          </w:p>
        </w:tc>
        <w:tc>
          <w:tcPr>
            <w:tcW w:w="1139" w:type="dxa"/>
            <w:shd w:val="clear" w:color="auto" w:fill="auto"/>
            <w:vAlign w:val="center"/>
            <w:hideMark/>
          </w:tcPr>
          <w:p w14:paraId="038D6EEC"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2 918,9</w:t>
            </w:r>
          </w:p>
        </w:tc>
        <w:tc>
          <w:tcPr>
            <w:tcW w:w="1140" w:type="dxa"/>
            <w:tcBorders>
              <w:top w:val="nil"/>
              <w:left w:val="nil"/>
              <w:bottom w:val="nil"/>
              <w:right w:val="nil"/>
            </w:tcBorders>
            <w:shd w:val="clear" w:color="auto" w:fill="auto"/>
            <w:vAlign w:val="center"/>
            <w:hideMark/>
          </w:tcPr>
          <w:p w14:paraId="63E4FB8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3 021,1</w:t>
            </w:r>
          </w:p>
        </w:tc>
      </w:tr>
      <w:tr w:rsidR="00702BF9" w:rsidRPr="00FE0BA1" w14:paraId="3253D4ED" w14:textId="77777777" w:rsidTr="00531CE2">
        <w:trPr>
          <w:trHeight w:val="340"/>
        </w:trPr>
        <w:tc>
          <w:tcPr>
            <w:tcW w:w="3518" w:type="dxa"/>
            <w:shd w:val="clear" w:color="auto" w:fill="F2F2F2" w:themeFill="background1" w:themeFillShade="F2"/>
            <w:vAlign w:val="center"/>
            <w:hideMark/>
          </w:tcPr>
          <w:p w14:paraId="175B8D55"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Национальная экономика</w:t>
            </w:r>
          </w:p>
        </w:tc>
        <w:tc>
          <w:tcPr>
            <w:tcW w:w="1139" w:type="dxa"/>
            <w:shd w:val="clear" w:color="auto" w:fill="F2F2F2" w:themeFill="background1" w:themeFillShade="F2"/>
            <w:vAlign w:val="center"/>
          </w:tcPr>
          <w:p w14:paraId="2E49B00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3 483,9</w:t>
            </w:r>
          </w:p>
        </w:tc>
        <w:tc>
          <w:tcPr>
            <w:tcW w:w="1139" w:type="dxa"/>
            <w:tcBorders>
              <w:top w:val="nil"/>
              <w:left w:val="nil"/>
              <w:bottom w:val="nil"/>
              <w:right w:val="nil"/>
            </w:tcBorders>
            <w:shd w:val="clear" w:color="auto" w:fill="F2F2F2" w:themeFill="background1" w:themeFillShade="F2"/>
            <w:vAlign w:val="center"/>
            <w:hideMark/>
          </w:tcPr>
          <w:p w14:paraId="5BF2AE3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3 613,8</w:t>
            </w:r>
          </w:p>
        </w:tc>
        <w:tc>
          <w:tcPr>
            <w:tcW w:w="1139" w:type="dxa"/>
            <w:tcBorders>
              <w:top w:val="nil"/>
              <w:left w:val="nil"/>
              <w:bottom w:val="nil"/>
              <w:right w:val="nil"/>
            </w:tcBorders>
            <w:shd w:val="clear" w:color="auto" w:fill="F2F2F2" w:themeFill="background1" w:themeFillShade="F2"/>
            <w:vAlign w:val="center"/>
            <w:hideMark/>
          </w:tcPr>
          <w:p w14:paraId="08128499"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3 384,1</w:t>
            </w:r>
          </w:p>
        </w:tc>
        <w:tc>
          <w:tcPr>
            <w:tcW w:w="1139" w:type="dxa"/>
            <w:shd w:val="clear" w:color="auto" w:fill="F2F2F2" w:themeFill="background1" w:themeFillShade="F2"/>
            <w:vAlign w:val="center"/>
            <w:hideMark/>
          </w:tcPr>
          <w:p w14:paraId="4975846C"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3 458,1</w:t>
            </w:r>
          </w:p>
        </w:tc>
        <w:tc>
          <w:tcPr>
            <w:tcW w:w="1140" w:type="dxa"/>
            <w:tcBorders>
              <w:top w:val="nil"/>
              <w:left w:val="nil"/>
              <w:bottom w:val="nil"/>
              <w:right w:val="nil"/>
            </w:tcBorders>
            <w:shd w:val="clear" w:color="auto" w:fill="F2F2F2" w:themeFill="background1" w:themeFillShade="F2"/>
            <w:vAlign w:val="center"/>
            <w:hideMark/>
          </w:tcPr>
          <w:p w14:paraId="3C660ED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3 526,7</w:t>
            </w:r>
          </w:p>
        </w:tc>
      </w:tr>
      <w:tr w:rsidR="00702BF9" w:rsidRPr="00FE0BA1" w14:paraId="4E52B376" w14:textId="77777777" w:rsidTr="00531CE2">
        <w:trPr>
          <w:trHeight w:val="340"/>
        </w:trPr>
        <w:tc>
          <w:tcPr>
            <w:tcW w:w="3518" w:type="dxa"/>
            <w:shd w:val="clear" w:color="auto" w:fill="auto"/>
            <w:vAlign w:val="center"/>
            <w:hideMark/>
          </w:tcPr>
          <w:p w14:paraId="551C4FE1"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Жилищно-коммунальное хозяйство</w:t>
            </w:r>
          </w:p>
        </w:tc>
        <w:tc>
          <w:tcPr>
            <w:tcW w:w="1139" w:type="dxa"/>
            <w:vAlign w:val="center"/>
          </w:tcPr>
          <w:p w14:paraId="3A31450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371,5</w:t>
            </w:r>
          </w:p>
        </w:tc>
        <w:tc>
          <w:tcPr>
            <w:tcW w:w="1139" w:type="dxa"/>
            <w:tcBorders>
              <w:top w:val="nil"/>
              <w:left w:val="nil"/>
              <w:bottom w:val="nil"/>
              <w:right w:val="nil"/>
            </w:tcBorders>
            <w:shd w:val="clear" w:color="auto" w:fill="auto"/>
            <w:vAlign w:val="center"/>
            <w:hideMark/>
          </w:tcPr>
          <w:p w14:paraId="0F31F2A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455,1</w:t>
            </w:r>
          </w:p>
        </w:tc>
        <w:tc>
          <w:tcPr>
            <w:tcW w:w="1139" w:type="dxa"/>
            <w:tcBorders>
              <w:top w:val="nil"/>
              <w:left w:val="nil"/>
              <w:bottom w:val="nil"/>
              <w:right w:val="nil"/>
            </w:tcBorders>
            <w:shd w:val="clear" w:color="auto" w:fill="auto"/>
            <w:vAlign w:val="center"/>
            <w:hideMark/>
          </w:tcPr>
          <w:p w14:paraId="0A37246D"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463,0</w:t>
            </w:r>
          </w:p>
        </w:tc>
        <w:tc>
          <w:tcPr>
            <w:tcW w:w="1139" w:type="dxa"/>
            <w:shd w:val="clear" w:color="auto" w:fill="auto"/>
            <w:vAlign w:val="center"/>
            <w:hideMark/>
          </w:tcPr>
          <w:p w14:paraId="007D13B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545,3</w:t>
            </w:r>
          </w:p>
        </w:tc>
        <w:tc>
          <w:tcPr>
            <w:tcW w:w="1140" w:type="dxa"/>
            <w:tcBorders>
              <w:top w:val="nil"/>
              <w:left w:val="nil"/>
              <w:bottom w:val="nil"/>
              <w:right w:val="nil"/>
            </w:tcBorders>
            <w:shd w:val="clear" w:color="auto" w:fill="auto"/>
            <w:vAlign w:val="center"/>
            <w:hideMark/>
          </w:tcPr>
          <w:p w14:paraId="5969E3BD"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398,5</w:t>
            </w:r>
          </w:p>
        </w:tc>
      </w:tr>
      <w:tr w:rsidR="00702BF9" w:rsidRPr="00FE0BA1" w14:paraId="0A9DCF2A" w14:textId="77777777" w:rsidTr="00531CE2">
        <w:trPr>
          <w:trHeight w:val="340"/>
        </w:trPr>
        <w:tc>
          <w:tcPr>
            <w:tcW w:w="3518" w:type="dxa"/>
            <w:shd w:val="clear" w:color="auto" w:fill="F2F2F2" w:themeFill="background1" w:themeFillShade="F2"/>
            <w:vAlign w:val="center"/>
            <w:hideMark/>
          </w:tcPr>
          <w:p w14:paraId="55BB8717"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Охрана окружающей среды</w:t>
            </w:r>
          </w:p>
        </w:tc>
        <w:tc>
          <w:tcPr>
            <w:tcW w:w="1139" w:type="dxa"/>
            <w:shd w:val="clear" w:color="auto" w:fill="F2F2F2" w:themeFill="background1" w:themeFillShade="F2"/>
            <w:vAlign w:val="center"/>
          </w:tcPr>
          <w:p w14:paraId="163A534D"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260,6</w:t>
            </w:r>
          </w:p>
        </w:tc>
        <w:tc>
          <w:tcPr>
            <w:tcW w:w="1139" w:type="dxa"/>
            <w:tcBorders>
              <w:top w:val="nil"/>
              <w:left w:val="nil"/>
              <w:bottom w:val="nil"/>
              <w:right w:val="nil"/>
            </w:tcBorders>
            <w:shd w:val="clear" w:color="auto" w:fill="F2F2F2" w:themeFill="background1" w:themeFillShade="F2"/>
            <w:vAlign w:val="center"/>
            <w:hideMark/>
          </w:tcPr>
          <w:p w14:paraId="569A718F"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379,9</w:t>
            </w:r>
          </w:p>
        </w:tc>
        <w:tc>
          <w:tcPr>
            <w:tcW w:w="1139" w:type="dxa"/>
            <w:tcBorders>
              <w:top w:val="nil"/>
              <w:left w:val="nil"/>
              <w:bottom w:val="nil"/>
              <w:right w:val="nil"/>
            </w:tcBorders>
            <w:shd w:val="clear" w:color="auto" w:fill="F2F2F2" w:themeFill="background1" w:themeFillShade="F2"/>
            <w:vAlign w:val="center"/>
            <w:hideMark/>
          </w:tcPr>
          <w:p w14:paraId="7E036AD0"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479,6</w:t>
            </w:r>
          </w:p>
        </w:tc>
        <w:tc>
          <w:tcPr>
            <w:tcW w:w="1139" w:type="dxa"/>
            <w:shd w:val="clear" w:color="auto" w:fill="F2F2F2" w:themeFill="background1" w:themeFillShade="F2"/>
            <w:vAlign w:val="center"/>
            <w:hideMark/>
          </w:tcPr>
          <w:p w14:paraId="6425B50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448,1</w:t>
            </w:r>
          </w:p>
        </w:tc>
        <w:tc>
          <w:tcPr>
            <w:tcW w:w="1140" w:type="dxa"/>
            <w:tcBorders>
              <w:top w:val="nil"/>
              <w:left w:val="nil"/>
              <w:bottom w:val="nil"/>
              <w:right w:val="nil"/>
            </w:tcBorders>
            <w:shd w:val="clear" w:color="auto" w:fill="F2F2F2" w:themeFill="background1" w:themeFillShade="F2"/>
            <w:vAlign w:val="center"/>
            <w:hideMark/>
          </w:tcPr>
          <w:p w14:paraId="159EDD5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420,0</w:t>
            </w:r>
          </w:p>
        </w:tc>
      </w:tr>
      <w:tr w:rsidR="00702BF9" w:rsidRPr="00FE0BA1" w14:paraId="7865077E" w14:textId="77777777" w:rsidTr="00531CE2">
        <w:trPr>
          <w:trHeight w:val="340"/>
        </w:trPr>
        <w:tc>
          <w:tcPr>
            <w:tcW w:w="3518" w:type="dxa"/>
            <w:shd w:val="clear" w:color="auto" w:fill="auto"/>
            <w:vAlign w:val="center"/>
            <w:hideMark/>
          </w:tcPr>
          <w:p w14:paraId="63212418"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Образование</w:t>
            </w:r>
          </w:p>
        </w:tc>
        <w:tc>
          <w:tcPr>
            <w:tcW w:w="1139" w:type="dxa"/>
            <w:vAlign w:val="center"/>
          </w:tcPr>
          <w:p w14:paraId="0972A282"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956,9</w:t>
            </w:r>
          </w:p>
        </w:tc>
        <w:tc>
          <w:tcPr>
            <w:tcW w:w="1139" w:type="dxa"/>
            <w:tcBorders>
              <w:top w:val="nil"/>
              <w:left w:val="nil"/>
              <w:bottom w:val="nil"/>
              <w:right w:val="nil"/>
            </w:tcBorders>
            <w:shd w:val="clear" w:color="auto" w:fill="auto"/>
            <w:vAlign w:val="center"/>
            <w:hideMark/>
          </w:tcPr>
          <w:p w14:paraId="0DD11D63"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1 147,4</w:t>
            </w:r>
          </w:p>
        </w:tc>
        <w:tc>
          <w:tcPr>
            <w:tcW w:w="1139" w:type="dxa"/>
            <w:tcBorders>
              <w:top w:val="nil"/>
              <w:left w:val="nil"/>
              <w:bottom w:val="nil"/>
              <w:right w:val="nil"/>
            </w:tcBorders>
            <w:shd w:val="clear" w:color="auto" w:fill="auto"/>
            <w:vAlign w:val="center"/>
            <w:hideMark/>
          </w:tcPr>
          <w:p w14:paraId="2A610F5F"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1 235,5</w:t>
            </w:r>
          </w:p>
        </w:tc>
        <w:tc>
          <w:tcPr>
            <w:tcW w:w="1139" w:type="dxa"/>
            <w:shd w:val="clear" w:color="auto" w:fill="auto"/>
            <w:vAlign w:val="center"/>
            <w:hideMark/>
          </w:tcPr>
          <w:p w14:paraId="6897700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1 269,6</w:t>
            </w:r>
          </w:p>
        </w:tc>
        <w:tc>
          <w:tcPr>
            <w:tcW w:w="1140" w:type="dxa"/>
            <w:tcBorders>
              <w:top w:val="nil"/>
              <w:left w:val="nil"/>
              <w:bottom w:val="nil"/>
              <w:right w:val="nil"/>
            </w:tcBorders>
            <w:shd w:val="clear" w:color="auto" w:fill="auto"/>
            <w:vAlign w:val="center"/>
            <w:hideMark/>
          </w:tcPr>
          <w:p w14:paraId="14B17F1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1 312,7</w:t>
            </w:r>
          </w:p>
        </w:tc>
      </w:tr>
      <w:tr w:rsidR="00702BF9" w:rsidRPr="00FE0BA1" w14:paraId="66A062BE" w14:textId="77777777" w:rsidTr="00531CE2">
        <w:trPr>
          <w:trHeight w:val="340"/>
        </w:trPr>
        <w:tc>
          <w:tcPr>
            <w:tcW w:w="3518" w:type="dxa"/>
            <w:shd w:val="clear" w:color="auto" w:fill="F2F2F2" w:themeFill="background1" w:themeFillShade="F2"/>
            <w:vAlign w:val="center"/>
            <w:hideMark/>
          </w:tcPr>
          <w:p w14:paraId="56DD55D2"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Культура, кинематография</w:t>
            </w:r>
          </w:p>
        </w:tc>
        <w:tc>
          <w:tcPr>
            <w:tcW w:w="1139" w:type="dxa"/>
            <w:shd w:val="clear" w:color="auto" w:fill="F2F2F2" w:themeFill="background1" w:themeFillShade="F2"/>
            <w:vAlign w:val="center"/>
          </w:tcPr>
          <w:p w14:paraId="04324C9C"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144,5</w:t>
            </w:r>
          </w:p>
        </w:tc>
        <w:tc>
          <w:tcPr>
            <w:tcW w:w="1139" w:type="dxa"/>
            <w:tcBorders>
              <w:top w:val="nil"/>
              <w:left w:val="nil"/>
              <w:bottom w:val="nil"/>
              <w:right w:val="nil"/>
            </w:tcBorders>
            <w:shd w:val="clear" w:color="auto" w:fill="F2F2F2" w:themeFill="background1" w:themeFillShade="F2"/>
            <w:vAlign w:val="center"/>
            <w:hideMark/>
          </w:tcPr>
          <w:p w14:paraId="18B19EB1"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155,0</w:t>
            </w:r>
          </w:p>
        </w:tc>
        <w:tc>
          <w:tcPr>
            <w:tcW w:w="1139" w:type="dxa"/>
            <w:tcBorders>
              <w:top w:val="nil"/>
              <w:left w:val="nil"/>
              <w:bottom w:val="nil"/>
              <w:right w:val="nil"/>
            </w:tcBorders>
            <w:shd w:val="clear" w:color="auto" w:fill="F2F2F2" w:themeFill="background1" w:themeFillShade="F2"/>
            <w:vAlign w:val="center"/>
            <w:hideMark/>
          </w:tcPr>
          <w:p w14:paraId="7121B19B"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152,2</w:t>
            </w:r>
          </w:p>
        </w:tc>
        <w:tc>
          <w:tcPr>
            <w:tcW w:w="1139" w:type="dxa"/>
            <w:shd w:val="clear" w:color="auto" w:fill="F2F2F2" w:themeFill="background1" w:themeFillShade="F2"/>
            <w:vAlign w:val="center"/>
            <w:hideMark/>
          </w:tcPr>
          <w:p w14:paraId="34A78830"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151,4</w:t>
            </w:r>
          </w:p>
        </w:tc>
        <w:tc>
          <w:tcPr>
            <w:tcW w:w="1140" w:type="dxa"/>
            <w:tcBorders>
              <w:top w:val="nil"/>
              <w:left w:val="nil"/>
              <w:bottom w:val="nil"/>
              <w:right w:val="nil"/>
            </w:tcBorders>
            <w:shd w:val="clear" w:color="auto" w:fill="F2F2F2" w:themeFill="background1" w:themeFillShade="F2"/>
            <w:vAlign w:val="center"/>
            <w:hideMark/>
          </w:tcPr>
          <w:p w14:paraId="1A205D1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153,1</w:t>
            </w:r>
          </w:p>
        </w:tc>
      </w:tr>
      <w:tr w:rsidR="00702BF9" w:rsidRPr="00FE0BA1" w14:paraId="3EFC77EB" w14:textId="77777777" w:rsidTr="00531CE2">
        <w:trPr>
          <w:trHeight w:val="340"/>
        </w:trPr>
        <w:tc>
          <w:tcPr>
            <w:tcW w:w="3518" w:type="dxa"/>
            <w:shd w:val="clear" w:color="auto" w:fill="auto"/>
            <w:vAlign w:val="center"/>
            <w:hideMark/>
          </w:tcPr>
          <w:p w14:paraId="31F90AFC"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Здравоохранение</w:t>
            </w:r>
          </w:p>
        </w:tc>
        <w:tc>
          <w:tcPr>
            <w:tcW w:w="1139" w:type="dxa"/>
            <w:vAlign w:val="center"/>
          </w:tcPr>
          <w:p w14:paraId="3A2737F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1 334,4</w:t>
            </w:r>
          </w:p>
        </w:tc>
        <w:tc>
          <w:tcPr>
            <w:tcW w:w="1139" w:type="dxa"/>
            <w:tcBorders>
              <w:top w:val="nil"/>
              <w:left w:val="nil"/>
              <w:bottom w:val="nil"/>
              <w:right w:val="nil"/>
            </w:tcBorders>
            <w:shd w:val="clear" w:color="auto" w:fill="auto"/>
            <w:vAlign w:val="center"/>
            <w:hideMark/>
          </w:tcPr>
          <w:p w14:paraId="0D9AF771"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1 362,3</w:t>
            </w:r>
          </w:p>
        </w:tc>
        <w:tc>
          <w:tcPr>
            <w:tcW w:w="1139" w:type="dxa"/>
            <w:tcBorders>
              <w:top w:val="nil"/>
              <w:left w:val="nil"/>
              <w:bottom w:val="nil"/>
              <w:right w:val="nil"/>
            </w:tcBorders>
            <w:shd w:val="clear" w:color="auto" w:fill="auto"/>
            <w:vAlign w:val="center"/>
            <w:hideMark/>
          </w:tcPr>
          <w:p w14:paraId="0D13756F"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1 243,5</w:t>
            </w:r>
          </w:p>
        </w:tc>
        <w:tc>
          <w:tcPr>
            <w:tcW w:w="1139" w:type="dxa"/>
            <w:shd w:val="clear" w:color="auto" w:fill="auto"/>
            <w:vAlign w:val="center"/>
            <w:hideMark/>
          </w:tcPr>
          <w:p w14:paraId="3E8CCC7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1 210,8</w:t>
            </w:r>
          </w:p>
        </w:tc>
        <w:tc>
          <w:tcPr>
            <w:tcW w:w="1140" w:type="dxa"/>
            <w:tcBorders>
              <w:top w:val="nil"/>
              <w:left w:val="nil"/>
              <w:bottom w:val="nil"/>
              <w:right w:val="nil"/>
            </w:tcBorders>
            <w:shd w:val="clear" w:color="auto" w:fill="auto"/>
            <w:vAlign w:val="center"/>
            <w:hideMark/>
          </w:tcPr>
          <w:p w14:paraId="3A8C99FE"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1 237,9</w:t>
            </w:r>
          </w:p>
        </w:tc>
      </w:tr>
      <w:tr w:rsidR="00702BF9" w:rsidRPr="00FE0BA1" w14:paraId="04208C8A" w14:textId="77777777" w:rsidTr="00531CE2">
        <w:trPr>
          <w:trHeight w:val="340"/>
        </w:trPr>
        <w:tc>
          <w:tcPr>
            <w:tcW w:w="3518" w:type="dxa"/>
            <w:shd w:val="clear" w:color="auto" w:fill="F2F2F2" w:themeFill="background1" w:themeFillShade="F2"/>
            <w:vAlign w:val="center"/>
            <w:hideMark/>
          </w:tcPr>
          <w:p w14:paraId="7691599F"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Социальная политика</w:t>
            </w:r>
          </w:p>
        </w:tc>
        <w:tc>
          <w:tcPr>
            <w:tcW w:w="1139" w:type="dxa"/>
            <w:shd w:val="clear" w:color="auto" w:fill="F2F2F2" w:themeFill="background1" w:themeFillShade="F2"/>
            <w:vAlign w:val="center"/>
          </w:tcPr>
          <w:p w14:paraId="41280E24"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6 990,3</w:t>
            </w:r>
          </w:p>
        </w:tc>
        <w:tc>
          <w:tcPr>
            <w:tcW w:w="1139" w:type="dxa"/>
            <w:tcBorders>
              <w:top w:val="nil"/>
              <w:left w:val="nil"/>
              <w:bottom w:val="nil"/>
              <w:right w:val="nil"/>
            </w:tcBorders>
            <w:shd w:val="clear" w:color="auto" w:fill="F2F2F2" w:themeFill="background1" w:themeFillShade="F2"/>
            <w:vAlign w:val="center"/>
            <w:hideMark/>
          </w:tcPr>
          <w:p w14:paraId="38B34BC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6 208,8</w:t>
            </w:r>
          </w:p>
        </w:tc>
        <w:tc>
          <w:tcPr>
            <w:tcW w:w="1139" w:type="dxa"/>
            <w:tcBorders>
              <w:top w:val="nil"/>
              <w:left w:val="nil"/>
              <w:bottom w:val="nil"/>
              <w:right w:val="nil"/>
            </w:tcBorders>
            <w:shd w:val="clear" w:color="auto" w:fill="F2F2F2" w:themeFill="background1" w:themeFillShade="F2"/>
            <w:vAlign w:val="center"/>
            <w:hideMark/>
          </w:tcPr>
          <w:p w14:paraId="516EDCD2"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5 837,9</w:t>
            </w:r>
          </w:p>
        </w:tc>
        <w:tc>
          <w:tcPr>
            <w:tcW w:w="1139" w:type="dxa"/>
            <w:shd w:val="clear" w:color="auto" w:fill="F2F2F2" w:themeFill="background1" w:themeFillShade="F2"/>
            <w:vAlign w:val="center"/>
            <w:hideMark/>
          </w:tcPr>
          <w:p w14:paraId="251A41B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6 264,4</w:t>
            </w:r>
          </w:p>
        </w:tc>
        <w:tc>
          <w:tcPr>
            <w:tcW w:w="1140" w:type="dxa"/>
            <w:tcBorders>
              <w:top w:val="nil"/>
              <w:left w:val="nil"/>
              <w:bottom w:val="nil"/>
              <w:right w:val="nil"/>
            </w:tcBorders>
            <w:shd w:val="clear" w:color="auto" w:fill="F2F2F2" w:themeFill="background1" w:themeFillShade="F2"/>
            <w:vAlign w:val="center"/>
            <w:hideMark/>
          </w:tcPr>
          <w:p w14:paraId="7B584373"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6 166,6</w:t>
            </w:r>
          </w:p>
        </w:tc>
      </w:tr>
      <w:tr w:rsidR="00702BF9" w:rsidRPr="00FE0BA1" w14:paraId="324859C4" w14:textId="77777777" w:rsidTr="00531CE2">
        <w:trPr>
          <w:trHeight w:val="340"/>
        </w:trPr>
        <w:tc>
          <w:tcPr>
            <w:tcW w:w="3518" w:type="dxa"/>
            <w:shd w:val="clear" w:color="auto" w:fill="auto"/>
            <w:vAlign w:val="center"/>
            <w:hideMark/>
          </w:tcPr>
          <w:p w14:paraId="6FBC440D"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Физическая культура и спорт</w:t>
            </w:r>
          </w:p>
        </w:tc>
        <w:tc>
          <w:tcPr>
            <w:tcW w:w="1139" w:type="dxa"/>
            <w:vAlign w:val="center"/>
          </w:tcPr>
          <w:p w14:paraId="248B9039"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75,3</w:t>
            </w:r>
          </w:p>
        </w:tc>
        <w:tc>
          <w:tcPr>
            <w:tcW w:w="1139" w:type="dxa"/>
            <w:tcBorders>
              <w:top w:val="nil"/>
              <w:left w:val="nil"/>
              <w:bottom w:val="nil"/>
              <w:right w:val="nil"/>
            </w:tcBorders>
            <w:shd w:val="clear" w:color="auto" w:fill="auto"/>
            <w:vAlign w:val="center"/>
            <w:hideMark/>
          </w:tcPr>
          <w:p w14:paraId="1928AAF5"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81,4</w:t>
            </w:r>
          </w:p>
        </w:tc>
        <w:tc>
          <w:tcPr>
            <w:tcW w:w="1139" w:type="dxa"/>
            <w:tcBorders>
              <w:top w:val="nil"/>
              <w:left w:val="nil"/>
              <w:bottom w:val="nil"/>
              <w:right w:val="nil"/>
            </w:tcBorders>
            <w:shd w:val="clear" w:color="auto" w:fill="auto"/>
            <w:vAlign w:val="center"/>
            <w:hideMark/>
          </w:tcPr>
          <w:p w14:paraId="48334116"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73,0</w:t>
            </w:r>
          </w:p>
        </w:tc>
        <w:tc>
          <w:tcPr>
            <w:tcW w:w="1139" w:type="dxa"/>
            <w:shd w:val="clear" w:color="auto" w:fill="auto"/>
            <w:vAlign w:val="center"/>
            <w:hideMark/>
          </w:tcPr>
          <w:p w14:paraId="7154B8C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53,8</w:t>
            </w:r>
          </w:p>
        </w:tc>
        <w:tc>
          <w:tcPr>
            <w:tcW w:w="1140" w:type="dxa"/>
            <w:tcBorders>
              <w:top w:val="nil"/>
              <w:left w:val="nil"/>
              <w:bottom w:val="nil"/>
              <w:right w:val="nil"/>
            </w:tcBorders>
            <w:shd w:val="clear" w:color="auto" w:fill="auto"/>
            <w:vAlign w:val="center"/>
            <w:hideMark/>
          </w:tcPr>
          <w:p w14:paraId="5A420861"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51,7</w:t>
            </w:r>
          </w:p>
        </w:tc>
      </w:tr>
      <w:tr w:rsidR="00702BF9" w:rsidRPr="00FE0BA1" w14:paraId="7F09E6F9" w14:textId="77777777" w:rsidTr="00531CE2">
        <w:trPr>
          <w:trHeight w:val="340"/>
        </w:trPr>
        <w:tc>
          <w:tcPr>
            <w:tcW w:w="3518" w:type="dxa"/>
            <w:shd w:val="clear" w:color="auto" w:fill="F2F2F2" w:themeFill="background1" w:themeFillShade="F2"/>
            <w:vAlign w:val="center"/>
            <w:hideMark/>
          </w:tcPr>
          <w:p w14:paraId="1CA87698"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Средства массовой информации</w:t>
            </w:r>
          </w:p>
        </w:tc>
        <w:tc>
          <w:tcPr>
            <w:tcW w:w="1139" w:type="dxa"/>
            <w:shd w:val="clear" w:color="auto" w:fill="F2F2F2" w:themeFill="background1" w:themeFillShade="F2"/>
            <w:vAlign w:val="center"/>
          </w:tcPr>
          <w:p w14:paraId="05DA562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121,1</w:t>
            </w:r>
          </w:p>
        </w:tc>
        <w:tc>
          <w:tcPr>
            <w:tcW w:w="1139" w:type="dxa"/>
            <w:tcBorders>
              <w:top w:val="nil"/>
              <w:left w:val="nil"/>
              <w:bottom w:val="nil"/>
              <w:right w:val="nil"/>
            </w:tcBorders>
            <w:shd w:val="clear" w:color="auto" w:fill="F2F2F2" w:themeFill="background1" w:themeFillShade="F2"/>
            <w:vAlign w:val="center"/>
            <w:hideMark/>
          </w:tcPr>
          <w:p w14:paraId="2427BABC"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110,1</w:t>
            </w:r>
          </w:p>
        </w:tc>
        <w:tc>
          <w:tcPr>
            <w:tcW w:w="1139" w:type="dxa"/>
            <w:tcBorders>
              <w:top w:val="nil"/>
              <w:left w:val="nil"/>
              <w:bottom w:val="nil"/>
              <w:right w:val="nil"/>
            </w:tcBorders>
            <w:shd w:val="clear" w:color="auto" w:fill="F2F2F2" w:themeFill="background1" w:themeFillShade="F2"/>
            <w:vAlign w:val="center"/>
            <w:hideMark/>
          </w:tcPr>
          <w:p w14:paraId="23338A5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109,2</w:t>
            </w:r>
          </w:p>
        </w:tc>
        <w:tc>
          <w:tcPr>
            <w:tcW w:w="1139" w:type="dxa"/>
            <w:shd w:val="clear" w:color="auto" w:fill="F2F2F2" w:themeFill="background1" w:themeFillShade="F2"/>
            <w:vAlign w:val="center"/>
            <w:hideMark/>
          </w:tcPr>
          <w:p w14:paraId="0B4F6030"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107,7</w:t>
            </w:r>
          </w:p>
        </w:tc>
        <w:tc>
          <w:tcPr>
            <w:tcW w:w="1140" w:type="dxa"/>
            <w:tcBorders>
              <w:top w:val="nil"/>
              <w:left w:val="nil"/>
              <w:bottom w:val="nil"/>
              <w:right w:val="nil"/>
            </w:tcBorders>
            <w:shd w:val="clear" w:color="auto" w:fill="F2F2F2" w:themeFill="background1" w:themeFillShade="F2"/>
            <w:vAlign w:val="center"/>
            <w:hideMark/>
          </w:tcPr>
          <w:p w14:paraId="7F29BB7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107,9</w:t>
            </w:r>
          </w:p>
        </w:tc>
      </w:tr>
      <w:tr w:rsidR="00702BF9" w:rsidRPr="00FE0BA1" w14:paraId="29C29DDC" w14:textId="77777777" w:rsidTr="00531CE2">
        <w:trPr>
          <w:trHeight w:val="340"/>
        </w:trPr>
        <w:tc>
          <w:tcPr>
            <w:tcW w:w="3518" w:type="dxa"/>
            <w:shd w:val="clear" w:color="auto" w:fill="auto"/>
            <w:vAlign w:val="center"/>
            <w:hideMark/>
          </w:tcPr>
          <w:p w14:paraId="39EECC61"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Обслуживание гос долга</w:t>
            </w:r>
          </w:p>
        </w:tc>
        <w:tc>
          <w:tcPr>
            <w:tcW w:w="1139" w:type="dxa"/>
            <w:vAlign w:val="center"/>
          </w:tcPr>
          <w:p w14:paraId="19236AB3"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784,2</w:t>
            </w:r>
          </w:p>
        </w:tc>
        <w:tc>
          <w:tcPr>
            <w:tcW w:w="1139" w:type="dxa"/>
            <w:tcBorders>
              <w:top w:val="nil"/>
              <w:left w:val="nil"/>
              <w:bottom w:val="nil"/>
              <w:right w:val="nil"/>
            </w:tcBorders>
            <w:shd w:val="clear" w:color="auto" w:fill="auto"/>
            <w:vAlign w:val="center"/>
            <w:hideMark/>
          </w:tcPr>
          <w:p w14:paraId="7EC1171C"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1 156,9</w:t>
            </w:r>
          </w:p>
        </w:tc>
        <w:tc>
          <w:tcPr>
            <w:tcW w:w="1139" w:type="dxa"/>
            <w:tcBorders>
              <w:top w:val="nil"/>
              <w:left w:val="nil"/>
              <w:bottom w:val="nil"/>
              <w:right w:val="nil"/>
            </w:tcBorders>
            <w:shd w:val="clear" w:color="auto" w:fill="auto"/>
            <w:vAlign w:val="center"/>
            <w:hideMark/>
          </w:tcPr>
          <w:p w14:paraId="50A09551"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1 401,0</w:t>
            </w:r>
          </w:p>
        </w:tc>
        <w:tc>
          <w:tcPr>
            <w:tcW w:w="1139" w:type="dxa"/>
            <w:shd w:val="clear" w:color="auto" w:fill="auto"/>
            <w:vAlign w:val="center"/>
            <w:hideMark/>
          </w:tcPr>
          <w:p w14:paraId="3B8D1FEA"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1 691,1</w:t>
            </w:r>
          </w:p>
        </w:tc>
        <w:tc>
          <w:tcPr>
            <w:tcW w:w="1140" w:type="dxa"/>
            <w:tcBorders>
              <w:top w:val="nil"/>
              <w:left w:val="nil"/>
              <w:bottom w:val="nil"/>
              <w:right w:val="nil"/>
            </w:tcBorders>
            <w:shd w:val="clear" w:color="auto" w:fill="auto"/>
            <w:vAlign w:val="center"/>
            <w:hideMark/>
          </w:tcPr>
          <w:p w14:paraId="300E258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1 837,0</w:t>
            </w:r>
          </w:p>
        </w:tc>
      </w:tr>
      <w:tr w:rsidR="00702BF9" w:rsidRPr="00FE0BA1" w14:paraId="44CE0E57" w14:textId="77777777" w:rsidTr="00531CE2">
        <w:trPr>
          <w:trHeight w:val="340"/>
        </w:trPr>
        <w:tc>
          <w:tcPr>
            <w:tcW w:w="3518" w:type="dxa"/>
            <w:shd w:val="clear" w:color="auto" w:fill="F2F2F2" w:themeFill="background1" w:themeFillShade="F2"/>
            <w:vAlign w:val="center"/>
            <w:hideMark/>
          </w:tcPr>
          <w:p w14:paraId="2A2ED764"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Межбюджетные трансферты общего характера</w:t>
            </w:r>
          </w:p>
        </w:tc>
        <w:tc>
          <w:tcPr>
            <w:tcW w:w="1139" w:type="dxa"/>
            <w:shd w:val="clear" w:color="auto" w:fill="F2F2F2" w:themeFill="background1" w:themeFillShade="F2"/>
            <w:vAlign w:val="center"/>
          </w:tcPr>
          <w:p w14:paraId="6209E254"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1 395,9</w:t>
            </w:r>
          </w:p>
        </w:tc>
        <w:tc>
          <w:tcPr>
            <w:tcW w:w="1139" w:type="dxa"/>
            <w:tcBorders>
              <w:top w:val="nil"/>
              <w:left w:val="nil"/>
              <w:bottom w:val="nil"/>
              <w:right w:val="nil"/>
            </w:tcBorders>
            <w:shd w:val="clear" w:color="auto" w:fill="F2F2F2" w:themeFill="background1" w:themeFillShade="F2"/>
            <w:vAlign w:val="center"/>
            <w:hideMark/>
          </w:tcPr>
          <w:p w14:paraId="303CA9E7"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 xml:space="preserve">1 092,3 </w:t>
            </w:r>
          </w:p>
        </w:tc>
        <w:tc>
          <w:tcPr>
            <w:tcW w:w="1139" w:type="dxa"/>
            <w:tcBorders>
              <w:top w:val="nil"/>
              <w:left w:val="nil"/>
              <w:bottom w:val="nil"/>
              <w:right w:val="nil"/>
            </w:tcBorders>
            <w:shd w:val="clear" w:color="auto" w:fill="F2F2F2" w:themeFill="background1" w:themeFillShade="F2"/>
            <w:vAlign w:val="center"/>
            <w:hideMark/>
          </w:tcPr>
          <w:p w14:paraId="224EC049"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1 025,0</w:t>
            </w:r>
          </w:p>
        </w:tc>
        <w:tc>
          <w:tcPr>
            <w:tcW w:w="1139" w:type="dxa"/>
            <w:shd w:val="clear" w:color="auto" w:fill="F2F2F2" w:themeFill="background1" w:themeFillShade="F2"/>
            <w:vAlign w:val="center"/>
            <w:hideMark/>
          </w:tcPr>
          <w:p w14:paraId="4233814B"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1 039,4</w:t>
            </w:r>
          </w:p>
        </w:tc>
        <w:tc>
          <w:tcPr>
            <w:tcW w:w="1140" w:type="dxa"/>
            <w:tcBorders>
              <w:top w:val="nil"/>
              <w:left w:val="nil"/>
              <w:bottom w:val="nil"/>
              <w:right w:val="nil"/>
            </w:tcBorders>
            <w:shd w:val="clear" w:color="auto" w:fill="F2F2F2" w:themeFill="background1" w:themeFillShade="F2"/>
            <w:vAlign w:val="center"/>
            <w:hideMark/>
          </w:tcPr>
          <w:p w14:paraId="4CF3ECBE"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1 066,1</w:t>
            </w:r>
          </w:p>
        </w:tc>
      </w:tr>
      <w:tr w:rsidR="00702BF9" w14:paraId="5B7FDE12" w14:textId="77777777" w:rsidTr="00531CE2">
        <w:trPr>
          <w:trHeight w:val="340"/>
        </w:trPr>
        <w:tc>
          <w:tcPr>
            <w:tcW w:w="3518" w:type="dxa"/>
            <w:tcBorders>
              <w:bottom w:val="single" w:sz="4" w:space="0" w:color="auto"/>
            </w:tcBorders>
            <w:shd w:val="clear" w:color="auto" w:fill="auto"/>
            <w:vAlign w:val="center"/>
          </w:tcPr>
          <w:p w14:paraId="3008E6DD" w14:textId="77777777" w:rsidR="00702BF9" w:rsidRPr="005B5ACE" w:rsidRDefault="00702BF9" w:rsidP="005B5ACE">
            <w:pPr>
              <w:spacing w:after="0" w:line="312" w:lineRule="auto"/>
              <w:rPr>
                <w:rFonts w:ascii="Century" w:hAnsi="Century"/>
                <w:bCs/>
                <w:color w:val="000000"/>
              </w:rPr>
            </w:pPr>
            <w:r w:rsidRPr="005B5ACE">
              <w:rPr>
                <w:rFonts w:ascii="Century" w:hAnsi="Century"/>
                <w:bCs/>
                <w:color w:val="000000"/>
              </w:rPr>
              <w:t>Условно утвержденные</w:t>
            </w:r>
          </w:p>
        </w:tc>
        <w:tc>
          <w:tcPr>
            <w:tcW w:w="1139" w:type="dxa"/>
            <w:tcBorders>
              <w:bottom w:val="single" w:sz="4" w:space="0" w:color="auto"/>
            </w:tcBorders>
            <w:vAlign w:val="center"/>
          </w:tcPr>
          <w:p w14:paraId="608D7C28"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w:t>
            </w:r>
          </w:p>
        </w:tc>
        <w:tc>
          <w:tcPr>
            <w:tcW w:w="1139" w:type="dxa"/>
            <w:tcBorders>
              <w:bottom w:val="single" w:sz="4" w:space="0" w:color="auto"/>
            </w:tcBorders>
            <w:shd w:val="clear" w:color="auto" w:fill="auto"/>
            <w:vAlign w:val="center"/>
          </w:tcPr>
          <w:p w14:paraId="2EE0FC80"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w:t>
            </w:r>
          </w:p>
        </w:tc>
        <w:tc>
          <w:tcPr>
            <w:tcW w:w="1139" w:type="dxa"/>
            <w:tcBorders>
              <w:top w:val="nil"/>
              <w:left w:val="nil"/>
              <w:bottom w:val="single" w:sz="8" w:space="0" w:color="auto"/>
              <w:right w:val="nil"/>
            </w:tcBorders>
            <w:shd w:val="clear" w:color="auto" w:fill="auto"/>
            <w:vAlign w:val="center"/>
          </w:tcPr>
          <w:p w14:paraId="0843788B"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w:t>
            </w:r>
          </w:p>
        </w:tc>
        <w:tc>
          <w:tcPr>
            <w:tcW w:w="1139" w:type="dxa"/>
            <w:tcBorders>
              <w:bottom w:val="single" w:sz="4" w:space="0" w:color="auto"/>
            </w:tcBorders>
            <w:shd w:val="clear" w:color="auto" w:fill="auto"/>
            <w:vAlign w:val="center"/>
          </w:tcPr>
          <w:p w14:paraId="1F742F42"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627,6</w:t>
            </w:r>
          </w:p>
        </w:tc>
        <w:tc>
          <w:tcPr>
            <w:tcW w:w="1140" w:type="dxa"/>
            <w:tcBorders>
              <w:top w:val="nil"/>
              <w:left w:val="nil"/>
              <w:bottom w:val="single" w:sz="8" w:space="0" w:color="auto"/>
              <w:right w:val="nil"/>
            </w:tcBorders>
            <w:shd w:val="clear" w:color="auto" w:fill="auto"/>
            <w:vAlign w:val="center"/>
          </w:tcPr>
          <w:p w14:paraId="4745CABF" w14:textId="77777777" w:rsidR="00702BF9" w:rsidRPr="005B5ACE" w:rsidRDefault="00702BF9" w:rsidP="005B5ACE">
            <w:pPr>
              <w:spacing w:after="0" w:line="312" w:lineRule="auto"/>
              <w:contextualSpacing/>
              <w:jc w:val="center"/>
              <w:rPr>
                <w:rFonts w:ascii="Century" w:hAnsi="Century"/>
                <w:sz w:val="20"/>
                <w:szCs w:val="20"/>
              </w:rPr>
            </w:pPr>
            <w:r w:rsidRPr="005B5ACE">
              <w:rPr>
                <w:rFonts w:ascii="Century" w:hAnsi="Century"/>
                <w:sz w:val="20"/>
                <w:szCs w:val="20"/>
              </w:rPr>
              <w:t>1 307,4</w:t>
            </w:r>
          </w:p>
        </w:tc>
      </w:tr>
    </w:tbl>
    <w:p w14:paraId="53774CD4" w14:textId="77777777" w:rsidR="00702BF9" w:rsidRDefault="00702BF9" w:rsidP="00702BF9">
      <w:pPr>
        <w:spacing w:after="120"/>
        <w:rPr>
          <w:rFonts w:ascii="Times New Roman" w:hAnsi="Times New Roman"/>
          <w:i/>
          <w:sz w:val="18"/>
          <w:szCs w:val="24"/>
        </w:rPr>
      </w:pPr>
      <w:r>
        <w:rPr>
          <w:rFonts w:ascii="Times New Roman" w:hAnsi="Times New Roman"/>
          <w:i/>
          <w:sz w:val="18"/>
          <w:szCs w:val="24"/>
        </w:rPr>
        <w:t>*</w:t>
      </w:r>
      <w:r w:rsidRPr="00A7154D">
        <w:rPr>
          <w:rFonts w:ascii="Times New Roman" w:hAnsi="Times New Roman"/>
          <w:i/>
          <w:sz w:val="18"/>
          <w:szCs w:val="24"/>
        </w:rPr>
        <w:t xml:space="preserve"> </w:t>
      </w:r>
      <w:r w:rsidRPr="00007229">
        <w:rPr>
          <w:rFonts w:ascii="Times New Roman" w:hAnsi="Times New Roman"/>
          <w:i/>
          <w:sz w:val="18"/>
          <w:szCs w:val="24"/>
        </w:rPr>
        <w:t xml:space="preserve">с учетом </w:t>
      </w:r>
      <w:r>
        <w:rPr>
          <w:rFonts w:ascii="Times New Roman" w:hAnsi="Times New Roman"/>
          <w:i/>
          <w:sz w:val="18"/>
          <w:szCs w:val="24"/>
        </w:rPr>
        <w:t>сводной бюджетной росписи федерального бюджета на 1 сентября 2021 г.</w:t>
      </w:r>
    </w:p>
    <w:p w14:paraId="22CB3743" w14:textId="77777777" w:rsidR="00702BF9" w:rsidRDefault="00702BF9" w:rsidP="00702BF9">
      <w:pPr>
        <w:jc w:val="both"/>
        <w:rPr>
          <w:rFonts w:ascii="Times New Roman" w:hAnsi="Times New Roman"/>
          <w:sz w:val="24"/>
          <w:szCs w:val="28"/>
        </w:rPr>
      </w:pPr>
    </w:p>
    <w:p w14:paraId="6913BB70" w14:textId="77777777" w:rsidR="00702BF9" w:rsidRDefault="00702BF9" w:rsidP="00702BF9">
      <w:pPr>
        <w:tabs>
          <w:tab w:val="left" w:pos="6521"/>
        </w:tabs>
        <w:spacing w:before="120" w:after="120"/>
        <w:rPr>
          <w:rFonts w:ascii="Times New Roman" w:hAnsi="Times New Roman"/>
          <w:b/>
          <w:sz w:val="28"/>
          <w:szCs w:val="24"/>
        </w:rPr>
      </w:pPr>
      <w:r w:rsidRPr="007D5305">
        <w:rPr>
          <w:rFonts w:ascii="Times New Roman" w:hAnsi="Times New Roman"/>
          <w:b/>
          <w:sz w:val="28"/>
          <w:szCs w:val="24"/>
        </w:rPr>
        <w:t>Источники финансирования дефицита федерального бюджета</w:t>
      </w:r>
    </w:p>
    <w:p w14:paraId="66D0C01F" w14:textId="77777777" w:rsidR="00AB5E24" w:rsidRDefault="00AB5E24" w:rsidP="00AB5E24">
      <w:pPr>
        <w:jc w:val="both"/>
        <w:rPr>
          <w:rFonts w:ascii="Times New Roman" w:hAnsi="Times New Roman"/>
          <w:sz w:val="24"/>
          <w:szCs w:val="28"/>
        </w:rPr>
      </w:pPr>
      <w:r w:rsidRPr="00F86086">
        <w:rPr>
          <w:rFonts w:ascii="Times New Roman" w:hAnsi="Times New Roman"/>
          <w:sz w:val="24"/>
          <w:szCs w:val="28"/>
        </w:rPr>
        <w:t xml:space="preserve">Формирование с 2022 года </w:t>
      </w:r>
      <w:r>
        <w:rPr>
          <w:rFonts w:ascii="Times New Roman" w:hAnsi="Times New Roman"/>
          <w:sz w:val="24"/>
          <w:szCs w:val="28"/>
        </w:rPr>
        <w:t>основных характеристик бюджета</w:t>
      </w:r>
      <w:r w:rsidRPr="00F86086">
        <w:rPr>
          <w:rFonts w:ascii="Times New Roman" w:hAnsi="Times New Roman"/>
          <w:sz w:val="24"/>
          <w:szCs w:val="28"/>
        </w:rPr>
        <w:t xml:space="preserve"> в соответствии с </w:t>
      </w:r>
      <w:r>
        <w:rPr>
          <w:rFonts w:ascii="Times New Roman" w:hAnsi="Times New Roman"/>
          <w:sz w:val="24"/>
          <w:szCs w:val="28"/>
        </w:rPr>
        <w:t>«</w:t>
      </w:r>
      <w:r w:rsidRPr="00F86086">
        <w:rPr>
          <w:rFonts w:ascii="Times New Roman" w:hAnsi="Times New Roman"/>
          <w:sz w:val="24"/>
          <w:szCs w:val="28"/>
        </w:rPr>
        <w:t>бюджетными правилами</w:t>
      </w:r>
      <w:r>
        <w:rPr>
          <w:rFonts w:ascii="Times New Roman" w:hAnsi="Times New Roman"/>
          <w:sz w:val="24"/>
          <w:szCs w:val="28"/>
        </w:rPr>
        <w:t>»</w:t>
      </w:r>
      <w:r w:rsidRPr="00F86086">
        <w:rPr>
          <w:rFonts w:ascii="Times New Roman" w:hAnsi="Times New Roman"/>
          <w:sz w:val="24"/>
          <w:szCs w:val="28"/>
        </w:rPr>
        <w:t>, позволит сохранить уровень долговой нагрузки на устойчивом уровне</w:t>
      </w:r>
      <w:r>
        <w:rPr>
          <w:rFonts w:ascii="Times New Roman" w:hAnsi="Times New Roman"/>
          <w:sz w:val="24"/>
          <w:szCs w:val="28"/>
        </w:rPr>
        <w:t>.</w:t>
      </w:r>
    </w:p>
    <w:p w14:paraId="716761F1" w14:textId="77777777" w:rsidR="00AB5E24" w:rsidRPr="00904EEE" w:rsidRDefault="00AB5E24" w:rsidP="00AB5E24">
      <w:pPr>
        <w:jc w:val="both"/>
        <w:rPr>
          <w:rFonts w:ascii="Times New Roman" w:hAnsi="Times New Roman"/>
          <w:sz w:val="24"/>
          <w:szCs w:val="28"/>
        </w:rPr>
      </w:pPr>
      <w:r w:rsidRPr="00904EEE">
        <w:rPr>
          <w:rFonts w:ascii="Times New Roman" w:hAnsi="Times New Roman"/>
          <w:sz w:val="24"/>
          <w:szCs w:val="28"/>
        </w:rPr>
        <w:t>Основным источником финансирования дефицита федерального бюджета будут выступать государственные внутренние заимствования Российской Федерации. При этом денежные средства, накопленные на бюджетных счетах, позволят обеспечить гибкость в части выполнения плана заимствований.</w:t>
      </w:r>
    </w:p>
    <w:p w14:paraId="26253DFC" w14:textId="77777777" w:rsidR="00AB5E24" w:rsidRPr="00904EEE" w:rsidRDefault="00AB5E24" w:rsidP="00AB5E24">
      <w:pPr>
        <w:jc w:val="both"/>
        <w:rPr>
          <w:rFonts w:ascii="Times New Roman" w:hAnsi="Times New Roman"/>
          <w:sz w:val="24"/>
          <w:szCs w:val="28"/>
        </w:rPr>
      </w:pPr>
      <w:r w:rsidRPr="00904EEE">
        <w:rPr>
          <w:rFonts w:ascii="Times New Roman" w:hAnsi="Times New Roman"/>
          <w:sz w:val="24"/>
          <w:szCs w:val="28"/>
        </w:rPr>
        <w:t xml:space="preserve">Для минимизации рисков, связанных с обслуживанием и рефинансированием государственного долга Российской Федерации, заемная политика в предстоящем </w:t>
      </w:r>
      <w:r w:rsidRPr="00904EEE">
        <w:rPr>
          <w:rFonts w:ascii="Times New Roman" w:hAnsi="Times New Roman"/>
          <w:sz w:val="24"/>
          <w:szCs w:val="28"/>
        </w:rPr>
        <w:lastRenderedPageBreak/>
        <w:t xml:space="preserve">периоде будет нацелена на привлечение необходимого объема заемных ресурсов с приоритизацией предложения облигаций с постоянным доходом при увеличении дюрации предлагаемых долговых инструментов и минимизации стоимости заемных средств с учетом рыночной конъюнктуры. </w:t>
      </w:r>
    </w:p>
    <w:p w14:paraId="7DC7A185" w14:textId="77777777" w:rsidR="00AB5E24" w:rsidRPr="00904EEE" w:rsidRDefault="00AB5E24" w:rsidP="00AB5E24">
      <w:pPr>
        <w:jc w:val="both"/>
        <w:rPr>
          <w:rFonts w:ascii="Times New Roman" w:hAnsi="Times New Roman"/>
          <w:sz w:val="24"/>
          <w:szCs w:val="28"/>
        </w:rPr>
      </w:pPr>
      <w:r w:rsidRPr="00904EEE">
        <w:rPr>
          <w:rFonts w:ascii="Times New Roman" w:hAnsi="Times New Roman"/>
          <w:sz w:val="24"/>
          <w:szCs w:val="28"/>
        </w:rPr>
        <w:t xml:space="preserve">При этом будет </w:t>
      </w:r>
      <w:r>
        <w:rPr>
          <w:rFonts w:ascii="Times New Roman" w:hAnsi="Times New Roman"/>
          <w:sz w:val="24"/>
          <w:szCs w:val="28"/>
        </w:rPr>
        <w:t xml:space="preserve">обеспечена </w:t>
      </w:r>
      <w:r w:rsidRPr="00904EEE">
        <w:rPr>
          <w:rFonts w:ascii="Times New Roman" w:hAnsi="Times New Roman"/>
          <w:sz w:val="24"/>
          <w:szCs w:val="28"/>
        </w:rPr>
        <w:t>диверсификаци</w:t>
      </w:r>
      <w:r>
        <w:rPr>
          <w:rFonts w:ascii="Times New Roman" w:hAnsi="Times New Roman"/>
          <w:sz w:val="24"/>
          <w:szCs w:val="28"/>
        </w:rPr>
        <w:t>я</w:t>
      </w:r>
      <w:r w:rsidRPr="00904EEE">
        <w:rPr>
          <w:rFonts w:ascii="Times New Roman" w:hAnsi="Times New Roman"/>
          <w:sz w:val="24"/>
          <w:szCs w:val="28"/>
        </w:rPr>
        <w:t xml:space="preserve"> предложения долговых инструментов по типам и по срокам до погашения для максимального удовлетворения спроса различных категорий инвесторов, повышения ликвидности долгового рынка.</w:t>
      </w:r>
    </w:p>
    <w:p w14:paraId="6E8C5543" w14:textId="77777777" w:rsidR="00AB5E24" w:rsidRDefault="00AB5E24" w:rsidP="00AB5E24">
      <w:pPr>
        <w:jc w:val="both"/>
        <w:rPr>
          <w:rFonts w:ascii="Times New Roman" w:hAnsi="Times New Roman"/>
          <w:sz w:val="24"/>
          <w:szCs w:val="28"/>
        </w:rPr>
      </w:pPr>
      <w:r w:rsidRPr="00904EEE">
        <w:rPr>
          <w:rFonts w:ascii="Times New Roman" w:hAnsi="Times New Roman"/>
          <w:bCs/>
          <w:sz w:val="24"/>
          <w:szCs w:val="28"/>
        </w:rPr>
        <w:t xml:space="preserve">Государственные внешние заимствования Российской Федерации, как и прежде, будут проводиться преимущественно для обеспечения присутствия России на международном рынке капитала </w:t>
      </w:r>
      <w:r w:rsidRPr="00904EEE">
        <w:rPr>
          <w:rFonts w:ascii="Times New Roman" w:hAnsi="Times New Roman"/>
          <w:sz w:val="24"/>
          <w:szCs w:val="28"/>
        </w:rPr>
        <w:t>и поддержания ориентиров по стоимости заимствований российских компаний в иностранной валюте. С учетом</w:t>
      </w:r>
      <w:r w:rsidRPr="00904EEE">
        <w:rPr>
          <w:rFonts w:ascii="Times New Roman" w:hAnsi="Times New Roman"/>
          <w:bCs/>
          <w:sz w:val="24"/>
          <w:szCs w:val="28"/>
        </w:rPr>
        <w:t xml:space="preserve"> </w:t>
      </w:r>
      <w:r w:rsidRPr="00904EEE">
        <w:rPr>
          <w:rFonts w:ascii="Times New Roman" w:hAnsi="Times New Roman"/>
          <w:sz w:val="24"/>
          <w:szCs w:val="28"/>
        </w:rPr>
        <w:t>ограничения властей США на участие американских инвесторов в первичном размещении российского суверенного долга заимствования планируется осуществлять в евро.</w:t>
      </w:r>
    </w:p>
    <w:p w14:paraId="78A9E245" w14:textId="655A6623" w:rsidR="00702BF9" w:rsidRDefault="00702BF9" w:rsidP="005043E3">
      <w:pPr>
        <w:spacing w:after="0"/>
        <w:jc w:val="both"/>
        <w:rPr>
          <w:rFonts w:ascii="Times New Roman" w:hAnsi="Times New Roman"/>
          <w:sz w:val="24"/>
          <w:szCs w:val="24"/>
        </w:rPr>
      </w:pPr>
      <w:r w:rsidRPr="006377F5">
        <w:rPr>
          <w:rFonts w:ascii="Times New Roman" w:hAnsi="Times New Roman"/>
          <w:b/>
          <w:sz w:val="24"/>
          <w:szCs w:val="24"/>
        </w:rPr>
        <w:t>Таблица 4.1.4.</w:t>
      </w:r>
      <w:r w:rsidRPr="006377F5">
        <w:rPr>
          <w:rFonts w:ascii="Times New Roman" w:hAnsi="Times New Roman"/>
          <w:sz w:val="24"/>
          <w:szCs w:val="24"/>
        </w:rPr>
        <w:t xml:space="preserve"> Источники финансирования дефицита </w:t>
      </w:r>
      <w:r w:rsidR="005043E3">
        <w:rPr>
          <w:rFonts w:ascii="Times New Roman" w:hAnsi="Times New Roman"/>
          <w:sz w:val="24"/>
          <w:szCs w:val="24"/>
        </w:rPr>
        <w:t>ФБ</w:t>
      </w:r>
      <w:r w:rsidRPr="006377F5">
        <w:rPr>
          <w:rFonts w:ascii="Times New Roman" w:hAnsi="Times New Roman"/>
          <w:sz w:val="24"/>
          <w:szCs w:val="24"/>
        </w:rPr>
        <w:t xml:space="preserve"> в 20</w:t>
      </w:r>
      <w:r>
        <w:rPr>
          <w:rFonts w:ascii="Times New Roman" w:hAnsi="Times New Roman"/>
          <w:sz w:val="24"/>
          <w:szCs w:val="24"/>
        </w:rPr>
        <w:t>20</w:t>
      </w:r>
      <w:r w:rsidR="005043E3">
        <w:rPr>
          <w:rFonts w:ascii="Times New Roman" w:hAnsi="Times New Roman"/>
          <w:sz w:val="24"/>
          <w:szCs w:val="24"/>
        </w:rPr>
        <w:t>-</w:t>
      </w:r>
      <w:r w:rsidRPr="006377F5">
        <w:rPr>
          <w:rFonts w:ascii="Times New Roman" w:hAnsi="Times New Roman"/>
          <w:sz w:val="24"/>
          <w:szCs w:val="24"/>
        </w:rPr>
        <w:t>202</w:t>
      </w:r>
      <w:r>
        <w:rPr>
          <w:rFonts w:ascii="Times New Roman" w:hAnsi="Times New Roman"/>
          <w:sz w:val="24"/>
          <w:szCs w:val="24"/>
        </w:rPr>
        <w:t>4</w:t>
      </w:r>
      <w:r w:rsidRPr="006377F5">
        <w:rPr>
          <w:rFonts w:ascii="Times New Roman" w:hAnsi="Times New Roman"/>
          <w:sz w:val="24"/>
          <w:szCs w:val="24"/>
        </w:rPr>
        <w:t xml:space="preserve"> гг.</w:t>
      </w:r>
    </w:p>
    <w:p w14:paraId="285A66EE" w14:textId="77777777" w:rsidR="00702BF9" w:rsidRPr="006377F5" w:rsidRDefault="00702BF9" w:rsidP="005043E3">
      <w:pPr>
        <w:spacing w:after="60"/>
        <w:jc w:val="right"/>
        <w:rPr>
          <w:rFonts w:ascii="Times New Roman" w:hAnsi="Times New Roman"/>
          <w:i/>
          <w:szCs w:val="24"/>
        </w:rPr>
      </w:pPr>
      <w:r w:rsidRPr="006377F5">
        <w:rPr>
          <w:rFonts w:ascii="Times New Roman" w:hAnsi="Times New Roman"/>
          <w:i/>
          <w:szCs w:val="24"/>
        </w:rPr>
        <w:t>млрд рублей</w:t>
      </w:r>
    </w:p>
    <w:tbl>
      <w:tblPr>
        <w:tblStyle w:val="aff3"/>
        <w:tblW w:w="5000" w:type="pct"/>
        <w:tblLook w:val="04A0" w:firstRow="1" w:lastRow="0" w:firstColumn="1" w:lastColumn="0" w:noHBand="0" w:noVBand="1"/>
      </w:tblPr>
      <w:tblGrid>
        <w:gridCol w:w="4300"/>
        <w:gridCol w:w="1074"/>
        <w:gridCol w:w="1073"/>
        <w:gridCol w:w="945"/>
        <w:gridCol w:w="947"/>
        <w:gridCol w:w="947"/>
      </w:tblGrid>
      <w:tr w:rsidR="00702BF9" w:rsidRPr="006377F5" w14:paraId="46714BD5" w14:textId="77777777" w:rsidTr="00531CE2">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15" w:type="pct"/>
            <w:hideMark/>
          </w:tcPr>
          <w:p w14:paraId="2F2B87A9" w14:textId="77777777" w:rsidR="00702BF9" w:rsidRPr="006377F5" w:rsidRDefault="00702BF9" w:rsidP="00531CE2">
            <w:pPr>
              <w:spacing w:after="0"/>
              <w:rPr>
                <w:rFonts w:ascii="Century" w:hAnsi="Century"/>
                <w:b w:val="0"/>
                <w:bCs w:val="0"/>
                <w:color w:val="auto"/>
              </w:rPr>
            </w:pPr>
            <w:r w:rsidRPr="006377F5">
              <w:rPr>
                <w:rFonts w:ascii="Century" w:hAnsi="Century"/>
                <w:color w:val="auto"/>
              </w:rPr>
              <w:t>Показатель</w:t>
            </w:r>
          </w:p>
        </w:tc>
        <w:tc>
          <w:tcPr>
            <w:tcW w:w="578" w:type="pct"/>
          </w:tcPr>
          <w:p w14:paraId="34003803" w14:textId="77777777" w:rsidR="00702BF9" w:rsidRPr="006377F5" w:rsidRDefault="00702BF9" w:rsidP="00531CE2">
            <w:pPr>
              <w:spacing w:after="0"/>
              <w:jc w:val="center"/>
              <w:cnfStyle w:val="100000000000" w:firstRow="1" w:lastRow="0" w:firstColumn="0" w:lastColumn="0" w:oddVBand="0" w:evenVBand="0" w:oddHBand="0" w:evenHBand="0" w:firstRowFirstColumn="0" w:firstRowLastColumn="0" w:lastRowFirstColumn="0" w:lastRowLastColumn="0"/>
              <w:rPr>
                <w:rFonts w:ascii="Century" w:hAnsi="Century"/>
                <w:color w:val="auto"/>
              </w:rPr>
            </w:pPr>
            <w:r w:rsidRPr="006377F5">
              <w:rPr>
                <w:rFonts w:ascii="Century" w:hAnsi="Century"/>
                <w:color w:val="auto"/>
                <w:lang w:val="en-US"/>
              </w:rPr>
              <w:t>20</w:t>
            </w:r>
            <w:r>
              <w:rPr>
                <w:rFonts w:ascii="Century" w:hAnsi="Century"/>
                <w:color w:val="auto"/>
              </w:rPr>
              <w:t>20</w:t>
            </w:r>
          </w:p>
        </w:tc>
        <w:tc>
          <w:tcPr>
            <w:tcW w:w="578" w:type="pct"/>
            <w:hideMark/>
          </w:tcPr>
          <w:p w14:paraId="077187DC" w14:textId="77777777" w:rsidR="00702BF9" w:rsidRPr="006377F5" w:rsidRDefault="00702BF9" w:rsidP="00531CE2">
            <w:pPr>
              <w:spacing w:after="0"/>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1</w:t>
            </w:r>
            <w:r w:rsidRPr="006377F5">
              <w:rPr>
                <w:rFonts w:ascii="Century" w:hAnsi="Century"/>
                <w:color w:val="auto"/>
              </w:rPr>
              <w:t>*</w:t>
            </w:r>
          </w:p>
        </w:tc>
        <w:tc>
          <w:tcPr>
            <w:tcW w:w="509" w:type="pct"/>
            <w:hideMark/>
          </w:tcPr>
          <w:p w14:paraId="2975C250" w14:textId="77777777" w:rsidR="00702BF9" w:rsidRPr="006377F5" w:rsidRDefault="00702BF9" w:rsidP="00531CE2">
            <w:pPr>
              <w:spacing w:after="0"/>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2</w:t>
            </w:r>
          </w:p>
        </w:tc>
        <w:tc>
          <w:tcPr>
            <w:tcW w:w="510" w:type="pct"/>
            <w:hideMark/>
          </w:tcPr>
          <w:p w14:paraId="25AC442A" w14:textId="77777777" w:rsidR="00702BF9" w:rsidRPr="006377F5" w:rsidRDefault="00702BF9" w:rsidP="00531CE2">
            <w:pPr>
              <w:spacing w:after="0"/>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3</w:t>
            </w:r>
          </w:p>
        </w:tc>
        <w:tc>
          <w:tcPr>
            <w:tcW w:w="510" w:type="pct"/>
            <w:hideMark/>
          </w:tcPr>
          <w:p w14:paraId="5CBFD593" w14:textId="77777777" w:rsidR="00702BF9" w:rsidRPr="006377F5" w:rsidRDefault="00702BF9" w:rsidP="00531CE2">
            <w:pPr>
              <w:spacing w:after="0"/>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4</w:t>
            </w:r>
          </w:p>
        </w:tc>
      </w:tr>
      <w:tr w:rsidR="00702BF9" w:rsidRPr="006377F5" w14:paraId="298234A7"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15" w:type="pct"/>
            <w:hideMark/>
          </w:tcPr>
          <w:p w14:paraId="037705A5" w14:textId="77777777" w:rsidR="00702BF9" w:rsidRPr="00F63A86" w:rsidRDefault="00702BF9" w:rsidP="00F63A86">
            <w:pPr>
              <w:spacing w:after="0"/>
              <w:rPr>
                <w:rFonts w:ascii="Century" w:hAnsi="Century"/>
                <w:bCs w:val="0"/>
                <w:color w:val="auto"/>
              </w:rPr>
            </w:pPr>
            <w:r w:rsidRPr="00F63A86">
              <w:rPr>
                <w:rFonts w:ascii="Century" w:hAnsi="Century"/>
                <w:color w:val="auto"/>
              </w:rPr>
              <w:t xml:space="preserve">Источники финансирования дефицита </w:t>
            </w:r>
          </w:p>
        </w:tc>
        <w:tc>
          <w:tcPr>
            <w:tcW w:w="578" w:type="pct"/>
            <w:vAlign w:val="center"/>
          </w:tcPr>
          <w:p w14:paraId="08204790"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4 102,5</w:t>
            </w:r>
          </w:p>
        </w:tc>
        <w:tc>
          <w:tcPr>
            <w:tcW w:w="578" w:type="pct"/>
            <w:vAlign w:val="center"/>
          </w:tcPr>
          <w:p w14:paraId="596610C4"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275,7</w:t>
            </w:r>
          </w:p>
        </w:tc>
        <w:tc>
          <w:tcPr>
            <w:tcW w:w="509" w:type="pct"/>
            <w:vAlign w:val="center"/>
          </w:tcPr>
          <w:p w14:paraId="3B9E048C"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-1 411,7</w:t>
            </w:r>
          </w:p>
        </w:tc>
        <w:tc>
          <w:tcPr>
            <w:tcW w:w="510" w:type="pct"/>
            <w:vAlign w:val="center"/>
          </w:tcPr>
          <w:p w14:paraId="3821446E"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-434,7</w:t>
            </w:r>
          </w:p>
        </w:tc>
        <w:tc>
          <w:tcPr>
            <w:tcW w:w="510" w:type="pct"/>
            <w:vAlign w:val="center"/>
          </w:tcPr>
          <w:p w14:paraId="6F4AF411"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315,3</w:t>
            </w:r>
          </w:p>
        </w:tc>
      </w:tr>
      <w:tr w:rsidR="00702BF9" w:rsidRPr="006377F5" w14:paraId="52077A2F"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2315" w:type="pct"/>
            <w:tcBorders>
              <w:bottom w:val="nil"/>
            </w:tcBorders>
            <w:hideMark/>
          </w:tcPr>
          <w:p w14:paraId="032AA38B" w14:textId="77777777" w:rsidR="00702BF9" w:rsidRPr="00F63A86" w:rsidRDefault="00702BF9" w:rsidP="00F63A86">
            <w:pPr>
              <w:spacing w:after="0"/>
              <w:ind w:left="176"/>
              <w:rPr>
                <w:rFonts w:ascii="Century" w:hAnsi="Century"/>
                <w:b w:val="0"/>
                <w:bCs w:val="0"/>
                <w:color w:val="auto"/>
                <w:u w:val="single"/>
              </w:rPr>
            </w:pPr>
            <w:r w:rsidRPr="00F63A86">
              <w:rPr>
                <w:rFonts w:ascii="Century" w:hAnsi="Century"/>
                <w:b w:val="0"/>
                <w:color w:val="auto"/>
                <w:u w:val="single"/>
              </w:rPr>
              <w:t>Источники внутреннего</w:t>
            </w:r>
          </w:p>
          <w:p w14:paraId="15D0B9CE" w14:textId="46B0C571" w:rsidR="00702BF9" w:rsidRPr="00F63A86" w:rsidRDefault="00702BF9" w:rsidP="00F63A86">
            <w:pPr>
              <w:tabs>
                <w:tab w:val="right" w:pos="5624"/>
              </w:tabs>
              <w:spacing w:after="0"/>
              <w:ind w:left="176"/>
              <w:rPr>
                <w:rFonts w:ascii="Century" w:hAnsi="Century"/>
                <w:b w:val="0"/>
                <w:bCs w:val="0"/>
                <w:color w:val="auto"/>
              </w:rPr>
            </w:pPr>
            <w:r w:rsidRPr="00F63A86">
              <w:rPr>
                <w:rFonts w:ascii="Century" w:hAnsi="Century"/>
                <w:b w:val="0"/>
                <w:color w:val="auto"/>
                <w:u w:val="single"/>
              </w:rPr>
              <w:t>финансирования дефицита</w:t>
            </w:r>
            <w:r w:rsidRPr="00F63A86">
              <w:rPr>
                <w:rFonts w:ascii="Century" w:hAnsi="Century"/>
                <w:b w:val="0"/>
                <w:color w:val="auto"/>
              </w:rPr>
              <w:t xml:space="preserve"> </w:t>
            </w:r>
          </w:p>
        </w:tc>
        <w:tc>
          <w:tcPr>
            <w:tcW w:w="578" w:type="pct"/>
            <w:tcBorders>
              <w:bottom w:val="nil"/>
            </w:tcBorders>
            <w:vAlign w:val="center"/>
          </w:tcPr>
          <w:p w14:paraId="0374D10F"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4 403,2</w:t>
            </w:r>
          </w:p>
        </w:tc>
        <w:tc>
          <w:tcPr>
            <w:tcW w:w="578" w:type="pct"/>
            <w:tcBorders>
              <w:bottom w:val="nil"/>
            </w:tcBorders>
            <w:vAlign w:val="center"/>
          </w:tcPr>
          <w:p w14:paraId="3384DFED"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277,8</w:t>
            </w:r>
          </w:p>
        </w:tc>
        <w:tc>
          <w:tcPr>
            <w:tcW w:w="509" w:type="pct"/>
            <w:tcBorders>
              <w:bottom w:val="nil"/>
            </w:tcBorders>
            <w:vAlign w:val="center"/>
          </w:tcPr>
          <w:p w14:paraId="0B8F58C6"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-1 278,1</w:t>
            </w:r>
          </w:p>
        </w:tc>
        <w:tc>
          <w:tcPr>
            <w:tcW w:w="510" w:type="pct"/>
            <w:tcBorders>
              <w:bottom w:val="nil"/>
            </w:tcBorders>
            <w:vAlign w:val="center"/>
          </w:tcPr>
          <w:p w14:paraId="154D56F5"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-175,0</w:t>
            </w:r>
          </w:p>
        </w:tc>
        <w:tc>
          <w:tcPr>
            <w:tcW w:w="510" w:type="pct"/>
            <w:tcBorders>
              <w:bottom w:val="nil"/>
            </w:tcBorders>
            <w:vAlign w:val="center"/>
          </w:tcPr>
          <w:p w14:paraId="530DC33A"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372,6</w:t>
            </w:r>
          </w:p>
        </w:tc>
      </w:tr>
      <w:tr w:rsidR="00702BF9" w:rsidRPr="006377F5" w14:paraId="22D3A3B1" w14:textId="77777777" w:rsidTr="00F63A86">
        <w:trPr>
          <w:cnfStyle w:val="000000100000" w:firstRow="0" w:lastRow="0" w:firstColumn="0" w:lastColumn="0" w:oddVBand="0" w:evenVBand="0" w:oddHBand="1"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2315" w:type="pct"/>
            <w:tcBorders>
              <w:top w:val="nil"/>
              <w:bottom w:val="nil"/>
            </w:tcBorders>
          </w:tcPr>
          <w:p w14:paraId="03E74F6B" w14:textId="77777777" w:rsidR="00702BF9" w:rsidRPr="00F63A86" w:rsidRDefault="00702BF9" w:rsidP="00F63A86">
            <w:pPr>
              <w:spacing w:after="0"/>
              <w:ind w:left="176"/>
              <w:rPr>
                <w:rFonts w:ascii="Century" w:hAnsi="Century"/>
                <w:b w:val="0"/>
                <w:color w:val="auto"/>
              </w:rPr>
            </w:pPr>
            <w:r w:rsidRPr="00F63A86">
              <w:rPr>
                <w:rFonts w:ascii="Century" w:hAnsi="Century"/>
                <w:color w:val="auto"/>
              </w:rPr>
              <w:t>Использование ФНБ</w:t>
            </w:r>
          </w:p>
        </w:tc>
        <w:tc>
          <w:tcPr>
            <w:tcW w:w="578" w:type="pct"/>
            <w:tcBorders>
              <w:top w:val="nil"/>
              <w:bottom w:val="nil"/>
            </w:tcBorders>
            <w:vAlign w:val="center"/>
          </w:tcPr>
          <w:p w14:paraId="5BDE7664"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293,5</w:t>
            </w:r>
          </w:p>
        </w:tc>
        <w:tc>
          <w:tcPr>
            <w:tcW w:w="578" w:type="pct"/>
            <w:tcBorders>
              <w:top w:val="nil"/>
              <w:bottom w:val="nil"/>
            </w:tcBorders>
            <w:vAlign w:val="center"/>
          </w:tcPr>
          <w:p w14:paraId="0070AEDA"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14,1</w:t>
            </w:r>
          </w:p>
        </w:tc>
        <w:tc>
          <w:tcPr>
            <w:tcW w:w="509" w:type="pct"/>
            <w:tcBorders>
              <w:top w:val="nil"/>
              <w:bottom w:val="nil"/>
            </w:tcBorders>
            <w:vAlign w:val="center"/>
          </w:tcPr>
          <w:p w14:paraId="7DF09079"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3,2</w:t>
            </w:r>
          </w:p>
        </w:tc>
        <w:tc>
          <w:tcPr>
            <w:tcW w:w="510" w:type="pct"/>
            <w:tcBorders>
              <w:top w:val="nil"/>
              <w:bottom w:val="nil"/>
            </w:tcBorders>
            <w:vAlign w:val="center"/>
          </w:tcPr>
          <w:p w14:paraId="10E36367"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3,2</w:t>
            </w:r>
          </w:p>
        </w:tc>
        <w:tc>
          <w:tcPr>
            <w:tcW w:w="510" w:type="pct"/>
            <w:tcBorders>
              <w:top w:val="nil"/>
              <w:bottom w:val="nil"/>
            </w:tcBorders>
            <w:vAlign w:val="center"/>
          </w:tcPr>
          <w:p w14:paraId="7E692594"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F63A86">
              <w:rPr>
                <w:rFonts w:ascii="Century" w:hAnsi="Century"/>
                <w:b/>
                <w:bCs/>
                <w:color w:val="auto"/>
              </w:rPr>
              <w:t>3,1</w:t>
            </w:r>
          </w:p>
        </w:tc>
      </w:tr>
      <w:tr w:rsidR="00702BF9" w:rsidRPr="006377F5" w14:paraId="459C9C3D"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2315" w:type="pct"/>
            <w:tcBorders>
              <w:top w:val="nil"/>
            </w:tcBorders>
            <w:hideMark/>
          </w:tcPr>
          <w:p w14:paraId="2C3B79C5"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Государственные ценные бумаги Российской Федерации</w:t>
            </w:r>
          </w:p>
        </w:tc>
        <w:tc>
          <w:tcPr>
            <w:tcW w:w="578" w:type="pct"/>
            <w:tcBorders>
              <w:top w:val="nil"/>
            </w:tcBorders>
            <w:vAlign w:val="center"/>
          </w:tcPr>
          <w:p w14:paraId="00BB4473"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4 600,6</w:t>
            </w:r>
          </w:p>
        </w:tc>
        <w:tc>
          <w:tcPr>
            <w:tcW w:w="578" w:type="pct"/>
            <w:tcBorders>
              <w:top w:val="nil"/>
            </w:tcBorders>
            <w:vAlign w:val="center"/>
          </w:tcPr>
          <w:p w14:paraId="2B3DA700"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1 806,6</w:t>
            </w:r>
          </w:p>
        </w:tc>
        <w:tc>
          <w:tcPr>
            <w:tcW w:w="509" w:type="pct"/>
            <w:tcBorders>
              <w:top w:val="nil"/>
            </w:tcBorders>
            <w:vAlign w:val="center"/>
          </w:tcPr>
          <w:p w14:paraId="773C7FD1"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2 115,5</w:t>
            </w:r>
          </w:p>
        </w:tc>
        <w:tc>
          <w:tcPr>
            <w:tcW w:w="510" w:type="pct"/>
            <w:tcBorders>
              <w:top w:val="nil"/>
            </w:tcBorders>
            <w:vAlign w:val="center"/>
          </w:tcPr>
          <w:p w14:paraId="670071F1"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2 528,5</w:t>
            </w:r>
          </w:p>
        </w:tc>
        <w:tc>
          <w:tcPr>
            <w:tcW w:w="510" w:type="pct"/>
            <w:tcBorders>
              <w:top w:val="nil"/>
            </w:tcBorders>
            <w:vAlign w:val="center"/>
          </w:tcPr>
          <w:p w14:paraId="17201A46"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2 464,9</w:t>
            </w:r>
          </w:p>
        </w:tc>
      </w:tr>
      <w:tr w:rsidR="00702BF9" w:rsidRPr="006377F5" w14:paraId="699C0447" w14:textId="77777777" w:rsidTr="00F63A86">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2315" w:type="pct"/>
            <w:hideMark/>
          </w:tcPr>
          <w:p w14:paraId="24229B77"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Приватизация</w:t>
            </w:r>
          </w:p>
        </w:tc>
        <w:tc>
          <w:tcPr>
            <w:tcW w:w="578" w:type="pct"/>
            <w:vAlign w:val="center"/>
          </w:tcPr>
          <w:p w14:paraId="5EB2ECC2"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12,6</w:t>
            </w:r>
          </w:p>
        </w:tc>
        <w:tc>
          <w:tcPr>
            <w:tcW w:w="578" w:type="pct"/>
            <w:vAlign w:val="center"/>
          </w:tcPr>
          <w:p w14:paraId="1131C817"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3,9</w:t>
            </w:r>
          </w:p>
        </w:tc>
        <w:tc>
          <w:tcPr>
            <w:tcW w:w="509" w:type="pct"/>
            <w:vAlign w:val="center"/>
          </w:tcPr>
          <w:p w14:paraId="3DD5C644"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3,9</w:t>
            </w:r>
          </w:p>
        </w:tc>
        <w:tc>
          <w:tcPr>
            <w:tcW w:w="510" w:type="pct"/>
            <w:vAlign w:val="center"/>
          </w:tcPr>
          <w:p w14:paraId="4D23E31D"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0,9</w:t>
            </w:r>
          </w:p>
        </w:tc>
        <w:tc>
          <w:tcPr>
            <w:tcW w:w="510" w:type="pct"/>
            <w:vAlign w:val="center"/>
          </w:tcPr>
          <w:p w14:paraId="74CCA327"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0,0</w:t>
            </w:r>
          </w:p>
        </w:tc>
      </w:tr>
      <w:tr w:rsidR="00702BF9" w:rsidRPr="006377F5" w14:paraId="290088E3" w14:textId="77777777" w:rsidTr="00F63A86">
        <w:trPr>
          <w:trHeight w:val="80"/>
        </w:trPr>
        <w:tc>
          <w:tcPr>
            <w:cnfStyle w:val="001000000000" w:firstRow="0" w:lastRow="0" w:firstColumn="1" w:lastColumn="0" w:oddVBand="0" w:evenVBand="0" w:oddHBand="0" w:evenHBand="0" w:firstRowFirstColumn="0" w:firstRowLastColumn="0" w:lastRowFirstColumn="0" w:lastRowLastColumn="0"/>
            <w:tcW w:w="2315" w:type="pct"/>
            <w:hideMark/>
          </w:tcPr>
          <w:p w14:paraId="215D1467"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Бюджетные кредиты</w:t>
            </w:r>
          </w:p>
        </w:tc>
        <w:tc>
          <w:tcPr>
            <w:tcW w:w="578" w:type="pct"/>
            <w:vAlign w:val="center"/>
          </w:tcPr>
          <w:p w14:paraId="0AE46985"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-214,2</w:t>
            </w:r>
          </w:p>
        </w:tc>
        <w:tc>
          <w:tcPr>
            <w:tcW w:w="578" w:type="pct"/>
            <w:vAlign w:val="center"/>
          </w:tcPr>
          <w:p w14:paraId="77B0CC55"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-309,3</w:t>
            </w:r>
          </w:p>
        </w:tc>
        <w:tc>
          <w:tcPr>
            <w:tcW w:w="509" w:type="pct"/>
            <w:vAlign w:val="center"/>
          </w:tcPr>
          <w:p w14:paraId="549BE1D9"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67,9</w:t>
            </w:r>
          </w:p>
        </w:tc>
        <w:tc>
          <w:tcPr>
            <w:tcW w:w="510" w:type="pct"/>
            <w:vAlign w:val="center"/>
          </w:tcPr>
          <w:p w14:paraId="7B341D2B"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59,1</w:t>
            </w:r>
          </w:p>
        </w:tc>
        <w:tc>
          <w:tcPr>
            <w:tcW w:w="510" w:type="pct"/>
            <w:vAlign w:val="center"/>
          </w:tcPr>
          <w:p w14:paraId="194FE493"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57,0</w:t>
            </w:r>
          </w:p>
        </w:tc>
      </w:tr>
      <w:tr w:rsidR="00702BF9" w:rsidRPr="006377F5" w14:paraId="67AD4B03"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15" w:type="pct"/>
            <w:hideMark/>
          </w:tcPr>
          <w:p w14:paraId="149029C2"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 xml:space="preserve">Увеличение остатков на спецсчете </w:t>
            </w:r>
            <w:r w:rsidRPr="00F63A86">
              <w:rPr>
                <w:rFonts w:ascii="Century" w:hAnsi="Century"/>
                <w:b w:val="0"/>
                <w:i/>
                <w:color w:val="auto"/>
                <w:sz w:val="20"/>
              </w:rPr>
              <w:t>(дополнительные НГД)</w:t>
            </w:r>
          </w:p>
        </w:tc>
        <w:tc>
          <w:tcPr>
            <w:tcW w:w="578" w:type="pct"/>
            <w:vAlign w:val="center"/>
          </w:tcPr>
          <w:p w14:paraId="799EC147"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-322,8</w:t>
            </w:r>
          </w:p>
        </w:tc>
        <w:tc>
          <w:tcPr>
            <w:tcW w:w="578" w:type="pct"/>
            <w:vAlign w:val="center"/>
          </w:tcPr>
          <w:p w14:paraId="5A69BDC6"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2 558,0</w:t>
            </w:r>
          </w:p>
        </w:tc>
        <w:tc>
          <w:tcPr>
            <w:tcW w:w="509" w:type="pct"/>
            <w:vAlign w:val="center"/>
          </w:tcPr>
          <w:p w14:paraId="25A22DDF"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-3 397,7</w:t>
            </w:r>
          </w:p>
        </w:tc>
        <w:tc>
          <w:tcPr>
            <w:tcW w:w="510" w:type="pct"/>
            <w:vAlign w:val="center"/>
          </w:tcPr>
          <w:p w14:paraId="59C68ECA"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-2 710,8</w:t>
            </w:r>
          </w:p>
        </w:tc>
        <w:tc>
          <w:tcPr>
            <w:tcW w:w="510" w:type="pct"/>
            <w:vAlign w:val="center"/>
          </w:tcPr>
          <w:p w14:paraId="3160BFDD"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-2 096,7</w:t>
            </w:r>
          </w:p>
        </w:tc>
      </w:tr>
      <w:tr w:rsidR="00702BF9" w:rsidRPr="006377F5" w14:paraId="0D5EFB4E" w14:textId="77777777" w:rsidTr="00531CE2">
        <w:trPr>
          <w:trHeight w:val="340"/>
        </w:trPr>
        <w:tc>
          <w:tcPr>
            <w:cnfStyle w:val="001000000000" w:firstRow="0" w:lastRow="0" w:firstColumn="1" w:lastColumn="0" w:oddVBand="0" w:evenVBand="0" w:oddHBand="0" w:evenHBand="0" w:firstRowFirstColumn="0" w:firstRowLastColumn="0" w:lastRowFirstColumn="0" w:lastRowLastColumn="0"/>
            <w:tcW w:w="2315" w:type="pct"/>
            <w:hideMark/>
          </w:tcPr>
          <w:p w14:paraId="7E23A819"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Прочие</w:t>
            </w:r>
          </w:p>
        </w:tc>
        <w:tc>
          <w:tcPr>
            <w:tcW w:w="578" w:type="pct"/>
            <w:shd w:val="clear" w:color="auto" w:fill="auto"/>
            <w:vAlign w:val="center"/>
          </w:tcPr>
          <w:p w14:paraId="38F4CA82"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33,5</w:t>
            </w:r>
          </w:p>
        </w:tc>
        <w:tc>
          <w:tcPr>
            <w:tcW w:w="578" w:type="pct"/>
            <w:vAlign w:val="center"/>
          </w:tcPr>
          <w:p w14:paraId="2209A7C8"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-3 795,5</w:t>
            </w:r>
          </w:p>
        </w:tc>
        <w:tc>
          <w:tcPr>
            <w:tcW w:w="509" w:type="pct"/>
            <w:vAlign w:val="center"/>
          </w:tcPr>
          <w:p w14:paraId="6776733A"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-71,0</w:t>
            </w:r>
          </w:p>
        </w:tc>
        <w:tc>
          <w:tcPr>
            <w:tcW w:w="510" w:type="pct"/>
            <w:vAlign w:val="center"/>
          </w:tcPr>
          <w:p w14:paraId="462F7487"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-55,8</w:t>
            </w:r>
          </w:p>
        </w:tc>
        <w:tc>
          <w:tcPr>
            <w:tcW w:w="510" w:type="pct"/>
            <w:vAlign w:val="center"/>
          </w:tcPr>
          <w:p w14:paraId="25962D92"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-55,8</w:t>
            </w:r>
          </w:p>
        </w:tc>
      </w:tr>
      <w:tr w:rsidR="00702BF9" w:rsidRPr="006377F5" w14:paraId="1749AF2A" w14:textId="77777777" w:rsidTr="00531CE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15" w:type="pct"/>
            <w:hideMark/>
          </w:tcPr>
          <w:p w14:paraId="0FDB9AD5" w14:textId="77777777" w:rsidR="00702BF9" w:rsidRPr="00F63A86" w:rsidRDefault="00702BF9" w:rsidP="00F63A86">
            <w:pPr>
              <w:spacing w:after="0"/>
              <w:ind w:left="176"/>
              <w:rPr>
                <w:rFonts w:ascii="Century" w:hAnsi="Century"/>
                <w:b w:val="0"/>
                <w:bCs w:val="0"/>
                <w:color w:val="auto"/>
                <w:u w:val="single"/>
              </w:rPr>
            </w:pPr>
            <w:r w:rsidRPr="00F63A86">
              <w:rPr>
                <w:rFonts w:ascii="Century" w:hAnsi="Century"/>
                <w:b w:val="0"/>
                <w:color w:val="auto"/>
                <w:u w:val="single"/>
              </w:rPr>
              <w:t>Источники внешнего финансирования</w:t>
            </w:r>
          </w:p>
        </w:tc>
        <w:tc>
          <w:tcPr>
            <w:tcW w:w="578" w:type="pct"/>
            <w:vAlign w:val="center"/>
          </w:tcPr>
          <w:p w14:paraId="76CF9965"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-300,8</w:t>
            </w:r>
          </w:p>
        </w:tc>
        <w:tc>
          <w:tcPr>
            <w:tcW w:w="578" w:type="pct"/>
            <w:vAlign w:val="center"/>
          </w:tcPr>
          <w:p w14:paraId="153CA47D"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-2,1</w:t>
            </w:r>
          </w:p>
        </w:tc>
        <w:tc>
          <w:tcPr>
            <w:tcW w:w="509" w:type="pct"/>
            <w:vAlign w:val="center"/>
          </w:tcPr>
          <w:p w14:paraId="527F1F5C"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-133,6</w:t>
            </w:r>
          </w:p>
        </w:tc>
        <w:tc>
          <w:tcPr>
            <w:tcW w:w="510" w:type="pct"/>
            <w:vAlign w:val="center"/>
          </w:tcPr>
          <w:p w14:paraId="71E2DEFD"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-259,7</w:t>
            </w:r>
          </w:p>
        </w:tc>
        <w:tc>
          <w:tcPr>
            <w:tcW w:w="510" w:type="pct"/>
            <w:vAlign w:val="center"/>
          </w:tcPr>
          <w:p w14:paraId="2791968F"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u w:val="single"/>
              </w:rPr>
            </w:pPr>
            <w:r w:rsidRPr="00F63A86">
              <w:rPr>
                <w:rFonts w:ascii="Century" w:hAnsi="Century"/>
                <w:bCs/>
                <w:color w:val="auto"/>
                <w:u w:val="single"/>
              </w:rPr>
              <w:t>-57,3</w:t>
            </w:r>
          </w:p>
        </w:tc>
      </w:tr>
      <w:tr w:rsidR="00702BF9" w:rsidRPr="006377F5" w14:paraId="43224A38" w14:textId="77777777" w:rsidTr="00F63A86">
        <w:trPr>
          <w:trHeight w:val="272"/>
        </w:trPr>
        <w:tc>
          <w:tcPr>
            <w:cnfStyle w:val="001000000000" w:firstRow="0" w:lastRow="0" w:firstColumn="1" w:lastColumn="0" w:oddVBand="0" w:evenVBand="0" w:oddHBand="0" w:evenHBand="0" w:firstRowFirstColumn="0" w:firstRowLastColumn="0" w:lastRowFirstColumn="0" w:lastRowLastColumn="0"/>
            <w:tcW w:w="2315" w:type="pct"/>
            <w:hideMark/>
          </w:tcPr>
          <w:p w14:paraId="00D18F1E"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Заемные источники</w:t>
            </w:r>
          </w:p>
        </w:tc>
        <w:tc>
          <w:tcPr>
            <w:tcW w:w="578" w:type="pct"/>
            <w:vAlign w:val="center"/>
          </w:tcPr>
          <w:p w14:paraId="026C0F80"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-206,8</w:t>
            </w:r>
          </w:p>
        </w:tc>
        <w:tc>
          <w:tcPr>
            <w:tcW w:w="578" w:type="pct"/>
            <w:vAlign w:val="center"/>
          </w:tcPr>
          <w:p w14:paraId="069B4B51"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249,0</w:t>
            </w:r>
          </w:p>
        </w:tc>
        <w:tc>
          <w:tcPr>
            <w:tcW w:w="509" w:type="pct"/>
            <w:vAlign w:val="center"/>
          </w:tcPr>
          <w:p w14:paraId="0EA508AD"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108,7</w:t>
            </w:r>
          </w:p>
        </w:tc>
        <w:tc>
          <w:tcPr>
            <w:tcW w:w="510" w:type="pct"/>
            <w:vAlign w:val="center"/>
          </w:tcPr>
          <w:p w14:paraId="6C4AA06B"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-12,8</w:t>
            </w:r>
          </w:p>
        </w:tc>
        <w:tc>
          <w:tcPr>
            <w:tcW w:w="510" w:type="pct"/>
            <w:vAlign w:val="center"/>
          </w:tcPr>
          <w:p w14:paraId="05F92C39"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202,5</w:t>
            </w:r>
          </w:p>
        </w:tc>
      </w:tr>
      <w:tr w:rsidR="00702BF9" w:rsidRPr="006377F5" w14:paraId="494E01CE" w14:textId="77777777" w:rsidTr="00F63A86">
        <w:trPr>
          <w:cnfStyle w:val="000000100000" w:firstRow="0" w:lastRow="0" w:firstColumn="0" w:lastColumn="0" w:oddVBand="0" w:evenVBand="0" w:oddHBand="1" w:evenHBand="0" w:firstRowFirstColumn="0" w:firstRowLastColumn="0" w:lastRowFirstColumn="0" w:lastRowLastColumn="0"/>
          <w:trHeight w:val="119"/>
        </w:trPr>
        <w:tc>
          <w:tcPr>
            <w:cnfStyle w:val="001000000000" w:firstRow="0" w:lastRow="0" w:firstColumn="1" w:lastColumn="0" w:oddVBand="0" w:evenVBand="0" w:oddHBand="0" w:evenHBand="0" w:firstRowFirstColumn="0" w:firstRowLastColumn="0" w:lastRowFirstColumn="0" w:lastRowLastColumn="0"/>
            <w:tcW w:w="2315" w:type="pct"/>
            <w:hideMark/>
          </w:tcPr>
          <w:p w14:paraId="15861313"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Государственные кредиты</w:t>
            </w:r>
          </w:p>
        </w:tc>
        <w:tc>
          <w:tcPr>
            <w:tcW w:w="578" w:type="pct"/>
            <w:vAlign w:val="center"/>
          </w:tcPr>
          <w:p w14:paraId="53967361"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-94,0</w:t>
            </w:r>
          </w:p>
        </w:tc>
        <w:tc>
          <w:tcPr>
            <w:tcW w:w="578" w:type="pct"/>
            <w:vAlign w:val="center"/>
          </w:tcPr>
          <w:p w14:paraId="4DD521E9"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-248,1</w:t>
            </w:r>
          </w:p>
        </w:tc>
        <w:tc>
          <w:tcPr>
            <w:tcW w:w="509" w:type="pct"/>
            <w:vAlign w:val="center"/>
          </w:tcPr>
          <w:p w14:paraId="0482C10A"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-236,4</w:t>
            </w:r>
          </w:p>
        </w:tc>
        <w:tc>
          <w:tcPr>
            <w:tcW w:w="510" w:type="pct"/>
            <w:vAlign w:val="center"/>
          </w:tcPr>
          <w:p w14:paraId="2734447F"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-244,1</w:t>
            </w:r>
          </w:p>
        </w:tc>
        <w:tc>
          <w:tcPr>
            <w:tcW w:w="510" w:type="pct"/>
            <w:vAlign w:val="center"/>
          </w:tcPr>
          <w:p w14:paraId="1B3487E4" w14:textId="77777777" w:rsidR="00702BF9" w:rsidRPr="00F63A86" w:rsidRDefault="00702BF9" w:rsidP="00F63A86">
            <w:pPr>
              <w:spacing w:after="0"/>
              <w:ind w:left="-108"/>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F63A86">
              <w:rPr>
                <w:rFonts w:ascii="Century" w:hAnsi="Century"/>
                <w:bCs/>
                <w:color w:val="auto"/>
              </w:rPr>
              <w:t>-256,1</w:t>
            </w:r>
          </w:p>
        </w:tc>
      </w:tr>
      <w:tr w:rsidR="00702BF9" w:rsidRPr="006377F5" w14:paraId="6E5944A8" w14:textId="77777777" w:rsidTr="00F63A86">
        <w:trPr>
          <w:trHeight w:val="238"/>
        </w:trPr>
        <w:tc>
          <w:tcPr>
            <w:cnfStyle w:val="001000000000" w:firstRow="0" w:lastRow="0" w:firstColumn="1" w:lastColumn="0" w:oddVBand="0" w:evenVBand="0" w:oddHBand="0" w:evenHBand="0" w:firstRowFirstColumn="0" w:firstRowLastColumn="0" w:lastRowFirstColumn="0" w:lastRowLastColumn="0"/>
            <w:tcW w:w="2315" w:type="pct"/>
            <w:hideMark/>
          </w:tcPr>
          <w:p w14:paraId="50A81CB8" w14:textId="77777777" w:rsidR="00702BF9" w:rsidRPr="00F63A86" w:rsidRDefault="00702BF9" w:rsidP="00F63A86">
            <w:pPr>
              <w:spacing w:after="0"/>
              <w:ind w:left="176"/>
              <w:rPr>
                <w:rFonts w:ascii="Century" w:hAnsi="Century"/>
                <w:b w:val="0"/>
                <w:bCs w:val="0"/>
                <w:color w:val="auto"/>
              </w:rPr>
            </w:pPr>
            <w:r w:rsidRPr="00F63A86">
              <w:rPr>
                <w:rFonts w:ascii="Century" w:hAnsi="Century"/>
                <w:b w:val="0"/>
                <w:color w:val="auto"/>
              </w:rPr>
              <w:t>Прочие</w:t>
            </w:r>
          </w:p>
        </w:tc>
        <w:tc>
          <w:tcPr>
            <w:tcW w:w="578" w:type="pct"/>
            <w:vAlign w:val="center"/>
          </w:tcPr>
          <w:p w14:paraId="5C62935D"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0,0</w:t>
            </w:r>
          </w:p>
        </w:tc>
        <w:tc>
          <w:tcPr>
            <w:tcW w:w="578" w:type="pct"/>
            <w:vAlign w:val="center"/>
          </w:tcPr>
          <w:p w14:paraId="4CBC2C6E"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-3,0</w:t>
            </w:r>
          </w:p>
        </w:tc>
        <w:tc>
          <w:tcPr>
            <w:tcW w:w="509" w:type="pct"/>
            <w:vAlign w:val="center"/>
          </w:tcPr>
          <w:p w14:paraId="6A014309"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-5,8</w:t>
            </w:r>
          </w:p>
        </w:tc>
        <w:tc>
          <w:tcPr>
            <w:tcW w:w="510" w:type="pct"/>
            <w:vAlign w:val="center"/>
          </w:tcPr>
          <w:p w14:paraId="4D75B09F"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-2,9</w:t>
            </w:r>
          </w:p>
        </w:tc>
        <w:tc>
          <w:tcPr>
            <w:tcW w:w="510" w:type="pct"/>
            <w:vAlign w:val="center"/>
          </w:tcPr>
          <w:p w14:paraId="3705A35F" w14:textId="77777777" w:rsidR="00702BF9" w:rsidRPr="00F63A86" w:rsidRDefault="00702BF9" w:rsidP="00F63A86">
            <w:pPr>
              <w:spacing w:after="0"/>
              <w:ind w:left="-108"/>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F63A86">
              <w:rPr>
                <w:rFonts w:ascii="Century" w:hAnsi="Century"/>
                <w:bCs/>
                <w:color w:val="auto"/>
              </w:rPr>
              <w:t>-3,7</w:t>
            </w:r>
          </w:p>
        </w:tc>
      </w:tr>
    </w:tbl>
    <w:p w14:paraId="71ABD65E" w14:textId="77777777" w:rsidR="00702BF9" w:rsidRPr="006377F5" w:rsidRDefault="00702BF9" w:rsidP="00702BF9">
      <w:pPr>
        <w:rPr>
          <w:rFonts w:ascii="Times New Roman" w:hAnsi="Times New Roman"/>
          <w:i/>
          <w:sz w:val="18"/>
          <w:szCs w:val="24"/>
        </w:rPr>
      </w:pPr>
      <w:r w:rsidRPr="006377F5">
        <w:rPr>
          <w:rFonts w:ascii="Times New Roman" w:hAnsi="Times New Roman"/>
          <w:i/>
          <w:sz w:val="18"/>
          <w:szCs w:val="24"/>
        </w:rPr>
        <w:t>*оценка</w:t>
      </w:r>
    </w:p>
    <w:p w14:paraId="3353ADC4" w14:textId="77777777" w:rsidR="00E03270" w:rsidRDefault="00E03270" w:rsidP="00702BF9">
      <w:pPr>
        <w:spacing w:after="0"/>
        <w:rPr>
          <w:rFonts w:ascii="Times New Roman" w:hAnsi="Times New Roman"/>
          <w:b/>
          <w:sz w:val="24"/>
        </w:rPr>
      </w:pPr>
    </w:p>
    <w:p w14:paraId="684BBF5E" w14:textId="3A67988A" w:rsidR="00702BF9" w:rsidRPr="006377F5" w:rsidRDefault="00702BF9" w:rsidP="005A24C2">
      <w:pPr>
        <w:spacing w:after="0"/>
        <w:rPr>
          <w:rFonts w:ascii="Times New Roman" w:hAnsi="Times New Roman"/>
          <w:sz w:val="24"/>
        </w:rPr>
      </w:pPr>
      <w:r w:rsidRPr="006377F5">
        <w:rPr>
          <w:rFonts w:ascii="Times New Roman" w:hAnsi="Times New Roman"/>
          <w:b/>
          <w:sz w:val="24"/>
        </w:rPr>
        <w:t>Таблица 4.1.5.</w:t>
      </w:r>
      <w:r w:rsidRPr="006377F5">
        <w:rPr>
          <w:rFonts w:ascii="Times New Roman" w:hAnsi="Times New Roman"/>
          <w:sz w:val="24"/>
        </w:rPr>
        <w:t xml:space="preserve"> Государственный долг Российской Федерации в 20</w:t>
      </w:r>
      <w:r>
        <w:rPr>
          <w:rFonts w:ascii="Times New Roman" w:hAnsi="Times New Roman"/>
          <w:sz w:val="24"/>
        </w:rPr>
        <w:t>20</w:t>
      </w:r>
      <w:r w:rsidRPr="006377F5">
        <w:rPr>
          <w:rFonts w:ascii="Times New Roman" w:hAnsi="Times New Roman"/>
          <w:sz w:val="24"/>
        </w:rPr>
        <w:t>-202</w:t>
      </w:r>
      <w:r>
        <w:rPr>
          <w:rFonts w:ascii="Times New Roman" w:hAnsi="Times New Roman"/>
          <w:sz w:val="24"/>
        </w:rPr>
        <w:t>4</w:t>
      </w:r>
      <w:r w:rsidRPr="006377F5">
        <w:rPr>
          <w:rFonts w:ascii="Times New Roman" w:hAnsi="Times New Roman"/>
          <w:sz w:val="24"/>
        </w:rPr>
        <w:t xml:space="preserve"> гг.</w:t>
      </w:r>
    </w:p>
    <w:p w14:paraId="3CF976A7" w14:textId="77777777" w:rsidR="00702BF9" w:rsidRPr="006377F5" w:rsidRDefault="00702BF9" w:rsidP="005A24C2">
      <w:pPr>
        <w:spacing w:after="60"/>
        <w:jc w:val="right"/>
        <w:rPr>
          <w:rFonts w:ascii="Times New Roman" w:hAnsi="Times New Roman"/>
          <w:i/>
        </w:rPr>
      </w:pPr>
      <w:r w:rsidRPr="006377F5">
        <w:rPr>
          <w:rFonts w:ascii="Times New Roman" w:hAnsi="Times New Roman"/>
          <w:i/>
        </w:rPr>
        <w:t>млрд рублей</w:t>
      </w:r>
    </w:p>
    <w:tbl>
      <w:tblPr>
        <w:tblStyle w:val="aff3"/>
        <w:tblW w:w="5000" w:type="pct"/>
        <w:tblLook w:val="04A0" w:firstRow="1" w:lastRow="0" w:firstColumn="1" w:lastColumn="0" w:noHBand="0" w:noVBand="1"/>
      </w:tblPr>
      <w:tblGrid>
        <w:gridCol w:w="3793"/>
        <w:gridCol w:w="1100"/>
        <w:gridCol w:w="1100"/>
        <w:gridCol w:w="1096"/>
        <w:gridCol w:w="1098"/>
        <w:gridCol w:w="1099"/>
      </w:tblGrid>
      <w:tr w:rsidR="00702BF9" w:rsidRPr="006377F5" w14:paraId="5FA5968E" w14:textId="77777777" w:rsidTr="0072528C">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4949C806" w14:textId="77777777" w:rsidR="00702BF9" w:rsidRPr="006377F5" w:rsidRDefault="00702BF9" w:rsidP="00531CE2">
            <w:pPr>
              <w:spacing w:after="0" w:line="312" w:lineRule="auto"/>
              <w:rPr>
                <w:rFonts w:ascii="Century" w:hAnsi="Century"/>
                <w:b w:val="0"/>
                <w:bCs w:val="0"/>
                <w:color w:val="auto"/>
              </w:rPr>
            </w:pPr>
            <w:r w:rsidRPr="006377F5">
              <w:rPr>
                <w:rFonts w:ascii="Century" w:hAnsi="Century"/>
                <w:color w:val="auto"/>
              </w:rPr>
              <w:t>Показатель</w:t>
            </w:r>
          </w:p>
        </w:tc>
        <w:tc>
          <w:tcPr>
            <w:tcW w:w="592" w:type="pct"/>
          </w:tcPr>
          <w:p w14:paraId="2E8B627A" w14:textId="77777777" w:rsidR="00702BF9" w:rsidRPr="006377F5"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color w:val="auto"/>
              </w:rPr>
            </w:pPr>
            <w:r w:rsidRPr="006377F5">
              <w:rPr>
                <w:rFonts w:ascii="Century" w:hAnsi="Century"/>
                <w:color w:val="auto"/>
              </w:rPr>
              <w:t>20</w:t>
            </w:r>
            <w:r>
              <w:rPr>
                <w:rFonts w:ascii="Century" w:hAnsi="Century"/>
                <w:color w:val="auto"/>
              </w:rPr>
              <w:t>20</w:t>
            </w:r>
          </w:p>
        </w:tc>
        <w:tc>
          <w:tcPr>
            <w:tcW w:w="592" w:type="pct"/>
            <w:vAlign w:val="center"/>
            <w:hideMark/>
          </w:tcPr>
          <w:p w14:paraId="344DA30F" w14:textId="77777777" w:rsidR="00702BF9" w:rsidRPr="006377F5"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1</w:t>
            </w:r>
            <w:r w:rsidRPr="006377F5">
              <w:rPr>
                <w:rFonts w:ascii="Century" w:hAnsi="Century"/>
                <w:color w:val="auto"/>
              </w:rPr>
              <w:t>*</w:t>
            </w:r>
          </w:p>
        </w:tc>
        <w:tc>
          <w:tcPr>
            <w:tcW w:w="590" w:type="pct"/>
            <w:vAlign w:val="center"/>
            <w:hideMark/>
          </w:tcPr>
          <w:p w14:paraId="21754DE5" w14:textId="77777777" w:rsidR="00702BF9" w:rsidRPr="006377F5"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2</w:t>
            </w:r>
          </w:p>
        </w:tc>
        <w:tc>
          <w:tcPr>
            <w:tcW w:w="591" w:type="pct"/>
            <w:vAlign w:val="center"/>
            <w:hideMark/>
          </w:tcPr>
          <w:p w14:paraId="2C39FCB2" w14:textId="77777777" w:rsidR="00702BF9" w:rsidRPr="006377F5"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3</w:t>
            </w:r>
          </w:p>
        </w:tc>
        <w:tc>
          <w:tcPr>
            <w:tcW w:w="592" w:type="pct"/>
            <w:vAlign w:val="center"/>
            <w:hideMark/>
          </w:tcPr>
          <w:p w14:paraId="479FFC79" w14:textId="77777777" w:rsidR="00702BF9" w:rsidRPr="006377F5"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6377F5">
              <w:rPr>
                <w:rFonts w:ascii="Century" w:hAnsi="Century"/>
                <w:color w:val="auto"/>
              </w:rPr>
              <w:t>202</w:t>
            </w:r>
            <w:r>
              <w:rPr>
                <w:rFonts w:ascii="Century" w:hAnsi="Century"/>
                <w:color w:val="auto"/>
              </w:rPr>
              <w:t>4</w:t>
            </w:r>
          </w:p>
        </w:tc>
      </w:tr>
      <w:tr w:rsidR="00702BF9" w:rsidRPr="006377F5" w14:paraId="29BE05BB" w14:textId="77777777" w:rsidTr="0072528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6E8DB54D" w14:textId="2C98696F" w:rsidR="00702BF9" w:rsidRPr="0072528C" w:rsidRDefault="00702BF9" w:rsidP="0072528C">
            <w:pPr>
              <w:spacing w:after="0" w:line="240" w:lineRule="auto"/>
              <w:textAlignment w:val="top"/>
              <w:rPr>
                <w:rFonts w:ascii="Century" w:hAnsi="Century"/>
                <w:bCs w:val="0"/>
                <w:i/>
                <w:iCs/>
                <w:color w:val="auto"/>
              </w:rPr>
            </w:pPr>
            <w:r w:rsidRPr="0072528C">
              <w:rPr>
                <w:rFonts w:ascii="Century" w:hAnsi="Century"/>
                <w:color w:val="auto"/>
              </w:rPr>
              <w:t xml:space="preserve">Объем государственного долга </w:t>
            </w:r>
          </w:p>
        </w:tc>
        <w:tc>
          <w:tcPr>
            <w:tcW w:w="592" w:type="pct"/>
            <w:vAlign w:val="center"/>
          </w:tcPr>
          <w:p w14:paraId="4D714482"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72528C">
              <w:rPr>
                <w:rFonts w:ascii="Century" w:hAnsi="Century"/>
                <w:b/>
                <w:bCs/>
                <w:color w:val="auto"/>
              </w:rPr>
              <w:t>18 940,4</w:t>
            </w:r>
          </w:p>
        </w:tc>
        <w:tc>
          <w:tcPr>
            <w:tcW w:w="592" w:type="pct"/>
            <w:vAlign w:val="center"/>
          </w:tcPr>
          <w:p w14:paraId="0D5DFAAF"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72528C">
              <w:rPr>
                <w:rFonts w:ascii="Century" w:hAnsi="Century"/>
                <w:b/>
                <w:bCs/>
                <w:color w:val="auto"/>
              </w:rPr>
              <w:t>22 104,1</w:t>
            </w:r>
          </w:p>
        </w:tc>
        <w:tc>
          <w:tcPr>
            <w:tcW w:w="590" w:type="pct"/>
            <w:vAlign w:val="center"/>
          </w:tcPr>
          <w:p w14:paraId="6966BBAD" w14:textId="77777777" w:rsidR="00702BF9" w:rsidRPr="0072528C" w:rsidRDefault="00702BF9" w:rsidP="00531CE2">
            <w:pPr>
              <w:spacing w:after="0" w:line="312" w:lineRule="auto"/>
              <w:ind w:left="-69"/>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72528C">
              <w:rPr>
                <w:rFonts w:ascii="Century" w:hAnsi="Century"/>
                <w:b/>
                <w:bCs/>
                <w:color w:val="auto"/>
              </w:rPr>
              <w:t>25 839,9</w:t>
            </w:r>
          </w:p>
        </w:tc>
        <w:tc>
          <w:tcPr>
            <w:tcW w:w="591" w:type="pct"/>
            <w:vAlign w:val="center"/>
          </w:tcPr>
          <w:p w14:paraId="253ACD37" w14:textId="77777777" w:rsidR="00702BF9" w:rsidRPr="0072528C" w:rsidRDefault="00702BF9" w:rsidP="00531CE2">
            <w:pPr>
              <w:spacing w:after="0" w:line="312" w:lineRule="auto"/>
              <w:ind w:left="-67"/>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72528C">
              <w:rPr>
                <w:rFonts w:ascii="Century" w:hAnsi="Century"/>
                <w:b/>
                <w:bCs/>
                <w:color w:val="auto"/>
              </w:rPr>
              <w:t>28 540,1</w:t>
            </w:r>
          </w:p>
        </w:tc>
        <w:tc>
          <w:tcPr>
            <w:tcW w:w="592" w:type="pct"/>
            <w:vAlign w:val="center"/>
          </w:tcPr>
          <w:p w14:paraId="5BDF8A00" w14:textId="77777777" w:rsidR="00702BF9" w:rsidRPr="0072528C" w:rsidRDefault="00702BF9" w:rsidP="00531CE2">
            <w:pPr>
              <w:spacing w:after="0" w:line="312" w:lineRule="auto"/>
              <w:ind w:left="-65"/>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color w:val="auto"/>
              </w:rPr>
            </w:pPr>
            <w:r w:rsidRPr="0072528C">
              <w:rPr>
                <w:rFonts w:ascii="Century" w:hAnsi="Century"/>
                <w:b/>
                <w:bCs/>
                <w:color w:val="auto"/>
              </w:rPr>
              <w:t>31 501,8</w:t>
            </w:r>
          </w:p>
        </w:tc>
      </w:tr>
      <w:tr w:rsidR="00702BF9" w:rsidRPr="006377F5" w14:paraId="7C733042" w14:textId="77777777" w:rsidTr="0072528C">
        <w:trPr>
          <w:trHeight w:val="8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79EEA7B4" w14:textId="77777777" w:rsidR="00702BF9" w:rsidRPr="0072528C" w:rsidRDefault="00702BF9" w:rsidP="00531CE2">
            <w:pPr>
              <w:spacing w:after="0" w:line="312" w:lineRule="auto"/>
              <w:textAlignment w:val="top"/>
              <w:rPr>
                <w:rFonts w:ascii="Century" w:hAnsi="Century"/>
                <w:b w:val="0"/>
                <w:bCs w:val="0"/>
                <w:i/>
                <w:iCs/>
                <w:color w:val="auto"/>
                <w:sz w:val="18"/>
              </w:rPr>
            </w:pPr>
            <w:r w:rsidRPr="0072528C">
              <w:rPr>
                <w:rFonts w:ascii="Century" w:hAnsi="Century"/>
                <w:b w:val="0"/>
                <w:i/>
                <w:color w:val="auto"/>
                <w:sz w:val="18"/>
              </w:rPr>
              <w:t>%% ВВП</w:t>
            </w:r>
          </w:p>
        </w:tc>
        <w:tc>
          <w:tcPr>
            <w:tcW w:w="592" w:type="pct"/>
            <w:shd w:val="clear" w:color="auto" w:fill="auto"/>
            <w:vAlign w:val="center"/>
          </w:tcPr>
          <w:p w14:paraId="53A49D40"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sz w:val="18"/>
              </w:rPr>
            </w:pPr>
            <w:r w:rsidRPr="0072528C">
              <w:rPr>
                <w:rFonts w:ascii="Century" w:hAnsi="Century"/>
                <w:bCs/>
                <w:i/>
                <w:color w:val="auto"/>
                <w:sz w:val="18"/>
              </w:rPr>
              <w:t>17,7</w:t>
            </w:r>
          </w:p>
        </w:tc>
        <w:tc>
          <w:tcPr>
            <w:tcW w:w="592" w:type="pct"/>
            <w:vAlign w:val="center"/>
          </w:tcPr>
          <w:p w14:paraId="6D3179A3"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17,8</w:t>
            </w:r>
          </w:p>
        </w:tc>
        <w:tc>
          <w:tcPr>
            <w:tcW w:w="590" w:type="pct"/>
            <w:vAlign w:val="center"/>
          </w:tcPr>
          <w:p w14:paraId="1E1456CE"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19,4</w:t>
            </w:r>
          </w:p>
        </w:tc>
        <w:tc>
          <w:tcPr>
            <w:tcW w:w="591" w:type="pct"/>
            <w:vAlign w:val="center"/>
          </w:tcPr>
          <w:p w14:paraId="0D52E898"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20,1</w:t>
            </w:r>
          </w:p>
        </w:tc>
        <w:tc>
          <w:tcPr>
            <w:tcW w:w="592" w:type="pct"/>
            <w:vAlign w:val="center"/>
          </w:tcPr>
          <w:p w14:paraId="40B1B4D5"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20,8</w:t>
            </w:r>
          </w:p>
        </w:tc>
      </w:tr>
      <w:tr w:rsidR="00702BF9" w:rsidRPr="006377F5" w14:paraId="3CDC6CC6" w14:textId="77777777" w:rsidTr="0072528C">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6A0F4EDB" w14:textId="72CE4F11" w:rsidR="00702BF9" w:rsidRPr="0072528C" w:rsidRDefault="00702BF9" w:rsidP="0072528C">
            <w:pPr>
              <w:spacing w:after="0" w:line="240" w:lineRule="auto"/>
              <w:ind w:left="567"/>
              <w:textAlignment w:val="top"/>
              <w:rPr>
                <w:rFonts w:ascii="Century" w:hAnsi="Century"/>
                <w:b w:val="0"/>
                <w:bCs w:val="0"/>
                <w:color w:val="auto"/>
              </w:rPr>
            </w:pPr>
            <w:r w:rsidRPr="0072528C">
              <w:rPr>
                <w:rFonts w:ascii="Century" w:hAnsi="Century"/>
                <w:b w:val="0"/>
                <w:color w:val="auto"/>
              </w:rPr>
              <w:t xml:space="preserve">в т.ч. по </w:t>
            </w:r>
            <w:r w:rsidR="0072528C">
              <w:rPr>
                <w:rFonts w:ascii="Century" w:hAnsi="Century"/>
                <w:b w:val="0"/>
                <w:color w:val="auto"/>
              </w:rPr>
              <w:t>госгарантиям</w:t>
            </w:r>
          </w:p>
        </w:tc>
        <w:tc>
          <w:tcPr>
            <w:tcW w:w="592" w:type="pct"/>
            <w:vAlign w:val="center"/>
          </w:tcPr>
          <w:p w14:paraId="68512390"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cs="Calibri"/>
                <w:color w:val="000000"/>
              </w:rPr>
            </w:pPr>
            <w:r w:rsidRPr="0072528C">
              <w:rPr>
                <w:rFonts w:ascii="Century" w:hAnsi="Century" w:cs="Calibri"/>
                <w:color w:val="000000"/>
              </w:rPr>
              <w:t>1 995,2</w:t>
            </w:r>
          </w:p>
        </w:tc>
        <w:tc>
          <w:tcPr>
            <w:tcW w:w="592" w:type="pct"/>
            <w:vAlign w:val="center"/>
          </w:tcPr>
          <w:p w14:paraId="0BCE3CC2"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3 010,1</w:t>
            </w:r>
          </w:p>
        </w:tc>
        <w:tc>
          <w:tcPr>
            <w:tcW w:w="590" w:type="pct"/>
            <w:vAlign w:val="center"/>
          </w:tcPr>
          <w:p w14:paraId="01FD921B"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4 394,8</w:t>
            </w:r>
          </w:p>
        </w:tc>
        <w:tc>
          <w:tcPr>
            <w:tcW w:w="591" w:type="pct"/>
            <w:vAlign w:val="center"/>
          </w:tcPr>
          <w:p w14:paraId="77DACF0D"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4 526,6</w:t>
            </w:r>
          </w:p>
        </w:tc>
        <w:tc>
          <w:tcPr>
            <w:tcW w:w="592" w:type="pct"/>
            <w:vAlign w:val="center"/>
          </w:tcPr>
          <w:p w14:paraId="20461D3D"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4 663,0</w:t>
            </w:r>
          </w:p>
        </w:tc>
      </w:tr>
      <w:tr w:rsidR="00702BF9" w:rsidRPr="006377F5" w14:paraId="4CE2ACB0" w14:textId="77777777" w:rsidTr="0072528C">
        <w:trPr>
          <w:trHeight w:val="8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6F45C9EF" w14:textId="77777777" w:rsidR="00702BF9" w:rsidRPr="0072528C" w:rsidRDefault="00702BF9" w:rsidP="00531CE2">
            <w:pPr>
              <w:spacing w:after="0" w:line="312" w:lineRule="auto"/>
              <w:ind w:left="567"/>
              <w:textAlignment w:val="top"/>
              <w:rPr>
                <w:rFonts w:ascii="Century" w:hAnsi="Century"/>
                <w:b w:val="0"/>
                <w:bCs w:val="0"/>
                <w:i/>
                <w:color w:val="auto"/>
                <w:sz w:val="18"/>
              </w:rPr>
            </w:pPr>
            <w:r w:rsidRPr="0072528C">
              <w:rPr>
                <w:rFonts w:ascii="Century" w:hAnsi="Century"/>
                <w:b w:val="0"/>
                <w:i/>
                <w:color w:val="auto"/>
                <w:sz w:val="18"/>
              </w:rPr>
              <w:t>%% ВВП</w:t>
            </w:r>
          </w:p>
        </w:tc>
        <w:tc>
          <w:tcPr>
            <w:tcW w:w="592" w:type="pct"/>
            <w:shd w:val="clear" w:color="auto" w:fill="auto"/>
            <w:vAlign w:val="center"/>
          </w:tcPr>
          <w:p w14:paraId="6360C624"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1,9</w:t>
            </w:r>
          </w:p>
        </w:tc>
        <w:tc>
          <w:tcPr>
            <w:tcW w:w="592" w:type="pct"/>
            <w:vAlign w:val="center"/>
          </w:tcPr>
          <w:p w14:paraId="129E37B6"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2,4</w:t>
            </w:r>
          </w:p>
        </w:tc>
        <w:tc>
          <w:tcPr>
            <w:tcW w:w="590" w:type="pct"/>
            <w:vAlign w:val="center"/>
          </w:tcPr>
          <w:p w14:paraId="5ACBF26B"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3,3</w:t>
            </w:r>
          </w:p>
        </w:tc>
        <w:tc>
          <w:tcPr>
            <w:tcW w:w="591" w:type="pct"/>
            <w:vAlign w:val="center"/>
          </w:tcPr>
          <w:p w14:paraId="5D1FE0A4"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3,2</w:t>
            </w:r>
          </w:p>
        </w:tc>
        <w:tc>
          <w:tcPr>
            <w:tcW w:w="592" w:type="pct"/>
            <w:vAlign w:val="center"/>
          </w:tcPr>
          <w:p w14:paraId="2AF9D164"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8"/>
              </w:rPr>
            </w:pPr>
            <w:r w:rsidRPr="0072528C">
              <w:rPr>
                <w:rFonts w:ascii="Century" w:hAnsi="Century"/>
                <w:bCs/>
                <w:i/>
                <w:color w:val="auto"/>
                <w:sz w:val="18"/>
              </w:rPr>
              <w:t>3,1</w:t>
            </w:r>
          </w:p>
        </w:tc>
      </w:tr>
      <w:tr w:rsidR="00702BF9" w:rsidRPr="006377F5" w14:paraId="2858484D" w14:textId="77777777" w:rsidTr="0072528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2F07C118" w14:textId="51F0D4A3" w:rsidR="00702BF9" w:rsidRPr="0072528C" w:rsidRDefault="0072528C" w:rsidP="0072528C">
            <w:pPr>
              <w:spacing w:after="0" w:line="240" w:lineRule="auto"/>
              <w:ind w:left="176"/>
              <w:textAlignment w:val="top"/>
              <w:rPr>
                <w:rFonts w:ascii="Century" w:hAnsi="Century"/>
                <w:b w:val="0"/>
                <w:bCs w:val="0"/>
                <w:i/>
                <w:iCs/>
                <w:color w:val="auto"/>
              </w:rPr>
            </w:pPr>
            <w:r>
              <w:rPr>
                <w:rFonts w:ascii="Century" w:hAnsi="Century"/>
                <w:b w:val="0"/>
                <w:color w:val="auto"/>
              </w:rPr>
              <w:lastRenderedPageBreak/>
              <w:t>Внутренний госдолг</w:t>
            </w:r>
          </w:p>
        </w:tc>
        <w:tc>
          <w:tcPr>
            <w:tcW w:w="592" w:type="pct"/>
            <w:vAlign w:val="center"/>
          </w:tcPr>
          <w:p w14:paraId="5787716F"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14 751,4</w:t>
            </w:r>
          </w:p>
        </w:tc>
        <w:tc>
          <w:tcPr>
            <w:tcW w:w="592" w:type="pct"/>
            <w:vAlign w:val="center"/>
          </w:tcPr>
          <w:p w14:paraId="0217A69D" w14:textId="77777777" w:rsidR="00702BF9" w:rsidRPr="0072528C" w:rsidRDefault="00702BF9" w:rsidP="00531CE2">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17 285,0</w:t>
            </w:r>
          </w:p>
        </w:tc>
        <w:tc>
          <w:tcPr>
            <w:tcW w:w="590" w:type="pct"/>
            <w:vAlign w:val="center"/>
          </w:tcPr>
          <w:p w14:paraId="605F8F1A" w14:textId="77777777" w:rsidR="00702BF9" w:rsidRPr="0072528C" w:rsidRDefault="00702BF9" w:rsidP="00531CE2">
            <w:pPr>
              <w:spacing w:after="0" w:line="312" w:lineRule="auto"/>
              <w:ind w:left="-69"/>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20 729,2</w:t>
            </w:r>
          </w:p>
        </w:tc>
        <w:tc>
          <w:tcPr>
            <w:tcW w:w="591" w:type="pct"/>
            <w:vAlign w:val="center"/>
          </w:tcPr>
          <w:p w14:paraId="4D01CFE2" w14:textId="77777777" w:rsidR="00702BF9" w:rsidRPr="0072528C" w:rsidRDefault="00702BF9" w:rsidP="00531CE2">
            <w:pPr>
              <w:spacing w:after="0" w:line="312" w:lineRule="auto"/>
              <w:ind w:left="-67"/>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23 301,7</w:t>
            </w:r>
          </w:p>
        </w:tc>
        <w:tc>
          <w:tcPr>
            <w:tcW w:w="592" w:type="pct"/>
            <w:vAlign w:val="center"/>
          </w:tcPr>
          <w:p w14:paraId="5990F01C" w14:textId="77777777" w:rsidR="00702BF9" w:rsidRPr="0072528C" w:rsidRDefault="00702BF9" w:rsidP="00531CE2">
            <w:pPr>
              <w:spacing w:after="0" w:line="312" w:lineRule="auto"/>
              <w:ind w:left="-65"/>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25 904,3</w:t>
            </w:r>
          </w:p>
        </w:tc>
      </w:tr>
      <w:tr w:rsidR="00702BF9" w:rsidRPr="006377F5" w14:paraId="763CCE1D" w14:textId="77777777" w:rsidTr="0072528C">
        <w:trPr>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5DDA7B8D" w14:textId="77777777" w:rsidR="00702BF9" w:rsidRPr="0072528C" w:rsidRDefault="00702BF9" w:rsidP="0072528C">
            <w:pPr>
              <w:spacing w:after="0" w:line="312" w:lineRule="auto"/>
              <w:ind w:left="176"/>
              <w:textAlignment w:val="top"/>
              <w:rPr>
                <w:rFonts w:ascii="Century" w:hAnsi="Century"/>
                <w:b w:val="0"/>
                <w:bCs w:val="0"/>
                <w:i/>
                <w:iCs/>
                <w:color w:val="auto"/>
                <w:sz w:val="16"/>
              </w:rPr>
            </w:pPr>
            <w:r w:rsidRPr="0072528C">
              <w:rPr>
                <w:rFonts w:ascii="Century" w:hAnsi="Century"/>
                <w:b w:val="0"/>
                <w:i/>
                <w:color w:val="auto"/>
                <w:sz w:val="16"/>
              </w:rPr>
              <w:t>%% к общему объему</w:t>
            </w:r>
          </w:p>
        </w:tc>
        <w:tc>
          <w:tcPr>
            <w:tcW w:w="592" w:type="pct"/>
            <w:shd w:val="clear" w:color="auto" w:fill="auto"/>
            <w:vAlign w:val="center"/>
          </w:tcPr>
          <w:p w14:paraId="21C2B84D"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77,9</w:t>
            </w:r>
          </w:p>
        </w:tc>
        <w:tc>
          <w:tcPr>
            <w:tcW w:w="592" w:type="pct"/>
            <w:vAlign w:val="center"/>
          </w:tcPr>
          <w:p w14:paraId="462520EA"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78,2</w:t>
            </w:r>
          </w:p>
        </w:tc>
        <w:tc>
          <w:tcPr>
            <w:tcW w:w="590" w:type="pct"/>
            <w:vAlign w:val="center"/>
          </w:tcPr>
          <w:p w14:paraId="196C7AAA"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80,2</w:t>
            </w:r>
          </w:p>
        </w:tc>
        <w:tc>
          <w:tcPr>
            <w:tcW w:w="591" w:type="pct"/>
            <w:vAlign w:val="center"/>
          </w:tcPr>
          <w:p w14:paraId="71AA9470"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81,6</w:t>
            </w:r>
          </w:p>
        </w:tc>
        <w:tc>
          <w:tcPr>
            <w:tcW w:w="592" w:type="pct"/>
            <w:vAlign w:val="center"/>
          </w:tcPr>
          <w:p w14:paraId="380D6DDF" w14:textId="77777777" w:rsidR="00702BF9" w:rsidRPr="0072528C" w:rsidRDefault="00702BF9" w:rsidP="00531CE2">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82,2</w:t>
            </w:r>
          </w:p>
        </w:tc>
      </w:tr>
      <w:tr w:rsidR="0072528C" w:rsidRPr="006377F5" w14:paraId="20216CD8" w14:textId="77777777" w:rsidTr="0072528C">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15BC2107" w14:textId="55870892" w:rsidR="0072528C" w:rsidRPr="0072528C" w:rsidRDefault="0072528C" w:rsidP="0072528C">
            <w:pPr>
              <w:spacing w:after="0" w:line="240" w:lineRule="auto"/>
              <w:ind w:left="567"/>
              <w:textAlignment w:val="top"/>
              <w:rPr>
                <w:rFonts w:ascii="Century" w:hAnsi="Century"/>
                <w:b w:val="0"/>
                <w:bCs w:val="0"/>
                <w:color w:val="auto"/>
              </w:rPr>
            </w:pPr>
            <w:r w:rsidRPr="0072528C">
              <w:rPr>
                <w:rFonts w:ascii="Century" w:hAnsi="Century"/>
                <w:b w:val="0"/>
                <w:color w:val="auto"/>
              </w:rPr>
              <w:t xml:space="preserve">в т.ч. по </w:t>
            </w:r>
            <w:r>
              <w:rPr>
                <w:rFonts w:ascii="Century" w:hAnsi="Century"/>
                <w:b w:val="0"/>
                <w:color w:val="auto"/>
              </w:rPr>
              <w:t>госгарантиям</w:t>
            </w:r>
          </w:p>
        </w:tc>
        <w:tc>
          <w:tcPr>
            <w:tcW w:w="592" w:type="pct"/>
            <w:vAlign w:val="center"/>
          </w:tcPr>
          <w:p w14:paraId="6D4BD1FF"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cs="Calibri"/>
                <w:color w:val="000000"/>
              </w:rPr>
            </w:pPr>
            <w:r w:rsidRPr="0072528C">
              <w:rPr>
                <w:rFonts w:ascii="Century" w:hAnsi="Century" w:cs="Calibri"/>
                <w:color w:val="000000"/>
              </w:rPr>
              <w:t>695,2</w:t>
            </w:r>
          </w:p>
        </w:tc>
        <w:tc>
          <w:tcPr>
            <w:tcW w:w="592" w:type="pct"/>
            <w:vAlign w:val="center"/>
          </w:tcPr>
          <w:p w14:paraId="10C41648"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1 239,8</w:t>
            </w:r>
          </w:p>
        </w:tc>
        <w:tc>
          <w:tcPr>
            <w:tcW w:w="590" w:type="pct"/>
            <w:vAlign w:val="center"/>
          </w:tcPr>
          <w:p w14:paraId="4D977856"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2 462,8</w:t>
            </w:r>
          </w:p>
        </w:tc>
        <w:tc>
          <w:tcPr>
            <w:tcW w:w="591" w:type="pct"/>
            <w:vAlign w:val="center"/>
          </w:tcPr>
          <w:p w14:paraId="46F04D37"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2 492,8</w:t>
            </w:r>
          </w:p>
        </w:tc>
        <w:tc>
          <w:tcPr>
            <w:tcW w:w="592" w:type="pct"/>
            <w:vAlign w:val="center"/>
          </w:tcPr>
          <w:p w14:paraId="0BCF05E2"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color w:val="auto"/>
              </w:rPr>
            </w:pPr>
            <w:r w:rsidRPr="0072528C">
              <w:rPr>
                <w:rFonts w:ascii="Century" w:hAnsi="Century"/>
                <w:bCs/>
                <w:color w:val="auto"/>
              </w:rPr>
              <w:t>2 522,8</w:t>
            </w:r>
          </w:p>
        </w:tc>
      </w:tr>
      <w:tr w:rsidR="0072528C" w:rsidRPr="006377F5" w14:paraId="737C7A29" w14:textId="77777777" w:rsidTr="0072528C">
        <w:trPr>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3D5967B8" w14:textId="3A886088" w:rsidR="0072528C" w:rsidRPr="0072528C" w:rsidRDefault="0072528C" w:rsidP="0072528C">
            <w:pPr>
              <w:spacing w:after="0" w:line="240" w:lineRule="auto"/>
              <w:ind w:left="176"/>
              <w:textAlignment w:val="top"/>
              <w:rPr>
                <w:rFonts w:ascii="Century" w:hAnsi="Century"/>
                <w:b w:val="0"/>
                <w:bCs w:val="0"/>
                <w:i/>
                <w:iCs/>
                <w:color w:val="auto"/>
              </w:rPr>
            </w:pPr>
            <w:r>
              <w:rPr>
                <w:rFonts w:ascii="Century" w:hAnsi="Century"/>
                <w:b w:val="0"/>
                <w:color w:val="auto"/>
              </w:rPr>
              <w:t>Внешний госдолг</w:t>
            </w:r>
          </w:p>
        </w:tc>
        <w:tc>
          <w:tcPr>
            <w:tcW w:w="592" w:type="pct"/>
            <w:shd w:val="clear" w:color="auto" w:fill="auto"/>
            <w:vAlign w:val="center"/>
          </w:tcPr>
          <w:p w14:paraId="29ECE219"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4 189,0</w:t>
            </w:r>
          </w:p>
        </w:tc>
        <w:tc>
          <w:tcPr>
            <w:tcW w:w="592" w:type="pct"/>
            <w:vAlign w:val="center"/>
          </w:tcPr>
          <w:p w14:paraId="7FAAB444"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4 819,1</w:t>
            </w:r>
          </w:p>
        </w:tc>
        <w:tc>
          <w:tcPr>
            <w:tcW w:w="590" w:type="pct"/>
            <w:vAlign w:val="center"/>
          </w:tcPr>
          <w:p w14:paraId="52D29714"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5 110,7</w:t>
            </w:r>
          </w:p>
        </w:tc>
        <w:tc>
          <w:tcPr>
            <w:tcW w:w="591" w:type="pct"/>
            <w:vAlign w:val="center"/>
          </w:tcPr>
          <w:p w14:paraId="73FAB633"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5 238,4</w:t>
            </w:r>
          </w:p>
        </w:tc>
        <w:tc>
          <w:tcPr>
            <w:tcW w:w="592" w:type="pct"/>
            <w:vAlign w:val="center"/>
          </w:tcPr>
          <w:p w14:paraId="742CBDDB"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5 597,5</w:t>
            </w:r>
          </w:p>
        </w:tc>
      </w:tr>
      <w:tr w:rsidR="0072528C" w:rsidRPr="006377F5" w14:paraId="32CC71F8" w14:textId="77777777" w:rsidTr="0072528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09675DA0" w14:textId="77777777" w:rsidR="0072528C" w:rsidRPr="0072528C" w:rsidRDefault="0072528C" w:rsidP="0072528C">
            <w:pPr>
              <w:spacing w:after="0" w:line="312" w:lineRule="auto"/>
              <w:ind w:left="176"/>
              <w:textAlignment w:val="top"/>
              <w:rPr>
                <w:rFonts w:ascii="Century" w:hAnsi="Century"/>
                <w:b w:val="0"/>
                <w:bCs w:val="0"/>
                <w:i/>
                <w:iCs/>
                <w:color w:val="auto"/>
                <w:sz w:val="16"/>
              </w:rPr>
            </w:pPr>
            <w:r w:rsidRPr="0072528C">
              <w:rPr>
                <w:rFonts w:ascii="Century" w:hAnsi="Century"/>
                <w:b w:val="0"/>
                <w:i/>
                <w:color w:val="auto"/>
                <w:sz w:val="16"/>
              </w:rPr>
              <w:t>%% к общему объему</w:t>
            </w:r>
          </w:p>
        </w:tc>
        <w:tc>
          <w:tcPr>
            <w:tcW w:w="592" w:type="pct"/>
            <w:vAlign w:val="center"/>
          </w:tcPr>
          <w:p w14:paraId="5D7F77CC"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22,1</w:t>
            </w:r>
          </w:p>
        </w:tc>
        <w:tc>
          <w:tcPr>
            <w:tcW w:w="592" w:type="pct"/>
            <w:vAlign w:val="center"/>
          </w:tcPr>
          <w:p w14:paraId="7E23C18B"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21,8</w:t>
            </w:r>
          </w:p>
        </w:tc>
        <w:tc>
          <w:tcPr>
            <w:tcW w:w="590" w:type="pct"/>
            <w:vAlign w:val="center"/>
          </w:tcPr>
          <w:p w14:paraId="3CC4FC0A"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19,8</w:t>
            </w:r>
          </w:p>
        </w:tc>
        <w:tc>
          <w:tcPr>
            <w:tcW w:w="591" w:type="pct"/>
            <w:vAlign w:val="center"/>
          </w:tcPr>
          <w:p w14:paraId="6C05DFED"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18,4</w:t>
            </w:r>
          </w:p>
        </w:tc>
        <w:tc>
          <w:tcPr>
            <w:tcW w:w="592" w:type="pct"/>
            <w:vAlign w:val="center"/>
          </w:tcPr>
          <w:p w14:paraId="386C6E33" w14:textId="77777777" w:rsidR="0072528C" w:rsidRPr="0072528C" w:rsidRDefault="0072528C" w:rsidP="0072528C">
            <w:pPr>
              <w:spacing w:after="0" w:line="312"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i/>
                <w:color w:val="auto"/>
                <w:sz w:val="16"/>
              </w:rPr>
            </w:pPr>
            <w:r w:rsidRPr="0072528C">
              <w:rPr>
                <w:rFonts w:ascii="Century" w:hAnsi="Century"/>
                <w:bCs/>
                <w:i/>
                <w:color w:val="auto"/>
                <w:sz w:val="16"/>
              </w:rPr>
              <w:t>17,8</w:t>
            </w:r>
          </w:p>
        </w:tc>
      </w:tr>
      <w:tr w:rsidR="0072528C" w:rsidRPr="006377F5" w14:paraId="65EF879E" w14:textId="77777777" w:rsidTr="0072528C">
        <w:trPr>
          <w:trHeight w:val="340"/>
        </w:trPr>
        <w:tc>
          <w:tcPr>
            <w:cnfStyle w:val="001000000000" w:firstRow="0" w:lastRow="0" w:firstColumn="1" w:lastColumn="0" w:oddVBand="0" w:evenVBand="0" w:oddHBand="0" w:evenHBand="0" w:firstRowFirstColumn="0" w:firstRowLastColumn="0" w:lastRowFirstColumn="0" w:lastRowLastColumn="0"/>
            <w:tcW w:w="2042" w:type="pct"/>
            <w:vAlign w:val="center"/>
            <w:hideMark/>
          </w:tcPr>
          <w:p w14:paraId="683D0FF5" w14:textId="53A5DBC3" w:rsidR="0072528C" w:rsidRPr="0072528C" w:rsidRDefault="0072528C" w:rsidP="0072528C">
            <w:pPr>
              <w:spacing w:after="0" w:line="240" w:lineRule="auto"/>
              <w:ind w:left="567"/>
              <w:textAlignment w:val="top"/>
              <w:rPr>
                <w:rFonts w:ascii="Century" w:hAnsi="Century"/>
                <w:b w:val="0"/>
                <w:bCs w:val="0"/>
                <w:i/>
                <w:color w:val="auto"/>
              </w:rPr>
            </w:pPr>
            <w:r w:rsidRPr="0072528C">
              <w:rPr>
                <w:rFonts w:ascii="Century" w:hAnsi="Century"/>
                <w:b w:val="0"/>
                <w:color w:val="auto"/>
              </w:rPr>
              <w:t xml:space="preserve">в т.ч. по </w:t>
            </w:r>
            <w:r>
              <w:rPr>
                <w:rFonts w:ascii="Century" w:hAnsi="Century"/>
                <w:b w:val="0"/>
                <w:color w:val="auto"/>
              </w:rPr>
              <w:t>госгарантиям</w:t>
            </w:r>
          </w:p>
        </w:tc>
        <w:tc>
          <w:tcPr>
            <w:tcW w:w="592" w:type="pct"/>
            <w:shd w:val="clear" w:color="auto" w:fill="auto"/>
            <w:vAlign w:val="center"/>
          </w:tcPr>
          <w:p w14:paraId="099A142E"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1 300,0</w:t>
            </w:r>
          </w:p>
        </w:tc>
        <w:tc>
          <w:tcPr>
            <w:tcW w:w="592" w:type="pct"/>
            <w:vAlign w:val="center"/>
          </w:tcPr>
          <w:p w14:paraId="7704EAF2"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1 770,3</w:t>
            </w:r>
          </w:p>
        </w:tc>
        <w:tc>
          <w:tcPr>
            <w:tcW w:w="590" w:type="pct"/>
            <w:vAlign w:val="center"/>
          </w:tcPr>
          <w:p w14:paraId="12B635A3"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1 932,0</w:t>
            </w:r>
          </w:p>
        </w:tc>
        <w:tc>
          <w:tcPr>
            <w:tcW w:w="591" w:type="pct"/>
            <w:vAlign w:val="center"/>
          </w:tcPr>
          <w:p w14:paraId="73345B18"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2 033,8</w:t>
            </w:r>
          </w:p>
        </w:tc>
        <w:tc>
          <w:tcPr>
            <w:tcW w:w="592" w:type="pct"/>
            <w:vAlign w:val="center"/>
          </w:tcPr>
          <w:p w14:paraId="3A97A05B" w14:textId="77777777" w:rsidR="0072528C" w:rsidRPr="0072528C" w:rsidRDefault="0072528C" w:rsidP="0072528C">
            <w:pPr>
              <w:spacing w:after="0" w:line="312"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color w:val="auto"/>
              </w:rPr>
            </w:pPr>
            <w:r w:rsidRPr="0072528C">
              <w:rPr>
                <w:rFonts w:ascii="Century" w:hAnsi="Century"/>
                <w:bCs/>
                <w:color w:val="auto"/>
              </w:rPr>
              <w:t>2 140,2</w:t>
            </w:r>
          </w:p>
        </w:tc>
      </w:tr>
    </w:tbl>
    <w:p w14:paraId="313299F5" w14:textId="77777777" w:rsidR="00702BF9" w:rsidRPr="006377F5" w:rsidRDefault="00702BF9" w:rsidP="00702BF9">
      <w:pPr>
        <w:spacing w:after="120"/>
        <w:rPr>
          <w:rFonts w:ascii="Times New Roman" w:hAnsi="Times New Roman"/>
          <w:i/>
          <w:sz w:val="18"/>
          <w:szCs w:val="24"/>
        </w:rPr>
      </w:pPr>
      <w:r w:rsidRPr="006377F5">
        <w:rPr>
          <w:rFonts w:ascii="Times New Roman" w:hAnsi="Times New Roman"/>
          <w:i/>
          <w:sz w:val="18"/>
          <w:szCs w:val="24"/>
        </w:rPr>
        <w:t>*оценка</w:t>
      </w:r>
    </w:p>
    <w:p w14:paraId="7D491282" w14:textId="77777777" w:rsidR="00702BF9" w:rsidRDefault="00702BF9" w:rsidP="00702BF9">
      <w:pPr>
        <w:spacing w:after="0"/>
        <w:rPr>
          <w:rFonts w:ascii="Times New Roman" w:hAnsi="Times New Roman"/>
          <w:b/>
          <w:sz w:val="24"/>
        </w:rPr>
      </w:pPr>
    </w:p>
    <w:p w14:paraId="33EBA4CD" w14:textId="77777777" w:rsidR="00AB5E24" w:rsidRDefault="00AB5E24" w:rsidP="00AB5E24">
      <w:pPr>
        <w:spacing w:after="120"/>
        <w:jc w:val="both"/>
        <w:rPr>
          <w:rFonts w:ascii="Times New Roman" w:hAnsi="Times New Roman"/>
          <w:sz w:val="24"/>
        </w:rPr>
      </w:pPr>
      <w:r w:rsidRPr="00B33DE7">
        <w:rPr>
          <w:rFonts w:ascii="Times New Roman" w:hAnsi="Times New Roman"/>
          <w:sz w:val="24"/>
        </w:rPr>
        <w:t>В силу превышения прогнозируемых цен на нефть над базовыми в течение прогнозного периода будут формироваться дополнительные нефтегазовые доходы, подлежащие зачислению в ФНБ (</w:t>
      </w:r>
      <w:r w:rsidRPr="00AB5E24">
        <w:rPr>
          <w:rFonts w:ascii="Times New Roman" w:hAnsi="Times New Roman"/>
          <w:i/>
          <w:sz w:val="24"/>
        </w:rPr>
        <w:t>их объем в 2022 году – 3,4 трлн рублей, в 2023 году – 2,7 трлн рублей, в 2024 году – 2,1 трлн рублей</w:t>
      </w:r>
      <w:r w:rsidRPr="00B33DE7">
        <w:rPr>
          <w:rFonts w:ascii="Times New Roman" w:hAnsi="Times New Roman"/>
          <w:sz w:val="24"/>
        </w:rPr>
        <w:t xml:space="preserve">). </w:t>
      </w:r>
      <w:r>
        <w:rPr>
          <w:rFonts w:ascii="Times New Roman" w:hAnsi="Times New Roman"/>
          <w:sz w:val="24"/>
        </w:rPr>
        <w:t>Использование средств ФНБ в целях финансирования дефицита федерального бюджета на всем прогнозном горизонте не планируется.</w:t>
      </w:r>
    </w:p>
    <w:p w14:paraId="721E10F4" w14:textId="77777777" w:rsidR="00AB5E24" w:rsidRPr="00181833" w:rsidRDefault="00AB5E24" w:rsidP="00AB5E24">
      <w:pPr>
        <w:spacing w:before="120" w:after="120"/>
        <w:jc w:val="both"/>
        <w:rPr>
          <w:rFonts w:ascii="Times New Roman" w:hAnsi="Times New Roman"/>
          <w:sz w:val="24"/>
          <w:szCs w:val="24"/>
        </w:rPr>
      </w:pPr>
      <w:r w:rsidRPr="00181833">
        <w:rPr>
          <w:rFonts w:ascii="Times New Roman" w:hAnsi="Times New Roman"/>
          <w:sz w:val="24"/>
          <w:szCs w:val="24"/>
        </w:rPr>
        <w:t>В</w:t>
      </w:r>
      <w:r>
        <w:rPr>
          <w:rFonts w:ascii="Times New Roman" w:hAnsi="Times New Roman"/>
          <w:sz w:val="24"/>
          <w:szCs w:val="24"/>
        </w:rPr>
        <w:t xml:space="preserve">озврат </w:t>
      </w:r>
      <w:r w:rsidRPr="00181833">
        <w:rPr>
          <w:rFonts w:ascii="Times New Roman" w:hAnsi="Times New Roman"/>
          <w:sz w:val="24"/>
          <w:szCs w:val="24"/>
        </w:rPr>
        <w:t>к накоплению дополнительных нефтегазовых доходов федерального бюджета в ФНБ, позволит начать финансирование новых инвестиционных проектов.</w:t>
      </w:r>
    </w:p>
    <w:p w14:paraId="067D6199" w14:textId="77777777" w:rsidR="00AB5E24" w:rsidRPr="004D3269" w:rsidRDefault="00AB5E24" w:rsidP="00AB5E24">
      <w:pPr>
        <w:spacing w:before="120" w:after="120"/>
        <w:jc w:val="both"/>
        <w:rPr>
          <w:rFonts w:ascii="Times New Roman" w:hAnsi="Times New Roman"/>
          <w:sz w:val="24"/>
          <w:szCs w:val="24"/>
        </w:rPr>
      </w:pPr>
      <w:r w:rsidRPr="004D3269">
        <w:rPr>
          <w:rFonts w:ascii="Times New Roman" w:hAnsi="Times New Roman"/>
          <w:sz w:val="24"/>
          <w:szCs w:val="24"/>
        </w:rPr>
        <w:t>Вместе с тем в средне-/долгосрочном периоде вероятно усиление тенденци</w:t>
      </w:r>
      <w:r>
        <w:rPr>
          <w:rFonts w:ascii="Times New Roman" w:hAnsi="Times New Roman"/>
          <w:sz w:val="24"/>
          <w:szCs w:val="24"/>
        </w:rPr>
        <w:t>й</w:t>
      </w:r>
      <w:r w:rsidRPr="004D3269">
        <w:rPr>
          <w:rFonts w:ascii="Times New Roman" w:hAnsi="Times New Roman"/>
          <w:sz w:val="24"/>
          <w:szCs w:val="24"/>
        </w:rPr>
        <w:t xml:space="preserve"> нисходящей динамики нефтяного рынка при </w:t>
      </w:r>
      <w:r>
        <w:rPr>
          <w:rFonts w:ascii="Times New Roman" w:hAnsi="Times New Roman"/>
          <w:sz w:val="24"/>
          <w:szCs w:val="24"/>
        </w:rPr>
        <w:t>сохранении повышенной ценовой волатильности. Р</w:t>
      </w:r>
      <w:r w:rsidRPr="00181833">
        <w:rPr>
          <w:rFonts w:ascii="Times New Roman" w:hAnsi="Times New Roman"/>
          <w:sz w:val="24"/>
          <w:szCs w:val="24"/>
        </w:rPr>
        <w:t>езк</w:t>
      </w:r>
      <w:r>
        <w:rPr>
          <w:rFonts w:ascii="Times New Roman" w:hAnsi="Times New Roman"/>
          <w:sz w:val="24"/>
          <w:szCs w:val="24"/>
        </w:rPr>
        <w:t xml:space="preserve">ий </w:t>
      </w:r>
      <w:r w:rsidRPr="00181833">
        <w:rPr>
          <w:rFonts w:ascii="Times New Roman" w:hAnsi="Times New Roman"/>
          <w:sz w:val="24"/>
          <w:szCs w:val="24"/>
        </w:rPr>
        <w:t>рост платы за выбросы углерода</w:t>
      </w:r>
      <w:r>
        <w:rPr>
          <w:rFonts w:ascii="Times New Roman" w:hAnsi="Times New Roman"/>
          <w:sz w:val="24"/>
          <w:szCs w:val="24"/>
        </w:rPr>
        <w:t xml:space="preserve"> приведет к существенному изменению мирового энергетического баланса, и сокращению спроса на нефть – </w:t>
      </w:r>
      <w:r w:rsidRPr="00181833">
        <w:rPr>
          <w:rFonts w:ascii="Times New Roman" w:hAnsi="Times New Roman"/>
          <w:sz w:val="24"/>
          <w:szCs w:val="24"/>
        </w:rPr>
        <w:t xml:space="preserve">спрос на нефть </w:t>
      </w:r>
      <w:r>
        <w:rPr>
          <w:rFonts w:ascii="Times New Roman" w:hAnsi="Times New Roman"/>
          <w:sz w:val="24"/>
          <w:szCs w:val="24"/>
        </w:rPr>
        <w:t>по некоторым оценкам может</w:t>
      </w:r>
      <w:r w:rsidRPr="00181833">
        <w:rPr>
          <w:rFonts w:ascii="Times New Roman" w:hAnsi="Times New Roman"/>
          <w:sz w:val="24"/>
          <w:szCs w:val="24"/>
        </w:rPr>
        <w:t xml:space="preserve"> не восстановит</w:t>
      </w:r>
      <w:r>
        <w:rPr>
          <w:rFonts w:ascii="Times New Roman" w:hAnsi="Times New Roman"/>
          <w:sz w:val="24"/>
          <w:szCs w:val="24"/>
        </w:rPr>
        <w:t>ь</w:t>
      </w:r>
      <w:r w:rsidRPr="00181833">
        <w:rPr>
          <w:rFonts w:ascii="Times New Roman" w:hAnsi="Times New Roman"/>
          <w:sz w:val="24"/>
          <w:szCs w:val="24"/>
        </w:rPr>
        <w:t>ся до уровня 2019 года.</w:t>
      </w:r>
    </w:p>
    <w:p w14:paraId="1315CEED" w14:textId="77777777" w:rsidR="00AB5E24" w:rsidRPr="004E27A4" w:rsidRDefault="00AB5E24" w:rsidP="00AB5E24">
      <w:pPr>
        <w:spacing w:before="120" w:after="120"/>
        <w:jc w:val="both"/>
        <w:rPr>
          <w:rFonts w:ascii="Times New Roman" w:hAnsi="Times New Roman"/>
          <w:sz w:val="28"/>
          <w:szCs w:val="28"/>
        </w:rPr>
      </w:pPr>
      <w:r>
        <w:rPr>
          <w:rFonts w:ascii="Times New Roman" w:hAnsi="Times New Roman"/>
          <w:sz w:val="24"/>
          <w:szCs w:val="24"/>
        </w:rPr>
        <w:t>У</w:t>
      </w:r>
      <w:r w:rsidRPr="00181833">
        <w:rPr>
          <w:rFonts w:ascii="Times New Roman" w:hAnsi="Times New Roman"/>
          <w:sz w:val="24"/>
          <w:szCs w:val="24"/>
        </w:rPr>
        <w:t xml:space="preserve">читывая долгосрочные тенденции </w:t>
      </w:r>
      <w:r w:rsidRPr="004E27A4">
        <w:rPr>
          <w:rFonts w:ascii="Times New Roman" w:hAnsi="Times New Roman"/>
          <w:sz w:val="24"/>
          <w:szCs w:val="24"/>
        </w:rPr>
        <w:t xml:space="preserve">масштабы инвестиций из ФНБ в российскую экономику не должны приводить к значимому снижению стабилизационной действенности бюджетных правил, а критерии и правила инвестирования должны </w:t>
      </w:r>
      <w:r>
        <w:rPr>
          <w:rFonts w:ascii="Times New Roman" w:hAnsi="Times New Roman"/>
          <w:sz w:val="24"/>
          <w:szCs w:val="24"/>
        </w:rPr>
        <w:t xml:space="preserve">исключить </w:t>
      </w:r>
      <w:r w:rsidRPr="004E27A4">
        <w:rPr>
          <w:rFonts w:ascii="Times New Roman" w:hAnsi="Times New Roman"/>
          <w:sz w:val="24"/>
          <w:szCs w:val="24"/>
        </w:rPr>
        <w:t>трансформации инвестиций в «завуалированные» расходы бюджета.</w:t>
      </w:r>
    </w:p>
    <w:p w14:paraId="46B0113F" w14:textId="77777777" w:rsidR="00AB5E24" w:rsidRDefault="00AB5E24" w:rsidP="00AB5E24">
      <w:pPr>
        <w:spacing w:before="120" w:after="120"/>
        <w:jc w:val="both"/>
        <w:rPr>
          <w:rFonts w:ascii="Times New Roman" w:hAnsi="Times New Roman"/>
          <w:sz w:val="24"/>
          <w:szCs w:val="24"/>
        </w:rPr>
      </w:pPr>
      <w:r>
        <w:rPr>
          <w:rFonts w:ascii="Times New Roman" w:hAnsi="Times New Roman"/>
          <w:sz w:val="24"/>
          <w:szCs w:val="24"/>
        </w:rPr>
        <w:t xml:space="preserve">В этой связи необходимо консервативно </w:t>
      </w:r>
      <w:r w:rsidRPr="00181833">
        <w:rPr>
          <w:rFonts w:ascii="Times New Roman" w:hAnsi="Times New Roman"/>
          <w:sz w:val="24"/>
          <w:szCs w:val="24"/>
        </w:rPr>
        <w:t>подходить как к размеру инвестиций, так и к выбору инвестиционных проектов, поддерживаемых за счет ФНБ</w:t>
      </w:r>
      <w:r w:rsidRPr="006A47DD">
        <w:rPr>
          <w:rFonts w:ascii="Times New Roman" w:hAnsi="Times New Roman"/>
          <w:sz w:val="24"/>
          <w:szCs w:val="24"/>
        </w:rPr>
        <w:t xml:space="preserve">: </w:t>
      </w:r>
      <w:r w:rsidRPr="00181833">
        <w:rPr>
          <w:rFonts w:ascii="Times New Roman" w:hAnsi="Times New Roman"/>
          <w:sz w:val="24"/>
          <w:szCs w:val="24"/>
        </w:rPr>
        <w:t>обеспеч</w:t>
      </w:r>
      <w:r>
        <w:rPr>
          <w:rFonts w:ascii="Times New Roman" w:hAnsi="Times New Roman"/>
          <w:sz w:val="24"/>
          <w:szCs w:val="24"/>
        </w:rPr>
        <w:t>ить</w:t>
      </w:r>
      <w:r w:rsidRPr="00181833">
        <w:rPr>
          <w:rFonts w:ascii="Times New Roman" w:hAnsi="Times New Roman"/>
          <w:sz w:val="24"/>
          <w:szCs w:val="24"/>
        </w:rPr>
        <w:t xml:space="preserve"> безусловн</w:t>
      </w:r>
      <w:r>
        <w:rPr>
          <w:rFonts w:ascii="Times New Roman" w:hAnsi="Times New Roman"/>
          <w:sz w:val="24"/>
          <w:szCs w:val="24"/>
        </w:rPr>
        <w:t>ую</w:t>
      </w:r>
      <w:r w:rsidRPr="00181833">
        <w:rPr>
          <w:rFonts w:ascii="Times New Roman" w:hAnsi="Times New Roman"/>
          <w:sz w:val="24"/>
          <w:szCs w:val="24"/>
        </w:rPr>
        <w:t xml:space="preserve"> возвратност</w:t>
      </w:r>
      <w:r>
        <w:rPr>
          <w:rFonts w:ascii="Times New Roman" w:hAnsi="Times New Roman"/>
          <w:sz w:val="24"/>
          <w:szCs w:val="24"/>
        </w:rPr>
        <w:t>ь</w:t>
      </w:r>
      <w:r w:rsidRPr="00181833">
        <w:rPr>
          <w:rFonts w:ascii="Times New Roman" w:hAnsi="Times New Roman"/>
          <w:sz w:val="24"/>
          <w:szCs w:val="24"/>
        </w:rPr>
        <w:t xml:space="preserve"> средств Фонда и формирование доходности не ниже стоимости заимствований госбюджета. Проекты должны быть интересны частным инвесторам. Эти условия позволят обеспечить сохранность средств ФНБ, повысить мультипликатор привлечения частных инвестиций, а также получить справедливую доходность вложений для будущих поколений налогоплательщиков</w:t>
      </w:r>
      <w:r w:rsidRPr="006A47DD">
        <w:rPr>
          <w:rFonts w:ascii="Times New Roman" w:hAnsi="Times New Roman"/>
          <w:sz w:val="24"/>
          <w:szCs w:val="24"/>
        </w:rPr>
        <w:t>.</w:t>
      </w:r>
    </w:p>
    <w:p w14:paraId="6B926BBC" w14:textId="77777777" w:rsidR="00AB5E24" w:rsidRDefault="00AB5E24" w:rsidP="00AB5E24">
      <w:pPr>
        <w:spacing w:after="120"/>
        <w:jc w:val="both"/>
        <w:rPr>
          <w:rFonts w:ascii="Times New Roman" w:hAnsi="Times New Roman"/>
          <w:sz w:val="24"/>
        </w:rPr>
      </w:pPr>
      <w:r>
        <w:rPr>
          <w:rFonts w:ascii="Times New Roman" w:hAnsi="Times New Roman"/>
          <w:sz w:val="24"/>
          <w:szCs w:val="24"/>
        </w:rPr>
        <w:t>О</w:t>
      </w:r>
      <w:r w:rsidRPr="00181833">
        <w:rPr>
          <w:rFonts w:ascii="Times New Roman" w:hAnsi="Times New Roman"/>
          <w:sz w:val="24"/>
          <w:szCs w:val="24"/>
        </w:rPr>
        <w:t>бъем средств ФНБ, направляемый на реализацию инвестиционных проектов</w:t>
      </w:r>
      <w:r>
        <w:rPr>
          <w:rFonts w:ascii="Times New Roman" w:hAnsi="Times New Roman"/>
          <w:sz w:val="24"/>
          <w:szCs w:val="24"/>
        </w:rPr>
        <w:t xml:space="preserve"> в </w:t>
      </w:r>
      <w:r>
        <w:rPr>
          <w:rFonts w:ascii="Times New Roman" w:hAnsi="Times New Roman"/>
          <w:sz w:val="24"/>
        </w:rPr>
        <w:t xml:space="preserve">период 2021-2024 оценивается на уровне </w:t>
      </w:r>
      <w:r w:rsidRPr="00E766B0">
        <w:rPr>
          <w:rFonts w:ascii="Times New Roman" w:hAnsi="Times New Roman"/>
          <w:sz w:val="24"/>
        </w:rPr>
        <w:t>до 2,5 трлн. рублей.</w:t>
      </w:r>
    </w:p>
    <w:p w14:paraId="6C4AE494" w14:textId="77777777" w:rsidR="00702BF9" w:rsidRPr="00EB6D8C" w:rsidRDefault="00702BF9" w:rsidP="00D51C6A">
      <w:pPr>
        <w:spacing w:after="0"/>
        <w:jc w:val="both"/>
        <w:rPr>
          <w:rFonts w:ascii="Times New Roman" w:hAnsi="Times New Roman"/>
          <w:sz w:val="24"/>
        </w:rPr>
      </w:pPr>
      <w:r>
        <w:rPr>
          <w:rFonts w:ascii="Times New Roman" w:hAnsi="Times New Roman"/>
          <w:b/>
          <w:sz w:val="24"/>
        </w:rPr>
        <w:t>Таблица 4.1.6.</w:t>
      </w:r>
      <w:r>
        <w:rPr>
          <w:rFonts w:ascii="Times New Roman" w:hAnsi="Times New Roman"/>
          <w:sz w:val="24"/>
        </w:rPr>
        <w:t xml:space="preserve"> Фонд национального благосостояния в 2020-2024 гг.</w:t>
      </w:r>
    </w:p>
    <w:p w14:paraId="102FEEB7" w14:textId="7A708AD4" w:rsidR="00702BF9" w:rsidRDefault="00702BF9" w:rsidP="00D51C6A">
      <w:pPr>
        <w:spacing w:after="60"/>
        <w:jc w:val="right"/>
        <w:rPr>
          <w:rFonts w:ascii="Times New Roman" w:hAnsi="Times New Roman"/>
          <w:i/>
        </w:rPr>
      </w:pPr>
      <w:r>
        <w:rPr>
          <w:rFonts w:ascii="Times New Roman" w:hAnsi="Times New Roman"/>
          <w:i/>
        </w:rPr>
        <w:t>млрд рублей</w:t>
      </w:r>
    </w:p>
    <w:tbl>
      <w:tblPr>
        <w:tblW w:w="9247" w:type="dxa"/>
        <w:tblLayout w:type="fixed"/>
        <w:tblLook w:val="00A0" w:firstRow="1" w:lastRow="0" w:firstColumn="1" w:lastColumn="0" w:noHBand="0" w:noVBand="0"/>
      </w:tblPr>
      <w:tblGrid>
        <w:gridCol w:w="3402"/>
        <w:gridCol w:w="1169"/>
        <w:gridCol w:w="1169"/>
        <w:gridCol w:w="1169"/>
        <w:gridCol w:w="1169"/>
        <w:gridCol w:w="1169"/>
      </w:tblGrid>
      <w:tr w:rsidR="00702BF9" w:rsidRPr="000D1930" w14:paraId="4DE8DCD3" w14:textId="77777777" w:rsidTr="00531CE2">
        <w:trPr>
          <w:trHeight w:val="340"/>
        </w:trPr>
        <w:tc>
          <w:tcPr>
            <w:tcW w:w="3402" w:type="dxa"/>
            <w:tcBorders>
              <w:top w:val="single" w:sz="8" w:space="0" w:color="auto"/>
              <w:left w:val="nil"/>
              <w:bottom w:val="single" w:sz="4" w:space="0" w:color="auto"/>
              <w:right w:val="nil"/>
            </w:tcBorders>
            <w:vAlign w:val="center"/>
            <w:hideMark/>
          </w:tcPr>
          <w:p w14:paraId="19E59A28" w14:textId="77777777" w:rsidR="00702BF9" w:rsidRPr="000D1930" w:rsidRDefault="00702BF9" w:rsidP="00531CE2">
            <w:pPr>
              <w:spacing w:after="0" w:line="312" w:lineRule="auto"/>
              <w:rPr>
                <w:rFonts w:ascii="Century" w:hAnsi="Century"/>
                <w:b/>
                <w:bCs/>
              </w:rPr>
            </w:pPr>
            <w:r w:rsidRPr="000D1930">
              <w:rPr>
                <w:rFonts w:ascii="Century" w:hAnsi="Century"/>
                <w:b/>
                <w:bCs/>
              </w:rPr>
              <w:t>Показатель</w:t>
            </w:r>
          </w:p>
        </w:tc>
        <w:tc>
          <w:tcPr>
            <w:tcW w:w="1169" w:type="dxa"/>
            <w:tcBorders>
              <w:top w:val="single" w:sz="8" w:space="0" w:color="auto"/>
              <w:left w:val="nil"/>
              <w:bottom w:val="single" w:sz="4" w:space="0" w:color="auto"/>
              <w:right w:val="nil"/>
            </w:tcBorders>
          </w:tcPr>
          <w:p w14:paraId="1857A270" w14:textId="77777777" w:rsidR="00702BF9" w:rsidRPr="000D1930" w:rsidRDefault="00702BF9" w:rsidP="00531CE2">
            <w:pPr>
              <w:spacing w:after="0" w:line="312" w:lineRule="auto"/>
              <w:jc w:val="center"/>
              <w:rPr>
                <w:rFonts w:ascii="Century" w:hAnsi="Century"/>
                <w:b/>
                <w:bCs/>
              </w:rPr>
            </w:pPr>
            <w:r>
              <w:rPr>
                <w:rFonts w:ascii="Century" w:hAnsi="Century"/>
                <w:b/>
                <w:bCs/>
              </w:rPr>
              <w:t>2020</w:t>
            </w:r>
          </w:p>
        </w:tc>
        <w:tc>
          <w:tcPr>
            <w:tcW w:w="1169" w:type="dxa"/>
            <w:tcBorders>
              <w:top w:val="single" w:sz="8" w:space="0" w:color="auto"/>
              <w:left w:val="nil"/>
              <w:bottom w:val="single" w:sz="4" w:space="0" w:color="auto"/>
              <w:right w:val="nil"/>
            </w:tcBorders>
            <w:vAlign w:val="center"/>
            <w:hideMark/>
          </w:tcPr>
          <w:p w14:paraId="74FF551D" w14:textId="77777777" w:rsidR="00702BF9" w:rsidRPr="000D1930" w:rsidRDefault="00702BF9" w:rsidP="00531CE2">
            <w:pPr>
              <w:spacing w:after="0" w:line="312" w:lineRule="auto"/>
              <w:jc w:val="center"/>
              <w:rPr>
                <w:rFonts w:ascii="Century" w:hAnsi="Century"/>
                <w:b/>
                <w:bCs/>
              </w:rPr>
            </w:pPr>
            <w:r>
              <w:rPr>
                <w:rFonts w:ascii="Century" w:hAnsi="Century"/>
                <w:b/>
                <w:bCs/>
              </w:rPr>
              <w:t>2021</w:t>
            </w:r>
            <w:r w:rsidRPr="000D1930">
              <w:rPr>
                <w:rFonts w:ascii="Century" w:hAnsi="Century"/>
                <w:b/>
                <w:bCs/>
              </w:rPr>
              <w:t>*</w:t>
            </w:r>
          </w:p>
        </w:tc>
        <w:tc>
          <w:tcPr>
            <w:tcW w:w="1169" w:type="dxa"/>
            <w:tcBorders>
              <w:top w:val="single" w:sz="8" w:space="0" w:color="auto"/>
              <w:left w:val="nil"/>
              <w:bottom w:val="single" w:sz="4" w:space="0" w:color="auto"/>
              <w:right w:val="nil"/>
            </w:tcBorders>
            <w:vAlign w:val="center"/>
            <w:hideMark/>
          </w:tcPr>
          <w:p w14:paraId="02711CBF" w14:textId="77777777" w:rsidR="00702BF9" w:rsidRPr="000D1930" w:rsidRDefault="00702BF9" w:rsidP="00531CE2">
            <w:pPr>
              <w:spacing w:after="0" w:line="312" w:lineRule="auto"/>
              <w:jc w:val="center"/>
              <w:rPr>
                <w:rFonts w:ascii="Century" w:hAnsi="Century"/>
                <w:b/>
                <w:bCs/>
              </w:rPr>
            </w:pPr>
            <w:r>
              <w:rPr>
                <w:rFonts w:ascii="Century" w:hAnsi="Century"/>
                <w:b/>
                <w:bCs/>
              </w:rPr>
              <w:t>2022</w:t>
            </w:r>
          </w:p>
        </w:tc>
        <w:tc>
          <w:tcPr>
            <w:tcW w:w="1169" w:type="dxa"/>
            <w:tcBorders>
              <w:top w:val="single" w:sz="8" w:space="0" w:color="auto"/>
              <w:left w:val="nil"/>
              <w:bottom w:val="single" w:sz="4" w:space="0" w:color="auto"/>
              <w:right w:val="nil"/>
            </w:tcBorders>
            <w:vAlign w:val="center"/>
            <w:hideMark/>
          </w:tcPr>
          <w:p w14:paraId="48686B62" w14:textId="77777777" w:rsidR="00702BF9" w:rsidRPr="000D1930" w:rsidRDefault="00702BF9" w:rsidP="00531CE2">
            <w:pPr>
              <w:spacing w:after="0" w:line="312" w:lineRule="auto"/>
              <w:jc w:val="center"/>
              <w:rPr>
                <w:rFonts w:ascii="Century" w:hAnsi="Century"/>
                <w:b/>
                <w:bCs/>
              </w:rPr>
            </w:pPr>
            <w:r>
              <w:rPr>
                <w:rFonts w:ascii="Century" w:hAnsi="Century"/>
                <w:b/>
                <w:bCs/>
              </w:rPr>
              <w:t>2023</w:t>
            </w:r>
          </w:p>
        </w:tc>
        <w:tc>
          <w:tcPr>
            <w:tcW w:w="1169" w:type="dxa"/>
            <w:tcBorders>
              <w:top w:val="single" w:sz="8" w:space="0" w:color="auto"/>
              <w:left w:val="nil"/>
              <w:bottom w:val="single" w:sz="4" w:space="0" w:color="auto"/>
              <w:right w:val="nil"/>
            </w:tcBorders>
            <w:vAlign w:val="center"/>
            <w:hideMark/>
          </w:tcPr>
          <w:p w14:paraId="68EC5795" w14:textId="77777777" w:rsidR="00702BF9" w:rsidRPr="000D1930" w:rsidRDefault="00702BF9" w:rsidP="00531CE2">
            <w:pPr>
              <w:spacing w:after="0" w:line="312" w:lineRule="auto"/>
              <w:jc w:val="center"/>
              <w:rPr>
                <w:rFonts w:ascii="Century" w:hAnsi="Century"/>
                <w:b/>
                <w:bCs/>
              </w:rPr>
            </w:pPr>
            <w:r>
              <w:rPr>
                <w:rFonts w:ascii="Century" w:hAnsi="Century"/>
                <w:b/>
                <w:bCs/>
              </w:rPr>
              <w:t>2024</w:t>
            </w:r>
          </w:p>
        </w:tc>
      </w:tr>
      <w:tr w:rsidR="00702BF9" w:rsidRPr="000D1930" w14:paraId="0888E11D" w14:textId="77777777" w:rsidTr="00531CE2">
        <w:trPr>
          <w:trHeight w:val="340"/>
        </w:trPr>
        <w:tc>
          <w:tcPr>
            <w:tcW w:w="3402" w:type="dxa"/>
            <w:shd w:val="clear" w:color="auto" w:fill="F2F2F2" w:themeFill="background1" w:themeFillShade="F2"/>
            <w:vAlign w:val="center"/>
            <w:hideMark/>
          </w:tcPr>
          <w:p w14:paraId="796C617E" w14:textId="77777777" w:rsidR="00702BF9" w:rsidRPr="00D51C6A" w:rsidRDefault="00702BF9" w:rsidP="00531CE2">
            <w:pPr>
              <w:spacing w:after="0" w:line="312" w:lineRule="auto"/>
              <w:contextualSpacing/>
              <w:textAlignment w:val="top"/>
              <w:rPr>
                <w:rFonts w:ascii="Century" w:hAnsi="Century"/>
                <w:b/>
                <w:bCs/>
                <w:lang w:eastAsia="ru-RU"/>
              </w:rPr>
            </w:pPr>
            <w:r w:rsidRPr="00D51C6A">
              <w:rPr>
                <w:rFonts w:ascii="Century" w:hAnsi="Century"/>
                <w:b/>
                <w:bCs/>
                <w:lang w:eastAsia="ru-RU"/>
              </w:rPr>
              <w:t>Объем ФНБ на начало года</w:t>
            </w:r>
          </w:p>
        </w:tc>
        <w:tc>
          <w:tcPr>
            <w:tcW w:w="1169" w:type="dxa"/>
            <w:shd w:val="clear" w:color="auto" w:fill="F2F2F2" w:themeFill="background1" w:themeFillShade="F2"/>
            <w:vAlign w:val="center"/>
          </w:tcPr>
          <w:p w14:paraId="4DE50C9E" w14:textId="77777777" w:rsidR="00702BF9" w:rsidRPr="00D51C6A" w:rsidRDefault="00702BF9" w:rsidP="00531CE2">
            <w:pPr>
              <w:spacing w:after="0" w:line="312" w:lineRule="auto"/>
              <w:contextualSpacing/>
              <w:jc w:val="right"/>
              <w:rPr>
                <w:rFonts w:ascii="Century" w:hAnsi="Century"/>
                <w:b/>
                <w:bCs/>
              </w:rPr>
            </w:pPr>
            <w:r w:rsidRPr="00D51C6A">
              <w:rPr>
                <w:rFonts w:ascii="Century" w:hAnsi="Century"/>
                <w:b/>
                <w:bCs/>
              </w:rPr>
              <w:t>7 773,1</w:t>
            </w:r>
          </w:p>
        </w:tc>
        <w:tc>
          <w:tcPr>
            <w:tcW w:w="1169" w:type="dxa"/>
            <w:shd w:val="clear" w:color="auto" w:fill="F2F2F2" w:themeFill="background1" w:themeFillShade="F2"/>
            <w:vAlign w:val="center"/>
            <w:hideMark/>
          </w:tcPr>
          <w:p w14:paraId="6721EE53" w14:textId="77777777" w:rsidR="00702BF9" w:rsidRPr="00D51C6A" w:rsidRDefault="00702BF9" w:rsidP="00531CE2">
            <w:pPr>
              <w:spacing w:after="0" w:line="312" w:lineRule="auto"/>
              <w:contextualSpacing/>
              <w:jc w:val="right"/>
              <w:rPr>
                <w:rFonts w:ascii="Century" w:hAnsi="Century"/>
                <w:b/>
                <w:bCs/>
                <w:highlight w:val="yellow"/>
              </w:rPr>
            </w:pPr>
            <w:r w:rsidRPr="00D51C6A">
              <w:rPr>
                <w:rFonts w:ascii="Century" w:hAnsi="Century"/>
                <w:b/>
                <w:bCs/>
              </w:rPr>
              <w:t>13 545,7</w:t>
            </w:r>
          </w:p>
        </w:tc>
        <w:tc>
          <w:tcPr>
            <w:tcW w:w="1169" w:type="dxa"/>
            <w:shd w:val="clear" w:color="auto" w:fill="F2F2F2" w:themeFill="background1" w:themeFillShade="F2"/>
            <w:vAlign w:val="center"/>
            <w:hideMark/>
          </w:tcPr>
          <w:p w14:paraId="1BC0D9B2" w14:textId="77777777" w:rsidR="00702BF9" w:rsidRPr="00D51C6A" w:rsidRDefault="00702BF9" w:rsidP="00531CE2">
            <w:pPr>
              <w:spacing w:after="0" w:line="312" w:lineRule="auto"/>
              <w:contextualSpacing/>
              <w:jc w:val="right"/>
              <w:rPr>
                <w:rFonts w:ascii="Century" w:hAnsi="Century"/>
                <w:b/>
                <w:bCs/>
                <w:highlight w:val="yellow"/>
              </w:rPr>
            </w:pPr>
            <w:r w:rsidRPr="00D51C6A">
              <w:rPr>
                <w:rFonts w:ascii="Century" w:hAnsi="Century"/>
                <w:b/>
                <w:bCs/>
              </w:rPr>
              <w:t>13 888,9</w:t>
            </w:r>
          </w:p>
        </w:tc>
        <w:tc>
          <w:tcPr>
            <w:tcW w:w="1169" w:type="dxa"/>
            <w:shd w:val="clear" w:color="auto" w:fill="F2F2F2" w:themeFill="background1" w:themeFillShade="F2"/>
            <w:vAlign w:val="center"/>
            <w:hideMark/>
          </w:tcPr>
          <w:p w14:paraId="506C3896" w14:textId="46BFF5F7" w:rsidR="00702BF9" w:rsidRPr="00D51C6A" w:rsidRDefault="00702BF9" w:rsidP="00925724">
            <w:pPr>
              <w:spacing w:after="0" w:line="312" w:lineRule="auto"/>
              <w:contextualSpacing/>
              <w:jc w:val="right"/>
              <w:rPr>
                <w:rFonts w:ascii="Century" w:hAnsi="Century"/>
                <w:b/>
                <w:bCs/>
                <w:highlight w:val="yellow"/>
              </w:rPr>
            </w:pPr>
            <w:r w:rsidRPr="00D51C6A">
              <w:rPr>
                <w:rFonts w:ascii="Century" w:hAnsi="Century"/>
                <w:b/>
                <w:bCs/>
              </w:rPr>
              <w:t>16 47</w:t>
            </w:r>
            <w:r w:rsidR="00925724" w:rsidRPr="00D51C6A">
              <w:rPr>
                <w:rFonts w:ascii="Century" w:hAnsi="Century"/>
                <w:b/>
                <w:bCs/>
              </w:rPr>
              <w:t>7</w:t>
            </w:r>
            <w:r w:rsidR="00AB5E24">
              <w:rPr>
                <w:rFonts w:ascii="Century" w:hAnsi="Century"/>
                <w:b/>
                <w:bCs/>
              </w:rPr>
              <w:t>,9</w:t>
            </w:r>
          </w:p>
        </w:tc>
        <w:tc>
          <w:tcPr>
            <w:tcW w:w="1169" w:type="dxa"/>
            <w:shd w:val="clear" w:color="auto" w:fill="F2F2F2" w:themeFill="background1" w:themeFillShade="F2"/>
            <w:vAlign w:val="center"/>
            <w:hideMark/>
          </w:tcPr>
          <w:p w14:paraId="62C3B1CD" w14:textId="2EC8B1EB" w:rsidR="00702BF9" w:rsidRPr="00D51C6A" w:rsidRDefault="007B7628" w:rsidP="00531CE2">
            <w:pPr>
              <w:spacing w:after="0" w:line="312" w:lineRule="auto"/>
              <w:contextualSpacing/>
              <w:jc w:val="right"/>
              <w:rPr>
                <w:rFonts w:ascii="Century" w:hAnsi="Century"/>
                <w:b/>
                <w:bCs/>
                <w:highlight w:val="yellow"/>
              </w:rPr>
            </w:pPr>
            <w:r w:rsidRPr="00D51C6A">
              <w:rPr>
                <w:rFonts w:ascii="Century" w:hAnsi="Century"/>
                <w:b/>
                <w:bCs/>
              </w:rPr>
              <w:t>20 102,8</w:t>
            </w:r>
          </w:p>
        </w:tc>
      </w:tr>
      <w:tr w:rsidR="00702BF9" w:rsidRPr="000D1930" w14:paraId="4B8C651F" w14:textId="77777777" w:rsidTr="00531CE2">
        <w:trPr>
          <w:trHeight w:val="340"/>
        </w:trPr>
        <w:tc>
          <w:tcPr>
            <w:tcW w:w="3402" w:type="dxa"/>
            <w:vAlign w:val="center"/>
            <w:hideMark/>
          </w:tcPr>
          <w:p w14:paraId="0630CEA2" w14:textId="77777777" w:rsidR="00702BF9" w:rsidRPr="00D51C6A" w:rsidRDefault="00702BF9" w:rsidP="00531CE2">
            <w:pPr>
              <w:spacing w:after="0" w:line="312" w:lineRule="auto"/>
              <w:contextualSpacing/>
              <w:textAlignment w:val="top"/>
              <w:rPr>
                <w:rFonts w:ascii="Century" w:hAnsi="Century"/>
                <w:b/>
                <w:bCs/>
                <w:i/>
                <w:iCs/>
                <w:sz w:val="18"/>
                <w:lang w:eastAsia="ru-RU"/>
              </w:rPr>
            </w:pPr>
            <w:r w:rsidRPr="00D51C6A">
              <w:rPr>
                <w:rFonts w:ascii="Century" w:hAnsi="Century"/>
                <w:bCs/>
                <w:i/>
                <w:sz w:val="18"/>
                <w:lang w:eastAsia="ru-RU"/>
              </w:rPr>
              <w:t>%% ВВП</w:t>
            </w:r>
          </w:p>
        </w:tc>
        <w:tc>
          <w:tcPr>
            <w:tcW w:w="1169" w:type="dxa"/>
            <w:vAlign w:val="center"/>
          </w:tcPr>
          <w:p w14:paraId="1973E011"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7,3</w:t>
            </w:r>
          </w:p>
        </w:tc>
        <w:tc>
          <w:tcPr>
            <w:tcW w:w="1169" w:type="dxa"/>
            <w:vAlign w:val="center"/>
            <w:hideMark/>
          </w:tcPr>
          <w:p w14:paraId="0D679D08" w14:textId="77777777" w:rsidR="00702BF9" w:rsidRPr="00D51C6A" w:rsidRDefault="00702BF9" w:rsidP="00531CE2">
            <w:pPr>
              <w:spacing w:after="0" w:line="312" w:lineRule="auto"/>
              <w:contextualSpacing/>
              <w:jc w:val="right"/>
              <w:rPr>
                <w:rFonts w:ascii="Century" w:hAnsi="Century"/>
                <w:bCs/>
                <w:i/>
                <w:sz w:val="18"/>
                <w:highlight w:val="yellow"/>
              </w:rPr>
            </w:pPr>
            <w:r w:rsidRPr="00D51C6A">
              <w:rPr>
                <w:rFonts w:ascii="Century" w:hAnsi="Century"/>
                <w:bCs/>
                <w:i/>
                <w:sz w:val="18"/>
              </w:rPr>
              <w:t>10,9</w:t>
            </w:r>
          </w:p>
        </w:tc>
        <w:tc>
          <w:tcPr>
            <w:tcW w:w="1169" w:type="dxa"/>
            <w:vAlign w:val="center"/>
            <w:hideMark/>
          </w:tcPr>
          <w:p w14:paraId="5AFFFFDD" w14:textId="77777777" w:rsidR="00702BF9" w:rsidRPr="00D51C6A" w:rsidRDefault="00702BF9" w:rsidP="00531CE2">
            <w:pPr>
              <w:spacing w:after="0" w:line="312" w:lineRule="auto"/>
              <w:contextualSpacing/>
              <w:jc w:val="right"/>
              <w:rPr>
                <w:rFonts w:ascii="Century" w:hAnsi="Century"/>
                <w:bCs/>
                <w:i/>
                <w:sz w:val="18"/>
                <w:highlight w:val="yellow"/>
              </w:rPr>
            </w:pPr>
            <w:r w:rsidRPr="00D51C6A">
              <w:rPr>
                <w:rFonts w:ascii="Century" w:hAnsi="Century"/>
                <w:bCs/>
                <w:i/>
                <w:sz w:val="18"/>
              </w:rPr>
              <w:t>10,4</w:t>
            </w:r>
          </w:p>
        </w:tc>
        <w:tc>
          <w:tcPr>
            <w:tcW w:w="1169" w:type="dxa"/>
            <w:vAlign w:val="center"/>
            <w:hideMark/>
          </w:tcPr>
          <w:p w14:paraId="2A07B7D3" w14:textId="77777777" w:rsidR="00702BF9" w:rsidRPr="00D51C6A" w:rsidRDefault="00702BF9" w:rsidP="00531CE2">
            <w:pPr>
              <w:spacing w:after="0" w:line="312" w:lineRule="auto"/>
              <w:contextualSpacing/>
              <w:jc w:val="right"/>
              <w:rPr>
                <w:rFonts w:ascii="Century" w:hAnsi="Century"/>
                <w:bCs/>
                <w:i/>
                <w:sz w:val="18"/>
                <w:highlight w:val="yellow"/>
              </w:rPr>
            </w:pPr>
            <w:r w:rsidRPr="00D51C6A">
              <w:rPr>
                <w:rFonts w:ascii="Century" w:hAnsi="Century"/>
                <w:bCs/>
                <w:i/>
                <w:sz w:val="18"/>
              </w:rPr>
              <w:t>11,6</w:t>
            </w:r>
          </w:p>
        </w:tc>
        <w:tc>
          <w:tcPr>
            <w:tcW w:w="1169" w:type="dxa"/>
            <w:vAlign w:val="center"/>
            <w:hideMark/>
          </w:tcPr>
          <w:p w14:paraId="0523DAC5" w14:textId="77777777" w:rsidR="00702BF9" w:rsidRPr="00D51C6A" w:rsidRDefault="00702BF9" w:rsidP="00531CE2">
            <w:pPr>
              <w:spacing w:after="0" w:line="312" w:lineRule="auto"/>
              <w:contextualSpacing/>
              <w:jc w:val="right"/>
              <w:rPr>
                <w:rFonts w:ascii="Century" w:hAnsi="Century"/>
                <w:bCs/>
                <w:i/>
                <w:sz w:val="18"/>
                <w:highlight w:val="yellow"/>
              </w:rPr>
            </w:pPr>
            <w:r w:rsidRPr="00D51C6A">
              <w:rPr>
                <w:rFonts w:ascii="Century" w:hAnsi="Century"/>
                <w:bCs/>
                <w:i/>
                <w:sz w:val="18"/>
              </w:rPr>
              <w:t>13,3</w:t>
            </w:r>
          </w:p>
        </w:tc>
      </w:tr>
      <w:tr w:rsidR="00702BF9" w:rsidRPr="000D1930" w14:paraId="72D37450" w14:textId="77777777" w:rsidTr="00531CE2">
        <w:trPr>
          <w:trHeight w:val="340"/>
        </w:trPr>
        <w:tc>
          <w:tcPr>
            <w:tcW w:w="3402" w:type="dxa"/>
            <w:shd w:val="pct5" w:color="auto" w:fill="auto"/>
            <w:vAlign w:val="center"/>
            <w:hideMark/>
          </w:tcPr>
          <w:p w14:paraId="641040E2" w14:textId="7605F5E3" w:rsidR="00702BF9" w:rsidRPr="00D51C6A" w:rsidRDefault="00D51C6A" w:rsidP="00D51C6A">
            <w:pPr>
              <w:spacing w:after="0" w:line="312" w:lineRule="auto"/>
              <w:ind w:left="425"/>
              <w:contextualSpacing/>
              <w:textAlignment w:val="top"/>
              <w:rPr>
                <w:rFonts w:ascii="Century" w:hAnsi="Century"/>
                <w:bCs/>
                <w:lang w:eastAsia="ru-RU"/>
              </w:rPr>
            </w:pPr>
            <w:r>
              <w:rPr>
                <w:rFonts w:ascii="Century" w:hAnsi="Century"/>
                <w:bCs/>
                <w:lang w:eastAsia="ru-RU"/>
              </w:rPr>
              <w:t>резервные активы</w:t>
            </w:r>
          </w:p>
          <w:p w14:paraId="5E960A26" w14:textId="77777777" w:rsidR="00702BF9" w:rsidRPr="00D51C6A" w:rsidRDefault="00702BF9" w:rsidP="00D51C6A">
            <w:pPr>
              <w:spacing w:after="0" w:line="312" w:lineRule="auto"/>
              <w:ind w:left="425"/>
              <w:contextualSpacing/>
              <w:textAlignment w:val="top"/>
              <w:rPr>
                <w:rFonts w:ascii="Century" w:hAnsi="Century"/>
                <w:bCs/>
                <w:i/>
                <w:lang w:eastAsia="ru-RU"/>
              </w:rPr>
            </w:pPr>
            <w:r w:rsidRPr="00D51C6A">
              <w:rPr>
                <w:rFonts w:ascii="Century" w:hAnsi="Century"/>
                <w:bCs/>
                <w:i/>
                <w:sz w:val="18"/>
                <w:lang w:eastAsia="ru-RU"/>
              </w:rPr>
              <w:t>(счет в ЦБ РФ)**</w:t>
            </w:r>
          </w:p>
        </w:tc>
        <w:tc>
          <w:tcPr>
            <w:tcW w:w="1169" w:type="dxa"/>
            <w:shd w:val="pct5" w:color="auto" w:fill="auto"/>
            <w:vAlign w:val="center"/>
          </w:tcPr>
          <w:p w14:paraId="3D102ACC"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6 137,8</w:t>
            </w:r>
          </w:p>
        </w:tc>
        <w:tc>
          <w:tcPr>
            <w:tcW w:w="1169" w:type="dxa"/>
            <w:shd w:val="pct5" w:color="auto" w:fill="auto"/>
            <w:vAlign w:val="center"/>
            <w:hideMark/>
          </w:tcPr>
          <w:p w14:paraId="3046A987" w14:textId="77777777" w:rsidR="00702BF9" w:rsidRPr="00D51C6A" w:rsidRDefault="00702BF9" w:rsidP="00531CE2">
            <w:pPr>
              <w:spacing w:after="0" w:line="312" w:lineRule="auto"/>
              <w:contextualSpacing/>
              <w:jc w:val="right"/>
              <w:rPr>
                <w:rFonts w:ascii="Century" w:hAnsi="Century"/>
                <w:bCs/>
                <w:lang w:eastAsia="ru-RU"/>
              </w:rPr>
            </w:pPr>
            <w:r w:rsidRPr="00D51C6A">
              <w:rPr>
                <w:rFonts w:ascii="Century" w:hAnsi="Century"/>
                <w:bCs/>
                <w:lang w:eastAsia="ru-RU"/>
              </w:rPr>
              <w:t>8 657,9</w:t>
            </w:r>
          </w:p>
        </w:tc>
        <w:tc>
          <w:tcPr>
            <w:tcW w:w="1169" w:type="dxa"/>
            <w:shd w:val="pct5" w:color="auto" w:fill="auto"/>
            <w:vAlign w:val="center"/>
            <w:hideMark/>
          </w:tcPr>
          <w:p w14:paraId="21E27C95" w14:textId="77777777" w:rsidR="00702BF9" w:rsidRPr="00D51C6A" w:rsidRDefault="00702BF9" w:rsidP="00531CE2">
            <w:pPr>
              <w:spacing w:after="0" w:line="312" w:lineRule="auto"/>
              <w:contextualSpacing/>
              <w:jc w:val="right"/>
              <w:rPr>
                <w:rFonts w:ascii="Century" w:hAnsi="Century"/>
                <w:bCs/>
                <w:lang w:eastAsia="ru-RU"/>
              </w:rPr>
            </w:pPr>
            <w:r w:rsidRPr="00D51C6A">
              <w:rPr>
                <w:rFonts w:ascii="Century" w:hAnsi="Century"/>
                <w:bCs/>
                <w:lang w:eastAsia="ru-RU"/>
              </w:rPr>
              <w:t>8 361,6</w:t>
            </w:r>
          </w:p>
        </w:tc>
        <w:tc>
          <w:tcPr>
            <w:tcW w:w="1169" w:type="dxa"/>
            <w:shd w:val="pct5" w:color="auto" w:fill="auto"/>
            <w:vAlign w:val="center"/>
            <w:hideMark/>
          </w:tcPr>
          <w:p w14:paraId="08D2201F" w14:textId="77777777" w:rsidR="00702BF9" w:rsidRPr="00D51C6A" w:rsidRDefault="00702BF9" w:rsidP="00531CE2">
            <w:pPr>
              <w:spacing w:after="0" w:line="312" w:lineRule="auto"/>
              <w:contextualSpacing/>
              <w:jc w:val="right"/>
              <w:rPr>
                <w:rFonts w:ascii="Century" w:hAnsi="Century"/>
                <w:bCs/>
                <w:lang w:eastAsia="ru-RU"/>
              </w:rPr>
            </w:pPr>
            <w:r w:rsidRPr="00D51C6A">
              <w:rPr>
                <w:rFonts w:ascii="Century" w:hAnsi="Century"/>
                <w:bCs/>
                <w:lang w:eastAsia="ru-RU"/>
              </w:rPr>
              <w:t>10 964,1</w:t>
            </w:r>
          </w:p>
        </w:tc>
        <w:tc>
          <w:tcPr>
            <w:tcW w:w="1169" w:type="dxa"/>
            <w:shd w:val="pct5" w:color="auto" w:fill="auto"/>
            <w:vAlign w:val="center"/>
            <w:hideMark/>
          </w:tcPr>
          <w:p w14:paraId="0026FD63" w14:textId="77777777" w:rsidR="00702BF9" w:rsidRPr="00D51C6A" w:rsidRDefault="00702BF9" w:rsidP="00531CE2">
            <w:pPr>
              <w:spacing w:after="0" w:line="312" w:lineRule="auto"/>
              <w:contextualSpacing/>
              <w:jc w:val="right"/>
              <w:rPr>
                <w:rFonts w:ascii="Century" w:hAnsi="Century"/>
                <w:bCs/>
                <w:lang w:eastAsia="ru-RU"/>
              </w:rPr>
            </w:pPr>
            <w:r w:rsidRPr="00D51C6A">
              <w:rPr>
                <w:rFonts w:ascii="Century" w:hAnsi="Century"/>
                <w:bCs/>
                <w:lang w:eastAsia="ru-RU"/>
              </w:rPr>
              <w:t>14 603,8</w:t>
            </w:r>
          </w:p>
        </w:tc>
      </w:tr>
      <w:tr w:rsidR="00702BF9" w:rsidRPr="00D51C6A" w14:paraId="4752642D" w14:textId="77777777" w:rsidTr="00531CE2">
        <w:trPr>
          <w:trHeight w:val="340"/>
        </w:trPr>
        <w:tc>
          <w:tcPr>
            <w:tcW w:w="3402" w:type="dxa"/>
            <w:shd w:val="clear" w:color="auto" w:fill="FFFFFF" w:themeFill="background1"/>
            <w:vAlign w:val="center"/>
            <w:hideMark/>
          </w:tcPr>
          <w:p w14:paraId="3522077E" w14:textId="77777777" w:rsidR="00702BF9" w:rsidRPr="00D51C6A" w:rsidRDefault="00702BF9" w:rsidP="00D51C6A">
            <w:pPr>
              <w:spacing w:after="0" w:line="312" w:lineRule="auto"/>
              <w:ind w:left="425"/>
              <w:contextualSpacing/>
              <w:textAlignment w:val="top"/>
              <w:rPr>
                <w:rFonts w:ascii="Century" w:hAnsi="Century"/>
                <w:bCs/>
                <w:sz w:val="18"/>
                <w:lang w:eastAsia="ru-RU"/>
              </w:rPr>
            </w:pPr>
            <w:r w:rsidRPr="00D51C6A">
              <w:rPr>
                <w:rFonts w:ascii="Century" w:hAnsi="Century"/>
                <w:bCs/>
                <w:i/>
                <w:sz w:val="18"/>
                <w:lang w:eastAsia="ru-RU"/>
              </w:rPr>
              <w:lastRenderedPageBreak/>
              <w:t>%% ВВП</w:t>
            </w:r>
          </w:p>
        </w:tc>
        <w:tc>
          <w:tcPr>
            <w:tcW w:w="1169" w:type="dxa"/>
            <w:shd w:val="clear" w:color="auto" w:fill="FFFFFF" w:themeFill="background1"/>
            <w:vAlign w:val="center"/>
          </w:tcPr>
          <w:p w14:paraId="75863A52"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5,7</w:t>
            </w:r>
          </w:p>
        </w:tc>
        <w:tc>
          <w:tcPr>
            <w:tcW w:w="1169" w:type="dxa"/>
            <w:shd w:val="clear" w:color="auto" w:fill="FFFFFF" w:themeFill="background1"/>
            <w:vAlign w:val="center"/>
          </w:tcPr>
          <w:p w14:paraId="39785BEB"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7,0</w:t>
            </w:r>
          </w:p>
        </w:tc>
        <w:tc>
          <w:tcPr>
            <w:tcW w:w="1169" w:type="dxa"/>
            <w:shd w:val="clear" w:color="auto" w:fill="FFFFFF" w:themeFill="background1"/>
            <w:vAlign w:val="center"/>
          </w:tcPr>
          <w:p w14:paraId="596B1139"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6,3</w:t>
            </w:r>
          </w:p>
        </w:tc>
        <w:tc>
          <w:tcPr>
            <w:tcW w:w="1169" w:type="dxa"/>
            <w:shd w:val="clear" w:color="auto" w:fill="FFFFFF" w:themeFill="background1"/>
            <w:vAlign w:val="center"/>
          </w:tcPr>
          <w:p w14:paraId="7B80A327"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7,7</w:t>
            </w:r>
          </w:p>
        </w:tc>
        <w:tc>
          <w:tcPr>
            <w:tcW w:w="1169" w:type="dxa"/>
            <w:shd w:val="clear" w:color="auto" w:fill="FFFFFF" w:themeFill="background1"/>
            <w:vAlign w:val="center"/>
          </w:tcPr>
          <w:p w14:paraId="10FFFB25"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9,6</w:t>
            </w:r>
          </w:p>
        </w:tc>
      </w:tr>
      <w:tr w:rsidR="00702BF9" w:rsidRPr="000D1930" w14:paraId="1E28E6AF" w14:textId="77777777" w:rsidTr="00531CE2">
        <w:trPr>
          <w:trHeight w:val="340"/>
        </w:trPr>
        <w:tc>
          <w:tcPr>
            <w:tcW w:w="3402" w:type="dxa"/>
            <w:shd w:val="pct5" w:color="auto" w:fill="auto"/>
            <w:vAlign w:val="center"/>
            <w:hideMark/>
          </w:tcPr>
          <w:p w14:paraId="3ED9F2DB" w14:textId="77777777" w:rsidR="00702BF9" w:rsidRPr="00D51C6A" w:rsidRDefault="00702BF9" w:rsidP="00D51C6A">
            <w:pPr>
              <w:spacing w:after="0" w:line="312" w:lineRule="auto"/>
              <w:ind w:left="425"/>
              <w:contextualSpacing/>
              <w:textAlignment w:val="top"/>
              <w:rPr>
                <w:rFonts w:ascii="Century" w:hAnsi="Century"/>
                <w:bCs/>
                <w:lang w:eastAsia="ru-RU"/>
              </w:rPr>
            </w:pPr>
            <w:r w:rsidRPr="00D51C6A">
              <w:rPr>
                <w:rFonts w:ascii="Century" w:hAnsi="Century"/>
                <w:bCs/>
                <w:lang w:eastAsia="ru-RU"/>
              </w:rPr>
              <w:t>иные финансовые активы</w:t>
            </w:r>
          </w:p>
        </w:tc>
        <w:tc>
          <w:tcPr>
            <w:tcW w:w="1169" w:type="dxa"/>
            <w:shd w:val="pct5" w:color="auto" w:fill="auto"/>
            <w:vAlign w:val="center"/>
          </w:tcPr>
          <w:p w14:paraId="4A469399"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1 635,3</w:t>
            </w:r>
          </w:p>
        </w:tc>
        <w:tc>
          <w:tcPr>
            <w:tcW w:w="1169" w:type="dxa"/>
            <w:shd w:val="pct5" w:color="auto" w:fill="auto"/>
            <w:vAlign w:val="center"/>
          </w:tcPr>
          <w:p w14:paraId="10993ED5"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4 887,8</w:t>
            </w:r>
          </w:p>
        </w:tc>
        <w:tc>
          <w:tcPr>
            <w:tcW w:w="1169" w:type="dxa"/>
            <w:shd w:val="pct5" w:color="auto" w:fill="auto"/>
            <w:vAlign w:val="center"/>
          </w:tcPr>
          <w:p w14:paraId="620C3A95"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5 527,2</w:t>
            </w:r>
          </w:p>
        </w:tc>
        <w:tc>
          <w:tcPr>
            <w:tcW w:w="1169" w:type="dxa"/>
            <w:shd w:val="pct5" w:color="auto" w:fill="auto"/>
            <w:vAlign w:val="center"/>
          </w:tcPr>
          <w:p w14:paraId="0A3051BB"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5 513,8</w:t>
            </w:r>
          </w:p>
        </w:tc>
        <w:tc>
          <w:tcPr>
            <w:tcW w:w="1169" w:type="dxa"/>
            <w:shd w:val="pct5" w:color="auto" w:fill="auto"/>
            <w:vAlign w:val="center"/>
          </w:tcPr>
          <w:p w14:paraId="7ABC201D"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5 499,0</w:t>
            </w:r>
          </w:p>
        </w:tc>
      </w:tr>
      <w:tr w:rsidR="00702BF9" w:rsidRPr="00D51C6A" w14:paraId="67F69DC0" w14:textId="77777777" w:rsidTr="00531CE2">
        <w:trPr>
          <w:trHeight w:val="340"/>
        </w:trPr>
        <w:tc>
          <w:tcPr>
            <w:tcW w:w="3402" w:type="dxa"/>
            <w:vAlign w:val="center"/>
            <w:hideMark/>
          </w:tcPr>
          <w:p w14:paraId="22267BA7" w14:textId="77777777" w:rsidR="00702BF9" w:rsidRPr="00D51C6A" w:rsidRDefault="00702BF9" w:rsidP="00D51C6A">
            <w:pPr>
              <w:spacing w:after="0" w:line="312" w:lineRule="auto"/>
              <w:ind w:left="425"/>
              <w:contextualSpacing/>
              <w:textAlignment w:val="top"/>
              <w:rPr>
                <w:rFonts w:ascii="Century" w:hAnsi="Century"/>
                <w:bCs/>
                <w:i/>
                <w:sz w:val="18"/>
                <w:lang w:eastAsia="ru-RU"/>
              </w:rPr>
            </w:pPr>
            <w:r w:rsidRPr="00D51C6A">
              <w:rPr>
                <w:rFonts w:ascii="Century" w:hAnsi="Century"/>
                <w:bCs/>
                <w:i/>
                <w:sz w:val="18"/>
                <w:lang w:eastAsia="ru-RU"/>
              </w:rPr>
              <w:t>%% ВВП</w:t>
            </w:r>
          </w:p>
        </w:tc>
        <w:tc>
          <w:tcPr>
            <w:tcW w:w="1169" w:type="dxa"/>
            <w:vAlign w:val="center"/>
          </w:tcPr>
          <w:p w14:paraId="3962725C"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1,5</w:t>
            </w:r>
          </w:p>
        </w:tc>
        <w:tc>
          <w:tcPr>
            <w:tcW w:w="1169" w:type="dxa"/>
            <w:vAlign w:val="center"/>
          </w:tcPr>
          <w:p w14:paraId="10CA1236"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3,9</w:t>
            </w:r>
          </w:p>
        </w:tc>
        <w:tc>
          <w:tcPr>
            <w:tcW w:w="1169" w:type="dxa"/>
            <w:vAlign w:val="center"/>
          </w:tcPr>
          <w:p w14:paraId="33294C7A"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4,1</w:t>
            </w:r>
          </w:p>
        </w:tc>
        <w:tc>
          <w:tcPr>
            <w:tcW w:w="1169" w:type="dxa"/>
            <w:vAlign w:val="center"/>
          </w:tcPr>
          <w:p w14:paraId="5267BA43"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3,9</w:t>
            </w:r>
          </w:p>
        </w:tc>
        <w:tc>
          <w:tcPr>
            <w:tcW w:w="1169" w:type="dxa"/>
            <w:vAlign w:val="center"/>
          </w:tcPr>
          <w:p w14:paraId="7061834A"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3,6</w:t>
            </w:r>
          </w:p>
        </w:tc>
      </w:tr>
      <w:tr w:rsidR="00702BF9" w:rsidRPr="000D1930" w14:paraId="24F2CE13" w14:textId="77777777" w:rsidTr="00531CE2">
        <w:trPr>
          <w:trHeight w:val="340"/>
        </w:trPr>
        <w:tc>
          <w:tcPr>
            <w:tcW w:w="3402" w:type="dxa"/>
            <w:shd w:val="clear" w:color="auto" w:fill="F2F2F2" w:themeFill="background1" w:themeFillShade="F2"/>
            <w:vAlign w:val="center"/>
            <w:hideMark/>
          </w:tcPr>
          <w:p w14:paraId="7B0EAFEE" w14:textId="77777777" w:rsidR="00702BF9" w:rsidRPr="00D51C6A" w:rsidRDefault="00702BF9" w:rsidP="00531CE2">
            <w:pPr>
              <w:spacing w:after="0" w:line="312" w:lineRule="auto"/>
              <w:contextualSpacing/>
              <w:textAlignment w:val="top"/>
              <w:rPr>
                <w:rFonts w:ascii="Century" w:hAnsi="Century"/>
                <w:b/>
                <w:bCs/>
                <w:i/>
                <w:iCs/>
                <w:lang w:eastAsia="ru-RU"/>
              </w:rPr>
            </w:pPr>
            <w:r w:rsidRPr="00D51C6A">
              <w:rPr>
                <w:rFonts w:ascii="Century" w:hAnsi="Century"/>
                <w:b/>
                <w:bCs/>
                <w:lang w:eastAsia="ru-RU"/>
              </w:rPr>
              <w:t>Объем ФНБ на конец года</w:t>
            </w:r>
          </w:p>
        </w:tc>
        <w:tc>
          <w:tcPr>
            <w:tcW w:w="1169" w:type="dxa"/>
            <w:shd w:val="clear" w:color="auto" w:fill="F2F2F2" w:themeFill="background1" w:themeFillShade="F2"/>
            <w:vAlign w:val="center"/>
          </w:tcPr>
          <w:p w14:paraId="7D802DDA" w14:textId="77777777" w:rsidR="00702BF9" w:rsidRPr="00D51C6A" w:rsidRDefault="00702BF9" w:rsidP="00531CE2">
            <w:pPr>
              <w:spacing w:after="0" w:line="312" w:lineRule="auto"/>
              <w:contextualSpacing/>
              <w:jc w:val="right"/>
              <w:rPr>
                <w:rFonts w:ascii="Century" w:hAnsi="Century"/>
                <w:b/>
                <w:bCs/>
              </w:rPr>
            </w:pPr>
            <w:r w:rsidRPr="00D51C6A">
              <w:rPr>
                <w:rFonts w:ascii="Century" w:hAnsi="Century"/>
                <w:b/>
                <w:bCs/>
              </w:rPr>
              <w:t>13 545,7</w:t>
            </w:r>
          </w:p>
        </w:tc>
        <w:tc>
          <w:tcPr>
            <w:tcW w:w="1169" w:type="dxa"/>
            <w:shd w:val="clear" w:color="auto" w:fill="F2F2F2" w:themeFill="background1" w:themeFillShade="F2"/>
            <w:vAlign w:val="center"/>
          </w:tcPr>
          <w:p w14:paraId="396BEFB8" w14:textId="77777777" w:rsidR="00702BF9" w:rsidRPr="00D51C6A" w:rsidRDefault="00702BF9" w:rsidP="00531CE2">
            <w:pPr>
              <w:spacing w:after="0" w:line="312" w:lineRule="auto"/>
              <w:contextualSpacing/>
              <w:jc w:val="right"/>
              <w:rPr>
                <w:rFonts w:ascii="Century" w:hAnsi="Century"/>
                <w:b/>
                <w:bCs/>
              </w:rPr>
            </w:pPr>
            <w:r w:rsidRPr="00D51C6A">
              <w:rPr>
                <w:rFonts w:ascii="Century" w:hAnsi="Century"/>
                <w:b/>
                <w:bCs/>
              </w:rPr>
              <w:t>13 888,9</w:t>
            </w:r>
          </w:p>
        </w:tc>
        <w:tc>
          <w:tcPr>
            <w:tcW w:w="1169" w:type="dxa"/>
            <w:shd w:val="clear" w:color="auto" w:fill="F2F2F2" w:themeFill="background1" w:themeFillShade="F2"/>
            <w:vAlign w:val="center"/>
          </w:tcPr>
          <w:p w14:paraId="7CD8327E" w14:textId="45B805D6" w:rsidR="00702BF9" w:rsidRPr="00D51C6A" w:rsidRDefault="00702BF9" w:rsidP="00925724">
            <w:pPr>
              <w:spacing w:after="0" w:line="312" w:lineRule="auto"/>
              <w:contextualSpacing/>
              <w:jc w:val="right"/>
              <w:rPr>
                <w:rFonts w:ascii="Century" w:hAnsi="Century"/>
                <w:b/>
                <w:bCs/>
              </w:rPr>
            </w:pPr>
            <w:r w:rsidRPr="00D51C6A">
              <w:rPr>
                <w:rFonts w:ascii="Century" w:hAnsi="Century"/>
                <w:b/>
                <w:bCs/>
              </w:rPr>
              <w:t>16 47</w:t>
            </w:r>
            <w:r w:rsidR="00925724" w:rsidRPr="00D51C6A">
              <w:rPr>
                <w:rFonts w:ascii="Century" w:hAnsi="Century"/>
                <w:b/>
                <w:bCs/>
              </w:rPr>
              <w:t>7</w:t>
            </w:r>
            <w:r w:rsidRPr="00D51C6A">
              <w:rPr>
                <w:rFonts w:ascii="Century" w:hAnsi="Century"/>
                <w:b/>
                <w:bCs/>
              </w:rPr>
              <w:t>,</w:t>
            </w:r>
            <w:r w:rsidR="00925724" w:rsidRPr="00D51C6A">
              <w:rPr>
                <w:rFonts w:ascii="Century" w:hAnsi="Century"/>
                <w:b/>
                <w:bCs/>
              </w:rPr>
              <w:t>9</w:t>
            </w:r>
          </w:p>
        </w:tc>
        <w:tc>
          <w:tcPr>
            <w:tcW w:w="1169" w:type="dxa"/>
            <w:shd w:val="clear" w:color="auto" w:fill="F2F2F2" w:themeFill="background1" w:themeFillShade="F2"/>
            <w:vAlign w:val="center"/>
          </w:tcPr>
          <w:p w14:paraId="0D160503" w14:textId="77777777" w:rsidR="00702BF9" w:rsidRPr="00D51C6A" w:rsidRDefault="00702BF9" w:rsidP="00531CE2">
            <w:pPr>
              <w:spacing w:after="0" w:line="312" w:lineRule="auto"/>
              <w:contextualSpacing/>
              <w:jc w:val="right"/>
              <w:rPr>
                <w:rFonts w:ascii="Century" w:hAnsi="Century"/>
                <w:b/>
                <w:bCs/>
              </w:rPr>
            </w:pPr>
            <w:r w:rsidRPr="00D51C6A">
              <w:rPr>
                <w:rFonts w:ascii="Century" w:hAnsi="Century"/>
                <w:b/>
                <w:bCs/>
              </w:rPr>
              <w:t>20 102,8</w:t>
            </w:r>
          </w:p>
        </w:tc>
        <w:tc>
          <w:tcPr>
            <w:tcW w:w="1169" w:type="dxa"/>
            <w:shd w:val="clear" w:color="auto" w:fill="F2F2F2" w:themeFill="background1" w:themeFillShade="F2"/>
            <w:vAlign w:val="center"/>
          </w:tcPr>
          <w:p w14:paraId="20CAF3AC" w14:textId="77777777" w:rsidR="00702BF9" w:rsidRPr="00D51C6A" w:rsidRDefault="00702BF9" w:rsidP="00531CE2">
            <w:pPr>
              <w:spacing w:after="0" w:line="312" w:lineRule="auto"/>
              <w:contextualSpacing/>
              <w:jc w:val="right"/>
              <w:rPr>
                <w:rFonts w:ascii="Century" w:hAnsi="Century"/>
                <w:b/>
                <w:bCs/>
              </w:rPr>
            </w:pPr>
            <w:r w:rsidRPr="00D51C6A">
              <w:rPr>
                <w:rFonts w:ascii="Century" w:hAnsi="Century"/>
                <w:b/>
                <w:bCs/>
              </w:rPr>
              <w:t>23 267,4</w:t>
            </w:r>
          </w:p>
        </w:tc>
      </w:tr>
      <w:tr w:rsidR="00702BF9" w:rsidRPr="00D51C6A" w14:paraId="7C1D2120" w14:textId="77777777" w:rsidTr="00531CE2">
        <w:trPr>
          <w:trHeight w:val="340"/>
        </w:trPr>
        <w:tc>
          <w:tcPr>
            <w:tcW w:w="3402" w:type="dxa"/>
            <w:shd w:val="clear" w:color="auto" w:fill="FFFFFF" w:themeFill="background1"/>
            <w:vAlign w:val="center"/>
            <w:hideMark/>
          </w:tcPr>
          <w:p w14:paraId="11D87869" w14:textId="77777777" w:rsidR="00702BF9" w:rsidRPr="00D51C6A" w:rsidRDefault="00702BF9" w:rsidP="00531CE2">
            <w:pPr>
              <w:spacing w:after="0" w:line="312" w:lineRule="auto"/>
              <w:contextualSpacing/>
              <w:textAlignment w:val="top"/>
              <w:rPr>
                <w:rFonts w:ascii="Century" w:hAnsi="Century"/>
                <w:b/>
                <w:bCs/>
                <w:i/>
                <w:iCs/>
                <w:sz w:val="18"/>
                <w:lang w:eastAsia="ru-RU"/>
              </w:rPr>
            </w:pPr>
            <w:r w:rsidRPr="00D51C6A">
              <w:rPr>
                <w:rFonts w:ascii="Century" w:hAnsi="Century"/>
                <w:bCs/>
                <w:i/>
                <w:sz w:val="18"/>
                <w:lang w:eastAsia="ru-RU"/>
              </w:rPr>
              <w:t>%% ВВП</w:t>
            </w:r>
          </w:p>
        </w:tc>
        <w:tc>
          <w:tcPr>
            <w:tcW w:w="1169" w:type="dxa"/>
            <w:shd w:val="clear" w:color="auto" w:fill="FFFFFF" w:themeFill="background1"/>
            <w:vAlign w:val="center"/>
          </w:tcPr>
          <w:p w14:paraId="38900EE4"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12,7</w:t>
            </w:r>
          </w:p>
        </w:tc>
        <w:tc>
          <w:tcPr>
            <w:tcW w:w="1169" w:type="dxa"/>
            <w:shd w:val="clear" w:color="auto" w:fill="FFFFFF" w:themeFill="background1"/>
            <w:vAlign w:val="center"/>
          </w:tcPr>
          <w:p w14:paraId="099803E5"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11,2</w:t>
            </w:r>
          </w:p>
        </w:tc>
        <w:tc>
          <w:tcPr>
            <w:tcW w:w="1169" w:type="dxa"/>
            <w:shd w:val="clear" w:color="auto" w:fill="FFFFFF" w:themeFill="background1"/>
            <w:vAlign w:val="center"/>
          </w:tcPr>
          <w:p w14:paraId="27DA0B1C"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12,4</w:t>
            </w:r>
          </w:p>
        </w:tc>
        <w:tc>
          <w:tcPr>
            <w:tcW w:w="1169" w:type="dxa"/>
            <w:shd w:val="clear" w:color="auto" w:fill="FFFFFF" w:themeFill="background1"/>
            <w:vAlign w:val="center"/>
          </w:tcPr>
          <w:p w14:paraId="72E8FD5F"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14,2</w:t>
            </w:r>
          </w:p>
        </w:tc>
        <w:tc>
          <w:tcPr>
            <w:tcW w:w="1169" w:type="dxa"/>
            <w:shd w:val="clear" w:color="auto" w:fill="FFFFFF" w:themeFill="background1"/>
            <w:vAlign w:val="center"/>
          </w:tcPr>
          <w:p w14:paraId="6F4D1B4C"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15,4</w:t>
            </w:r>
          </w:p>
        </w:tc>
      </w:tr>
      <w:tr w:rsidR="00702BF9" w:rsidRPr="000D1930" w14:paraId="4A17CE07" w14:textId="77777777" w:rsidTr="00531CE2">
        <w:trPr>
          <w:trHeight w:val="340"/>
        </w:trPr>
        <w:tc>
          <w:tcPr>
            <w:tcW w:w="3402" w:type="dxa"/>
            <w:shd w:val="clear" w:color="auto" w:fill="F2F2F2" w:themeFill="background1" w:themeFillShade="F2"/>
            <w:vAlign w:val="center"/>
            <w:hideMark/>
          </w:tcPr>
          <w:p w14:paraId="048CC5D6" w14:textId="77777777" w:rsidR="00702BF9" w:rsidRPr="00D51C6A" w:rsidRDefault="00702BF9" w:rsidP="00531CE2">
            <w:pPr>
              <w:spacing w:after="0" w:line="312" w:lineRule="auto"/>
              <w:ind w:left="426"/>
              <w:contextualSpacing/>
              <w:textAlignment w:val="top"/>
              <w:rPr>
                <w:rFonts w:ascii="Century" w:hAnsi="Century"/>
                <w:bCs/>
                <w:lang w:eastAsia="ru-RU"/>
              </w:rPr>
            </w:pPr>
            <w:r w:rsidRPr="00D51C6A">
              <w:rPr>
                <w:rFonts w:ascii="Century" w:hAnsi="Century"/>
                <w:bCs/>
                <w:lang w:eastAsia="ru-RU"/>
              </w:rPr>
              <w:t xml:space="preserve">резервные активы </w:t>
            </w:r>
          </w:p>
          <w:p w14:paraId="278E43F0" w14:textId="77777777" w:rsidR="00702BF9" w:rsidRPr="00D51C6A" w:rsidRDefault="00702BF9" w:rsidP="00531CE2">
            <w:pPr>
              <w:spacing w:after="0" w:line="312" w:lineRule="auto"/>
              <w:ind w:left="426"/>
              <w:contextualSpacing/>
              <w:textAlignment w:val="top"/>
              <w:rPr>
                <w:rFonts w:ascii="Century" w:hAnsi="Century"/>
                <w:bCs/>
                <w:lang w:eastAsia="ru-RU"/>
              </w:rPr>
            </w:pPr>
            <w:r w:rsidRPr="00D51C6A">
              <w:rPr>
                <w:rFonts w:ascii="Century" w:hAnsi="Century"/>
                <w:bCs/>
                <w:i/>
                <w:sz w:val="18"/>
                <w:lang w:eastAsia="ru-RU"/>
              </w:rPr>
              <w:t>(счет в ЦБ РФ)**</w:t>
            </w:r>
          </w:p>
        </w:tc>
        <w:tc>
          <w:tcPr>
            <w:tcW w:w="1169" w:type="dxa"/>
            <w:shd w:val="clear" w:color="auto" w:fill="F2F2F2" w:themeFill="background1" w:themeFillShade="F2"/>
            <w:vAlign w:val="center"/>
          </w:tcPr>
          <w:p w14:paraId="17D11393"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8 657,9</w:t>
            </w:r>
          </w:p>
        </w:tc>
        <w:tc>
          <w:tcPr>
            <w:tcW w:w="1169" w:type="dxa"/>
            <w:shd w:val="clear" w:color="auto" w:fill="F2F2F2" w:themeFill="background1" w:themeFillShade="F2"/>
            <w:vAlign w:val="center"/>
            <w:hideMark/>
          </w:tcPr>
          <w:p w14:paraId="4AE8A985"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8 361,6</w:t>
            </w:r>
          </w:p>
        </w:tc>
        <w:tc>
          <w:tcPr>
            <w:tcW w:w="1169" w:type="dxa"/>
            <w:shd w:val="clear" w:color="auto" w:fill="F2F2F2" w:themeFill="background1" w:themeFillShade="F2"/>
            <w:vAlign w:val="center"/>
            <w:hideMark/>
          </w:tcPr>
          <w:p w14:paraId="5ABC3938"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10 964,1</w:t>
            </w:r>
          </w:p>
        </w:tc>
        <w:tc>
          <w:tcPr>
            <w:tcW w:w="1169" w:type="dxa"/>
            <w:shd w:val="clear" w:color="auto" w:fill="F2F2F2" w:themeFill="background1" w:themeFillShade="F2"/>
            <w:vAlign w:val="center"/>
            <w:hideMark/>
          </w:tcPr>
          <w:p w14:paraId="01EBF463"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14 603,8</w:t>
            </w:r>
          </w:p>
        </w:tc>
        <w:tc>
          <w:tcPr>
            <w:tcW w:w="1169" w:type="dxa"/>
            <w:shd w:val="clear" w:color="auto" w:fill="F2F2F2" w:themeFill="background1" w:themeFillShade="F2"/>
            <w:vAlign w:val="center"/>
            <w:hideMark/>
          </w:tcPr>
          <w:p w14:paraId="540B21AD"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17 782,9</w:t>
            </w:r>
          </w:p>
        </w:tc>
      </w:tr>
      <w:tr w:rsidR="00702BF9" w:rsidRPr="000D1930" w14:paraId="5EE898DB" w14:textId="77777777" w:rsidTr="00531CE2">
        <w:trPr>
          <w:trHeight w:val="340"/>
        </w:trPr>
        <w:tc>
          <w:tcPr>
            <w:tcW w:w="3402" w:type="dxa"/>
            <w:shd w:val="clear" w:color="auto" w:fill="FFFFFF" w:themeFill="background1"/>
            <w:vAlign w:val="center"/>
            <w:hideMark/>
          </w:tcPr>
          <w:p w14:paraId="0E47CDC5" w14:textId="77777777" w:rsidR="00702BF9" w:rsidRPr="00D51C6A" w:rsidRDefault="00702BF9" w:rsidP="00531CE2">
            <w:pPr>
              <w:spacing w:after="0" w:line="312" w:lineRule="auto"/>
              <w:ind w:left="426"/>
              <w:contextualSpacing/>
              <w:textAlignment w:val="top"/>
              <w:rPr>
                <w:rFonts w:ascii="Century" w:hAnsi="Century"/>
                <w:bCs/>
                <w:i/>
                <w:sz w:val="18"/>
                <w:lang w:eastAsia="ru-RU"/>
              </w:rPr>
            </w:pPr>
            <w:r w:rsidRPr="00D51C6A">
              <w:rPr>
                <w:rFonts w:ascii="Century" w:hAnsi="Century"/>
                <w:bCs/>
                <w:i/>
                <w:sz w:val="18"/>
                <w:lang w:eastAsia="ru-RU"/>
              </w:rPr>
              <w:t>%% ВВП</w:t>
            </w:r>
          </w:p>
        </w:tc>
        <w:tc>
          <w:tcPr>
            <w:tcW w:w="1169" w:type="dxa"/>
            <w:shd w:val="clear" w:color="auto" w:fill="FFFFFF" w:themeFill="background1"/>
            <w:vAlign w:val="center"/>
          </w:tcPr>
          <w:p w14:paraId="73ADAF44"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8,1</w:t>
            </w:r>
          </w:p>
        </w:tc>
        <w:tc>
          <w:tcPr>
            <w:tcW w:w="1169" w:type="dxa"/>
            <w:shd w:val="clear" w:color="auto" w:fill="FFFFFF" w:themeFill="background1"/>
            <w:vAlign w:val="center"/>
          </w:tcPr>
          <w:p w14:paraId="6929C673"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6,7</w:t>
            </w:r>
          </w:p>
        </w:tc>
        <w:tc>
          <w:tcPr>
            <w:tcW w:w="1169" w:type="dxa"/>
            <w:shd w:val="clear" w:color="auto" w:fill="FFFFFF" w:themeFill="background1"/>
            <w:vAlign w:val="center"/>
          </w:tcPr>
          <w:p w14:paraId="02AF28A3"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8,2</w:t>
            </w:r>
          </w:p>
        </w:tc>
        <w:tc>
          <w:tcPr>
            <w:tcW w:w="1169" w:type="dxa"/>
            <w:shd w:val="clear" w:color="auto" w:fill="FFFFFF" w:themeFill="background1"/>
            <w:vAlign w:val="center"/>
          </w:tcPr>
          <w:p w14:paraId="14B69630"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10,3</w:t>
            </w:r>
          </w:p>
        </w:tc>
        <w:tc>
          <w:tcPr>
            <w:tcW w:w="1169" w:type="dxa"/>
            <w:shd w:val="clear" w:color="auto" w:fill="FFFFFF" w:themeFill="background1"/>
            <w:vAlign w:val="center"/>
          </w:tcPr>
          <w:p w14:paraId="3BAC5FEB"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11,7</w:t>
            </w:r>
          </w:p>
        </w:tc>
      </w:tr>
      <w:tr w:rsidR="00702BF9" w:rsidRPr="000D1930" w14:paraId="578CE112" w14:textId="77777777" w:rsidTr="00531CE2">
        <w:trPr>
          <w:trHeight w:val="340"/>
        </w:trPr>
        <w:tc>
          <w:tcPr>
            <w:tcW w:w="3402" w:type="dxa"/>
            <w:shd w:val="clear" w:color="auto" w:fill="F2F2F2" w:themeFill="background1" w:themeFillShade="F2"/>
            <w:vAlign w:val="center"/>
            <w:hideMark/>
          </w:tcPr>
          <w:p w14:paraId="1C3CE546" w14:textId="77777777" w:rsidR="00702BF9" w:rsidRPr="00D51C6A" w:rsidRDefault="00702BF9" w:rsidP="00531CE2">
            <w:pPr>
              <w:spacing w:after="0" w:line="312" w:lineRule="auto"/>
              <w:ind w:left="426"/>
              <w:contextualSpacing/>
              <w:textAlignment w:val="top"/>
              <w:rPr>
                <w:rFonts w:ascii="Century" w:hAnsi="Century"/>
                <w:bCs/>
                <w:lang w:eastAsia="ru-RU"/>
              </w:rPr>
            </w:pPr>
            <w:r w:rsidRPr="00D51C6A">
              <w:rPr>
                <w:rFonts w:ascii="Century" w:hAnsi="Century"/>
                <w:bCs/>
                <w:lang w:eastAsia="ru-RU"/>
              </w:rPr>
              <w:t>иные финансовые активы</w:t>
            </w:r>
          </w:p>
        </w:tc>
        <w:tc>
          <w:tcPr>
            <w:tcW w:w="1169" w:type="dxa"/>
            <w:shd w:val="clear" w:color="auto" w:fill="F2F2F2" w:themeFill="background1" w:themeFillShade="F2"/>
            <w:vAlign w:val="center"/>
          </w:tcPr>
          <w:p w14:paraId="67346E7E" w14:textId="77777777" w:rsidR="00702BF9" w:rsidRPr="00D51C6A" w:rsidRDefault="00702BF9" w:rsidP="00531CE2">
            <w:pPr>
              <w:spacing w:after="0" w:line="312" w:lineRule="auto"/>
              <w:contextualSpacing/>
              <w:jc w:val="right"/>
              <w:rPr>
                <w:rFonts w:ascii="Century" w:hAnsi="Century"/>
                <w:bCs/>
              </w:rPr>
            </w:pPr>
            <w:r w:rsidRPr="00D51C6A">
              <w:rPr>
                <w:rFonts w:ascii="Century" w:hAnsi="Century"/>
                <w:bCs/>
              </w:rPr>
              <w:t>4 887,8</w:t>
            </w:r>
          </w:p>
        </w:tc>
        <w:tc>
          <w:tcPr>
            <w:tcW w:w="1169" w:type="dxa"/>
            <w:shd w:val="clear" w:color="auto" w:fill="F2F2F2" w:themeFill="background1" w:themeFillShade="F2"/>
            <w:vAlign w:val="center"/>
            <w:hideMark/>
          </w:tcPr>
          <w:p w14:paraId="617FBD3A" w14:textId="77777777" w:rsidR="00702BF9" w:rsidRPr="00D51C6A" w:rsidRDefault="00702BF9" w:rsidP="00531CE2">
            <w:pPr>
              <w:spacing w:after="0" w:line="312" w:lineRule="auto"/>
              <w:contextualSpacing/>
              <w:jc w:val="right"/>
              <w:rPr>
                <w:rFonts w:ascii="Century" w:hAnsi="Century"/>
              </w:rPr>
            </w:pPr>
            <w:r w:rsidRPr="00D51C6A">
              <w:rPr>
                <w:rFonts w:ascii="Century" w:hAnsi="Century"/>
              </w:rPr>
              <w:t>5 527,2</w:t>
            </w:r>
          </w:p>
        </w:tc>
        <w:tc>
          <w:tcPr>
            <w:tcW w:w="1169" w:type="dxa"/>
            <w:shd w:val="clear" w:color="auto" w:fill="F2F2F2" w:themeFill="background1" w:themeFillShade="F2"/>
            <w:vAlign w:val="center"/>
            <w:hideMark/>
          </w:tcPr>
          <w:p w14:paraId="7C8B31A8" w14:textId="77777777" w:rsidR="00702BF9" w:rsidRPr="00D51C6A" w:rsidRDefault="00702BF9" w:rsidP="00531CE2">
            <w:pPr>
              <w:spacing w:after="0" w:line="312" w:lineRule="auto"/>
              <w:contextualSpacing/>
              <w:jc w:val="right"/>
              <w:rPr>
                <w:rFonts w:ascii="Century" w:hAnsi="Century"/>
              </w:rPr>
            </w:pPr>
            <w:r w:rsidRPr="00D51C6A">
              <w:rPr>
                <w:rFonts w:ascii="Century" w:hAnsi="Century"/>
              </w:rPr>
              <w:t>5 513,8</w:t>
            </w:r>
          </w:p>
        </w:tc>
        <w:tc>
          <w:tcPr>
            <w:tcW w:w="1169" w:type="dxa"/>
            <w:shd w:val="clear" w:color="auto" w:fill="F2F2F2" w:themeFill="background1" w:themeFillShade="F2"/>
            <w:vAlign w:val="center"/>
            <w:hideMark/>
          </w:tcPr>
          <w:p w14:paraId="02FD0733" w14:textId="77777777" w:rsidR="00702BF9" w:rsidRPr="00D51C6A" w:rsidRDefault="00702BF9" w:rsidP="00531CE2">
            <w:pPr>
              <w:spacing w:after="0" w:line="312" w:lineRule="auto"/>
              <w:contextualSpacing/>
              <w:jc w:val="right"/>
              <w:rPr>
                <w:rFonts w:ascii="Century" w:hAnsi="Century"/>
              </w:rPr>
            </w:pPr>
            <w:r w:rsidRPr="00D51C6A">
              <w:rPr>
                <w:rFonts w:ascii="Century" w:hAnsi="Century"/>
              </w:rPr>
              <w:t>5 499,0</w:t>
            </w:r>
          </w:p>
        </w:tc>
        <w:tc>
          <w:tcPr>
            <w:tcW w:w="1169" w:type="dxa"/>
            <w:shd w:val="clear" w:color="auto" w:fill="F2F2F2" w:themeFill="background1" w:themeFillShade="F2"/>
            <w:vAlign w:val="center"/>
            <w:hideMark/>
          </w:tcPr>
          <w:p w14:paraId="4009EB18" w14:textId="77777777" w:rsidR="00702BF9" w:rsidRPr="00D51C6A" w:rsidRDefault="00702BF9" w:rsidP="00531CE2">
            <w:pPr>
              <w:spacing w:after="0" w:line="312" w:lineRule="auto"/>
              <w:contextualSpacing/>
              <w:jc w:val="right"/>
              <w:rPr>
                <w:rFonts w:ascii="Century" w:hAnsi="Century"/>
              </w:rPr>
            </w:pPr>
            <w:r w:rsidRPr="00D51C6A">
              <w:rPr>
                <w:rFonts w:ascii="Century" w:hAnsi="Century"/>
              </w:rPr>
              <w:t>5 484,4</w:t>
            </w:r>
          </w:p>
        </w:tc>
      </w:tr>
      <w:tr w:rsidR="00702BF9" w:rsidRPr="000D1930" w14:paraId="7737C1A2" w14:textId="77777777" w:rsidTr="00531CE2">
        <w:trPr>
          <w:trHeight w:val="340"/>
        </w:trPr>
        <w:tc>
          <w:tcPr>
            <w:tcW w:w="3402" w:type="dxa"/>
            <w:tcBorders>
              <w:top w:val="nil"/>
              <w:left w:val="nil"/>
              <w:bottom w:val="single" w:sz="4" w:space="0" w:color="auto"/>
              <w:right w:val="nil"/>
            </w:tcBorders>
            <w:shd w:val="clear" w:color="auto" w:fill="FFFFFF" w:themeFill="background1"/>
            <w:vAlign w:val="center"/>
            <w:hideMark/>
          </w:tcPr>
          <w:p w14:paraId="52A348DA" w14:textId="77777777" w:rsidR="00702BF9" w:rsidRPr="00D51C6A" w:rsidRDefault="00702BF9" w:rsidP="00531CE2">
            <w:pPr>
              <w:spacing w:after="0" w:line="312" w:lineRule="auto"/>
              <w:ind w:left="426"/>
              <w:contextualSpacing/>
              <w:textAlignment w:val="top"/>
              <w:rPr>
                <w:rFonts w:ascii="Century" w:hAnsi="Century"/>
                <w:bCs/>
                <w:i/>
                <w:sz w:val="18"/>
                <w:lang w:eastAsia="ru-RU"/>
              </w:rPr>
            </w:pPr>
            <w:r w:rsidRPr="00D51C6A">
              <w:rPr>
                <w:rFonts w:ascii="Century" w:hAnsi="Century"/>
                <w:bCs/>
                <w:i/>
                <w:sz w:val="18"/>
                <w:lang w:eastAsia="ru-RU"/>
              </w:rPr>
              <w:t>%% ВВП</w:t>
            </w:r>
          </w:p>
        </w:tc>
        <w:tc>
          <w:tcPr>
            <w:tcW w:w="1169" w:type="dxa"/>
            <w:tcBorders>
              <w:top w:val="nil"/>
              <w:left w:val="nil"/>
              <w:bottom w:val="single" w:sz="4" w:space="0" w:color="auto"/>
              <w:right w:val="nil"/>
            </w:tcBorders>
            <w:shd w:val="clear" w:color="auto" w:fill="FFFFFF" w:themeFill="background1"/>
            <w:vAlign w:val="center"/>
          </w:tcPr>
          <w:p w14:paraId="5D2EC0D0"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4,6</w:t>
            </w:r>
          </w:p>
        </w:tc>
        <w:tc>
          <w:tcPr>
            <w:tcW w:w="1169" w:type="dxa"/>
            <w:tcBorders>
              <w:top w:val="nil"/>
              <w:left w:val="nil"/>
              <w:bottom w:val="single" w:sz="4" w:space="0" w:color="auto"/>
              <w:right w:val="nil"/>
            </w:tcBorders>
            <w:shd w:val="clear" w:color="auto" w:fill="FFFFFF" w:themeFill="background1"/>
            <w:vAlign w:val="center"/>
          </w:tcPr>
          <w:p w14:paraId="65A7E1CC"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4,4</w:t>
            </w:r>
          </w:p>
        </w:tc>
        <w:tc>
          <w:tcPr>
            <w:tcW w:w="1169" w:type="dxa"/>
            <w:tcBorders>
              <w:top w:val="nil"/>
              <w:left w:val="nil"/>
              <w:bottom w:val="single" w:sz="4" w:space="0" w:color="auto"/>
              <w:right w:val="nil"/>
            </w:tcBorders>
            <w:shd w:val="clear" w:color="auto" w:fill="FFFFFF" w:themeFill="background1"/>
            <w:vAlign w:val="center"/>
          </w:tcPr>
          <w:p w14:paraId="748E4113"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4,1</w:t>
            </w:r>
          </w:p>
        </w:tc>
        <w:tc>
          <w:tcPr>
            <w:tcW w:w="1169" w:type="dxa"/>
            <w:tcBorders>
              <w:top w:val="nil"/>
              <w:left w:val="nil"/>
              <w:bottom w:val="single" w:sz="4" w:space="0" w:color="auto"/>
              <w:right w:val="nil"/>
            </w:tcBorders>
            <w:shd w:val="clear" w:color="auto" w:fill="FFFFFF" w:themeFill="background1"/>
            <w:vAlign w:val="center"/>
          </w:tcPr>
          <w:p w14:paraId="10635A4F"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3,9</w:t>
            </w:r>
          </w:p>
        </w:tc>
        <w:tc>
          <w:tcPr>
            <w:tcW w:w="1169" w:type="dxa"/>
            <w:tcBorders>
              <w:top w:val="nil"/>
              <w:left w:val="nil"/>
              <w:bottom w:val="single" w:sz="4" w:space="0" w:color="auto"/>
              <w:right w:val="nil"/>
            </w:tcBorders>
            <w:shd w:val="clear" w:color="auto" w:fill="FFFFFF" w:themeFill="background1"/>
            <w:vAlign w:val="center"/>
          </w:tcPr>
          <w:p w14:paraId="4E8C4B76" w14:textId="77777777" w:rsidR="00702BF9" w:rsidRPr="00D51C6A" w:rsidRDefault="00702BF9" w:rsidP="00531CE2">
            <w:pPr>
              <w:spacing w:after="0" w:line="312" w:lineRule="auto"/>
              <w:contextualSpacing/>
              <w:jc w:val="right"/>
              <w:rPr>
                <w:rFonts w:ascii="Century" w:hAnsi="Century"/>
                <w:bCs/>
                <w:i/>
                <w:sz w:val="18"/>
              </w:rPr>
            </w:pPr>
            <w:r w:rsidRPr="00D51C6A">
              <w:rPr>
                <w:rFonts w:ascii="Century" w:hAnsi="Century"/>
                <w:bCs/>
                <w:i/>
                <w:sz w:val="18"/>
              </w:rPr>
              <w:t>3,6</w:t>
            </w:r>
          </w:p>
        </w:tc>
      </w:tr>
    </w:tbl>
    <w:p w14:paraId="310C66E7" w14:textId="77777777" w:rsidR="00702BF9" w:rsidRDefault="00702BF9" w:rsidP="00D51C6A">
      <w:pPr>
        <w:spacing w:after="0" w:line="240" w:lineRule="auto"/>
        <w:contextualSpacing/>
        <w:jc w:val="both"/>
        <w:rPr>
          <w:rFonts w:ascii="Times New Roman" w:hAnsi="Times New Roman"/>
          <w:i/>
          <w:sz w:val="18"/>
          <w:szCs w:val="24"/>
        </w:rPr>
      </w:pPr>
      <w:r>
        <w:rPr>
          <w:rFonts w:ascii="Times New Roman" w:hAnsi="Times New Roman"/>
          <w:i/>
          <w:sz w:val="18"/>
          <w:szCs w:val="24"/>
        </w:rPr>
        <w:t>*оценка</w:t>
      </w:r>
    </w:p>
    <w:p w14:paraId="43D479EB" w14:textId="4DFCA8D7" w:rsidR="00702BF9" w:rsidRDefault="00702BF9" w:rsidP="00D51C6A">
      <w:pPr>
        <w:spacing w:after="0" w:line="240" w:lineRule="auto"/>
        <w:contextualSpacing/>
        <w:jc w:val="both"/>
        <w:rPr>
          <w:rFonts w:ascii="Times New Roman" w:hAnsi="Times New Roman"/>
          <w:i/>
          <w:sz w:val="18"/>
          <w:szCs w:val="24"/>
        </w:rPr>
      </w:pPr>
      <w:r>
        <w:rPr>
          <w:rFonts w:ascii="Times New Roman" w:hAnsi="Times New Roman"/>
          <w:i/>
          <w:sz w:val="18"/>
          <w:szCs w:val="24"/>
        </w:rPr>
        <w:t>**</w:t>
      </w:r>
      <w:r w:rsidRPr="00E02B5E">
        <w:rPr>
          <w:rFonts w:ascii="Times New Roman" w:hAnsi="Times New Roman"/>
          <w:i/>
          <w:sz w:val="18"/>
          <w:szCs w:val="24"/>
        </w:rPr>
        <w:t xml:space="preserve">в том числе резерв на финансирование новых самоокупаемых инфраструктурных проектов в общем объеме до </w:t>
      </w:r>
      <w:r w:rsidR="0002221A">
        <w:rPr>
          <w:rFonts w:ascii="Times New Roman" w:hAnsi="Times New Roman"/>
          <w:i/>
          <w:sz w:val="18"/>
          <w:szCs w:val="24"/>
        </w:rPr>
        <w:br/>
      </w:r>
      <w:r w:rsidRPr="00E02B5E">
        <w:rPr>
          <w:rFonts w:ascii="Times New Roman" w:hAnsi="Times New Roman"/>
          <w:i/>
          <w:sz w:val="18"/>
          <w:szCs w:val="24"/>
        </w:rPr>
        <w:t>2,5 трлн. рублей.</w:t>
      </w:r>
    </w:p>
    <w:p w14:paraId="49560995" w14:textId="4E2BF1A3" w:rsidR="00702BF9" w:rsidRPr="00DF2ED8" w:rsidRDefault="00702BF9" w:rsidP="00E137C7">
      <w:pPr>
        <w:pStyle w:val="20"/>
        <w:numPr>
          <w:ilvl w:val="1"/>
          <w:numId w:val="44"/>
        </w:numPr>
      </w:pPr>
      <w:bookmarkStart w:id="32" w:name="_Toc51769728"/>
      <w:bookmarkStart w:id="33" w:name="_Toc51843653"/>
      <w:bookmarkStart w:id="34" w:name="_Toc51902547"/>
      <w:bookmarkStart w:id="35" w:name="_Toc82899072"/>
      <w:r w:rsidRPr="00152F3A">
        <w:t>БЮДЖЕТЫ</w:t>
      </w:r>
      <w:r w:rsidRPr="00DF2ED8">
        <w:t xml:space="preserve"> СУБЪЕКТОВ РОССИЙСКОЙ ФЕДЕРАЦИИ</w:t>
      </w:r>
      <w:bookmarkEnd w:id="32"/>
      <w:bookmarkEnd w:id="33"/>
      <w:bookmarkEnd w:id="34"/>
      <w:bookmarkEnd w:id="35"/>
    </w:p>
    <w:p w14:paraId="04BA7179" w14:textId="3201D38D" w:rsidR="00702BF9" w:rsidRPr="00094536" w:rsidRDefault="00702BF9" w:rsidP="00702BF9">
      <w:pPr>
        <w:spacing w:before="120" w:after="120"/>
        <w:jc w:val="both"/>
        <w:rPr>
          <w:rFonts w:ascii="Times New Roman" w:hAnsi="Times New Roman"/>
          <w:sz w:val="24"/>
        </w:rPr>
      </w:pPr>
      <w:r w:rsidRPr="00094536">
        <w:rPr>
          <w:rFonts w:ascii="Times New Roman" w:hAnsi="Times New Roman"/>
          <w:sz w:val="24"/>
        </w:rPr>
        <w:t xml:space="preserve">Параметры консолидированных бюджетов субъектов Российской Федерации </w:t>
      </w:r>
      <w:r w:rsidR="00E03270">
        <w:rPr>
          <w:rFonts w:ascii="Times New Roman" w:hAnsi="Times New Roman"/>
          <w:sz w:val="24"/>
        </w:rPr>
        <w:br/>
      </w:r>
      <w:r w:rsidRPr="00094536">
        <w:rPr>
          <w:rFonts w:ascii="Times New Roman" w:hAnsi="Times New Roman"/>
          <w:sz w:val="24"/>
        </w:rPr>
        <w:t>на 202</w:t>
      </w:r>
      <w:r>
        <w:rPr>
          <w:rFonts w:ascii="Times New Roman" w:hAnsi="Times New Roman"/>
          <w:sz w:val="24"/>
        </w:rPr>
        <w:t>2</w:t>
      </w:r>
      <w:r w:rsidRPr="00094536">
        <w:rPr>
          <w:rFonts w:ascii="Times New Roman" w:hAnsi="Times New Roman"/>
          <w:sz w:val="24"/>
        </w:rPr>
        <w:t>-202</w:t>
      </w:r>
      <w:r>
        <w:rPr>
          <w:rFonts w:ascii="Times New Roman" w:hAnsi="Times New Roman"/>
          <w:sz w:val="24"/>
        </w:rPr>
        <w:t>4</w:t>
      </w:r>
      <w:r w:rsidRPr="00094536">
        <w:rPr>
          <w:rFonts w:ascii="Times New Roman" w:hAnsi="Times New Roman"/>
          <w:sz w:val="24"/>
        </w:rPr>
        <w:t xml:space="preserve"> годы будут определяться с учетом восстановления экономики и ориентирования на достижение национальных целей развития.</w:t>
      </w:r>
    </w:p>
    <w:p w14:paraId="7F9FE859" w14:textId="011CF49A" w:rsidR="00702BF9" w:rsidRPr="00007229" w:rsidRDefault="00702BF9" w:rsidP="00FE53E8">
      <w:pPr>
        <w:spacing w:after="0"/>
        <w:jc w:val="both"/>
        <w:rPr>
          <w:rFonts w:ascii="Times New Roman" w:hAnsi="Times New Roman"/>
          <w:bCs/>
          <w:sz w:val="24"/>
          <w:szCs w:val="28"/>
        </w:rPr>
      </w:pPr>
      <w:r w:rsidRPr="00007229">
        <w:rPr>
          <w:rFonts w:ascii="Times New Roman" w:hAnsi="Times New Roman"/>
          <w:b/>
          <w:sz w:val="24"/>
        </w:rPr>
        <w:t>Таблица 4.2.1.</w:t>
      </w:r>
      <w:r w:rsidRPr="00007229">
        <w:rPr>
          <w:rFonts w:ascii="Times New Roman" w:hAnsi="Times New Roman"/>
          <w:sz w:val="24"/>
        </w:rPr>
        <w:t xml:space="preserve"> О</w:t>
      </w:r>
      <w:r w:rsidRPr="00007229">
        <w:rPr>
          <w:rFonts w:ascii="Times New Roman" w:hAnsi="Times New Roman"/>
          <w:bCs/>
          <w:sz w:val="24"/>
          <w:szCs w:val="28"/>
        </w:rPr>
        <w:t>сновные параметры консолидиро</w:t>
      </w:r>
      <w:r>
        <w:rPr>
          <w:rFonts w:ascii="Times New Roman" w:hAnsi="Times New Roman"/>
          <w:bCs/>
          <w:sz w:val="24"/>
          <w:szCs w:val="28"/>
        </w:rPr>
        <w:t xml:space="preserve">ванных бюджетов субъектов </w:t>
      </w:r>
      <w:r w:rsidR="00E03270">
        <w:rPr>
          <w:rFonts w:ascii="Times New Roman" w:hAnsi="Times New Roman"/>
          <w:bCs/>
          <w:sz w:val="24"/>
          <w:szCs w:val="28"/>
        </w:rPr>
        <w:br/>
      </w:r>
      <w:r>
        <w:rPr>
          <w:rFonts w:ascii="Times New Roman" w:hAnsi="Times New Roman"/>
          <w:bCs/>
          <w:sz w:val="24"/>
          <w:szCs w:val="28"/>
        </w:rPr>
        <w:t>в 2020-2024</w:t>
      </w:r>
      <w:r w:rsidRPr="00007229">
        <w:rPr>
          <w:rFonts w:ascii="Times New Roman" w:hAnsi="Times New Roman"/>
          <w:bCs/>
          <w:sz w:val="24"/>
          <w:szCs w:val="28"/>
        </w:rPr>
        <w:t xml:space="preserve"> годах </w:t>
      </w:r>
    </w:p>
    <w:p w14:paraId="34A1A3C8" w14:textId="77777777" w:rsidR="00702BF9" w:rsidRPr="00007229" w:rsidRDefault="00702BF9" w:rsidP="00FE53E8">
      <w:pPr>
        <w:pStyle w:val="aa"/>
        <w:spacing w:after="60"/>
        <w:ind w:left="357"/>
        <w:jc w:val="right"/>
        <w:rPr>
          <w:rFonts w:ascii="Times New Roman" w:hAnsi="Times New Roman"/>
          <w:bCs/>
          <w:sz w:val="24"/>
          <w:szCs w:val="28"/>
        </w:rPr>
      </w:pPr>
      <w:r w:rsidRPr="00007229">
        <w:rPr>
          <w:rFonts w:ascii="Times New Roman" w:hAnsi="Times New Roman"/>
          <w:i/>
          <w:szCs w:val="28"/>
        </w:rPr>
        <w:t>млрд рублей</w:t>
      </w:r>
    </w:p>
    <w:tbl>
      <w:tblPr>
        <w:tblStyle w:val="aff3"/>
        <w:tblW w:w="5079" w:type="pct"/>
        <w:tblLook w:val="00A0" w:firstRow="1" w:lastRow="0" w:firstColumn="1" w:lastColumn="0" w:noHBand="0" w:noVBand="0"/>
      </w:tblPr>
      <w:tblGrid>
        <w:gridCol w:w="3052"/>
        <w:gridCol w:w="1275"/>
        <w:gridCol w:w="1277"/>
        <w:gridCol w:w="1277"/>
        <w:gridCol w:w="1277"/>
        <w:gridCol w:w="1275"/>
      </w:tblGrid>
      <w:tr w:rsidR="00702BF9" w:rsidRPr="00740E6C" w14:paraId="41FC7E6A" w14:textId="77777777" w:rsidTr="00FE53E8">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617" w:type="pct"/>
            <w:tcBorders>
              <w:bottom w:val="single" w:sz="4" w:space="0" w:color="auto"/>
            </w:tcBorders>
            <w:vAlign w:val="center"/>
            <w:hideMark/>
          </w:tcPr>
          <w:p w14:paraId="3814F677" w14:textId="77777777" w:rsidR="00702BF9" w:rsidRPr="00FE53E8" w:rsidRDefault="00702BF9" w:rsidP="00FE53E8">
            <w:pPr>
              <w:spacing w:after="0" w:line="26" w:lineRule="atLeast"/>
              <w:contextualSpacing/>
              <w:rPr>
                <w:rFonts w:ascii="Century" w:hAnsi="Century"/>
                <w:b w:val="0"/>
                <w:bCs w:val="0"/>
                <w:szCs w:val="24"/>
              </w:rPr>
            </w:pPr>
            <w:r w:rsidRPr="00FE53E8">
              <w:rPr>
                <w:rFonts w:ascii="Century" w:hAnsi="Century"/>
                <w:szCs w:val="24"/>
              </w:rPr>
              <w:t>Показатель</w:t>
            </w:r>
          </w:p>
        </w:tc>
        <w:tc>
          <w:tcPr>
            <w:tcW w:w="676" w:type="pct"/>
            <w:tcBorders>
              <w:bottom w:val="single" w:sz="4" w:space="0" w:color="auto"/>
            </w:tcBorders>
            <w:vAlign w:val="center"/>
          </w:tcPr>
          <w:p w14:paraId="173FFFA9" w14:textId="77777777" w:rsidR="00702BF9" w:rsidRPr="00FE53E8" w:rsidRDefault="00702BF9" w:rsidP="00FE53E8">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rPr>
              <w:t>2020</w:t>
            </w:r>
          </w:p>
        </w:tc>
        <w:tc>
          <w:tcPr>
            <w:tcW w:w="677" w:type="pct"/>
            <w:tcBorders>
              <w:bottom w:val="single" w:sz="4" w:space="0" w:color="auto"/>
            </w:tcBorders>
            <w:vAlign w:val="center"/>
            <w:hideMark/>
          </w:tcPr>
          <w:p w14:paraId="0D3FB45D" w14:textId="77777777" w:rsidR="00702BF9" w:rsidRPr="00FE53E8" w:rsidRDefault="00702BF9" w:rsidP="00FE53E8">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rPr>
              <w:t>2021*</w:t>
            </w:r>
          </w:p>
        </w:tc>
        <w:tc>
          <w:tcPr>
            <w:tcW w:w="677" w:type="pct"/>
            <w:tcBorders>
              <w:bottom w:val="single" w:sz="4" w:space="0" w:color="auto"/>
            </w:tcBorders>
            <w:vAlign w:val="center"/>
            <w:hideMark/>
          </w:tcPr>
          <w:p w14:paraId="5FF70F94" w14:textId="77777777" w:rsidR="00702BF9" w:rsidRPr="00FE53E8" w:rsidRDefault="00702BF9" w:rsidP="00FE53E8">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rPr>
              <w:t>2022</w:t>
            </w:r>
          </w:p>
        </w:tc>
        <w:tc>
          <w:tcPr>
            <w:tcW w:w="677" w:type="pct"/>
            <w:tcBorders>
              <w:bottom w:val="single" w:sz="4" w:space="0" w:color="auto"/>
            </w:tcBorders>
            <w:vAlign w:val="center"/>
            <w:hideMark/>
          </w:tcPr>
          <w:p w14:paraId="241D78A9" w14:textId="77777777" w:rsidR="00702BF9" w:rsidRPr="00FE53E8" w:rsidRDefault="00702BF9" w:rsidP="00FE53E8">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rPr>
              <w:t>2023</w:t>
            </w:r>
          </w:p>
        </w:tc>
        <w:tc>
          <w:tcPr>
            <w:tcW w:w="677" w:type="pct"/>
            <w:tcBorders>
              <w:bottom w:val="single" w:sz="4" w:space="0" w:color="auto"/>
            </w:tcBorders>
            <w:vAlign w:val="center"/>
            <w:hideMark/>
          </w:tcPr>
          <w:p w14:paraId="19AAA158" w14:textId="77777777" w:rsidR="00702BF9" w:rsidRPr="00FE53E8" w:rsidRDefault="00702BF9" w:rsidP="00FE53E8">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rPr>
              <w:t>2024</w:t>
            </w:r>
          </w:p>
        </w:tc>
      </w:tr>
      <w:tr w:rsidR="00702BF9" w:rsidRPr="00094536" w14:paraId="68E575FF" w14:textId="77777777" w:rsidTr="00FE53E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7" w:type="pct"/>
            <w:tcBorders>
              <w:top w:val="single" w:sz="4" w:space="0" w:color="auto"/>
              <w:right w:val="nil"/>
            </w:tcBorders>
            <w:vAlign w:val="center"/>
            <w:hideMark/>
          </w:tcPr>
          <w:p w14:paraId="0E8A935C" w14:textId="77777777" w:rsidR="00702BF9" w:rsidRPr="00FE53E8" w:rsidRDefault="00702BF9" w:rsidP="00531CE2">
            <w:pPr>
              <w:spacing w:after="0" w:line="26" w:lineRule="atLeast"/>
              <w:contextualSpacing/>
              <w:rPr>
                <w:rFonts w:ascii="Century" w:hAnsi="Century"/>
                <w:bCs w:val="0"/>
                <w:color w:val="000000"/>
              </w:rPr>
            </w:pPr>
            <w:r w:rsidRPr="00FE53E8">
              <w:rPr>
                <w:rFonts w:ascii="Century" w:hAnsi="Century"/>
                <w:color w:val="000000"/>
              </w:rPr>
              <w:t>Доходы</w:t>
            </w:r>
          </w:p>
        </w:tc>
        <w:tc>
          <w:tcPr>
            <w:tcW w:w="676" w:type="pct"/>
            <w:tcBorders>
              <w:top w:val="single" w:sz="4" w:space="0" w:color="auto"/>
              <w:left w:val="nil"/>
              <w:bottom w:val="nil"/>
              <w:right w:val="nil"/>
            </w:tcBorders>
            <w:vAlign w:val="center"/>
          </w:tcPr>
          <w:p w14:paraId="7543E4A5"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rPr>
              <w:t>14 897,5</w:t>
            </w:r>
          </w:p>
        </w:tc>
        <w:tc>
          <w:tcPr>
            <w:tcW w:w="677" w:type="pct"/>
            <w:tcBorders>
              <w:top w:val="single" w:sz="4" w:space="0" w:color="auto"/>
              <w:left w:val="nil"/>
              <w:bottom w:val="nil"/>
              <w:right w:val="nil"/>
            </w:tcBorders>
            <w:vAlign w:val="center"/>
          </w:tcPr>
          <w:p w14:paraId="48A77EEF"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16 265,3</w:t>
            </w:r>
          </w:p>
        </w:tc>
        <w:tc>
          <w:tcPr>
            <w:tcW w:w="677" w:type="pct"/>
            <w:tcBorders>
              <w:top w:val="single" w:sz="4" w:space="0" w:color="auto"/>
              <w:left w:val="nil"/>
              <w:bottom w:val="nil"/>
              <w:right w:val="nil"/>
            </w:tcBorders>
            <w:vAlign w:val="center"/>
          </w:tcPr>
          <w:p w14:paraId="5CBD6D5D"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16 761,5</w:t>
            </w:r>
          </w:p>
        </w:tc>
        <w:tc>
          <w:tcPr>
            <w:tcW w:w="677" w:type="pct"/>
            <w:tcBorders>
              <w:top w:val="single" w:sz="4" w:space="0" w:color="auto"/>
              <w:left w:val="nil"/>
              <w:bottom w:val="nil"/>
              <w:right w:val="nil"/>
            </w:tcBorders>
            <w:vAlign w:val="center"/>
          </w:tcPr>
          <w:p w14:paraId="6A19811E"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17 755,9</w:t>
            </w:r>
          </w:p>
        </w:tc>
        <w:tc>
          <w:tcPr>
            <w:tcW w:w="677" w:type="pct"/>
            <w:tcBorders>
              <w:top w:val="single" w:sz="4" w:space="0" w:color="auto"/>
              <w:left w:val="nil"/>
              <w:bottom w:val="nil"/>
              <w:right w:val="nil"/>
            </w:tcBorders>
            <w:vAlign w:val="center"/>
          </w:tcPr>
          <w:p w14:paraId="6F7B5129"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18 841,7</w:t>
            </w:r>
          </w:p>
        </w:tc>
      </w:tr>
      <w:tr w:rsidR="00702BF9" w:rsidRPr="00007229" w14:paraId="6664924A" w14:textId="77777777" w:rsidTr="00131E5A">
        <w:trPr>
          <w:trHeight w:val="397"/>
        </w:trPr>
        <w:tc>
          <w:tcPr>
            <w:cnfStyle w:val="001000000000" w:firstRow="0" w:lastRow="0" w:firstColumn="1" w:lastColumn="0" w:oddVBand="0" w:evenVBand="0" w:oddHBand="0" w:evenHBand="0" w:firstRowFirstColumn="0" w:firstRowLastColumn="0" w:lastRowFirstColumn="0" w:lastRowLastColumn="0"/>
            <w:tcW w:w="1617" w:type="pct"/>
            <w:tcBorders>
              <w:bottom w:val="nil"/>
              <w:right w:val="nil"/>
            </w:tcBorders>
            <w:vAlign w:val="center"/>
            <w:hideMark/>
          </w:tcPr>
          <w:p w14:paraId="45ECAB40" w14:textId="77777777" w:rsidR="00702BF9" w:rsidRPr="00FE53E8" w:rsidRDefault="00702BF9" w:rsidP="00531CE2">
            <w:pPr>
              <w:spacing w:after="0" w:line="26" w:lineRule="atLeast"/>
              <w:contextualSpacing/>
              <w:rPr>
                <w:rFonts w:ascii="Century" w:hAnsi="Century"/>
                <w:b w:val="0"/>
                <w:bCs w:val="0"/>
                <w:i/>
                <w:color w:val="000000"/>
                <w:sz w:val="18"/>
              </w:rPr>
            </w:pPr>
            <w:r w:rsidRPr="00FE53E8">
              <w:rPr>
                <w:rFonts w:ascii="Century" w:hAnsi="Century"/>
                <w:b w:val="0"/>
                <w:i/>
                <w:iCs/>
                <w:color w:val="000000"/>
                <w:sz w:val="18"/>
              </w:rPr>
              <w:t>%% ВВП</w:t>
            </w:r>
          </w:p>
        </w:tc>
        <w:tc>
          <w:tcPr>
            <w:tcW w:w="676" w:type="pct"/>
            <w:tcBorders>
              <w:top w:val="nil"/>
              <w:left w:val="nil"/>
              <w:bottom w:val="nil"/>
              <w:right w:val="nil"/>
            </w:tcBorders>
            <w:shd w:val="clear" w:color="auto" w:fill="auto"/>
            <w:vAlign w:val="center"/>
          </w:tcPr>
          <w:p w14:paraId="23729A82"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13,9</w:t>
            </w:r>
          </w:p>
        </w:tc>
        <w:tc>
          <w:tcPr>
            <w:tcW w:w="677" w:type="pct"/>
            <w:tcBorders>
              <w:top w:val="nil"/>
              <w:left w:val="nil"/>
              <w:bottom w:val="nil"/>
              <w:right w:val="nil"/>
            </w:tcBorders>
            <w:shd w:val="clear" w:color="auto" w:fill="auto"/>
            <w:vAlign w:val="center"/>
          </w:tcPr>
          <w:p w14:paraId="7E9E220C"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13,1</w:t>
            </w:r>
          </w:p>
        </w:tc>
        <w:tc>
          <w:tcPr>
            <w:tcW w:w="677" w:type="pct"/>
            <w:tcBorders>
              <w:top w:val="nil"/>
              <w:left w:val="nil"/>
              <w:bottom w:val="nil"/>
              <w:right w:val="nil"/>
            </w:tcBorders>
            <w:shd w:val="clear" w:color="auto" w:fill="auto"/>
            <w:vAlign w:val="center"/>
          </w:tcPr>
          <w:p w14:paraId="138D28BD"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12,6</w:t>
            </w:r>
          </w:p>
        </w:tc>
        <w:tc>
          <w:tcPr>
            <w:tcW w:w="677" w:type="pct"/>
            <w:tcBorders>
              <w:top w:val="nil"/>
              <w:left w:val="nil"/>
              <w:bottom w:val="nil"/>
              <w:right w:val="nil"/>
            </w:tcBorders>
            <w:shd w:val="clear" w:color="auto" w:fill="auto"/>
            <w:vAlign w:val="center"/>
          </w:tcPr>
          <w:p w14:paraId="2960903C"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12,5</w:t>
            </w:r>
          </w:p>
        </w:tc>
        <w:tc>
          <w:tcPr>
            <w:tcW w:w="677" w:type="pct"/>
            <w:tcBorders>
              <w:top w:val="nil"/>
              <w:left w:val="nil"/>
              <w:bottom w:val="nil"/>
              <w:right w:val="nil"/>
            </w:tcBorders>
            <w:shd w:val="clear" w:color="auto" w:fill="auto"/>
            <w:vAlign w:val="center"/>
          </w:tcPr>
          <w:p w14:paraId="788A22C3"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12,4</w:t>
            </w:r>
          </w:p>
        </w:tc>
      </w:tr>
      <w:tr w:rsidR="00702BF9" w:rsidRPr="00007229" w14:paraId="7B157529" w14:textId="77777777" w:rsidTr="00131E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7" w:type="pct"/>
            <w:tcBorders>
              <w:top w:val="nil"/>
              <w:bottom w:val="nil"/>
              <w:right w:val="nil"/>
            </w:tcBorders>
            <w:vAlign w:val="center"/>
            <w:hideMark/>
          </w:tcPr>
          <w:p w14:paraId="3B4D2009" w14:textId="77777777" w:rsidR="00702BF9" w:rsidRPr="00FE53E8" w:rsidRDefault="00702BF9" w:rsidP="00531CE2">
            <w:pPr>
              <w:spacing w:after="0" w:line="26" w:lineRule="atLeast"/>
              <w:contextualSpacing/>
              <w:rPr>
                <w:rFonts w:ascii="Century" w:hAnsi="Century"/>
                <w:b w:val="0"/>
                <w:bCs w:val="0"/>
                <w:color w:val="000000"/>
              </w:rPr>
            </w:pPr>
            <w:r w:rsidRPr="00FE53E8">
              <w:rPr>
                <w:rFonts w:ascii="Century" w:hAnsi="Century"/>
                <w:b w:val="0"/>
                <w:color w:val="000000"/>
              </w:rPr>
              <w:t>Собственные доходы</w:t>
            </w:r>
          </w:p>
        </w:tc>
        <w:tc>
          <w:tcPr>
            <w:tcW w:w="676" w:type="pct"/>
            <w:tcBorders>
              <w:top w:val="nil"/>
              <w:left w:val="nil"/>
              <w:bottom w:val="nil"/>
              <w:right w:val="nil"/>
            </w:tcBorders>
            <w:vAlign w:val="center"/>
          </w:tcPr>
          <w:p w14:paraId="18D2DC7A" w14:textId="721FDFED" w:rsidR="00702BF9" w:rsidRPr="00FE53E8" w:rsidRDefault="00CE6EF6"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FE53E8">
              <w:rPr>
                <w:rFonts w:ascii="Century" w:hAnsi="Century"/>
              </w:rPr>
              <w:t>11 199,1</w:t>
            </w:r>
          </w:p>
        </w:tc>
        <w:tc>
          <w:tcPr>
            <w:tcW w:w="677" w:type="pct"/>
            <w:tcBorders>
              <w:top w:val="nil"/>
              <w:left w:val="nil"/>
              <w:bottom w:val="nil"/>
              <w:right w:val="nil"/>
            </w:tcBorders>
            <w:vAlign w:val="center"/>
          </w:tcPr>
          <w:p w14:paraId="6C60FAAD"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FE53E8">
              <w:rPr>
                <w:rFonts w:ascii="Century" w:hAnsi="Century"/>
                <w:bCs/>
              </w:rPr>
              <w:t>12 768,5</w:t>
            </w:r>
          </w:p>
        </w:tc>
        <w:tc>
          <w:tcPr>
            <w:tcW w:w="677" w:type="pct"/>
            <w:tcBorders>
              <w:top w:val="nil"/>
              <w:left w:val="nil"/>
              <w:bottom w:val="nil"/>
              <w:right w:val="nil"/>
            </w:tcBorders>
            <w:vAlign w:val="center"/>
          </w:tcPr>
          <w:p w14:paraId="5F7DAE31"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FE53E8">
              <w:rPr>
                <w:rFonts w:ascii="Century" w:hAnsi="Century"/>
                <w:bCs/>
              </w:rPr>
              <w:t>13 560,1</w:t>
            </w:r>
          </w:p>
        </w:tc>
        <w:tc>
          <w:tcPr>
            <w:tcW w:w="677" w:type="pct"/>
            <w:tcBorders>
              <w:top w:val="nil"/>
              <w:left w:val="nil"/>
              <w:bottom w:val="nil"/>
              <w:right w:val="nil"/>
            </w:tcBorders>
            <w:vAlign w:val="center"/>
          </w:tcPr>
          <w:p w14:paraId="739064A4"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FE53E8">
              <w:rPr>
                <w:rFonts w:ascii="Century" w:hAnsi="Century"/>
                <w:bCs/>
              </w:rPr>
              <w:t>14 416,2</w:t>
            </w:r>
          </w:p>
        </w:tc>
        <w:tc>
          <w:tcPr>
            <w:tcW w:w="677" w:type="pct"/>
            <w:tcBorders>
              <w:top w:val="nil"/>
              <w:left w:val="nil"/>
              <w:bottom w:val="nil"/>
              <w:right w:val="nil"/>
            </w:tcBorders>
            <w:vAlign w:val="center"/>
          </w:tcPr>
          <w:p w14:paraId="0571D56D"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rPr>
            </w:pPr>
            <w:r w:rsidRPr="00FE53E8">
              <w:rPr>
                <w:rFonts w:ascii="Century" w:hAnsi="Century"/>
                <w:bCs/>
              </w:rPr>
              <w:t>15 451,2</w:t>
            </w:r>
          </w:p>
        </w:tc>
      </w:tr>
      <w:tr w:rsidR="00702BF9" w:rsidRPr="00007229" w14:paraId="530DC375" w14:textId="77777777" w:rsidTr="00131E5A">
        <w:trPr>
          <w:trHeight w:val="309"/>
        </w:trPr>
        <w:tc>
          <w:tcPr>
            <w:cnfStyle w:val="001000000000" w:firstRow="0" w:lastRow="0" w:firstColumn="1" w:lastColumn="0" w:oddVBand="0" w:evenVBand="0" w:oddHBand="0" w:evenHBand="0" w:firstRowFirstColumn="0" w:firstRowLastColumn="0" w:lastRowFirstColumn="0" w:lastRowLastColumn="0"/>
            <w:tcW w:w="1617" w:type="pct"/>
            <w:tcBorders>
              <w:top w:val="nil"/>
              <w:right w:val="nil"/>
            </w:tcBorders>
            <w:vAlign w:val="center"/>
            <w:hideMark/>
          </w:tcPr>
          <w:p w14:paraId="013C9970" w14:textId="77777777" w:rsidR="00702BF9" w:rsidRPr="00FE53E8" w:rsidRDefault="00702BF9" w:rsidP="00531CE2">
            <w:pPr>
              <w:spacing w:after="0" w:line="26" w:lineRule="atLeast"/>
              <w:contextualSpacing/>
              <w:rPr>
                <w:rFonts w:ascii="Century" w:hAnsi="Century"/>
                <w:b w:val="0"/>
                <w:bCs w:val="0"/>
                <w:i/>
                <w:color w:val="000000"/>
              </w:rPr>
            </w:pPr>
            <w:r w:rsidRPr="00FE53E8">
              <w:rPr>
                <w:rFonts w:ascii="Century" w:hAnsi="Century"/>
                <w:b w:val="0"/>
                <w:color w:val="000000"/>
              </w:rPr>
              <w:t>Межбюджетные трансферты</w:t>
            </w:r>
          </w:p>
        </w:tc>
        <w:tc>
          <w:tcPr>
            <w:tcW w:w="676" w:type="pct"/>
            <w:tcBorders>
              <w:top w:val="nil"/>
              <w:left w:val="nil"/>
              <w:bottom w:val="nil"/>
              <w:right w:val="nil"/>
            </w:tcBorders>
            <w:shd w:val="clear" w:color="auto" w:fill="auto"/>
            <w:vAlign w:val="center"/>
          </w:tcPr>
          <w:p w14:paraId="0CD714C3" w14:textId="74081A70" w:rsidR="00702BF9" w:rsidRPr="00FE53E8" w:rsidRDefault="00CE6EF6"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bCs/>
              </w:rPr>
              <w:t>3 698,4</w:t>
            </w:r>
          </w:p>
        </w:tc>
        <w:tc>
          <w:tcPr>
            <w:tcW w:w="677" w:type="pct"/>
            <w:tcBorders>
              <w:top w:val="nil"/>
              <w:left w:val="nil"/>
              <w:bottom w:val="nil"/>
              <w:right w:val="nil"/>
            </w:tcBorders>
            <w:shd w:val="clear" w:color="auto" w:fill="auto"/>
            <w:vAlign w:val="center"/>
          </w:tcPr>
          <w:p w14:paraId="324443B9"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bCs/>
              </w:rPr>
              <w:t>3 496,8</w:t>
            </w:r>
          </w:p>
        </w:tc>
        <w:tc>
          <w:tcPr>
            <w:tcW w:w="677" w:type="pct"/>
            <w:tcBorders>
              <w:top w:val="nil"/>
              <w:left w:val="nil"/>
              <w:bottom w:val="nil"/>
              <w:right w:val="nil"/>
            </w:tcBorders>
            <w:shd w:val="clear" w:color="auto" w:fill="auto"/>
            <w:vAlign w:val="center"/>
          </w:tcPr>
          <w:p w14:paraId="7FE6EF1A"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bCs/>
              </w:rPr>
              <w:t>3 201,5</w:t>
            </w:r>
          </w:p>
        </w:tc>
        <w:tc>
          <w:tcPr>
            <w:tcW w:w="677" w:type="pct"/>
            <w:tcBorders>
              <w:top w:val="nil"/>
              <w:left w:val="nil"/>
              <w:bottom w:val="nil"/>
              <w:right w:val="nil"/>
            </w:tcBorders>
            <w:shd w:val="clear" w:color="auto" w:fill="auto"/>
            <w:vAlign w:val="center"/>
          </w:tcPr>
          <w:p w14:paraId="596FA74D"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bCs/>
              </w:rPr>
              <w:t>3 339,7</w:t>
            </w:r>
          </w:p>
        </w:tc>
        <w:tc>
          <w:tcPr>
            <w:tcW w:w="677" w:type="pct"/>
            <w:tcBorders>
              <w:top w:val="nil"/>
              <w:left w:val="nil"/>
              <w:bottom w:val="nil"/>
              <w:right w:val="nil"/>
            </w:tcBorders>
            <w:shd w:val="clear" w:color="auto" w:fill="auto"/>
            <w:vAlign w:val="center"/>
          </w:tcPr>
          <w:p w14:paraId="2B7217F4"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rPr>
            </w:pPr>
            <w:r w:rsidRPr="00FE53E8">
              <w:rPr>
                <w:rFonts w:ascii="Century" w:hAnsi="Century"/>
                <w:bCs/>
              </w:rPr>
              <w:t>3 390,5</w:t>
            </w:r>
          </w:p>
        </w:tc>
      </w:tr>
      <w:tr w:rsidR="00702BF9" w:rsidRPr="00007229" w14:paraId="6FDB1892" w14:textId="77777777" w:rsidTr="00FE53E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7" w:type="pct"/>
            <w:tcBorders>
              <w:right w:val="nil"/>
            </w:tcBorders>
            <w:vAlign w:val="center"/>
            <w:hideMark/>
          </w:tcPr>
          <w:p w14:paraId="521034D9" w14:textId="77777777" w:rsidR="00702BF9" w:rsidRPr="00FE53E8" w:rsidRDefault="00702BF9" w:rsidP="00531CE2">
            <w:pPr>
              <w:spacing w:after="0" w:line="26" w:lineRule="atLeast"/>
              <w:contextualSpacing/>
              <w:rPr>
                <w:rFonts w:ascii="Century" w:hAnsi="Century"/>
                <w:bCs w:val="0"/>
                <w:i/>
                <w:iCs/>
                <w:color w:val="000000"/>
              </w:rPr>
            </w:pPr>
            <w:r w:rsidRPr="00FE53E8">
              <w:rPr>
                <w:rFonts w:ascii="Century" w:hAnsi="Century"/>
                <w:color w:val="000000"/>
              </w:rPr>
              <w:t>Расходы</w:t>
            </w:r>
          </w:p>
        </w:tc>
        <w:tc>
          <w:tcPr>
            <w:tcW w:w="676" w:type="pct"/>
            <w:tcBorders>
              <w:top w:val="nil"/>
              <w:left w:val="nil"/>
              <w:bottom w:val="nil"/>
              <w:right w:val="nil"/>
            </w:tcBorders>
            <w:vAlign w:val="center"/>
          </w:tcPr>
          <w:p w14:paraId="52C83E66"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rPr>
              <w:t>15 574,1</w:t>
            </w:r>
          </w:p>
        </w:tc>
        <w:tc>
          <w:tcPr>
            <w:tcW w:w="677" w:type="pct"/>
            <w:tcBorders>
              <w:top w:val="nil"/>
              <w:left w:val="nil"/>
              <w:bottom w:val="nil"/>
              <w:right w:val="nil"/>
            </w:tcBorders>
            <w:vAlign w:val="center"/>
          </w:tcPr>
          <w:p w14:paraId="670EB987"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16 148,1</w:t>
            </w:r>
          </w:p>
        </w:tc>
        <w:tc>
          <w:tcPr>
            <w:tcW w:w="677" w:type="pct"/>
            <w:tcBorders>
              <w:top w:val="nil"/>
              <w:left w:val="nil"/>
              <w:bottom w:val="nil"/>
              <w:right w:val="nil"/>
            </w:tcBorders>
            <w:vAlign w:val="center"/>
          </w:tcPr>
          <w:p w14:paraId="3AF04E27"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16 815,8</w:t>
            </w:r>
          </w:p>
        </w:tc>
        <w:tc>
          <w:tcPr>
            <w:tcW w:w="677" w:type="pct"/>
            <w:tcBorders>
              <w:top w:val="nil"/>
              <w:left w:val="nil"/>
              <w:bottom w:val="nil"/>
              <w:right w:val="nil"/>
            </w:tcBorders>
            <w:vAlign w:val="center"/>
          </w:tcPr>
          <w:p w14:paraId="2FF30D67"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17 811,7</w:t>
            </w:r>
          </w:p>
        </w:tc>
        <w:tc>
          <w:tcPr>
            <w:tcW w:w="677" w:type="pct"/>
            <w:tcBorders>
              <w:top w:val="nil"/>
              <w:left w:val="nil"/>
              <w:bottom w:val="nil"/>
              <w:right w:val="nil"/>
            </w:tcBorders>
            <w:vAlign w:val="center"/>
          </w:tcPr>
          <w:p w14:paraId="1A55FD17"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18 871,6</w:t>
            </w:r>
          </w:p>
        </w:tc>
      </w:tr>
      <w:tr w:rsidR="00702BF9" w:rsidRPr="00007229" w14:paraId="45F1EFE2" w14:textId="77777777" w:rsidTr="00FE53E8">
        <w:trPr>
          <w:trHeight w:val="397"/>
        </w:trPr>
        <w:tc>
          <w:tcPr>
            <w:cnfStyle w:val="001000000000" w:firstRow="0" w:lastRow="0" w:firstColumn="1" w:lastColumn="0" w:oddVBand="0" w:evenVBand="0" w:oddHBand="0" w:evenHBand="0" w:firstRowFirstColumn="0" w:firstRowLastColumn="0" w:lastRowFirstColumn="0" w:lastRowLastColumn="0"/>
            <w:tcW w:w="1617" w:type="pct"/>
            <w:tcBorders>
              <w:right w:val="nil"/>
            </w:tcBorders>
            <w:vAlign w:val="center"/>
            <w:hideMark/>
          </w:tcPr>
          <w:p w14:paraId="434A823D" w14:textId="77777777" w:rsidR="00702BF9" w:rsidRPr="00FE53E8" w:rsidRDefault="00702BF9" w:rsidP="00531CE2">
            <w:pPr>
              <w:spacing w:after="0" w:line="26" w:lineRule="atLeast"/>
              <w:contextualSpacing/>
              <w:rPr>
                <w:rFonts w:ascii="Century" w:hAnsi="Century"/>
                <w:b w:val="0"/>
                <w:bCs w:val="0"/>
                <w:i/>
                <w:color w:val="000000"/>
                <w:sz w:val="18"/>
              </w:rPr>
            </w:pPr>
            <w:r w:rsidRPr="00FE53E8">
              <w:rPr>
                <w:rFonts w:ascii="Century" w:hAnsi="Century"/>
                <w:b w:val="0"/>
                <w:i/>
                <w:iCs/>
                <w:color w:val="000000"/>
                <w:sz w:val="18"/>
              </w:rPr>
              <w:t>%% ВВП</w:t>
            </w:r>
          </w:p>
        </w:tc>
        <w:tc>
          <w:tcPr>
            <w:tcW w:w="676" w:type="pct"/>
            <w:tcBorders>
              <w:top w:val="nil"/>
              <w:left w:val="nil"/>
              <w:bottom w:val="nil"/>
              <w:right w:val="nil"/>
            </w:tcBorders>
            <w:shd w:val="clear" w:color="auto" w:fill="auto"/>
            <w:vAlign w:val="center"/>
          </w:tcPr>
          <w:p w14:paraId="1C7338E7"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14,6</w:t>
            </w:r>
          </w:p>
        </w:tc>
        <w:tc>
          <w:tcPr>
            <w:tcW w:w="677" w:type="pct"/>
            <w:tcBorders>
              <w:top w:val="nil"/>
              <w:left w:val="nil"/>
              <w:bottom w:val="nil"/>
              <w:right w:val="nil"/>
            </w:tcBorders>
            <w:shd w:val="clear" w:color="auto" w:fill="auto"/>
            <w:vAlign w:val="center"/>
          </w:tcPr>
          <w:p w14:paraId="0B5AA820"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13,0</w:t>
            </w:r>
          </w:p>
        </w:tc>
        <w:tc>
          <w:tcPr>
            <w:tcW w:w="677" w:type="pct"/>
            <w:tcBorders>
              <w:top w:val="nil"/>
              <w:left w:val="nil"/>
              <w:bottom w:val="nil"/>
              <w:right w:val="nil"/>
            </w:tcBorders>
            <w:shd w:val="clear" w:color="auto" w:fill="auto"/>
            <w:vAlign w:val="center"/>
          </w:tcPr>
          <w:p w14:paraId="2FF07B90"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12,6</w:t>
            </w:r>
          </w:p>
        </w:tc>
        <w:tc>
          <w:tcPr>
            <w:tcW w:w="677" w:type="pct"/>
            <w:tcBorders>
              <w:top w:val="nil"/>
              <w:left w:val="nil"/>
              <w:bottom w:val="nil"/>
              <w:right w:val="nil"/>
            </w:tcBorders>
            <w:shd w:val="clear" w:color="auto" w:fill="auto"/>
            <w:vAlign w:val="center"/>
          </w:tcPr>
          <w:p w14:paraId="37C11609"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12,6</w:t>
            </w:r>
          </w:p>
        </w:tc>
        <w:tc>
          <w:tcPr>
            <w:tcW w:w="677" w:type="pct"/>
            <w:tcBorders>
              <w:top w:val="nil"/>
              <w:left w:val="nil"/>
              <w:bottom w:val="nil"/>
              <w:right w:val="nil"/>
            </w:tcBorders>
            <w:shd w:val="clear" w:color="auto" w:fill="auto"/>
            <w:vAlign w:val="center"/>
          </w:tcPr>
          <w:p w14:paraId="05771F21"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12,5</w:t>
            </w:r>
          </w:p>
        </w:tc>
      </w:tr>
      <w:tr w:rsidR="00702BF9" w:rsidRPr="00007229" w14:paraId="0F14D78F" w14:textId="77777777" w:rsidTr="00FE53E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7" w:type="pct"/>
            <w:tcBorders>
              <w:bottom w:val="nil"/>
              <w:right w:val="nil"/>
            </w:tcBorders>
            <w:vAlign w:val="center"/>
            <w:hideMark/>
          </w:tcPr>
          <w:p w14:paraId="6D8C8219" w14:textId="77777777" w:rsidR="00702BF9" w:rsidRPr="00FE53E8" w:rsidRDefault="00702BF9" w:rsidP="00531CE2">
            <w:pPr>
              <w:spacing w:after="0" w:line="26" w:lineRule="atLeast"/>
              <w:contextualSpacing/>
              <w:rPr>
                <w:rFonts w:ascii="Century" w:hAnsi="Century"/>
                <w:bCs w:val="0"/>
                <w:i/>
                <w:iCs/>
                <w:color w:val="000000"/>
              </w:rPr>
            </w:pPr>
            <w:r w:rsidRPr="00FE53E8">
              <w:rPr>
                <w:rFonts w:ascii="Century" w:hAnsi="Century"/>
                <w:color w:val="000000"/>
              </w:rPr>
              <w:t>Дефицит</w:t>
            </w:r>
          </w:p>
        </w:tc>
        <w:tc>
          <w:tcPr>
            <w:tcW w:w="676" w:type="pct"/>
            <w:tcBorders>
              <w:top w:val="nil"/>
              <w:left w:val="nil"/>
              <w:bottom w:val="nil"/>
              <w:right w:val="nil"/>
            </w:tcBorders>
            <w:vAlign w:val="center"/>
          </w:tcPr>
          <w:p w14:paraId="4267E07C"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-676,5</w:t>
            </w:r>
          </w:p>
        </w:tc>
        <w:tc>
          <w:tcPr>
            <w:tcW w:w="677" w:type="pct"/>
            <w:tcBorders>
              <w:top w:val="nil"/>
              <w:left w:val="nil"/>
              <w:bottom w:val="nil"/>
              <w:right w:val="nil"/>
            </w:tcBorders>
            <w:vAlign w:val="center"/>
          </w:tcPr>
          <w:p w14:paraId="261BC200"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117,2</w:t>
            </w:r>
          </w:p>
        </w:tc>
        <w:tc>
          <w:tcPr>
            <w:tcW w:w="677" w:type="pct"/>
            <w:tcBorders>
              <w:top w:val="nil"/>
              <w:left w:val="nil"/>
              <w:bottom w:val="nil"/>
              <w:right w:val="nil"/>
            </w:tcBorders>
            <w:vAlign w:val="center"/>
          </w:tcPr>
          <w:p w14:paraId="11EE4262"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-54,2</w:t>
            </w:r>
          </w:p>
        </w:tc>
        <w:tc>
          <w:tcPr>
            <w:tcW w:w="677" w:type="pct"/>
            <w:tcBorders>
              <w:top w:val="nil"/>
              <w:left w:val="nil"/>
              <w:bottom w:val="nil"/>
              <w:right w:val="nil"/>
            </w:tcBorders>
            <w:vAlign w:val="center"/>
          </w:tcPr>
          <w:p w14:paraId="7C756EE8"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-55,7</w:t>
            </w:r>
          </w:p>
        </w:tc>
        <w:tc>
          <w:tcPr>
            <w:tcW w:w="677" w:type="pct"/>
            <w:tcBorders>
              <w:top w:val="nil"/>
              <w:left w:val="nil"/>
              <w:bottom w:val="nil"/>
              <w:right w:val="nil"/>
            </w:tcBorders>
            <w:vAlign w:val="center"/>
          </w:tcPr>
          <w:p w14:paraId="402CBB29" w14:textId="77777777" w:rsidR="00702BF9" w:rsidRPr="00FE53E8" w:rsidRDefault="00702BF9" w:rsidP="00531CE2">
            <w:pPr>
              <w:spacing w:after="0" w:line="26" w:lineRule="atLeast"/>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rPr>
            </w:pPr>
            <w:r w:rsidRPr="00FE53E8">
              <w:rPr>
                <w:rFonts w:ascii="Century" w:hAnsi="Century"/>
                <w:b/>
                <w:bCs/>
              </w:rPr>
              <w:t>-29,9</w:t>
            </w:r>
          </w:p>
        </w:tc>
      </w:tr>
      <w:tr w:rsidR="00702BF9" w:rsidRPr="00007229" w14:paraId="2A2B2A7B" w14:textId="77777777" w:rsidTr="00FE53E8">
        <w:trPr>
          <w:trHeight w:val="397"/>
        </w:trPr>
        <w:tc>
          <w:tcPr>
            <w:cnfStyle w:val="001000000000" w:firstRow="0" w:lastRow="0" w:firstColumn="1" w:lastColumn="0" w:oddVBand="0" w:evenVBand="0" w:oddHBand="0" w:evenHBand="0" w:firstRowFirstColumn="0" w:firstRowLastColumn="0" w:lastRowFirstColumn="0" w:lastRowLastColumn="0"/>
            <w:tcW w:w="1617" w:type="pct"/>
            <w:tcBorders>
              <w:top w:val="nil"/>
              <w:bottom w:val="single" w:sz="4" w:space="0" w:color="auto"/>
              <w:right w:val="nil"/>
            </w:tcBorders>
            <w:vAlign w:val="center"/>
            <w:hideMark/>
          </w:tcPr>
          <w:p w14:paraId="2D9E3D40" w14:textId="77777777" w:rsidR="00702BF9" w:rsidRPr="00FE53E8" w:rsidRDefault="00702BF9" w:rsidP="00531CE2">
            <w:pPr>
              <w:spacing w:after="0" w:line="26" w:lineRule="atLeast"/>
              <w:contextualSpacing/>
              <w:rPr>
                <w:rFonts w:ascii="Century" w:hAnsi="Century"/>
                <w:b w:val="0"/>
                <w:bCs w:val="0"/>
                <w:i/>
                <w:color w:val="000000"/>
                <w:sz w:val="18"/>
              </w:rPr>
            </w:pPr>
            <w:r w:rsidRPr="00FE53E8">
              <w:rPr>
                <w:rFonts w:ascii="Century" w:hAnsi="Century"/>
                <w:b w:val="0"/>
                <w:i/>
                <w:iCs/>
                <w:color w:val="000000"/>
                <w:sz w:val="18"/>
              </w:rPr>
              <w:t>%% ВВП</w:t>
            </w:r>
          </w:p>
        </w:tc>
        <w:tc>
          <w:tcPr>
            <w:tcW w:w="676" w:type="pct"/>
            <w:tcBorders>
              <w:top w:val="nil"/>
              <w:left w:val="nil"/>
              <w:bottom w:val="single" w:sz="4" w:space="0" w:color="auto"/>
              <w:right w:val="nil"/>
            </w:tcBorders>
            <w:shd w:val="clear" w:color="auto" w:fill="auto"/>
            <w:vAlign w:val="center"/>
          </w:tcPr>
          <w:p w14:paraId="2AA091D9"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-0,6</w:t>
            </w:r>
          </w:p>
        </w:tc>
        <w:tc>
          <w:tcPr>
            <w:tcW w:w="677" w:type="pct"/>
            <w:tcBorders>
              <w:top w:val="nil"/>
              <w:left w:val="nil"/>
              <w:bottom w:val="single" w:sz="4" w:space="0" w:color="auto"/>
              <w:right w:val="nil"/>
            </w:tcBorders>
            <w:shd w:val="clear" w:color="auto" w:fill="auto"/>
            <w:vAlign w:val="center"/>
          </w:tcPr>
          <w:p w14:paraId="6D080440"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0,1</w:t>
            </w:r>
          </w:p>
        </w:tc>
        <w:tc>
          <w:tcPr>
            <w:tcW w:w="677" w:type="pct"/>
            <w:tcBorders>
              <w:top w:val="nil"/>
              <w:left w:val="nil"/>
              <w:bottom w:val="single" w:sz="4" w:space="0" w:color="auto"/>
              <w:right w:val="nil"/>
            </w:tcBorders>
            <w:shd w:val="clear" w:color="auto" w:fill="auto"/>
            <w:vAlign w:val="center"/>
          </w:tcPr>
          <w:p w14:paraId="679803F5"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-0,04</w:t>
            </w:r>
          </w:p>
        </w:tc>
        <w:tc>
          <w:tcPr>
            <w:tcW w:w="677" w:type="pct"/>
            <w:tcBorders>
              <w:top w:val="nil"/>
              <w:left w:val="nil"/>
              <w:bottom w:val="single" w:sz="4" w:space="0" w:color="auto"/>
              <w:right w:val="nil"/>
            </w:tcBorders>
            <w:shd w:val="clear" w:color="auto" w:fill="auto"/>
            <w:vAlign w:val="center"/>
          </w:tcPr>
          <w:p w14:paraId="4DDCBFD2"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-0,04</w:t>
            </w:r>
          </w:p>
        </w:tc>
        <w:tc>
          <w:tcPr>
            <w:tcW w:w="677" w:type="pct"/>
            <w:tcBorders>
              <w:top w:val="nil"/>
              <w:left w:val="nil"/>
              <w:bottom w:val="single" w:sz="4" w:space="0" w:color="auto"/>
              <w:right w:val="nil"/>
            </w:tcBorders>
            <w:shd w:val="clear" w:color="auto" w:fill="auto"/>
            <w:vAlign w:val="center"/>
          </w:tcPr>
          <w:p w14:paraId="28B7B1C2" w14:textId="77777777" w:rsidR="00702BF9" w:rsidRPr="00FE53E8" w:rsidRDefault="00702BF9" w:rsidP="00531CE2">
            <w:pPr>
              <w:spacing w:after="0" w:line="26" w:lineRule="atLeast"/>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i/>
                <w:sz w:val="18"/>
              </w:rPr>
            </w:pPr>
            <w:r w:rsidRPr="00FE53E8">
              <w:rPr>
                <w:rFonts w:ascii="Century" w:hAnsi="Century"/>
                <w:bCs/>
                <w:i/>
                <w:sz w:val="18"/>
              </w:rPr>
              <w:t>-0,02</w:t>
            </w:r>
          </w:p>
        </w:tc>
      </w:tr>
    </w:tbl>
    <w:p w14:paraId="550983B4" w14:textId="77777777" w:rsidR="00702BF9" w:rsidRDefault="00702BF9" w:rsidP="00702BF9">
      <w:pPr>
        <w:spacing w:after="120"/>
        <w:contextualSpacing/>
        <w:rPr>
          <w:rFonts w:ascii="Times New Roman" w:hAnsi="Times New Roman"/>
          <w:i/>
          <w:sz w:val="18"/>
          <w:szCs w:val="24"/>
        </w:rPr>
      </w:pPr>
      <w:r>
        <w:rPr>
          <w:rFonts w:ascii="Times New Roman" w:hAnsi="Times New Roman"/>
          <w:i/>
          <w:sz w:val="18"/>
          <w:szCs w:val="24"/>
        </w:rPr>
        <w:t>*</w:t>
      </w:r>
      <w:r w:rsidRPr="00A7154D">
        <w:rPr>
          <w:rFonts w:ascii="Times New Roman" w:hAnsi="Times New Roman"/>
          <w:i/>
          <w:sz w:val="18"/>
          <w:szCs w:val="24"/>
        </w:rPr>
        <w:t xml:space="preserve"> </w:t>
      </w:r>
      <w:r w:rsidRPr="00007229">
        <w:rPr>
          <w:rFonts w:ascii="Times New Roman" w:hAnsi="Times New Roman"/>
          <w:i/>
          <w:sz w:val="18"/>
          <w:szCs w:val="24"/>
        </w:rPr>
        <w:t xml:space="preserve">с учетом </w:t>
      </w:r>
      <w:r>
        <w:rPr>
          <w:rFonts w:ascii="Times New Roman" w:hAnsi="Times New Roman"/>
          <w:i/>
          <w:sz w:val="18"/>
          <w:szCs w:val="24"/>
        </w:rPr>
        <w:t>сводной бюджетной росписи федерального бюджета на 1 сентября 2021 г.</w:t>
      </w:r>
    </w:p>
    <w:p w14:paraId="690E741E" w14:textId="77777777" w:rsidR="00702BF9" w:rsidRDefault="00702BF9" w:rsidP="00702BF9">
      <w:pPr>
        <w:autoSpaceDE w:val="0"/>
        <w:autoSpaceDN w:val="0"/>
        <w:adjustRightInd w:val="0"/>
        <w:spacing w:before="120" w:after="120"/>
        <w:jc w:val="both"/>
        <w:rPr>
          <w:rFonts w:ascii="Times New Roman" w:hAnsi="Times New Roman"/>
          <w:sz w:val="24"/>
          <w:szCs w:val="28"/>
          <w:lang w:eastAsia="ru-RU"/>
        </w:rPr>
      </w:pPr>
    </w:p>
    <w:p w14:paraId="6A899A08" w14:textId="77777777" w:rsidR="00702BF9" w:rsidRPr="00F67229" w:rsidRDefault="00702BF9" w:rsidP="00702BF9">
      <w:pPr>
        <w:autoSpaceDE w:val="0"/>
        <w:autoSpaceDN w:val="0"/>
        <w:adjustRightInd w:val="0"/>
        <w:spacing w:before="120" w:after="120"/>
        <w:jc w:val="both"/>
        <w:rPr>
          <w:rFonts w:ascii="Times New Roman" w:hAnsi="Times New Roman"/>
          <w:sz w:val="24"/>
          <w:szCs w:val="28"/>
          <w:lang w:eastAsia="ru-RU"/>
        </w:rPr>
      </w:pPr>
      <w:r w:rsidRPr="00007229">
        <w:rPr>
          <w:rFonts w:ascii="Times New Roman" w:hAnsi="Times New Roman"/>
          <w:sz w:val="24"/>
          <w:szCs w:val="28"/>
          <w:lang w:eastAsia="ru-RU"/>
        </w:rPr>
        <w:t xml:space="preserve">Объем </w:t>
      </w:r>
      <w:r w:rsidRPr="00007229">
        <w:rPr>
          <w:rFonts w:ascii="Times New Roman" w:hAnsi="Times New Roman"/>
          <w:b/>
          <w:sz w:val="24"/>
          <w:szCs w:val="28"/>
          <w:lang w:eastAsia="ru-RU"/>
        </w:rPr>
        <w:t>налоговых и неналоговых доходов</w:t>
      </w:r>
      <w:r w:rsidRPr="00007229">
        <w:rPr>
          <w:rFonts w:ascii="Times New Roman" w:hAnsi="Times New Roman"/>
          <w:sz w:val="24"/>
          <w:szCs w:val="28"/>
          <w:lang w:eastAsia="ru-RU"/>
        </w:rPr>
        <w:t xml:space="preserve"> на субфедеральном уровне будет сохраняться на стабильном уровне по отношению к ВВП за счет принятия дополнительных мер</w:t>
      </w:r>
      <w:r>
        <w:rPr>
          <w:rFonts w:ascii="Times New Roman" w:hAnsi="Times New Roman"/>
          <w:sz w:val="24"/>
          <w:szCs w:val="28"/>
          <w:lang w:eastAsia="ru-RU"/>
        </w:rPr>
        <w:t xml:space="preserve"> поддержки</w:t>
      </w:r>
      <w:r w:rsidRPr="00007229">
        <w:rPr>
          <w:rFonts w:ascii="Times New Roman" w:hAnsi="Times New Roman"/>
          <w:sz w:val="24"/>
          <w:szCs w:val="28"/>
          <w:lang w:eastAsia="ru-RU"/>
        </w:rPr>
        <w:t xml:space="preserve">, направленных на увеличение собственных доходов регионов </w:t>
      </w:r>
      <w:r>
        <w:rPr>
          <w:rFonts w:ascii="Times New Roman" w:hAnsi="Times New Roman"/>
          <w:sz w:val="24"/>
          <w:szCs w:val="28"/>
          <w:lang w:eastAsia="ru-RU"/>
        </w:rPr>
        <w:t>и стимулирование экономического развития</w:t>
      </w:r>
      <w:r w:rsidRPr="00F67229">
        <w:rPr>
          <w:rFonts w:ascii="Times New Roman" w:hAnsi="Times New Roman"/>
          <w:sz w:val="24"/>
          <w:szCs w:val="28"/>
          <w:lang w:eastAsia="ru-RU"/>
        </w:rPr>
        <w:t xml:space="preserve">. </w:t>
      </w:r>
    </w:p>
    <w:p w14:paraId="3BE71DC4" w14:textId="77777777" w:rsidR="00702BF9" w:rsidRDefault="00702BF9" w:rsidP="00702BF9">
      <w:pPr>
        <w:autoSpaceDE w:val="0"/>
        <w:autoSpaceDN w:val="0"/>
        <w:adjustRightInd w:val="0"/>
        <w:spacing w:after="120"/>
        <w:jc w:val="both"/>
        <w:rPr>
          <w:rFonts w:ascii="Times New Roman" w:hAnsi="Times New Roman"/>
          <w:sz w:val="24"/>
          <w:szCs w:val="28"/>
          <w:lang w:eastAsia="ru-RU"/>
        </w:rPr>
      </w:pPr>
      <w:r>
        <w:rPr>
          <w:rFonts w:ascii="Times New Roman" w:hAnsi="Times New Roman"/>
          <w:sz w:val="24"/>
          <w:szCs w:val="28"/>
          <w:lang w:eastAsia="ru-RU"/>
        </w:rPr>
        <w:t>В 2023-2024 годах прогнозируется наращивание темпов роста расходов консолидированных бюджетов субъектов до 6 п.п. ежегодно.</w:t>
      </w:r>
    </w:p>
    <w:p w14:paraId="2C6DC185" w14:textId="216C7BA3" w:rsidR="00702BF9" w:rsidRPr="00007229" w:rsidRDefault="00702BF9" w:rsidP="00702BF9">
      <w:pPr>
        <w:autoSpaceDE w:val="0"/>
        <w:autoSpaceDN w:val="0"/>
        <w:adjustRightInd w:val="0"/>
        <w:spacing w:after="120"/>
        <w:jc w:val="both"/>
        <w:rPr>
          <w:rFonts w:ascii="Times New Roman" w:hAnsi="Times New Roman"/>
          <w:sz w:val="24"/>
          <w:szCs w:val="28"/>
          <w:lang w:eastAsia="ru-RU"/>
        </w:rPr>
      </w:pPr>
      <w:r w:rsidRPr="00F67229">
        <w:rPr>
          <w:rFonts w:ascii="Times New Roman" w:hAnsi="Times New Roman"/>
          <w:sz w:val="24"/>
          <w:szCs w:val="28"/>
          <w:lang w:eastAsia="ru-RU"/>
        </w:rPr>
        <w:lastRenderedPageBreak/>
        <w:t>При планировании объема расходных обязательств консолидированных бюджетов субъектов Российской Федерации учитывается</w:t>
      </w:r>
      <w:r w:rsidRPr="00007229">
        <w:rPr>
          <w:rFonts w:ascii="Times New Roman" w:hAnsi="Times New Roman"/>
          <w:sz w:val="24"/>
          <w:szCs w:val="28"/>
          <w:lang w:eastAsia="ru-RU"/>
        </w:rPr>
        <w:t xml:space="preserve"> оценка исполнения в 20</w:t>
      </w:r>
      <w:r>
        <w:rPr>
          <w:rFonts w:ascii="Times New Roman" w:hAnsi="Times New Roman"/>
          <w:sz w:val="24"/>
          <w:szCs w:val="28"/>
          <w:lang w:eastAsia="ru-RU"/>
        </w:rPr>
        <w:t>2</w:t>
      </w:r>
      <w:r w:rsidR="00AB5E24">
        <w:rPr>
          <w:rFonts w:ascii="Times New Roman" w:hAnsi="Times New Roman"/>
          <w:sz w:val="24"/>
          <w:szCs w:val="28"/>
          <w:lang w:eastAsia="ru-RU"/>
        </w:rPr>
        <w:t>1</w:t>
      </w:r>
      <w:r w:rsidRPr="00007229">
        <w:rPr>
          <w:rFonts w:ascii="Times New Roman" w:hAnsi="Times New Roman"/>
          <w:sz w:val="24"/>
          <w:szCs w:val="28"/>
          <w:lang w:eastAsia="ru-RU"/>
        </w:rPr>
        <w:t xml:space="preserve"> году, уточненный </w:t>
      </w:r>
      <w:r w:rsidR="00CB138C">
        <w:rPr>
          <w:rFonts w:ascii="Times New Roman" w:hAnsi="Times New Roman"/>
          <w:sz w:val="24"/>
          <w:szCs w:val="28"/>
          <w:lang w:eastAsia="ru-RU"/>
        </w:rPr>
        <w:t>макро</w:t>
      </w:r>
      <w:r w:rsidRPr="00007229">
        <w:rPr>
          <w:rFonts w:ascii="Times New Roman" w:hAnsi="Times New Roman"/>
          <w:sz w:val="24"/>
          <w:szCs w:val="28"/>
          <w:lang w:eastAsia="ru-RU"/>
        </w:rPr>
        <w:t>прогноз и следующие факторы:</w:t>
      </w:r>
    </w:p>
    <w:p w14:paraId="09A5D294" w14:textId="1B94F7CC" w:rsidR="00702BF9" w:rsidRPr="00007229"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sidRPr="00007229">
        <w:rPr>
          <w:rFonts w:ascii="Times New Roman" w:hAnsi="Times New Roman"/>
          <w:sz w:val="24"/>
          <w:szCs w:val="28"/>
          <w:lang w:eastAsia="ru-RU"/>
        </w:rPr>
        <w:t xml:space="preserve">сохранение в </w:t>
      </w:r>
      <w:r>
        <w:rPr>
          <w:rFonts w:ascii="Times New Roman" w:hAnsi="Times New Roman"/>
          <w:sz w:val="24"/>
          <w:szCs w:val="28"/>
          <w:lang w:eastAsia="ru-RU"/>
        </w:rPr>
        <w:t>2022-2024 годах установленных У</w:t>
      </w:r>
      <w:r w:rsidRPr="00007229">
        <w:rPr>
          <w:rFonts w:ascii="Times New Roman" w:hAnsi="Times New Roman"/>
          <w:sz w:val="24"/>
          <w:szCs w:val="28"/>
          <w:lang w:eastAsia="ru-RU"/>
        </w:rPr>
        <w:t xml:space="preserve">казами Президента Российской Федерации от 7 мая 2012 г. № 597 «О мероприятиях по реализации государственной социальной политики», от 1 июня 2012 г. № 761 «О Национальной стратегии действий в интересах детей на 2012 - 2017 годы», от 28 декабря 2012 г. № 1688 </w:t>
      </w:r>
      <w:r w:rsidR="00E03270">
        <w:rPr>
          <w:rFonts w:ascii="Times New Roman" w:hAnsi="Times New Roman"/>
          <w:sz w:val="24"/>
          <w:szCs w:val="28"/>
          <w:lang w:eastAsia="ru-RU"/>
        </w:rPr>
        <w:br/>
      </w:r>
      <w:r w:rsidRPr="00007229">
        <w:rPr>
          <w:rFonts w:ascii="Times New Roman" w:hAnsi="Times New Roman"/>
          <w:sz w:val="24"/>
          <w:szCs w:val="28"/>
          <w:lang w:eastAsia="ru-RU"/>
        </w:rPr>
        <w:t>«О некоторых мерах по реализации государственной политики в сфере защиты детей-сирот и детей, оставшихся без попечения родителей» целевых показателей повышения оплаты труда работников в сфере образования, здравоохранения, культуры, социального обслуживания;</w:t>
      </w:r>
    </w:p>
    <w:p w14:paraId="398C2147" w14:textId="098993D4" w:rsidR="00702BF9" w:rsidRPr="00007229"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sidRPr="00007229">
        <w:rPr>
          <w:rFonts w:ascii="Times New Roman" w:hAnsi="Times New Roman"/>
          <w:sz w:val="24"/>
          <w:szCs w:val="28"/>
          <w:lang w:eastAsia="ru-RU"/>
        </w:rPr>
        <w:t>индексаци</w:t>
      </w:r>
      <w:r>
        <w:rPr>
          <w:rFonts w:ascii="Times New Roman" w:hAnsi="Times New Roman"/>
          <w:sz w:val="24"/>
          <w:szCs w:val="28"/>
          <w:lang w:eastAsia="ru-RU"/>
        </w:rPr>
        <w:t xml:space="preserve">ю </w:t>
      </w:r>
      <w:r w:rsidRPr="00007229">
        <w:rPr>
          <w:rFonts w:ascii="Times New Roman" w:hAnsi="Times New Roman"/>
          <w:sz w:val="24"/>
          <w:szCs w:val="28"/>
          <w:lang w:eastAsia="ru-RU"/>
        </w:rPr>
        <w:t xml:space="preserve">фондов оплаты труда категорий работников бюджетной сферы, которые не попадают под действие указов Президента Российской Федерации от 7 мая 2012 г. № 597 «О мероприятиях по реализации государственной социальной политики», от 1 июня 2012 г. № 761 «О Национальной стратегии действий в интересах детей на 2012 - 2017 годы», от 28 декабря 2012 г. № 1688 «О некоторых мерах по реализации государственной политики в сфере защиты детей-сирот и детей, оставшихся без попечения родителей», </w:t>
      </w:r>
      <w:r>
        <w:rPr>
          <w:rFonts w:ascii="Times New Roman" w:hAnsi="Times New Roman"/>
          <w:sz w:val="24"/>
          <w:szCs w:val="28"/>
          <w:lang w:eastAsia="ru-RU"/>
        </w:rPr>
        <w:t>на прогнозный уровень инфляции</w:t>
      </w:r>
      <w:r w:rsidRPr="00007229">
        <w:rPr>
          <w:rFonts w:ascii="Times New Roman" w:hAnsi="Times New Roman"/>
          <w:sz w:val="24"/>
          <w:szCs w:val="28"/>
          <w:lang w:eastAsia="ru-RU"/>
        </w:rPr>
        <w:t>;</w:t>
      </w:r>
    </w:p>
    <w:p w14:paraId="4FE56C65" w14:textId="77777777" w:rsidR="00702BF9" w:rsidRPr="00007229"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sidRPr="00007229">
        <w:rPr>
          <w:rFonts w:ascii="Times New Roman" w:hAnsi="Times New Roman"/>
          <w:sz w:val="24"/>
          <w:szCs w:val="28"/>
          <w:lang w:eastAsia="ru-RU"/>
        </w:rPr>
        <w:t>повышение уровня минимального размера оплаты труда;</w:t>
      </w:r>
    </w:p>
    <w:p w14:paraId="2F7C4319" w14:textId="77777777" w:rsidR="00702BF9" w:rsidRPr="00007229"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sidRPr="00007229">
        <w:rPr>
          <w:rFonts w:ascii="Times New Roman" w:hAnsi="Times New Roman"/>
          <w:sz w:val="24"/>
          <w:szCs w:val="28"/>
          <w:lang w:eastAsia="ru-RU"/>
        </w:rPr>
        <w:t>ежегодная индексация на уровень инфляции расходов на социальное обеспечение населения;</w:t>
      </w:r>
    </w:p>
    <w:p w14:paraId="4D26D8D8" w14:textId="286294C6" w:rsidR="00702BF9" w:rsidRPr="00963206"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sidRPr="00007229">
        <w:rPr>
          <w:rFonts w:ascii="Times New Roman" w:hAnsi="Times New Roman"/>
          <w:sz w:val="24"/>
          <w:szCs w:val="28"/>
          <w:lang w:eastAsia="ru-RU"/>
        </w:rPr>
        <w:t xml:space="preserve">ежегодное изменение объемов целевых межбюджетных трансфертов, </w:t>
      </w:r>
      <w:r w:rsidRPr="00963206">
        <w:rPr>
          <w:rFonts w:ascii="Times New Roman" w:hAnsi="Times New Roman"/>
          <w:sz w:val="24"/>
          <w:szCs w:val="28"/>
          <w:lang w:eastAsia="ru-RU"/>
        </w:rPr>
        <w:t>предоставляемых из федерального бюджета;</w:t>
      </w:r>
    </w:p>
    <w:p w14:paraId="507BCA0E" w14:textId="6A860DB1" w:rsidR="00131E5A" w:rsidRPr="00963206" w:rsidRDefault="00963206" w:rsidP="00E137C7">
      <w:pPr>
        <w:pStyle w:val="aa"/>
        <w:numPr>
          <w:ilvl w:val="0"/>
          <w:numId w:val="43"/>
        </w:numPr>
        <w:spacing w:before="60" w:after="60"/>
        <w:jc w:val="both"/>
        <w:rPr>
          <w:rFonts w:ascii="Times New Roman" w:hAnsi="Times New Roman"/>
          <w:sz w:val="24"/>
          <w:szCs w:val="28"/>
          <w:lang w:eastAsia="ru-RU"/>
        </w:rPr>
      </w:pPr>
      <w:r w:rsidRPr="00963206">
        <w:rPr>
          <w:rFonts w:ascii="Times New Roman" w:hAnsi="Times New Roman"/>
          <w:sz w:val="24"/>
          <w:szCs w:val="28"/>
          <w:lang w:eastAsia="ru-RU"/>
        </w:rPr>
        <w:t>дополнительное направление средств на реализацию инфраструктурных проектов за счет высвобождающихся средств в результате реструктуризации бюджетных кредитов, а также предоставления льготных бюджетных кредитов на эти цели из федерального бюджета;</w:t>
      </w:r>
    </w:p>
    <w:p w14:paraId="6659AA3D" w14:textId="78EAA209" w:rsidR="00702BF9" w:rsidRPr="00007229" w:rsidRDefault="00702BF9" w:rsidP="00E137C7">
      <w:pPr>
        <w:pStyle w:val="aa"/>
        <w:numPr>
          <w:ilvl w:val="0"/>
          <w:numId w:val="43"/>
        </w:numPr>
        <w:spacing w:before="60" w:after="60"/>
        <w:ind w:left="357" w:hanging="357"/>
        <w:contextualSpacing w:val="0"/>
        <w:jc w:val="both"/>
        <w:rPr>
          <w:rFonts w:ascii="Times New Roman" w:hAnsi="Times New Roman"/>
          <w:sz w:val="24"/>
          <w:szCs w:val="28"/>
          <w:lang w:eastAsia="ru-RU"/>
        </w:rPr>
      </w:pPr>
      <w:r>
        <w:rPr>
          <w:rFonts w:ascii="Times New Roman" w:hAnsi="Times New Roman"/>
          <w:sz w:val="24"/>
          <w:szCs w:val="28"/>
          <w:lang w:eastAsia="ru-RU"/>
        </w:rPr>
        <w:t>реализация национальных проектов и программ, в том числе индивидуальных программ социально-экономического развития субъектов Российской Федерации с низким уровнем социально-экономического развития.</w:t>
      </w:r>
    </w:p>
    <w:p w14:paraId="18E4C2D9" w14:textId="77777777" w:rsidR="00702BF9" w:rsidRDefault="00702BF9" w:rsidP="00702BF9">
      <w:pPr>
        <w:spacing w:after="120"/>
        <w:jc w:val="both"/>
        <w:rPr>
          <w:rFonts w:ascii="Times New Roman" w:hAnsi="Times New Roman"/>
          <w:sz w:val="24"/>
          <w:szCs w:val="28"/>
          <w:lang w:eastAsia="ru-RU"/>
        </w:rPr>
      </w:pPr>
      <w:r w:rsidRPr="00007229">
        <w:rPr>
          <w:rFonts w:ascii="Times New Roman" w:hAnsi="Times New Roman"/>
          <w:sz w:val="24"/>
          <w:szCs w:val="28"/>
          <w:lang w:eastAsia="ru-RU"/>
        </w:rPr>
        <w:t xml:space="preserve">В </w:t>
      </w:r>
      <w:r>
        <w:rPr>
          <w:rFonts w:ascii="Times New Roman" w:hAnsi="Times New Roman"/>
          <w:sz w:val="24"/>
          <w:szCs w:val="28"/>
          <w:lang w:eastAsia="ru-RU"/>
        </w:rPr>
        <w:t>2022-2024</w:t>
      </w:r>
      <w:r w:rsidRPr="00007229">
        <w:rPr>
          <w:rFonts w:ascii="Times New Roman" w:hAnsi="Times New Roman"/>
          <w:sz w:val="24"/>
          <w:szCs w:val="28"/>
          <w:lang w:eastAsia="ru-RU"/>
        </w:rPr>
        <w:t xml:space="preserve"> годах прогнозируется</w:t>
      </w:r>
      <w:r>
        <w:rPr>
          <w:rFonts w:ascii="Times New Roman" w:hAnsi="Times New Roman"/>
          <w:sz w:val="24"/>
          <w:szCs w:val="28"/>
          <w:lang w:eastAsia="ru-RU"/>
        </w:rPr>
        <w:t xml:space="preserve"> постепенное сокращение </w:t>
      </w:r>
      <w:r>
        <w:rPr>
          <w:rFonts w:ascii="Times New Roman" w:hAnsi="Times New Roman"/>
          <w:b/>
          <w:sz w:val="24"/>
          <w:szCs w:val="28"/>
          <w:lang w:eastAsia="ru-RU"/>
        </w:rPr>
        <w:t>дефицита</w:t>
      </w:r>
      <w:r w:rsidRPr="00605EC3">
        <w:rPr>
          <w:rFonts w:ascii="Times New Roman" w:hAnsi="Times New Roman"/>
          <w:b/>
          <w:sz w:val="24"/>
          <w:szCs w:val="28"/>
          <w:lang w:eastAsia="ru-RU"/>
        </w:rPr>
        <w:t xml:space="preserve"> консолидированных бюджетов субъектов</w:t>
      </w:r>
      <w:r w:rsidRPr="00007229">
        <w:rPr>
          <w:rFonts w:ascii="Times New Roman" w:hAnsi="Times New Roman"/>
          <w:sz w:val="24"/>
          <w:szCs w:val="28"/>
          <w:lang w:eastAsia="ru-RU"/>
        </w:rPr>
        <w:t xml:space="preserve"> Российской Федерации</w:t>
      </w:r>
      <w:r>
        <w:rPr>
          <w:rFonts w:ascii="Times New Roman" w:hAnsi="Times New Roman"/>
          <w:sz w:val="24"/>
          <w:szCs w:val="28"/>
          <w:lang w:eastAsia="ru-RU"/>
        </w:rPr>
        <w:t xml:space="preserve"> </w:t>
      </w:r>
      <w:r w:rsidRPr="00007229">
        <w:rPr>
          <w:rFonts w:ascii="Times New Roman" w:hAnsi="Times New Roman"/>
          <w:sz w:val="24"/>
          <w:szCs w:val="28"/>
          <w:lang w:eastAsia="ru-RU"/>
        </w:rPr>
        <w:t>по отношению к ВВП</w:t>
      </w:r>
      <w:r>
        <w:rPr>
          <w:rFonts w:ascii="Times New Roman" w:hAnsi="Times New Roman"/>
          <w:sz w:val="24"/>
          <w:szCs w:val="28"/>
          <w:lang w:eastAsia="ru-RU"/>
        </w:rPr>
        <w:t xml:space="preserve"> с 0,04% в 2022 году до 0,02% в 2024 году.</w:t>
      </w:r>
    </w:p>
    <w:p w14:paraId="1B13CCC3" w14:textId="1F5EAEE4" w:rsidR="00702BF9" w:rsidRDefault="00702BF9" w:rsidP="00702BF9">
      <w:pPr>
        <w:spacing w:after="120"/>
        <w:jc w:val="both"/>
        <w:rPr>
          <w:rFonts w:ascii="Times New Roman" w:hAnsi="Times New Roman"/>
          <w:sz w:val="24"/>
          <w:szCs w:val="28"/>
          <w:lang w:eastAsia="ru-RU"/>
        </w:rPr>
      </w:pPr>
      <w:r w:rsidRPr="006A22F2">
        <w:rPr>
          <w:rFonts w:ascii="Times New Roman" w:hAnsi="Times New Roman"/>
          <w:b/>
          <w:sz w:val="24"/>
          <w:szCs w:val="28"/>
          <w:lang w:eastAsia="ru-RU"/>
        </w:rPr>
        <w:t>Источниками финансирования дефицита</w:t>
      </w:r>
      <w:r w:rsidRPr="006A22F2">
        <w:rPr>
          <w:rFonts w:ascii="Times New Roman" w:hAnsi="Times New Roman"/>
          <w:sz w:val="24"/>
          <w:szCs w:val="28"/>
          <w:lang w:eastAsia="ru-RU"/>
        </w:rPr>
        <w:t xml:space="preserve"> бюджетов субъектов в рассматриваемом периоде будут являться ценные бумаги, кредиты от кредитных организаций, изменение остатков средств на счетах по у</w:t>
      </w:r>
      <w:r>
        <w:rPr>
          <w:rFonts w:ascii="Times New Roman" w:hAnsi="Times New Roman"/>
          <w:sz w:val="24"/>
          <w:szCs w:val="28"/>
          <w:lang w:eastAsia="ru-RU"/>
        </w:rPr>
        <w:t>чету средств бюджетов субъектов</w:t>
      </w:r>
      <w:r w:rsidRPr="006A22F2">
        <w:rPr>
          <w:rFonts w:ascii="Times New Roman" w:hAnsi="Times New Roman"/>
          <w:sz w:val="24"/>
          <w:szCs w:val="28"/>
          <w:lang w:eastAsia="ru-RU"/>
        </w:rPr>
        <w:t xml:space="preserve"> и прочие источники финансирования.</w:t>
      </w:r>
    </w:p>
    <w:p w14:paraId="0E6831D5" w14:textId="216A19C0" w:rsidR="0002221A" w:rsidRDefault="0002221A" w:rsidP="00702BF9">
      <w:pPr>
        <w:spacing w:after="120"/>
        <w:jc w:val="both"/>
        <w:rPr>
          <w:rFonts w:ascii="Times New Roman" w:hAnsi="Times New Roman"/>
          <w:sz w:val="24"/>
          <w:szCs w:val="28"/>
          <w:lang w:eastAsia="ru-RU"/>
        </w:rPr>
      </w:pPr>
    </w:p>
    <w:p w14:paraId="7E6AA90C" w14:textId="6F1E9563" w:rsidR="0002221A" w:rsidRDefault="0002221A" w:rsidP="00702BF9">
      <w:pPr>
        <w:spacing w:after="120"/>
        <w:jc w:val="both"/>
        <w:rPr>
          <w:rFonts w:ascii="Times New Roman" w:hAnsi="Times New Roman"/>
          <w:sz w:val="24"/>
          <w:szCs w:val="28"/>
          <w:lang w:eastAsia="ru-RU"/>
        </w:rPr>
      </w:pPr>
    </w:p>
    <w:p w14:paraId="0355F00E" w14:textId="77777777" w:rsidR="0002221A" w:rsidRPr="00A7154D" w:rsidRDefault="0002221A" w:rsidP="00702BF9">
      <w:pPr>
        <w:spacing w:after="120"/>
        <w:jc w:val="both"/>
        <w:rPr>
          <w:rFonts w:ascii="Times New Roman" w:hAnsi="Times New Roman"/>
          <w:sz w:val="24"/>
          <w:szCs w:val="28"/>
          <w:lang w:eastAsia="ru-RU"/>
        </w:rPr>
      </w:pPr>
    </w:p>
    <w:p w14:paraId="45F8E34E" w14:textId="77777777" w:rsidR="00702BF9" w:rsidRPr="00007229" w:rsidRDefault="00702BF9" w:rsidP="007405CB">
      <w:pPr>
        <w:spacing w:after="0"/>
        <w:jc w:val="both"/>
        <w:rPr>
          <w:rFonts w:ascii="Times New Roman" w:hAnsi="Times New Roman"/>
          <w:sz w:val="24"/>
          <w:szCs w:val="28"/>
          <w:lang w:eastAsia="ru-RU"/>
        </w:rPr>
      </w:pPr>
      <w:r w:rsidRPr="00007229">
        <w:rPr>
          <w:rFonts w:ascii="Times New Roman" w:hAnsi="Times New Roman"/>
          <w:b/>
          <w:sz w:val="24"/>
        </w:rPr>
        <w:lastRenderedPageBreak/>
        <w:t>Таблица 4.2.2.</w:t>
      </w:r>
      <w:r w:rsidRPr="00007229">
        <w:rPr>
          <w:rFonts w:ascii="Times New Roman" w:hAnsi="Times New Roman"/>
          <w:sz w:val="24"/>
        </w:rPr>
        <w:t xml:space="preserve"> </w:t>
      </w:r>
      <w:r w:rsidRPr="00007229">
        <w:rPr>
          <w:rFonts w:ascii="Times New Roman" w:hAnsi="Times New Roman"/>
          <w:sz w:val="24"/>
          <w:szCs w:val="28"/>
          <w:lang w:eastAsia="ru-RU"/>
        </w:rPr>
        <w:t>Межбюджетные трансферты из федерального бюджета</w:t>
      </w:r>
      <w:r w:rsidRPr="00007229">
        <w:rPr>
          <w:rFonts w:ascii="Times New Roman" w:hAnsi="Times New Roman"/>
          <w:sz w:val="24"/>
          <w:szCs w:val="28"/>
          <w:lang w:eastAsia="ru-RU"/>
        </w:rPr>
        <w:br/>
        <w:t>бюджетам субъе</w:t>
      </w:r>
      <w:r>
        <w:rPr>
          <w:rFonts w:ascii="Times New Roman" w:hAnsi="Times New Roman"/>
          <w:sz w:val="24"/>
          <w:szCs w:val="28"/>
          <w:lang w:eastAsia="ru-RU"/>
        </w:rPr>
        <w:t>ктов Российской Федерации в 2020-2024</w:t>
      </w:r>
      <w:r w:rsidRPr="00007229">
        <w:rPr>
          <w:rFonts w:ascii="Times New Roman" w:hAnsi="Times New Roman"/>
          <w:sz w:val="24"/>
          <w:szCs w:val="28"/>
          <w:lang w:eastAsia="ru-RU"/>
        </w:rPr>
        <w:t xml:space="preserve"> гг.</w:t>
      </w:r>
    </w:p>
    <w:p w14:paraId="783506B7" w14:textId="77777777" w:rsidR="00702BF9" w:rsidRPr="00007229" w:rsidRDefault="00702BF9" w:rsidP="007405CB">
      <w:pPr>
        <w:pStyle w:val="aa"/>
        <w:spacing w:after="60"/>
        <w:ind w:left="357"/>
        <w:jc w:val="right"/>
        <w:rPr>
          <w:rFonts w:ascii="Times New Roman" w:hAnsi="Times New Roman"/>
          <w:i/>
          <w:szCs w:val="28"/>
          <w:lang w:eastAsia="ru-RU"/>
        </w:rPr>
      </w:pPr>
      <w:r w:rsidRPr="00007229">
        <w:rPr>
          <w:rFonts w:ascii="Times New Roman" w:hAnsi="Times New Roman"/>
          <w:i/>
          <w:szCs w:val="28"/>
          <w:lang w:eastAsia="ru-RU"/>
        </w:rPr>
        <w:t>млрд рублей</w:t>
      </w:r>
    </w:p>
    <w:tbl>
      <w:tblPr>
        <w:tblStyle w:val="aff3"/>
        <w:tblW w:w="5000" w:type="pct"/>
        <w:tblLook w:val="00A0" w:firstRow="1" w:lastRow="0" w:firstColumn="1" w:lastColumn="0" w:noHBand="0" w:noVBand="0"/>
      </w:tblPr>
      <w:tblGrid>
        <w:gridCol w:w="3008"/>
        <w:gridCol w:w="1256"/>
        <w:gridCol w:w="1256"/>
        <w:gridCol w:w="1256"/>
        <w:gridCol w:w="1255"/>
        <w:gridCol w:w="1255"/>
      </w:tblGrid>
      <w:tr w:rsidR="00702BF9" w:rsidRPr="00007229" w14:paraId="164C858E" w14:textId="77777777" w:rsidTr="00494339">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bottom w:val="single" w:sz="4" w:space="0" w:color="auto"/>
            </w:tcBorders>
            <w:hideMark/>
          </w:tcPr>
          <w:p w14:paraId="254FA374" w14:textId="77777777" w:rsidR="00702BF9" w:rsidRPr="00007229" w:rsidRDefault="00702BF9" w:rsidP="00494339">
            <w:pPr>
              <w:spacing w:after="0" w:line="312" w:lineRule="auto"/>
              <w:rPr>
                <w:rFonts w:ascii="Century" w:hAnsi="Century"/>
                <w:bCs w:val="0"/>
              </w:rPr>
            </w:pPr>
            <w:r w:rsidRPr="00007229">
              <w:rPr>
                <w:rFonts w:ascii="Century" w:hAnsi="Century"/>
                <w:bCs w:val="0"/>
              </w:rPr>
              <w:t>Показатель</w:t>
            </w:r>
          </w:p>
        </w:tc>
        <w:tc>
          <w:tcPr>
            <w:tcW w:w="676" w:type="pct"/>
            <w:tcBorders>
              <w:bottom w:val="single" w:sz="4" w:space="0" w:color="auto"/>
            </w:tcBorders>
          </w:tcPr>
          <w:p w14:paraId="7B3E4E1D" w14:textId="77777777" w:rsidR="00702BF9" w:rsidRPr="00BF7AE7" w:rsidRDefault="00702BF9" w:rsidP="00494339">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lang w:val="en-US"/>
              </w:rPr>
            </w:pPr>
            <w:r>
              <w:rPr>
                <w:rFonts w:ascii="Century" w:hAnsi="Century"/>
                <w:lang w:val="en-US"/>
              </w:rPr>
              <w:t>2020</w:t>
            </w:r>
          </w:p>
        </w:tc>
        <w:tc>
          <w:tcPr>
            <w:tcW w:w="676" w:type="pct"/>
            <w:tcBorders>
              <w:bottom w:val="single" w:sz="4" w:space="0" w:color="auto"/>
            </w:tcBorders>
            <w:hideMark/>
          </w:tcPr>
          <w:p w14:paraId="2047987C" w14:textId="77777777" w:rsidR="00702BF9" w:rsidRPr="00007229" w:rsidRDefault="00702BF9" w:rsidP="00494339">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Cs w:val="0"/>
              </w:rPr>
            </w:pPr>
            <w:r>
              <w:rPr>
                <w:rFonts w:ascii="Century" w:hAnsi="Century"/>
                <w:bCs w:val="0"/>
              </w:rPr>
              <w:t>2021</w:t>
            </w:r>
            <w:r w:rsidRPr="00007229">
              <w:rPr>
                <w:rFonts w:ascii="Century" w:hAnsi="Century"/>
                <w:bCs w:val="0"/>
              </w:rPr>
              <w:t>*</w:t>
            </w:r>
          </w:p>
        </w:tc>
        <w:tc>
          <w:tcPr>
            <w:tcW w:w="676" w:type="pct"/>
            <w:tcBorders>
              <w:bottom w:val="single" w:sz="4" w:space="0" w:color="auto"/>
            </w:tcBorders>
            <w:hideMark/>
          </w:tcPr>
          <w:p w14:paraId="75B1A0E4" w14:textId="77777777" w:rsidR="00702BF9" w:rsidRPr="00007229" w:rsidRDefault="00702BF9" w:rsidP="00494339">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Cs w:val="0"/>
              </w:rPr>
            </w:pPr>
            <w:r>
              <w:rPr>
                <w:rFonts w:ascii="Century" w:hAnsi="Century"/>
                <w:bCs w:val="0"/>
              </w:rPr>
              <w:t>2022</w:t>
            </w:r>
          </w:p>
        </w:tc>
        <w:tc>
          <w:tcPr>
            <w:tcW w:w="676" w:type="pct"/>
            <w:tcBorders>
              <w:bottom w:val="single" w:sz="4" w:space="0" w:color="auto"/>
            </w:tcBorders>
            <w:hideMark/>
          </w:tcPr>
          <w:p w14:paraId="3A762E7C" w14:textId="77777777" w:rsidR="00702BF9" w:rsidRPr="00007229" w:rsidRDefault="00702BF9" w:rsidP="00494339">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Cs w:val="0"/>
              </w:rPr>
            </w:pPr>
            <w:r>
              <w:rPr>
                <w:rFonts w:ascii="Century" w:hAnsi="Century"/>
                <w:bCs w:val="0"/>
              </w:rPr>
              <w:t>2023</w:t>
            </w:r>
          </w:p>
        </w:tc>
        <w:tc>
          <w:tcPr>
            <w:tcW w:w="676" w:type="pct"/>
            <w:tcBorders>
              <w:bottom w:val="single" w:sz="4" w:space="0" w:color="auto"/>
            </w:tcBorders>
            <w:hideMark/>
          </w:tcPr>
          <w:p w14:paraId="62E21500" w14:textId="77777777" w:rsidR="00702BF9" w:rsidRPr="00007229" w:rsidRDefault="00702BF9" w:rsidP="00494339">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Cs w:val="0"/>
              </w:rPr>
            </w:pPr>
            <w:r>
              <w:rPr>
                <w:rFonts w:ascii="Century" w:hAnsi="Century"/>
                <w:bCs w:val="0"/>
              </w:rPr>
              <w:t>2024</w:t>
            </w:r>
          </w:p>
        </w:tc>
      </w:tr>
      <w:tr w:rsidR="00702BF9" w:rsidRPr="00007229" w14:paraId="1060320D" w14:textId="77777777" w:rsidTr="0096320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single" w:sz="4" w:space="0" w:color="auto"/>
              <w:bottom w:val="nil"/>
            </w:tcBorders>
            <w:vAlign w:val="center"/>
            <w:hideMark/>
          </w:tcPr>
          <w:p w14:paraId="10AC6949" w14:textId="77777777" w:rsidR="00702BF9" w:rsidRPr="00007229" w:rsidRDefault="00702BF9" w:rsidP="00494339">
            <w:pPr>
              <w:spacing w:after="0" w:line="312" w:lineRule="auto"/>
              <w:rPr>
                <w:rFonts w:ascii="Century" w:hAnsi="Century"/>
                <w:bCs w:val="0"/>
              </w:rPr>
            </w:pPr>
            <w:r w:rsidRPr="00007229">
              <w:rPr>
                <w:rFonts w:ascii="Century" w:hAnsi="Century"/>
                <w:bCs w:val="0"/>
              </w:rPr>
              <w:t>Межбюджетные трансферты</w:t>
            </w:r>
          </w:p>
        </w:tc>
        <w:tc>
          <w:tcPr>
            <w:tcW w:w="676" w:type="pct"/>
            <w:tcBorders>
              <w:top w:val="single" w:sz="4" w:space="0" w:color="auto"/>
              <w:bottom w:val="nil"/>
            </w:tcBorders>
            <w:vAlign w:val="center"/>
          </w:tcPr>
          <w:p w14:paraId="414FE10C" w14:textId="626AB63E"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
                <w:bCs/>
                <w:szCs w:val="24"/>
              </w:rPr>
            </w:pPr>
            <w:r w:rsidRPr="00131E5A">
              <w:rPr>
                <w:rFonts w:ascii="Century" w:hAnsi="Century"/>
                <w:b/>
                <w:bCs/>
                <w:szCs w:val="24"/>
              </w:rPr>
              <w:t>3</w:t>
            </w:r>
            <w:r w:rsidR="00CE6EF6" w:rsidRPr="00131E5A">
              <w:rPr>
                <w:rFonts w:ascii="Century" w:hAnsi="Century"/>
                <w:b/>
                <w:bCs/>
                <w:szCs w:val="24"/>
              </w:rPr>
              <w:t> </w:t>
            </w:r>
            <w:r w:rsidRPr="00131E5A">
              <w:rPr>
                <w:rFonts w:ascii="Century" w:hAnsi="Century"/>
                <w:b/>
                <w:bCs/>
                <w:szCs w:val="24"/>
              </w:rPr>
              <w:t>6</w:t>
            </w:r>
            <w:r w:rsidR="00CE6EF6" w:rsidRPr="00131E5A">
              <w:rPr>
                <w:rFonts w:ascii="Century" w:hAnsi="Century"/>
                <w:b/>
                <w:bCs/>
                <w:szCs w:val="24"/>
              </w:rPr>
              <w:t>98,4</w:t>
            </w:r>
          </w:p>
        </w:tc>
        <w:tc>
          <w:tcPr>
            <w:tcW w:w="676" w:type="pct"/>
            <w:tcBorders>
              <w:top w:val="single" w:sz="4" w:space="0" w:color="auto"/>
              <w:bottom w:val="nil"/>
            </w:tcBorders>
            <w:vAlign w:val="center"/>
          </w:tcPr>
          <w:p w14:paraId="307966CC"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
                <w:bCs/>
                <w:szCs w:val="24"/>
                <w:highlight w:val="yellow"/>
              </w:rPr>
            </w:pPr>
            <w:r w:rsidRPr="00131E5A">
              <w:rPr>
                <w:rFonts w:ascii="Century" w:hAnsi="Century"/>
                <w:b/>
                <w:bCs/>
                <w:szCs w:val="24"/>
              </w:rPr>
              <w:t>3 496,8</w:t>
            </w:r>
          </w:p>
        </w:tc>
        <w:tc>
          <w:tcPr>
            <w:tcW w:w="676" w:type="pct"/>
            <w:tcBorders>
              <w:top w:val="single" w:sz="4" w:space="0" w:color="auto"/>
              <w:bottom w:val="nil"/>
            </w:tcBorders>
            <w:vAlign w:val="center"/>
          </w:tcPr>
          <w:p w14:paraId="3C6966FE"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
                <w:bCs/>
                <w:szCs w:val="24"/>
                <w:highlight w:val="yellow"/>
              </w:rPr>
            </w:pPr>
            <w:r w:rsidRPr="00131E5A">
              <w:rPr>
                <w:rFonts w:ascii="Century" w:hAnsi="Century"/>
                <w:b/>
                <w:bCs/>
                <w:szCs w:val="24"/>
              </w:rPr>
              <w:t>3 201,5</w:t>
            </w:r>
          </w:p>
        </w:tc>
        <w:tc>
          <w:tcPr>
            <w:tcW w:w="676" w:type="pct"/>
            <w:tcBorders>
              <w:top w:val="single" w:sz="4" w:space="0" w:color="auto"/>
              <w:bottom w:val="nil"/>
            </w:tcBorders>
            <w:vAlign w:val="center"/>
          </w:tcPr>
          <w:p w14:paraId="32A0F1AB"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
                <w:bCs/>
                <w:szCs w:val="24"/>
                <w:highlight w:val="yellow"/>
              </w:rPr>
            </w:pPr>
            <w:r w:rsidRPr="00131E5A">
              <w:rPr>
                <w:rFonts w:ascii="Century" w:hAnsi="Century"/>
                <w:b/>
                <w:bCs/>
                <w:szCs w:val="24"/>
              </w:rPr>
              <w:t>3 339,7</w:t>
            </w:r>
          </w:p>
        </w:tc>
        <w:tc>
          <w:tcPr>
            <w:tcW w:w="676" w:type="pct"/>
            <w:tcBorders>
              <w:top w:val="single" w:sz="4" w:space="0" w:color="auto"/>
              <w:bottom w:val="nil"/>
            </w:tcBorders>
            <w:vAlign w:val="center"/>
          </w:tcPr>
          <w:p w14:paraId="63640D54"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
                <w:bCs/>
                <w:szCs w:val="24"/>
                <w:highlight w:val="yellow"/>
              </w:rPr>
            </w:pPr>
            <w:r w:rsidRPr="00131E5A">
              <w:rPr>
                <w:rFonts w:ascii="Century" w:hAnsi="Century"/>
                <w:b/>
                <w:bCs/>
                <w:szCs w:val="24"/>
              </w:rPr>
              <w:t>3 390,5</w:t>
            </w:r>
          </w:p>
        </w:tc>
      </w:tr>
      <w:tr w:rsidR="00702BF9" w:rsidRPr="00007229" w14:paraId="223101F4" w14:textId="77777777" w:rsidTr="00963206">
        <w:trPr>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bottom w:val="nil"/>
            </w:tcBorders>
            <w:vAlign w:val="center"/>
            <w:hideMark/>
          </w:tcPr>
          <w:p w14:paraId="556CCABA" w14:textId="77777777" w:rsidR="00702BF9" w:rsidRPr="00494339" w:rsidRDefault="00702BF9" w:rsidP="00494339">
            <w:pPr>
              <w:spacing w:after="0" w:line="312" w:lineRule="auto"/>
              <w:rPr>
                <w:rFonts w:ascii="Century" w:hAnsi="Century"/>
                <w:b w:val="0"/>
                <w:bCs w:val="0"/>
                <w:sz w:val="18"/>
                <w:szCs w:val="18"/>
              </w:rPr>
            </w:pPr>
            <w:r w:rsidRPr="00494339">
              <w:rPr>
                <w:rFonts w:ascii="Century" w:hAnsi="Century"/>
                <w:b w:val="0"/>
                <w:bCs w:val="0"/>
                <w:i/>
                <w:iCs/>
                <w:sz w:val="18"/>
                <w:szCs w:val="18"/>
              </w:rPr>
              <w:t>%% ВВП</w:t>
            </w:r>
          </w:p>
        </w:tc>
        <w:tc>
          <w:tcPr>
            <w:tcW w:w="676" w:type="pct"/>
            <w:tcBorders>
              <w:top w:val="nil"/>
              <w:left w:val="nil"/>
              <w:bottom w:val="nil"/>
              <w:right w:val="nil"/>
            </w:tcBorders>
            <w:shd w:val="clear" w:color="auto" w:fill="FFFFFF" w:themeFill="background1"/>
            <w:vAlign w:val="center"/>
          </w:tcPr>
          <w:p w14:paraId="49AA2FA4"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bCs/>
                <w:i/>
                <w:sz w:val="18"/>
                <w:szCs w:val="18"/>
              </w:rPr>
            </w:pPr>
            <w:r w:rsidRPr="00494339">
              <w:rPr>
                <w:rFonts w:ascii="Century" w:hAnsi="Century"/>
                <w:bCs/>
                <w:i/>
                <w:sz w:val="18"/>
                <w:szCs w:val="18"/>
              </w:rPr>
              <w:t>3,4</w:t>
            </w:r>
          </w:p>
        </w:tc>
        <w:tc>
          <w:tcPr>
            <w:tcW w:w="676" w:type="pct"/>
            <w:tcBorders>
              <w:top w:val="nil"/>
              <w:left w:val="nil"/>
              <w:bottom w:val="nil"/>
              <w:right w:val="nil"/>
            </w:tcBorders>
            <w:shd w:val="clear" w:color="auto" w:fill="FFFFFF" w:themeFill="background1"/>
            <w:vAlign w:val="center"/>
          </w:tcPr>
          <w:p w14:paraId="20F279E7"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8"/>
                <w:szCs w:val="18"/>
                <w:highlight w:val="yellow"/>
              </w:rPr>
            </w:pPr>
            <w:r w:rsidRPr="00494339">
              <w:rPr>
                <w:rFonts w:ascii="Century" w:hAnsi="Century" w:cs="Arial"/>
                <w:i/>
                <w:color w:val="000000"/>
                <w:sz w:val="18"/>
                <w:szCs w:val="18"/>
              </w:rPr>
              <w:t>2,8</w:t>
            </w:r>
          </w:p>
        </w:tc>
        <w:tc>
          <w:tcPr>
            <w:tcW w:w="676" w:type="pct"/>
            <w:tcBorders>
              <w:top w:val="nil"/>
              <w:left w:val="nil"/>
              <w:bottom w:val="nil"/>
              <w:right w:val="nil"/>
            </w:tcBorders>
            <w:shd w:val="clear" w:color="auto" w:fill="FFFFFF" w:themeFill="background1"/>
            <w:vAlign w:val="center"/>
          </w:tcPr>
          <w:p w14:paraId="113B45CC"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8"/>
                <w:szCs w:val="18"/>
                <w:highlight w:val="yellow"/>
              </w:rPr>
            </w:pPr>
            <w:r w:rsidRPr="00494339">
              <w:rPr>
                <w:rFonts w:ascii="Century" w:hAnsi="Century" w:cs="Arial"/>
                <w:i/>
                <w:color w:val="000000"/>
                <w:sz w:val="18"/>
                <w:szCs w:val="18"/>
              </w:rPr>
              <w:t>2,4</w:t>
            </w:r>
          </w:p>
        </w:tc>
        <w:tc>
          <w:tcPr>
            <w:tcW w:w="676" w:type="pct"/>
            <w:tcBorders>
              <w:top w:val="nil"/>
              <w:left w:val="nil"/>
              <w:bottom w:val="nil"/>
              <w:right w:val="nil"/>
            </w:tcBorders>
            <w:shd w:val="clear" w:color="auto" w:fill="FFFFFF" w:themeFill="background1"/>
            <w:vAlign w:val="center"/>
          </w:tcPr>
          <w:p w14:paraId="29F16366"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8"/>
                <w:szCs w:val="18"/>
                <w:highlight w:val="yellow"/>
              </w:rPr>
            </w:pPr>
            <w:r w:rsidRPr="00494339">
              <w:rPr>
                <w:rFonts w:ascii="Century" w:hAnsi="Century" w:cs="Arial"/>
                <w:i/>
                <w:color w:val="000000"/>
                <w:sz w:val="18"/>
                <w:szCs w:val="18"/>
              </w:rPr>
              <w:t>2,4</w:t>
            </w:r>
          </w:p>
        </w:tc>
        <w:tc>
          <w:tcPr>
            <w:tcW w:w="676" w:type="pct"/>
            <w:tcBorders>
              <w:top w:val="nil"/>
              <w:left w:val="nil"/>
              <w:bottom w:val="nil"/>
              <w:right w:val="nil"/>
            </w:tcBorders>
            <w:shd w:val="clear" w:color="auto" w:fill="FFFFFF" w:themeFill="background1"/>
            <w:vAlign w:val="center"/>
          </w:tcPr>
          <w:p w14:paraId="2C7F140D"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8"/>
                <w:szCs w:val="18"/>
                <w:highlight w:val="yellow"/>
              </w:rPr>
            </w:pPr>
            <w:r w:rsidRPr="00494339">
              <w:rPr>
                <w:rFonts w:ascii="Century" w:hAnsi="Century" w:cs="Arial"/>
                <w:i/>
                <w:color w:val="000000"/>
                <w:sz w:val="18"/>
                <w:szCs w:val="18"/>
              </w:rPr>
              <w:t>2,2</w:t>
            </w:r>
          </w:p>
        </w:tc>
      </w:tr>
      <w:tr w:rsidR="00702BF9" w:rsidRPr="00007229" w14:paraId="77224136" w14:textId="77777777" w:rsidTr="0096320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right w:val="nil"/>
            </w:tcBorders>
            <w:vAlign w:val="center"/>
            <w:hideMark/>
          </w:tcPr>
          <w:p w14:paraId="4D24AF34" w14:textId="77777777" w:rsidR="00702BF9" w:rsidRPr="00007229" w:rsidRDefault="00702BF9" w:rsidP="00494339">
            <w:pPr>
              <w:spacing w:after="0" w:line="312" w:lineRule="auto"/>
              <w:ind w:firstLine="318"/>
              <w:rPr>
                <w:rFonts w:ascii="Century" w:hAnsi="Century"/>
                <w:b w:val="0"/>
                <w:bCs w:val="0"/>
              </w:rPr>
            </w:pPr>
            <w:r w:rsidRPr="00007229">
              <w:rPr>
                <w:rFonts w:ascii="Century" w:hAnsi="Century"/>
                <w:b w:val="0"/>
                <w:bCs w:val="0"/>
              </w:rPr>
              <w:t>Дотации</w:t>
            </w:r>
          </w:p>
        </w:tc>
        <w:tc>
          <w:tcPr>
            <w:tcW w:w="676" w:type="pct"/>
            <w:tcBorders>
              <w:top w:val="nil"/>
              <w:left w:val="nil"/>
              <w:bottom w:val="nil"/>
              <w:right w:val="nil"/>
            </w:tcBorders>
            <w:vAlign w:val="center"/>
          </w:tcPr>
          <w:p w14:paraId="13623543"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Cs/>
                <w:szCs w:val="24"/>
              </w:rPr>
            </w:pPr>
            <w:r w:rsidRPr="00131E5A">
              <w:rPr>
                <w:rFonts w:ascii="Century" w:hAnsi="Century"/>
                <w:bCs/>
                <w:szCs w:val="24"/>
              </w:rPr>
              <w:t>1 303,7</w:t>
            </w:r>
          </w:p>
        </w:tc>
        <w:tc>
          <w:tcPr>
            <w:tcW w:w="676" w:type="pct"/>
            <w:tcBorders>
              <w:top w:val="nil"/>
              <w:left w:val="nil"/>
              <w:bottom w:val="nil"/>
              <w:right w:val="nil"/>
            </w:tcBorders>
            <w:vAlign w:val="center"/>
          </w:tcPr>
          <w:p w14:paraId="39A1F6E0"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1 005,8</w:t>
            </w:r>
          </w:p>
        </w:tc>
        <w:tc>
          <w:tcPr>
            <w:tcW w:w="676" w:type="pct"/>
            <w:tcBorders>
              <w:top w:val="nil"/>
              <w:left w:val="nil"/>
              <w:bottom w:val="nil"/>
              <w:right w:val="nil"/>
            </w:tcBorders>
            <w:vAlign w:val="center"/>
          </w:tcPr>
          <w:p w14:paraId="1588B74F"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957,4</w:t>
            </w:r>
          </w:p>
        </w:tc>
        <w:tc>
          <w:tcPr>
            <w:tcW w:w="676" w:type="pct"/>
            <w:tcBorders>
              <w:top w:val="nil"/>
              <w:left w:val="nil"/>
              <w:bottom w:val="nil"/>
              <w:right w:val="nil"/>
            </w:tcBorders>
            <w:vAlign w:val="center"/>
          </w:tcPr>
          <w:p w14:paraId="38ED1390"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970,6</w:t>
            </w:r>
          </w:p>
        </w:tc>
        <w:tc>
          <w:tcPr>
            <w:tcW w:w="676" w:type="pct"/>
            <w:tcBorders>
              <w:top w:val="nil"/>
              <w:left w:val="nil"/>
              <w:bottom w:val="nil"/>
              <w:right w:val="nil"/>
            </w:tcBorders>
            <w:vAlign w:val="center"/>
          </w:tcPr>
          <w:p w14:paraId="7A144830"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990,1</w:t>
            </w:r>
          </w:p>
        </w:tc>
      </w:tr>
      <w:tr w:rsidR="00702BF9" w:rsidRPr="00007229" w14:paraId="0390C95C" w14:textId="77777777" w:rsidTr="00131E5A">
        <w:trPr>
          <w:trHeight w:val="340"/>
        </w:trPr>
        <w:tc>
          <w:tcPr>
            <w:cnfStyle w:val="001000000000" w:firstRow="0" w:lastRow="0" w:firstColumn="1" w:lastColumn="0" w:oddVBand="0" w:evenVBand="0" w:oddHBand="0" w:evenHBand="0" w:firstRowFirstColumn="0" w:firstRowLastColumn="0" w:lastRowFirstColumn="0" w:lastRowLastColumn="0"/>
            <w:tcW w:w="1619" w:type="pct"/>
            <w:tcBorders>
              <w:bottom w:val="nil"/>
            </w:tcBorders>
            <w:vAlign w:val="center"/>
            <w:hideMark/>
          </w:tcPr>
          <w:p w14:paraId="782CA47B" w14:textId="77777777" w:rsidR="00702BF9" w:rsidRPr="00494339" w:rsidRDefault="00702BF9" w:rsidP="00494339">
            <w:pPr>
              <w:spacing w:after="0" w:line="312" w:lineRule="auto"/>
              <w:ind w:firstLine="318"/>
              <w:rPr>
                <w:rFonts w:ascii="Century" w:hAnsi="Century"/>
                <w:b w:val="0"/>
                <w:bCs w:val="0"/>
                <w:sz w:val="16"/>
              </w:rPr>
            </w:pPr>
            <w:r w:rsidRPr="00494339">
              <w:rPr>
                <w:rFonts w:ascii="Century" w:hAnsi="Century"/>
                <w:b w:val="0"/>
                <w:bCs w:val="0"/>
                <w:i/>
                <w:iCs/>
                <w:sz w:val="16"/>
              </w:rPr>
              <w:t>в % к МБТ (всего)</w:t>
            </w:r>
          </w:p>
        </w:tc>
        <w:tc>
          <w:tcPr>
            <w:tcW w:w="676" w:type="pct"/>
            <w:tcBorders>
              <w:top w:val="nil"/>
              <w:left w:val="nil"/>
              <w:bottom w:val="nil"/>
              <w:right w:val="nil"/>
            </w:tcBorders>
            <w:shd w:val="clear" w:color="auto" w:fill="FFFFFF" w:themeFill="background1"/>
            <w:vAlign w:val="center"/>
          </w:tcPr>
          <w:p w14:paraId="63AF0A3A" w14:textId="06722638" w:rsidR="00702BF9" w:rsidRPr="00494339" w:rsidRDefault="00702BF9" w:rsidP="00005C36">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bCs/>
                <w:i/>
                <w:sz w:val="16"/>
                <w:szCs w:val="24"/>
              </w:rPr>
            </w:pPr>
            <w:r w:rsidRPr="00494339">
              <w:rPr>
                <w:rFonts w:ascii="Century" w:hAnsi="Century"/>
                <w:bCs/>
                <w:i/>
                <w:sz w:val="16"/>
                <w:szCs w:val="24"/>
              </w:rPr>
              <w:t>35,</w:t>
            </w:r>
            <w:r w:rsidR="00005C36">
              <w:rPr>
                <w:rFonts w:ascii="Century" w:hAnsi="Century"/>
                <w:bCs/>
                <w:i/>
                <w:sz w:val="16"/>
                <w:szCs w:val="24"/>
              </w:rPr>
              <w:t>3</w:t>
            </w:r>
          </w:p>
        </w:tc>
        <w:tc>
          <w:tcPr>
            <w:tcW w:w="676" w:type="pct"/>
            <w:tcBorders>
              <w:top w:val="nil"/>
              <w:left w:val="nil"/>
              <w:bottom w:val="nil"/>
              <w:right w:val="nil"/>
            </w:tcBorders>
            <w:shd w:val="clear" w:color="auto" w:fill="FFFFFF" w:themeFill="background1"/>
            <w:vAlign w:val="center"/>
          </w:tcPr>
          <w:p w14:paraId="4D28438A"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28,8</w:t>
            </w:r>
          </w:p>
        </w:tc>
        <w:tc>
          <w:tcPr>
            <w:tcW w:w="676" w:type="pct"/>
            <w:tcBorders>
              <w:top w:val="nil"/>
              <w:left w:val="nil"/>
              <w:bottom w:val="nil"/>
              <w:right w:val="nil"/>
            </w:tcBorders>
            <w:shd w:val="clear" w:color="auto" w:fill="FFFFFF" w:themeFill="background1"/>
            <w:vAlign w:val="center"/>
          </w:tcPr>
          <w:p w14:paraId="1CB3D143"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29,9</w:t>
            </w:r>
          </w:p>
        </w:tc>
        <w:tc>
          <w:tcPr>
            <w:tcW w:w="676" w:type="pct"/>
            <w:tcBorders>
              <w:top w:val="nil"/>
              <w:left w:val="nil"/>
              <w:bottom w:val="nil"/>
              <w:right w:val="nil"/>
            </w:tcBorders>
            <w:shd w:val="clear" w:color="auto" w:fill="FFFFFF" w:themeFill="background1"/>
            <w:vAlign w:val="center"/>
          </w:tcPr>
          <w:p w14:paraId="396FBFCC"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29,1</w:t>
            </w:r>
          </w:p>
        </w:tc>
        <w:tc>
          <w:tcPr>
            <w:tcW w:w="676" w:type="pct"/>
            <w:tcBorders>
              <w:top w:val="nil"/>
              <w:left w:val="nil"/>
              <w:bottom w:val="nil"/>
              <w:right w:val="nil"/>
            </w:tcBorders>
            <w:shd w:val="clear" w:color="auto" w:fill="FFFFFF" w:themeFill="background1"/>
            <w:vAlign w:val="center"/>
          </w:tcPr>
          <w:p w14:paraId="0F1DC164"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29,2</w:t>
            </w:r>
          </w:p>
        </w:tc>
      </w:tr>
      <w:tr w:rsidR="00702BF9" w:rsidRPr="00007229" w14:paraId="3C3379D8" w14:textId="77777777" w:rsidTr="00131E5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bottom w:val="nil"/>
              <w:right w:val="nil"/>
            </w:tcBorders>
            <w:vAlign w:val="center"/>
            <w:hideMark/>
          </w:tcPr>
          <w:p w14:paraId="64899274" w14:textId="77777777" w:rsidR="00702BF9" w:rsidRPr="00007229" w:rsidRDefault="00702BF9" w:rsidP="00494339">
            <w:pPr>
              <w:spacing w:after="0" w:line="312" w:lineRule="auto"/>
              <w:ind w:firstLine="318"/>
              <w:rPr>
                <w:rFonts w:ascii="Century" w:hAnsi="Century"/>
                <w:b w:val="0"/>
                <w:bCs w:val="0"/>
                <w:i/>
                <w:iCs/>
              </w:rPr>
            </w:pPr>
            <w:r w:rsidRPr="00007229">
              <w:rPr>
                <w:rFonts w:ascii="Century" w:hAnsi="Century"/>
                <w:b w:val="0"/>
                <w:bCs w:val="0"/>
              </w:rPr>
              <w:t>Субсидии</w:t>
            </w:r>
          </w:p>
        </w:tc>
        <w:tc>
          <w:tcPr>
            <w:tcW w:w="676" w:type="pct"/>
            <w:tcBorders>
              <w:top w:val="nil"/>
              <w:left w:val="nil"/>
              <w:bottom w:val="nil"/>
              <w:right w:val="nil"/>
            </w:tcBorders>
            <w:vAlign w:val="center"/>
          </w:tcPr>
          <w:p w14:paraId="0CC469A6"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Cs/>
                <w:szCs w:val="24"/>
              </w:rPr>
            </w:pPr>
            <w:r w:rsidRPr="00131E5A">
              <w:rPr>
                <w:rFonts w:ascii="Century" w:hAnsi="Century"/>
                <w:bCs/>
                <w:szCs w:val="24"/>
              </w:rPr>
              <w:t>1 011,5</w:t>
            </w:r>
          </w:p>
        </w:tc>
        <w:tc>
          <w:tcPr>
            <w:tcW w:w="676" w:type="pct"/>
            <w:tcBorders>
              <w:top w:val="nil"/>
              <w:left w:val="nil"/>
              <w:bottom w:val="nil"/>
              <w:right w:val="nil"/>
            </w:tcBorders>
            <w:vAlign w:val="center"/>
          </w:tcPr>
          <w:p w14:paraId="6615C24B"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1 249,4</w:t>
            </w:r>
          </w:p>
        </w:tc>
        <w:tc>
          <w:tcPr>
            <w:tcW w:w="676" w:type="pct"/>
            <w:tcBorders>
              <w:top w:val="nil"/>
              <w:left w:val="nil"/>
              <w:bottom w:val="nil"/>
              <w:right w:val="nil"/>
            </w:tcBorders>
            <w:vAlign w:val="center"/>
          </w:tcPr>
          <w:p w14:paraId="6BCBB1E7"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1 444,6</w:t>
            </w:r>
          </w:p>
        </w:tc>
        <w:tc>
          <w:tcPr>
            <w:tcW w:w="676" w:type="pct"/>
            <w:tcBorders>
              <w:top w:val="nil"/>
              <w:left w:val="nil"/>
              <w:bottom w:val="nil"/>
              <w:right w:val="nil"/>
            </w:tcBorders>
            <w:vAlign w:val="center"/>
          </w:tcPr>
          <w:p w14:paraId="0074D206"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1 573,5</w:t>
            </w:r>
          </w:p>
        </w:tc>
        <w:tc>
          <w:tcPr>
            <w:tcW w:w="676" w:type="pct"/>
            <w:tcBorders>
              <w:top w:val="nil"/>
              <w:left w:val="nil"/>
              <w:bottom w:val="nil"/>
              <w:right w:val="nil"/>
            </w:tcBorders>
            <w:vAlign w:val="center"/>
          </w:tcPr>
          <w:p w14:paraId="1CA9E143"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1 744,0</w:t>
            </w:r>
          </w:p>
        </w:tc>
      </w:tr>
      <w:tr w:rsidR="00702BF9" w:rsidRPr="00007229" w14:paraId="2FEB3096" w14:textId="77777777" w:rsidTr="00131E5A">
        <w:trPr>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bottom w:val="nil"/>
            </w:tcBorders>
            <w:vAlign w:val="center"/>
            <w:hideMark/>
          </w:tcPr>
          <w:p w14:paraId="1DD622C8" w14:textId="77777777" w:rsidR="00702BF9" w:rsidRPr="00494339" w:rsidRDefault="00702BF9" w:rsidP="00494339">
            <w:pPr>
              <w:spacing w:after="0" w:line="312" w:lineRule="auto"/>
              <w:ind w:firstLine="318"/>
              <w:rPr>
                <w:rFonts w:ascii="Century" w:hAnsi="Century"/>
                <w:b w:val="0"/>
                <w:bCs w:val="0"/>
                <w:sz w:val="16"/>
              </w:rPr>
            </w:pPr>
            <w:r w:rsidRPr="00494339">
              <w:rPr>
                <w:rFonts w:ascii="Century" w:hAnsi="Century"/>
                <w:b w:val="0"/>
                <w:bCs w:val="0"/>
                <w:i/>
                <w:iCs/>
                <w:sz w:val="16"/>
              </w:rPr>
              <w:t>в % к МБТ (всего)</w:t>
            </w:r>
          </w:p>
        </w:tc>
        <w:tc>
          <w:tcPr>
            <w:tcW w:w="676" w:type="pct"/>
            <w:tcBorders>
              <w:top w:val="nil"/>
              <w:left w:val="nil"/>
              <w:bottom w:val="nil"/>
              <w:right w:val="nil"/>
            </w:tcBorders>
            <w:shd w:val="clear" w:color="auto" w:fill="FFFFFF" w:themeFill="background1"/>
            <w:vAlign w:val="center"/>
          </w:tcPr>
          <w:p w14:paraId="3B012394" w14:textId="44C5D62B" w:rsidR="00702BF9" w:rsidRPr="00494339" w:rsidRDefault="00005C36"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bCs/>
                <w:i/>
                <w:sz w:val="16"/>
                <w:szCs w:val="24"/>
              </w:rPr>
            </w:pPr>
            <w:r>
              <w:rPr>
                <w:rFonts w:ascii="Century" w:hAnsi="Century"/>
                <w:bCs/>
                <w:i/>
                <w:sz w:val="16"/>
                <w:szCs w:val="24"/>
              </w:rPr>
              <w:t>27,3</w:t>
            </w:r>
          </w:p>
        </w:tc>
        <w:tc>
          <w:tcPr>
            <w:tcW w:w="676" w:type="pct"/>
            <w:tcBorders>
              <w:top w:val="nil"/>
              <w:left w:val="nil"/>
              <w:bottom w:val="nil"/>
              <w:right w:val="nil"/>
            </w:tcBorders>
            <w:shd w:val="clear" w:color="auto" w:fill="FFFFFF" w:themeFill="background1"/>
            <w:vAlign w:val="center"/>
          </w:tcPr>
          <w:p w14:paraId="35BEC533"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35,7</w:t>
            </w:r>
          </w:p>
        </w:tc>
        <w:tc>
          <w:tcPr>
            <w:tcW w:w="676" w:type="pct"/>
            <w:tcBorders>
              <w:top w:val="nil"/>
              <w:left w:val="nil"/>
              <w:bottom w:val="nil"/>
              <w:right w:val="nil"/>
            </w:tcBorders>
            <w:shd w:val="clear" w:color="auto" w:fill="FFFFFF" w:themeFill="background1"/>
            <w:vAlign w:val="center"/>
          </w:tcPr>
          <w:p w14:paraId="72A00699"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45,1</w:t>
            </w:r>
          </w:p>
        </w:tc>
        <w:tc>
          <w:tcPr>
            <w:tcW w:w="676" w:type="pct"/>
            <w:tcBorders>
              <w:top w:val="nil"/>
              <w:left w:val="nil"/>
              <w:bottom w:val="nil"/>
              <w:right w:val="nil"/>
            </w:tcBorders>
            <w:shd w:val="clear" w:color="auto" w:fill="FFFFFF" w:themeFill="background1"/>
            <w:vAlign w:val="center"/>
          </w:tcPr>
          <w:p w14:paraId="002A09F5"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47,1</w:t>
            </w:r>
          </w:p>
        </w:tc>
        <w:tc>
          <w:tcPr>
            <w:tcW w:w="676" w:type="pct"/>
            <w:tcBorders>
              <w:top w:val="nil"/>
              <w:left w:val="nil"/>
              <w:bottom w:val="nil"/>
              <w:right w:val="nil"/>
            </w:tcBorders>
            <w:shd w:val="clear" w:color="auto" w:fill="FFFFFF" w:themeFill="background1"/>
            <w:vAlign w:val="center"/>
          </w:tcPr>
          <w:p w14:paraId="67CC9E8B"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51,4</w:t>
            </w:r>
          </w:p>
        </w:tc>
      </w:tr>
      <w:tr w:rsidR="00702BF9" w:rsidRPr="00007229" w14:paraId="2B66D6DE" w14:textId="77777777" w:rsidTr="00131E5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right w:val="nil"/>
            </w:tcBorders>
            <w:vAlign w:val="center"/>
            <w:hideMark/>
          </w:tcPr>
          <w:p w14:paraId="6CB3B68B" w14:textId="77777777" w:rsidR="00702BF9" w:rsidRPr="00007229" w:rsidRDefault="00702BF9" w:rsidP="00494339">
            <w:pPr>
              <w:spacing w:after="0" w:line="312" w:lineRule="auto"/>
              <w:ind w:firstLine="318"/>
              <w:rPr>
                <w:rFonts w:ascii="Century" w:hAnsi="Century"/>
                <w:b w:val="0"/>
                <w:bCs w:val="0"/>
                <w:i/>
                <w:iCs/>
              </w:rPr>
            </w:pPr>
            <w:r w:rsidRPr="00007229">
              <w:rPr>
                <w:rFonts w:ascii="Century" w:hAnsi="Century"/>
                <w:b w:val="0"/>
                <w:bCs w:val="0"/>
              </w:rPr>
              <w:t>Субвенции</w:t>
            </w:r>
          </w:p>
        </w:tc>
        <w:tc>
          <w:tcPr>
            <w:tcW w:w="676" w:type="pct"/>
            <w:tcBorders>
              <w:top w:val="nil"/>
              <w:left w:val="nil"/>
              <w:bottom w:val="nil"/>
              <w:right w:val="nil"/>
            </w:tcBorders>
            <w:vAlign w:val="center"/>
          </w:tcPr>
          <w:p w14:paraId="456EDA59"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Cs/>
                <w:szCs w:val="24"/>
              </w:rPr>
            </w:pPr>
            <w:r w:rsidRPr="00131E5A">
              <w:rPr>
                <w:rFonts w:ascii="Century" w:hAnsi="Century"/>
                <w:bCs/>
                <w:szCs w:val="24"/>
              </w:rPr>
              <w:t>606,2</w:t>
            </w:r>
          </w:p>
        </w:tc>
        <w:tc>
          <w:tcPr>
            <w:tcW w:w="676" w:type="pct"/>
            <w:tcBorders>
              <w:top w:val="nil"/>
              <w:left w:val="nil"/>
              <w:bottom w:val="nil"/>
              <w:right w:val="nil"/>
            </w:tcBorders>
            <w:vAlign w:val="center"/>
          </w:tcPr>
          <w:p w14:paraId="48BB58E1"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550,5</w:t>
            </w:r>
          </w:p>
        </w:tc>
        <w:tc>
          <w:tcPr>
            <w:tcW w:w="676" w:type="pct"/>
            <w:tcBorders>
              <w:top w:val="nil"/>
              <w:left w:val="nil"/>
              <w:bottom w:val="nil"/>
              <w:right w:val="nil"/>
            </w:tcBorders>
            <w:vAlign w:val="center"/>
          </w:tcPr>
          <w:p w14:paraId="564D93B1"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448,8</w:t>
            </w:r>
          </w:p>
        </w:tc>
        <w:tc>
          <w:tcPr>
            <w:tcW w:w="676" w:type="pct"/>
            <w:tcBorders>
              <w:top w:val="nil"/>
              <w:left w:val="nil"/>
              <w:bottom w:val="nil"/>
              <w:right w:val="nil"/>
            </w:tcBorders>
            <w:vAlign w:val="center"/>
          </w:tcPr>
          <w:p w14:paraId="7927D2FA"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463,9</w:t>
            </w:r>
          </w:p>
        </w:tc>
        <w:tc>
          <w:tcPr>
            <w:tcW w:w="676" w:type="pct"/>
            <w:tcBorders>
              <w:top w:val="nil"/>
              <w:left w:val="nil"/>
              <w:bottom w:val="nil"/>
              <w:right w:val="nil"/>
            </w:tcBorders>
            <w:vAlign w:val="center"/>
          </w:tcPr>
          <w:p w14:paraId="07D5AD52"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549,7</w:t>
            </w:r>
          </w:p>
        </w:tc>
      </w:tr>
      <w:tr w:rsidR="00702BF9" w:rsidRPr="00494339" w14:paraId="72456E21" w14:textId="77777777" w:rsidTr="00494339">
        <w:trPr>
          <w:trHeight w:val="340"/>
        </w:trPr>
        <w:tc>
          <w:tcPr>
            <w:cnfStyle w:val="001000000000" w:firstRow="0" w:lastRow="0" w:firstColumn="1" w:lastColumn="0" w:oddVBand="0" w:evenVBand="0" w:oddHBand="0" w:evenHBand="0" w:firstRowFirstColumn="0" w:firstRowLastColumn="0" w:lastRowFirstColumn="0" w:lastRowLastColumn="0"/>
            <w:tcW w:w="1619" w:type="pct"/>
            <w:vAlign w:val="center"/>
            <w:hideMark/>
          </w:tcPr>
          <w:p w14:paraId="234DBF58" w14:textId="77777777" w:rsidR="00702BF9" w:rsidRPr="00494339" w:rsidRDefault="00702BF9" w:rsidP="00494339">
            <w:pPr>
              <w:spacing w:after="0" w:line="312" w:lineRule="auto"/>
              <w:ind w:firstLine="318"/>
              <w:rPr>
                <w:rFonts w:ascii="Century" w:hAnsi="Century"/>
                <w:b w:val="0"/>
                <w:bCs w:val="0"/>
                <w:sz w:val="16"/>
              </w:rPr>
            </w:pPr>
            <w:r w:rsidRPr="00494339">
              <w:rPr>
                <w:rFonts w:ascii="Century" w:hAnsi="Century"/>
                <w:b w:val="0"/>
                <w:bCs w:val="0"/>
                <w:i/>
                <w:iCs/>
                <w:sz w:val="16"/>
              </w:rPr>
              <w:t>в % к МБТ (всего)</w:t>
            </w:r>
          </w:p>
        </w:tc>
        <w:tc>
          <w:tcPr>
            <w:tcW w:w="676" w:type="pct"/>
            <w:tcBorders>
              <w:top w:val="nil"/>
              <w:left w:val="nil"/>
              <w:bottom w:val="nil"/>
              <w:right w:val="nil"/>
            </w:tcBorders>
            <w:shd w:val="clear" w:color="auto" w:fill="FFFFFF" w:themeFill="background1"/>
            <w:vAlign w:val="center"/>
          </w:tcPr>
          <w:p w14:paraId="78B24B63" w14:textId="28B9C18E" w:rsidR="00702BF9" w:rsidRPr="00494339" w:rsidRDefault="00005C36"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bCs/>
                <w:i/>
                <w:sz w:val="16"/>
                <w:szCs w:val="24"/>
              </w:rPr>
            </w:pPr>
            <w:r>
              <w:rPr>
                <w:rFonts w:ascii="Century" w:hAnsi="Century"/>
                <w:bCs/>
                <w:i/>
                <w:sz w:val="16"/>
                <w:szCs w:val="24"/>
              </w:rPr>
              <w:t>16,4</w:t>
            </w:r>
          </w:p>
        </w:tc>
        <w:tc>
          <w:tcPr>
            <w:tcW w:w="676" w:type="pct"/>
            <w:tcBorders>
              <w:top w:val="nil"/>
              <w:left w:val="nil"/>
              <w:bottom w:val="nil"/>
              <w:right w:val="nil"/>
            </w:tcBorders>
            <w:shd w:val="clear" w:color="auto" w:fill="FFFFFF" w:themeFill="background1"/>
            <w:vAlign w:val="center"/>
          </w:tcPr>
          <w:p w14:paraId="6B030C8C"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15,7</w:t>
            </w:r>
          </w:p>
        </w:tc>
        <w:tc>
          <w:tcPr>
            <w:tcW w:w="676" w:type="pct"/>
            <w:tcBorders>
              <w:top w:val="nil"/>
              <w:left w:val="nil"/>
              <w:bottom w:val="nil"/>
              <w:right w:val="nil"/>
            </w:tcBorders>
            <w:shd w:val="clear" w:color="auto" w:fill="FFFFFF" w:themeFill="background1"/>
            <w:vAlign w:val="center"/>
          </w:tcPr>
          <w:p w14:paraId="6F05532A"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14,0</w:t>
            </w:r>
          </w:p>
        </w:tc>
        <w:tc>
          <w:tcPr>
            <w:tcW w:w="676" w:type="pct"/>
            <w:tcBorders>
              <w:top w:val="nil"/>
              <w:left w:val="nil"/>
              <w:bottom w:val="nil"/>
              <w:right w:val="nil"/>
            </w:tcBorders>
            <w:shd w:val="clear" w:color="auto" w:fill="FFFFFF" w:themeFill="background1"/>
            <w:vAlign w:val="center"/>
          </w:tcPr>
          <w:p w14:paraId="3A545949"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13,9</w:t>
            </w:r>
          </w:p>
        </w:tc>
        <w:tc>
          <w:tcPr>
            <w:tcW w:w="676" w:type="pct"/>
            <w:tcBorders>
              <w:top w:val="nil"/>
              <w:left w:val="nil"/>
              <w:bottom w:val="nil"/>
              <w:right w:val="nil"/>
            </w:tcBorders>
            <w:shd w:val="clear" w:color="auto" w:fill="FFFFFF" w:themeFill="background1"/>
            <w:vAlign w:val="center"/>
          </w:tcPr>
          <w:p w14:paraId="50F21611"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16,2</w:t>
            </w:r>
          </w:p>
        </w:tc>
      </w:tr>
      <w:tr w:rsidR="00702BF9" w:rsidRPr="00007229" w14:paraId="2DC9E8A1" w14:textId="77777777" w:rsidTr="004943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19" w:type="pct"/>
            <w:tcBorders>
              <w:bottom w:val="nil"/>
              <w:right w:val="nil"/>
            </w:tcBorders>
            <w:vAlign w:val="center"/>
            <w:hideMark/>
          </w:tcPr>
          <w:p w14:paraId="6C9ECDAA" w14:textId="199B23B3" w:rsidR="00702BF9" w:rsidRPr="00007229" w:rsidRDefault="00702BF9" w:rsidP="00494339">
            <w:pPr>
              <w:spacing w:after="0" w:line="312" w:lineRule="auto"/>
              <w:ind w:left="321" w:hanging="3"/>
              <w:rPr>
                <w:rFonts w:ascii="Century" w:hAnsi="Century"/>
                <w:b w:val="0"/>
                <w:bCs w:val="0"/>
                <w:i/>
                <w:iCs/>
              </w:rPr>
            </w:pPr>
            <w:r w:rsidRPr="00007229">
              <w:rPr>
                <w:rFonts w:ascii="Century" w:hAnsi="Century"/>
                <w:b w:val="0"/>
                <w:bCs w:val="0"/>
              </w:rPr>
              <w:t xml:space="preserve">иные </w:t>
            </w:r>
            <w:r w:rsidR="00494339">
              <w:rPr>
                <w:rFonts w:ascii="Century" w:hAnsi="Century"/>
                <w:b w:val="0"/>
                <w:bCs w:val="0"/>
              </w:rPr>
              <w:t>МБТ</w:t>
            </w:r>
          </w:p>
        </w:tc>
        <w:tc>
          <w:tcPr>
            <w:tcW w:w="676" w:type="pct"/>
            <w:tcBorders>
              <w:top w:val="nil"/>
              <w:left w:val="nil"/>
              <w:bottom w:val="nil"/>
              <w:right w:val="nil"/>
            </w:tcBorders>
            <w:vAlign w:val="center"/>
          </w:tcPr>
          <w:p w14:paraId="2344DF55"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bCs/>
                <w:szCs w:val="24"/>
              </w:rPr>
            </w:pPr>
            <w:r w:rsidRPr="00131E5A">
              <w:rPr>
                <w:rFonts w:ascii="Century" w:hAnsi="Century"/>
                <w:bCs/>
                <w:szCs w:val="24"/>
              </w:rPr>
              <w:t>777,0</w:t>
            </w:r>
          </w:p>
        </w:tc>
        <w:tc>
          <w:tcPr>
            <w:tcW w:w="676" w:type="pct"/>
            <w:tcBorders>
              <w:top w:val="nil"/>
              <w:left w:val="nil"/>
              <w:bottom w:val="nil"/>
              <w:right w:val="nil"/>
            </w:tcBorders>
            <w:vAlign w:val="center"/>
          </w:tcPr>
          <w:p w14:paraId="24387B00"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691,2</w:t>
            </w:r>
          </w:p>
        </w:tc>
        <w:tc>
          <w:tcPr>
            <w:tcW w:w="676" w:type="pct"/>
            <w:tcBorders>
              <w:top w:val="nil"/>
              <w:left w:val="nil"/>
              <w:bottom w:val="nil"/>
              <w:right w:val="nil"/>
            </w:tcBorders>
            <w:vAlign w:val="center"/>
          </w:tcPr>
          <w:p w14:paraId="25D36E8B"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350,7</w:t>
            </w:r>
          </w:p>
        </w:tc>
        <w:tc>
          <w:tcPr>
            <w:tcW w:w="676" w:type="pct"/>
            <w:tcBorders>
              <w:top w:val="nil"/>
              <w:left w:val="nil"/>
              <w:bottom w:val="nil"/>
              <w:right w:val="nil"/>
            </w:tcBorders>
            <w:vAlign w:val="center"/>
          </w:tcPr>
          <w:p w14:paraId="3B447F2C"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331,7</w:t>
            </w:r>
          </w:p>
        </w:tc>
        <w:tc>
          <w:tcPr>
            <w:tcW w:w="676" w:type="pct"/>
            <w:tcBorders>
              <w:top w:val="nil"/>
              <w:left w:val="nil"/>
              <w:bottom w:val="nil"/>
              <w:right w:val="nil"/>
            </w:tcBorders>
            <w:vAlign w:val="center"/>
          </w:tcPr>
          <w:p w14:paraId="4DCF890F" w14:textId="77777777" w:rsidR="00702BF9" w:rsidRPr="00131E5A" w:rsidRDefault="00702BF9" w:rsidP="00494339">
            <w:pPr>
              <w:spacing w:after="0" w:line="312" w:lineRule="auto"/>
              <w:jc w:val="right"/>
              <w:cnfStyle w:val="000000100000" w:firstRow="0" w:lastRow="0" w:firstColumn="0" w:lastColumn="0" w:oddVBand="0" w:evenVBand="0" w:oddHBand="1" w:evenHBand="0" w:firstRowFirstColumn="0" w:firstRowLastColumn="0" w:lastRowFirstColumn="0" w:lastRowLastColumn="0"/>
              <w:rPr>
                <w:rFonts w:ascii="Century" w:hAnsi="Century"/>
                <w:szCs w:val="24"/>
                <w:highlight w:val="yellow"/>
              </w:rPr>
            </w:pPr>
            <w:r w:rsidRPr="00131E5A">
              <w:rPr>
                <w:rFonts w:ascii="Century" w:hAnsi="Century" w:cs="Arial"/>
                <w:color w:val="000000"/>
                <w:szCs w:val="24"/>
              </w:rPr>
              <w:t>106,7</w:t>
            </w:r>
          </w:p>
        </w:tc>
      </w:tr>
      <w:tr w:rsidR="00702BF9" w:rsidRPr="00007229" w14:paraId="5C8B76DD" w14:textId="77777777" w:rsidTr="00494339">
        <w:trPr>
          <w:trHeight w:val="340"/>
        </w:trPr>
        <w:tc>
          <w:tcPr>
            <w:cnfStyle w:val="001000000000" w:firstRow="0" w:lastRow="0" w:firstColumn="1" w:lastColumn="0" w:oddVBand="0" w:evenVBand="0" w:oddHBand="0" w:evenHBand="0" w:firstRowFirstColumn="0" w:firstRowLastColumn="0" w:lastRowFirstColumn="0" w:lastRowLastColumn="0"/>
            <w:tcW w:w="1619" w:type="pct"/>
            <w:tcBorders>
              <w:top w:val="nil"/>
              <w:bottom w:val="single" w:sz="4" w:space="0" w:color="auto"/>
            </w:tcBorders>
            <w:vAlign w:val="center"/>
            <w:hideMark/>
          </w:tcPr>
          <w:p w14:paraId="35EE3CB5" w14:textId="77777777" w:rsidR="00702BF9" w:rsidRPr="00494339" w:rsidRDefault="00702BF9" w:rsidP="00494339">
            <w:pPr>
              <w:spacing w:after="0" w:line="312" w:lineRule="auto"/>
              <w:ind w:firstLine="318"/>
              <w:rPr>
                <w:rFonts w:ascii="Century" w:hAnsi="Century"/>
                <w:b w:val="0"/>
                <w:bCs w:val="0"/>
                <w:sz w:val="16"/>
              </w:rPr>
            </w:pPr>
            <w:r w:rsidRPr="00494339">
              <w:rPr>
                <w:rFonts w:ascii="Century" w:hAnsi="Century"/>
                <w:b w:val="0"/>
                <w:bCs w:val="0"/>
                <w:i/>
                <w:iCs/>
                <w:sz w:val="16"/>
              </w:rPr>
              <w:t>в % к МБТ (всего)</w:t>
            </w:r>
          </w:p>
        </w:tc>
        <w:tc>
          <w:tcPr>
            <w:tcW w:w="676" w:type="pct"/>
            <w:tcBorders>
              <w:top w:val="nil"/>
              <w:left w:val="nil"/>
              <w:bottom w:val="single" w:sz="4" w:space="0" w:color="auto"/>
              <w:right w:val="nil"/>
            </w:tcBorders>
            <w:shd w:val="clear" w:color="auto" w:fill="FFFFFF" w:themeFill="background1"/>
            <w:vAlign w:val="center"/>
          </w:tcPr>
          <w:p w14:paraId="0F9BCBE4" w14:textId="41475A0E" w:rsidR="00702BF9" w:rsidRPr="00494339" w:rsidRDefault="00005C36"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bCs/>
                <w:i/>
                <w:sz w:val="16"/>
                <w:szCs w:val="24"/>
              </w:rPr>
            </w:pPr>
            <w:r>
              <w:rPr>
                <w:rFonts w:ascii="Century" w:hAnsi="Century"/>
                <w:bCs/>
                <w:i/>
                <w:sz w:val="16"/>
                <w:szCs w:val="24"/>
              </w:rPr>
              <w:t>21,0</w:t>
            </w:r>
          </w:p>
        </w:tc>
        <w:tc>
          <w:tcPr>
            <w:tcW w:w="676" w:type="pct"/>
            <w:tcBorders>
              <w:top w:val="nil"/>
              <w:left w:val="nil"/>
              <w:bottom w:val="single" w:sz="4" w:space="0" w:color="auto"/>
              <w:right w:val="nil"/>
            </w:tcBorders>
            <w:shd w:val="clear" w:color="auto" w:fill="FFFFFF" w:themeFill="background1"/>
            <w:vAlign w:val="center"/>
          </w:tcPr>
          <w:p w14:paraId="66E99F06"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19,8</w:t>
            </w:r>
          </w:p>
        </w:tc>
        <w:tc>
          <w:tcPr>
            <w:tcW w:w="676" w:type="pct"/>
            <w:tcBorders>
              <w:top w:val="nil"/>
              <w:left w:val="nil"/>
              <w:bottom w:val="single" w:sz="4" w:space="0" w:color="auto"/>
              <w:right w:val="nil"/>
            </w:tcBorders>
            <w:shd w:val="clear" w:color="auto" w:fill="FFFFFF" w:themeFill="background1"/>
            <w:vAlign w:val="center"/>
          </w:tcPr>
          <w:p w14:paraId="2B86A809"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11,0</w:t>
            </w:r>
          </w:p>
        </w:tc>
        <w:tc>
          <w:tcPr>
            <w:tcW w:w="676" w:type="pct"/>
            <w:tcBorders>
              <w:top w:val="nil"/>
              <w:left w:val="nil"/>
              <w:bottom w:val="single" w:sz="4" w:space="0" w:color="auto"/>
              <w:right w:val="nil"/>
            </w:tcBorders>
            <w:shd w:val="clear" w:color="auto" w:fill="FFFFFF" w:themeFill="background1"/>
            <w:vAlign w:val="center"/>
          </w:tcPr>
          <w:p w14:paraId="67E92899"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9,9</w:t>
            </w:r>
          </w:p>
        </w:tc>
        <w:tc>
          <w:tcPr>
            <w:tcW w:w="676" w:type="pct"/>
            <w:tcBorders>
              <w:top w:val="nil"/>
              <w:left w:val="nil"/>
              <w:bottom w:val="single" w:sz="4" w:space="0" w:color="auto"/>
              <w:right w:val="nil"/>
            </w:tcBorders>
            <w:shd w:val="clear" w:color="auto" w:fill="FFFFFF" w:themeFill="background1"/>
            <w:vAlign w:val="center"/>
          </w:tcPr>
          <w:p w14:paraId="76C772C9" w14:textId="77777777" w:rsidR="00702BF9" w:rsidRPr="00494339" w:rsidRDefault="00702BF9" w:rsidP="00494339">
            <w:pPr>
              <w:spacing w:after="0" w:line="312" w:lineRule="auto"/>
              <w:jc w:val="right"/>
              <w:cnfStyle w:val="000000000000" w:firstRow="0" w:lastRow="0" w:firstColumn="0" w:lastColumn="0" w:oddVBand="0" w:evenVBand="0" w:oddHBand="0" w:evenHBand="0" w:firstRowFirstColumn="0" w:firstRowLastColumn="0" w:lastRowFirstColumn="0" w:lastRowLastColumn="0"/>
              <w:rPr>
                <w:rFonts w:ascii="Century" w:hAnsi="Century"/>
                <w:i/>
                <w:iCs/>
                <w:sz w:val="16"/>
                <w:szCs w:val="24"/>
                <w:highlight w:val="yellow"/>
              </w:rPr>
            </w:pPr>
            <w:r w:rsidRPr="00494339">
              <w:rPr>
                <w:rFonts w:ascii="Century" w:hAnsi="Century" w:cs="Arial"/>
                <w:i/>
                <w:color w:val="000000"/>
                <w:sz w:val="16"/>
                <w:szCs w:val="24"/>
              </w:rPr>
              <w:t>3,1</w:t>
            </w:r>
          </w:p>
        </w:tc>
      </w:tr>
    </w:tbl>
    <w:p w14:paraId="6D5BE136" w14:textId="77777777" w:rsidR="00702BF9" w:rsidRDefault="00702BF9" w:rsidP="00702BF9">
      <w:pPr>
        <w:spacing w:after="120"/>
        <w:rPr>
          <w:rFonts w:ascii="Times New Roman" w:hAnsi="Times New Roman"/>
          <w:i/>
          <w:sz w:val="18"/>
          <w:szCs w:val="24"/>
        </w:rPr>
      </w:pPr>
      <w:r>
        <w:rPr>
          <w:rFonts w:ascii="Times New Roman" w:hAnsi="Times New Roman"/>
          <w:i/>
          <w:sz w:val="18"/>
          <w:szCs w:val="24"/>
        </w:rPr>
        <w:t>*</w:t>
      </w:r>
      <w:r w:rsidRPr="00A7154D">
        <w:rPr>
          <w:rFonts w:ascii="Times New Roman" w:hAnsi="Times New Roman"/>
          <w:i/>
          <w:sz w:val="18"/>
          <w:szCs w:val="24"/>
        </w:rPr>
        <w:t xml:space="preserve"> </w:t>
      </w:r>
      <w:r w:rsidRPr="00007229">
        <w:rPr>
          <w:rFonts w:ascii="Times New Roman" w:hAnsi="Times New Roman"/>
          <w:i/>
          <w:sz w:val="18"/>
          <w:szCs w:val="24"/>
        </w:rPr>
        <w:t xml:space="preserve">с учетом </w:t>
      </w:r>
      <w:r>
        <w:rPr>
          <w:rFonts w:ascii="Times New Roman" w:hAnsi="Times New Roman"/>
          <w:i/>
          <w:sz w:val="18"/>
          <w:szCs w:val="24"/>
        </w:rPr>
        <w:t>сводной бюджетной росписи федерального бюджета на 1 сентября 2021 г.</w:t>
      </w:r>
    </w:p>
    <w:p w14:paraId="78DBC827" w14:textId="77777777" w:rsidR="00702BF9" w:rsidRDefault="00702BF9" w:rsidP="00702BF9">
      <w:pPr>
        <w:spacing w:after="120"/>
        <w:rPr>
          <w:rFonts w:ascii="Times New Roman" w:hAnsi="Times New Roman"/>
          <w:i/>
          <w:sz w:val="18"/>
          <w:szCs w:val="24"/>
        </w:rPr>
      </w:pPr>
    </w:p>
    <w:p w14:paraId="1CC5880E" w14:textId="77777777" w:rsidR="00702BF9" w:rsidRPr="00DF2ED8" w:rsidRDefault="00702BF9" w:rsidP="00E137C7">
      <w:pPr>
        <w:pStyle w:val="20"/>
        <w:numPr>
          <w:ilvl w:val="1"/>
          <w:numId w:val="44"/>
        </w:numPr>
      </w:pPr>
      <w:bookmarkStart w:id="36" w:name="_Toc11368443"/>
      <w:bookmarkStart w:id="37" w:name="_Toc18494623"/>
      <w:bookmarkStart w:id="38" w:name="_Toc20298693"/>
      <w:bookmarkStart w:id="39" w:name="_Toc51769729"/>
      <w:bookmarkStart w:id="40" w:name="_Toc51843654"/>
      <w:bookmarkStart w:id="41" w:name="_Toc51902548"/>
      <w:bookmarkStart w:id="42" w:name="_Toc82899073"/>
      <w:r w:rsidRPr="00DF2ED8">
        <w:t>ГОСУДАРСТВЕННЫЕ ВНЕБЮДЖЕТНЫЕ ФОНДЫ</w:t>
      </w:r>
      <w:bookmarkEnd w:id="36"/>
      <w:bookmarkEnd w:id="37"/>
      <w:bookmarkEnd w:id="38"/>
      <w:bookmarkEnd w:id="39"/>
      <w:bookmarkEnd w:id="40"/>
      <w:bookmarkEnd w:id="41"/>
      <w:bookmarkEnd w:id="42"/>
    </w:p>
    <w:p w14:paraId="61013516" w14:textId="77777777" w:rsidR="00702BF9" w:rsidRPr="00702C1E" w:rsidRDefault="00702BF9" w:rsidP="00702BF9">
      <w:pPr>
        <w:rPr>
          <w:rFonts w:ascii="Times New Roman" w:hAnsi="Times New Roman"/>
          <w:sz w:val="28"/>
          <w:szCs w:val="28"/>
        </w:rPr>
      </w:pPr>
      <w:bookmarkStart w:id="43" w:name="_Toc11368444"/>
      <w:bookmarkStart w:id="44" w:name="_Toc9587809"/>
      <w:bookmarkStart w:id="45" w:name="_Toc20298694"/>
      <w:r w:rsidRPr="00702C1E">
        <w:rPr>
          <w:rFonts w:ascii="Times New Roman" w:hAnsi="Times New Roman"/>
          <w:b/>
          <w:sz w:val="28"/>
          <w:szCs w:val="28"/>
        </w:rPr>
        <w:t xml:space="preserve">Пенсионный фонд </w:t>
      </w:r>
    </w:p>
    <w:p w14:paraId="046DCC54" w14:textId="77777777" w:rsidR="00E27D5A" w:rsidRPr="006A22F2" w:rsidRDefault="00E27D5A" w:rsidP="00E27D5A">
      <w:pPr>
        <w:jc w:val="both"/>
        <w:rPr>
          <w:rFonts w:ascii="Times New Roman" w:hAnsi="Times New Roman"/>
          <w:sz w:val="24"/>
          <w:szCs w:val="28"/>
        </w:rPr>
      </w:pPr>
      <w:r w:rsidRPr="006A22F2">
        <w:rPr>
          <w:rFonts w:ascii="Times New Roman" w:hAnsi="Times New Roman"/>
          <w:sz w:val="24"/>
          <w:szCs w:val="28"/>
        </w:rPr>
        <w:t>Параметры Пенсионного фонда Российской Федерации рассчитаны с учетом мер, направленных на повышение уровня благосостояния пенсионеров и обеспечение долгосрочной устойчивости системы пенсионного страхования.</w:t>
      </w:r>
    </w:p>
    <w:p w14:paraId="0344689E" w14:textId="77777777" w:rsidR="00E27D5A" w:rsidRDefault="00E27D5A" w:rsidP="00E27D5A">
      <w:pPr>
        <w:jc w:val="both"/>
        <w:rPr>
          <w:rFonts w:ascii="Times New Roman" w:hAnsi="Times New Roman"/>
          <w:sz w:val="24"/>
          <w:szCs w:val="28"/>
        </w:rPr>
      </w:pPr>
      <w:r w:rsidRPr="00D35082">
        <w:rPr>
          <w:rFonts w:ascii="Times New Roman" w:hAnsi="Times New Roman"/>
          <w:b/>
          <w:sz w:val="24"/>
          <w:szCs w:val="28"/>
        </w:rPr>
        <w:t>Доходы</w:t>
      </w:r>
      <w:r>
        <w:rPr>
          <w:rFonts w:ascii="Times New Roman" w:hAnsi="Times New Roman"/>
          <w:sz w:val="24"/>
          <w:szCs w:val="28"/>
        </w:rPr>
        <w:t xml:space="preserve"> бюджета Пенсионного фонда Российской Федерации в части страховых взносов на обязательное пенсионное страхование сформированы исходя из тарифа страхового взноса, установленного в размере 22% в пределах установленной величины базы для исчисления страховых взносов и 10% свыше установленной предельной величины базы для исчисления страховых взносов (</w:t>
      </w:r>
      <w:r w:rsidRPr="00BF0550">
        <w:rPr>
          <w:rFonts w:ascii="Times New Roman" w:hAnsi="Times New Roman"/>
          <w:i/>
          <w:sz w:val="24"/>
          <w:szCs w:val="28"/>
        </w:rPr>
        <w:t>в 2022 году - 1 556 тыс. рублей, в 2023 году – 1 659 тыс. рублей, в 2024 году – 1 768 тыс. рублей</w:t>
      </w:r>
      <w:r>
        <w:rPr>
          <w:rFonts w:ascii="Times New Roman" w:hAnsi="Times New Roman"/>
          <w:sz w:val="24"/>
          <w:szCs w:val="28"/>
        </w:rPr>
        <w:t xml:space="preserve">). </w:t>
      </w:r>
    </w:p>
    <w:p w14:paraId="726E2E6B" w14:textId="77777777" w:rsidR="00E27D5A" w:rsidRDefault="00E27D5A" w:rsidP="00E27D5A">
      <w:pPr>
        <w:jc w:val="both"/>
        <w:rPr>
          <w:rFonts w:ascii="Times New Roman" w:hAnsi="Times New Roman"/>
          <w:sz w:val="24"/>
          <w:szCs w:val="28"/>
        </w:rPr>
      </w:pPr>
      <w:r>
        <w:rPr>
          <w:rFonts w:ascii="Times New Roman" w:hAnsi="Times New Roman"/>
          <w:sz w:val="24"/>
          <w:szCs w:val="28"/>
        </w:rPr>
        <w:t xml:space="preserve">Для отдельных категорий плательщиков, определенных законодательством, применены пониженные тарифы страховых взносов с учетом установленных сроков их действия. Компенсация выпадающих доходов бюджета Пенсионного фонда в связи с установлением пониженных тарифов страховых взносов </w:t>
      </w:r>
      <w:r>
        <w:rPr>
          <w:rFonts w:ascii="Times New Roman" w:hAnsi="Times New Roman"/>
          <w:sz w:val="24"/>
          <w:szCs w:val="28"/>
        </w:rPr>
        <w:br/>
        <w:t xml:space="preserve">на обязательное пенсионное страхование предусматривается за счет межбюджетных трансфертов из федерального бюджета. </w:t>
      </w:r>
    </w:p>
    <w:p w14:paraId="07F7A17C" w14:textId="77777777" w:rsidR="00E27D5A" w:rsidRDefault="00E27D5A" w:rsidP="00E27D5A">
      <w:pPr>
        <w:jc w:val="both"/>
        <w:rPr>
          <w:rFonts w:ascii="Times New Roman" w:hAnsi="Times New Roman"/>
          <w:sz w:val="24"/>
          <w:szCs w:val="28"/>
        </w:rPr>
      </w:pPr>
      <w:r>
        <w:rPr>
          <w:rFonts w:ascii="Times New Roman" w:hAnsi="Times New Roman"/>
          <w:sz w:val="24"/>
          <w:szCs w:val="28"/>
        </w:rPr>
        <w:t>Поступление страховых взносов от плательщиков, не производящих выплаты физическим лицам (индивидуальные предприниматели, адвокаты, нотариусы, занимающиеся частной практикой), определено дифференцированно в зависимости от получаемых ими доходов от предпринимательской деятельности.</w:t>
      </w:r>
    </w:p>
    <w:p w14:paraId="41FAB7BC" w14:textId="77777777" w:rsidR="00E27D5A" w:rsidRDefault="00E27D5A" w:rsidP="00E27D5A">
      <w:pPr>
        <w:jc w:val="both"/>
        <w:rPr>
          <w:rFonts w:ascii="Times New Roman" w:hAnsi="Times New Roman"/>
          <w:sz w:val="24"/>
          <w:szCs w:val="28"/>
        </w:rPr>
      </w:pPr>
      <w:r>
        <w:rPr>
          <w:rFonts w:ascii="Times New Roman" w:hAnsi="Times New Roman"/>
          <w:sz w:val="24"/>
          <w:szCs w:val="28"/>
        </w:rPr>
        <w:lastRenderedPageBreak/>
        <w:t xml:space="preserve">При формировании доходной части бюджета Пенсионного фонда учтено продление </w:t>
      </w:r>
      <w:r>
        <w:rPr>
          <w:rFonts w:ascii="Times New Roman" w:hAnsi="Times New Roman"/>
          <w:sz w:val="24"/>
          <w:szCs w:val="28"/>
        </w:rPr>
        <w:br/>
        <w:t>на весь период «моратория» на направление страховых взносов на финансирование накопительной пенсии.</w:t>
      </w:r>
    </w:p>
    <w:p w14:paraId="4A678F26" w14:textId="77777777" w:rsidR="00E27D5A" w:rsidRDefault="00E27D5A" w:rsidP="00E27D5A">
      <w:pPr>
        <w:spacing w:after="0" w:line="240" w:lineRule="auto"/>
        <w:jc w:val="both"/>
        <w:rPr>
          <w:rFonts w:ascii="Times New Roman" w:hAnsi="Times New Roman"/>
          <w:sz w:val="24"/>
          <w:szCs w:val="28"/>
        </w:rPr>
      </w:pPr>
      <w:r>
        <w:rPr>
          <w:rFonts w:ascii="Times New Roman" w:hAnsi="Times New Roman"/>
          <w:b/>
          <w:sz w:val="24"/>
          <w:szCs w:val="28"/>
        </w:rPr>
        <w:t>Расходы</w:t>
      </w:r>
      <w:r>
        <w:rPr>
          <w:rFonts w:ascii="Times New Roman" w:hAnsi="Times New Roman"/>
          <w:sz w:val="24"/>
          <w:szCs w:val="28"/>
        </w:rPr>
        <w:t xml:space="preserve"> сформированы с учетом следующих особенностей:</w:t>
      </w:r>
    </w:p>
    <w:p w14:paraId="01EB7535" w14:textId="77777777" w:rsidR="00E27D5A" w:rsidRPr="00D35082" w:rsidRDefault="00E27D5A" w:rsidP="00E137C7">
      <w:pPr>
        <w:pStyle w:val="aa"/>
        <w:numPr>
          <w:ilvl w:val="0"/>
          <w:numId w:val="42"/>
        </w:numPr>
        <w:spacing w:before="120" w:after="120"/>
        <w:ind w:left="426" w:hanging="426"/>
        <w:contextualSpacing w:val="0"/>
        <w:jc w:val="both"/>
        <w:rPr>
          <w:rFonts w:ascii="Times New Roman" w:hAnsi="Times New Roman"/>
          <w:sz w:val="24"/>
          <w:szCs w:val="28"/>
        </w:rPr>
      </w:pPr>
      <w:r w:rsidRPr="00D35082">
        <w:rPr>
          <w:rFonts w:ascii="Times New Roman" w:hAnsi="Times New Roman"/>
          <w:sz w:val="24"/>
          <w:szCs w:val="28"/>
        </w:rPr>
        <w:t>размер индексации страховых пенсий неработающих пенсионеров составит в 2022 году – 5,9%; в 2023 году – 5,6%; в 2024 году – 5,5%. Корректировка страховых пенсий будет осуществляться ежегодно с 1 января, при этом стоимость пенсионного коэффициента в 2022 году определена в размере 104,69 рублей, в 2023 году - 110,55 рублей, в 2024 году - 116,63 рублей. Размер фиксированной выплаты к страховой пенсии индексируется ежегодно с 1 января и в 2022 году будет установлен в сумме 6 401,10 рублей, в 2023 году - 6 759,56 рублей, в 2024 году - 7 131,34 рубль;</w:t>
      </w:r>
    </w:p>
    <w:p w14:paraId="40FC21E9" w14:textId="77777777" w:rsidR="00E27D5A" w:rsidRDefault="00E27D5A" w:rsidP="00E137C7">
      <w:pPr>
        <w:pStyle w:val="aa"/>
        <w:numPr>
          <w:ilvl w:val="0"/>
          <w:numId w:val="42"/>
        </w:numPr>
        <w:spacing w:before="120" w:after="120"/>
        <w:ind w:left="426" w:hanging="426"/>
        <w:contextualSpacing w:val="0"/>
        <w:jc w:val="both"/>
        <w:rPr>
          <w:rFonts w:ascii="Times New Roman" w:hAnsi="Times New Roman"/>
          <w:sz w:val="24"/>
          <w:szCs w:val="28"/>
        </w:rPr>
      </w:pPr>
      <w:r>
        <w:rPr>
          <w:rFonts w:ascii="Times New Roman" w:hAnsi="Times New Roman"/>
          <w:sz w:val="24"/>
          <w:szCs w:val="28"/>
        </w:rPr>
        <w:t>средний размер страховых пенсий неработающих пенсионеров составит в 2022 году – 18 447 рублей, в 2023 году – 19 399 рублей, в 2024 году – 20 388 рублей;</w:t>
      </w:r>
    </w:p>
    <w:p w14:paraId="6EF54E44" w14:textId="2C9E6BF1" w:rsidR="00E27D5A" w:rsidRDefault="00E27D5A" w:rsidP="00E27D5A">
      <w:pPr>
        <w:spacing w:after="0"/>
        <w:jc w:val="both"/>
        <w:rPr>
          <w:rFonts w:ascii="Times New Roman" w:hAnsi="Times New Roman"/>
          <w:sz w:val="24"/>
          <w:szCs w:val="28"/>
        </w:rPr>
      </w:pPr>
      <w:r w:rsidRPr="00156DBC">
        <w:rPr>
          <w:rFonts w:ascii="Times New Roman" w:hAnsi="Times New Roman"/>
          <w:b/>
          <w:sz w:val="24"/>
          <w:szCs w:val="28"/>
        </w:rPr>
        <w:t>Источником финансирования дефицита</w:t>
      </w:r>
      <w:r>
        <w:rPr>
          <w:rFonts w:ascii="Times New Roman" w:hAnsi="Times New Roman"/>
          <w:sz w:val="24"/>
          <w:szCs w:val="28"/>
        </w:rPr>
        <w:t xml:space="preserve"> бюджета Пенсионного фонда на 2022-2024 годы являются остатки межбюджетных трансфертов, образовавшиеся в бюджете Пенсионного фонда по состоянию на 1 января 2021 года.</w:t>
      </w:r>
    </w:p>
    <w:p w14:paraId="549FC515" w14:textId="77777777" w:rsidR="0002221A" w:rsidRDefault="0002221A" w:rsidP="00E27D5A">
      <w:pPr>
        <w:spacing w:after="0"/>
        <w:jc w:val="both"/>
        <w:rPr>
          <w:rFonts w:ascii="Times New Roman" w:hAnsi="Times New Roman"/>
          <w:sz w:val="24"/>
          <w:szCs w:val="28"/>
        </w:rPr>
      </w:pPr>
    </w:p>
    <w:p w14:paraId="08F011C9" w14:textId="3CE0EF17" w:rsidR="00702BF9" w:rsidRPr="00860454" w:rsidRDefault="00702BF9" w:rsidP="00E27D5A">
      <w:pPr>
        <w:spacing w:after="0"/>
        <w:jc w:val="both"/>
        <w:rPr>
          <w:rFonts w:ascii="Times New Roman" w:hAnsi="Times New Roman"/>
          <w:bCs/>
          <w:sz w:val="24"/>
          <w:szCs w:val="28"/>
        </w:rPr>
      </w:pPr>
      <w:r w:rsidRPr="00860454">
        <w:rPr>
          <w:rFonts w:ascii="Times New Roman" w:hAnsi="Times New Roman"/>
          <w:b/>
          <w:sz w:val="24"/>
          <w:szCs w:val="28"/>
        </w:rPr>
        <w:t>Таблица 4.3.1</w:t>
      </w:r>
      <w:r w:rsidRPr="00860454">
        <w:rPr>
          <w:rFonts w:ascii="Times New Roman" w:hAnsi="Times New Roman"/>
          <w:b/>
          <w:sz w:val="24"/>
        </w:rPr>
        <w:t>.</w:t>
      </w:r>
      <w:r w:rsidRPr="00860454">
        <w:rPr>
          <w:rFonts w:ascii="Times New Roman" w:hAnsi="Times New Roman"/>
          <w:sz w:val="24"/>
          <w:szCs w:val="28"/>
        </w:rPr>
        <w:t xml:space="preserve"> </w:t>
      </w:r>
      <w:r w:rsidRPr="00860454">
        <w:rPr>
          <w:rFonts w:ascii="Times New Roman" w:hAnsi="Times New Roman"/>
          <w:bCs/>
          <w:sz w:val="24"/>
          <w:szCs w:val="28"/>
        </w:rPr>
        <w:t xml:space="preserve">Основные характеристики бюджета Пенсионного фонда </w:t>
      </w:r>
      <w:r>
        <w:rPr>
          <w:rFonts w:ascii="Times New Roman" w:hAnsi="Times New Roman"/>
          <w:bCs/>
          <w:sz w:val="24"/>
          <w:szCs w:val="28"/>
        </w:rPr>
        <w:t xml:space="preserve">в </w:t>
      </w:r>
      <w:r w:rsidR="0002221A">
        <w:rPr>
          <w:rFonts w:ascii="Times New Roman" w:hAnsi="Times New Roman"/>
          <w:bCs/>
          <w:sz w:val="24"/>
          <w:szCs w:val="28"/>
        </w:rPr>
        <w:br/>
      </w:r>
      <w:r>
        <w:rPr>
          <w:rFonts w:ascii="Times New Roman" w:hAnsi="Times New Roman"/>
          <w:bCs/>
          <w:sz w:val="24"/>
          <w:szCs w:val="28"/>
        </w:rPr>
        <w:t>2020-2024 гг.</w:t>
      </w:r>
      <w:r w:rsidRPr="00860454">
        <w:rPr>
          <w:rFonts w:ascii="Times New Roman" w:hAnsi="Times New Roman"/>
          <w:bCs/>
          <w:sz w:val="24"/>
          <w:szCs w:val="28"/>
        </w:rPr>
        <w:t>*</w:t>
      </w:r>
    </w:p>
    <w:p w14:paraId="7CE6FA2C" w14:textId="77777777" w:rsidR="00702BF9" w:rsidRPr="00860454" w:rsidRDefault="00702BF9" w:rsidP="00F05929">
      <w:pPr>
        <w:spacing w:after="60"/>
        <w:jc w:val="right"/>
        <w:rPr>
          <w:rFonts w:ascii="Times New Roman" w:hAnsi="Times New Roman"/>
          <w:i/>
          <w:szCs w:val="28"/>
        </w:rPr>
      </w:pPr>
      <w:r w:rsidRPr="00860454">
        <w:rPr>
          <w:rFonts w:ascii="Times New Roman" w:hAnsi="Times New Roman"/>
          <w:i/>
          <w:szCs w:val="28"/>
        </w:rPr>
        <w:t>млрд рублей</w:t>
      </w:r>
    </w:p>
    <w:tbl>
      <w:tblPr>
        <w:tblStyle w:val="aff3"/>
        <w:tblW w:w="5000" w:type="pct"/>
        <w:tblLook w:val="00A0" w:firstRow="1" w:lastRow="0" w:firstColumn="1" w:lastColumn="0" w:noHBand="0" w:noVBand="0"/>
      </w:tblPr>
      <w:tblGrid>
        <w:gridCol w:w="3869"/>
        <w:gridCol w:w="1083"/>
        <w:gridCol w:w="1083"/>
        <w:gridCol w:w="1083"/>
        <w:gridCol w:w="1083"/>
        <w:gridCol w:w="1085"/>
      </w:tblGrid>
      <w:tr w:rsidR="00702BF9" w:rsidRPr="00D72F6E" w14:paraId="75E141AB" w14:textId="77777777" w:rsidTr="00933018">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hideMark/>
          </w:tcPr>
          <w:p w14:paraId="441865FE" w14:textId="77777777" w:rsidR="00702BF9" w:rsidRPr="00F05929" w:rsidRDefault="00702BF9" w:rsidP="00531CE2">
            <w:pPr>
              <w:spacing w:after="0" w:line="312" w:lineRule="auto"/>
              <w:rPr>
                <w:rFonts w:ascii="Century" w:hAnsi="Century"/>
                <w:b w:val="0"/>
                <w:bCs w:val="0"/>
                <w:color w:val="auto"/>
              </w:rPr>
            </w:pPr>
            <w:r w:rsidRPr="00F05929">
              <w:rPr>
                <w:rFonts w:ascii="Century" w:hAnsi="Century"/>
                <w:color w:val="auto"/>
              </w:rPr>
              <w:t>Показатель</w:t>
            </w:r>
          </w:p>
        </w:tc>
        <w:tc>
          <w:tcPr>
            <w:tcW w:w="583" w:type="pct"/>
            <w:tcBorders>
              <w:bottom w:val="single" w:sz="4" w:space="0" w:color="auto"/>
            </w:tcBorders>
          </w:tcPr>
          <w:p w14:paraId="770D8C6C" w14:textId="77777777" w:rsidR="00702BF9" w:rsidRPr="00F05929"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color w:val="auto"/>
              </w:rPr>
            </w:pPr>
            <w:r w:rsidRPr="0002221A">
              <w:rPr>
                <w:rFonts w:ascii="Century" w:hAnsi="Century"/>
                <w:color w:val="auto"/>
              </w:rPr>
              <w:t>2020</w:t>
            </w:r>
          </w:p>
        </w:tc>
        <w:tc>
          <w:tcPr>
            <w:tcW w:w="583" w:type="pct"/>
            <w:tcBorders>
              <w:bottom w:val="single" w:sz="4" w:space="0" w:color="auto"/>
            </w:tcBorders>
            <w:hideMark/>
          </w:tcPr>
          <w:p w14:paraId="5DD1128E" w14:textId="77777777" w:rsidR="00702BF9" w:rsidRPr="00F05929"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F05929">
              <w:rPr>
                <w:rFonts w:ascii="Century" w:hAnsi="Century"/>
                <w:color w:val="auto"/>
              </w:rPr>
              <w:t>2021**</w:t>
            </w:r>
          </w:p>
        </w:tc>
        <w:tc>
          <w:tcPr>
            <w:tcW w:w="583" w:type="pct"/>
            <w:tcBorders>
              <w:bottom w:val="single" w:sz="4" w:space="0" w:color="auto"/>
            </w:tcBorders>
            <w:hideMark/>
          </w:tcPr>
          <w:p w14:paraId="38C1AD39" w14:textId="77777777" w:rsidR="00702BF9" w:rsidRPr="00F05929"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F05929">
              <w:rPr>
                <w:rFonts w:ascii="Century" w:hAnsi="Century"/>
                <w:color w:val="auto"/>
              </w:rPr>
              <w:t>2022</w:t>
            </w:r>
          </w:p>
        </w:tc>
        <w:tc>
          <w:tcPr>
            <w:tcW w:w="583" w:type="pct"/>
            <w:tcBorders>
              <w:bottom w:val="single" w:sz="4" w:space="0" w:color="auto"/>
            </w:tcBorders>
            <w:hideMark/>
          </w:tcPr>
          <w:p w14:paraId="791F432A" w14:textId="77777777" w:rsidR="00702BF9" w:rsidRPr="00F05929"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F05929">
              <w:rPr>
                <w:rFonts w:ascii="Century" w:hAnsi="Century"/>
                <w:color w:val="auto"/>
              </w:rPr>
              <w:t>2023</w:t>
            </w:r>
          </w:p>
        </w:tc>
        <w:tc>
          <w:tcPr>
            <w:tcW w:w="583" w:type="pct"/>
            <w:tcBorders>
              <w:bottom w:val="single" w:sz="4" w:space="0" w:color="auto"/>
            </w:tcBorders>
            <w:hideMark/>
          </w:tcPr>
          <w:p w14:paraId="3F608BD5" w14:textId="77777777" w:rsidR="00702BF9" w:rsidRPr="00F05929" w:rsidRDefault="00702BF9" w:rsidP="00531CE2">
            <w:pPr>
              <w:spacing w:after="0" w:line="312" w:lineRule="auto"/>
              <w:jc w:val="center"/>
              <w:cnfStyle w:val="100000000000" w:firstRow="1" w:lastRow="0" w:firstColumn="0" w:lastColumn="0" w:oddVBand="0" w:evenVBand="0" w:oddHBand="0" w:evenHBand="0" w:firstRowFirstColumn="0" w:firstRowLastColumn="0" w:lastRowFirstColumn="0" w:lastRowLastColumn="0"/>
              <w:rPr>
                <w:rFonts w:ascii="Century" w:hAnsi="Century"/>
                <w:b w:val="0"/>
                <w:bCs w:val="0"/>
                <w:color w:val="auto"/>
              </w:rPr>
            </w:pPr>
            <w:r w:rsidRPr="00F05929">
              <w:rPr>
                <w:rFonts w:ascii="Century" w:hAnsi="Century"/>
                <w:color w:val="auto"/>
              </w:rPr>
              <w:t>2024</w:t>
            </w:r>
          </w:p>
        </w:tc>
      </w:tr>
      <w:tr w:rsidR="00702BF9" w:rsidRPr="00D72F6E" w14:paraId="25632214"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5DA12E69" w14:textId="77777777" w:rsidR="00702BF9" w:rsidRPr="00F05929" w:rsidRDefault="00702BF9" w:rsidP="00531CE2">
            <w:pPr>
              <w:spacing w:after="0" w:line="312" w:lineRule="auto"/>
              <w:rPr>
                <w:rFonts w:ascii="Century" w:hAnsi="Century"/>
                <w:b w:val="0"/>
                <w:bCs w:val="0"/>
                <w:i/>
                <w:iCs/>
                <w:color w:val="auto"/>
              </w:rPr>
            </w:pPr>
            <w:r w:rsidRPr="00F05929">
              <w:rPr>
                <w:rFonts w:ascii="Century" w:hAnsi="Century"/>
                <w:color w:val="auto"/>
              </w:rPr>
              <w:t>Доходы</w:t>
            </w:r>
          </w:p>
        </w:tc>
        <w:tc>
          <w:tcPr>
            <w:tcW w:w="583" w:type="pct"/>
            <w:tcBorders>
              <w:top w:val="single" w:sz="4" w:space="0" w:color="auto"/>
              <w:left w:val="nil"/>
              <w:bottom w:val="nil"/>
              <w:right w:val="nil"/>
            </w:tcBorders>
            <w:vAlign w:val="center"/>
          </w:tcPr>
          <w:p w14:paraId="0B7E6490"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10 258,9</w:t>
            </w:r>
          </w:p>
        </w:tc>
        <w:tc>
          <w:tcPr>
            <w:tcW w:w="583" w:type="pct"/>
            <w:tcBorders>
              <w:top w:val="single" w:sz="4" w:space="0" w:color="auto"/>
              <w:left w:val="nil"/>
              <w:bottom w:val="nil"/>
              <w:right w:val="nil"/>
            </w:tcBorders>
            <w:vAlign w:val="center"/>
          </w:tcPr>
          <w:p w14:paraId="0AE4A9CE"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9 438,4</w:t>
            </w:r>
          </w:p>
        </w:tc>
        <w:tc>
          <w:tcPr>
            <w:tcW w:w="583" w:type="pct"/>
            <w:tcBorders>
              <w:top w:val="single" w:sz="4" w:space="0" w:color="auto"/>
              <w:left w:val="nil"/>
              <w:bottom w:val="nil"/>
              <w:right w:val="nil"/>
            </w:tcBorders>
            <w:vAlign w:val="center"/>
          </w:tcPr>
          <w:p w14:paraId="0152EDE0"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9 961,8</w:t>
            </w:r>
          </w:p>
        </w:tc>
        <w:tc>
          <w:tcPr>
            <w:tcW w:w="583" w:type="pct"/>
            <w:tcBorders>
              <w:top w:val="single" w:sz="4" w:space="0" w:color="auto"/>
              <w:left w:val="nil"/>
              <w:bottom w:val="nil"/>
              <w:right w:val="nil"/>
            </w:tcBorders>
            <w:vAlign w:val="center"/>
          </w:tcPr>
          <w:p w14:paraId="657C5A07"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10 520,5</w:t>
            </w:r>
          </w:p>
        </w:tc>
        <w:tc>
          <w:tcPr>
            <w:tcW w:w="583" w:type="pct"/>
            <w:tcBorders>
              <w:top w:val="single" w:sz="4" w:space="0" w:color="auto"/>
              <w:left w:val="nil"/>
              <w:bottom w:val="nil"/>
              <w:right w:val="nil"/>
            </w:tcBorders>
            <w:vAlign w:val="center"/>
          </w:tcPr>
          <w:p w14:paraId="6E96AC76"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11 001,7</w:t>
            </w:r>
          </w:p>
        </w:tc>
      </w:tr>
      <w:tr w:rsidR="00702BF9" w:rsidRPr="00D72F6E" w14:paraId="3C18F544" w14:textId="77777777" w:rsidTr="00933018">
        <w:trPr>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671F32CE" w14:textId="77777777" w:rsidR="00702BF9" w:rsidRPr="00F05929" w:rsidRDefault="00702BF9" w:rsidP="00531CE2">
            <w:pPr>
              <w:spacing w:after="0" w:line="312" w:lineRule="auto"/>
              <w:rPr>
                <w:rFonts w:ascii="Century" w:hAnsi="Century"/>
                <w:b w:val="0"/>
                <w:bCs w:val="0"/>
                <w:iCs/>
                <w:color w:val="auto"/>
              </w:rPr>
            </w:pPr>
            <w:r w:rsidRPr="00F05929">
              <w:rPr>
                <w:rFonts w:ascii="Century" w:hAnsi="Century"/>
                <w:b w:val="0"/>
                <w:color w:val="auto"/>
              </w:rPr>
              <w:t>Межбюджетные трансферты</w:t>
            </w:r>
          </w:p>
        </w:tc>
        <w:tc>
          <w:tcPr>
            <w:tcW w:w="583" w:type="pct"/>
            <w:tcBorders>
              <w:top w:val="nil"/>
              <w:left w:val="nil"/>
              <w:bottom w:val="nil"/>
              <w:right w:val="nil"/>
            </w:tcBorders>
            <w:shd w:val="clear" w:color="auto" w:fill="auto"/>
            <w:vAlign w:val="center"/>
          </w:tcPr>
          <w:p w14:paraId="32ECE500"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4 785,1</w:t>
            </w:r>
          </w:p>
        </w:tc>
        <w:tc>
          <w:tcPr>
            <w:tcW w:w="583" w:type="pct"/>
            <w:tcBorders>
              <w:top w:val="nil"/>
              <w:left w:val="nil"/>
              <w:bottom w:val="nil"/>
              <w:right w:val="nil"/>
            </w:tcBorders>
            <w:shd w:val="clear" w:color="auto" w:fill="auto"/>
            <w:vAlign w:val="center"/>
          </w:tcPr>
          <w:p w14:paraId="4519F483"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3 750,7</w:t>
            </w:r>
          </w:p>
        </w:tc>
        <w:tc>
          <w:tcPr>
            <w:tcW w:w="583" w:type="pct"/>
            <w:tcBorders>
              <w:top w:val="nil"/>
              <w:left w:val="nil"/>
              <w:bottom w:val="nil"/>
              <w:right w:val="nil"/>
            </w:tcBorders>
            <w:shd w:val="clear" w:color="auto" w:fill="auto"/>
            <w:vAlign w:val="center"/>
          </w:tcPr>
          <w:p w14:paraId="0FC61252"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3 631,2</w:t>
            </w:r>
          </w:p>
        </w:tc>
        <w:tc>
          <w:tcPr>
            <w:tcW w:w="583" w:type="pct"/>
            <w:tcBorders>
              <w:top w:val="nil"/>
              <w:left w:val="nil"/>
              <w:bottom w:val="nil"/>
              <w:right w:val="nil"/>
            </w:tcBorders>
            <w:shd w:val="clear" w:color="auto" w:fill="auto"/>
            <w:vAlign w:val="center"/>
          </w:tcPr>
          <w:p w14:paraId="3CB98744"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3 750,9</w:t>
            </w:r>
          </w:p>
        </w:tc>
        <w:tc>
          <w:tcPr>
            <w:tcW w:w="583" w:type="pct"/>
            <w:tcBorders>
              <w:top w:val="nil"/>
              <w:left w:val="nil"/>
              <w:bottom w:val="nil"/>
              <w:right w:val="nil"/>
            </w:tcBorders>
            <w:shd w:val="clear" w:color="auto" w:fill="auto"/>
            <w:vAlign w:val="center"/>
          </w:tcPr>
          <w:p w14:paraId="34870D60"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3 772,6</w:t>
            </w:r>
          </w:p>
        </w:tc>
      </w:tr>
      <w:tr w:rsidR="00702BF9" w:rsidRPr="00D72F6E" w14:paraId="63F1C0E1"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2485FFEE" w14:textId="77777777" w:rsidR="00702BF9" w:rsidRPr="00F05929" w:rsidRDefault="00702BF9" w:rsidP="00F05929">
            <w:pPr>
              <w:spacing w:after="0" w:line="312" w:lineRule="auto"/>
              <w:ind w:left="142"/>
              <w:rPr>
                <w:rFonts w:ascii="Century" w:hAnsi="Century"/>
                <w:b w:val="0"/>
                <w:bCs w:val="0"/>
                <w:color w:val="auto"/>
              </w:rPr>
            </w:pPr>
            <w:r w:rsidRPr="00F05929">
              <w:rPr>
                <w:rFonts w:ascii="Century" w:hAnsi="Century"/>
                <w:b w:val="0"/>
                <w:iCs/>
                <w:color w:val="auto"/>
              </w:rPr>
              <w:t>из федерального бюджета,</w:t>
            </w:r>
          </w:p>
        </w:tc>
        <w:tc>
          <w:tcPr>
            <w:tcW w:w="583" w:type="pct"/>
            <w:tcBorders>
              <w:top w:val="nil"/>
              <w:left w:val="nil"/>
              <w:bottom w:val="nil"/>
              <w:right w:val="nil"/>
            </w:tcBorders>
            <w:vAlign w:val="center"/>
          </w:tcPr>
          <w:p w14:paraId="43B81937"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color w:val="000000"/>
                <w:sz w:val="20"/>
              </w:rPr>
              <w:t>4 783,0</w:t>
            </w:r>
          </w:p>
        </w:tc>
        <w:tc>
          <w:tcPr>
            <w:tcW w:w="583" w:type="pct"/>
            <w:tcBorders>
              <w:top w:val="nil"/>
              <w:left w:val="nil"/>
              <w:bottom w:val="nil"/>
              <w:right w:val="nil"/>
            </w:tcBorders>
            <w:vAlign w:val="center"/>
          </w:tcPr>
          <w:p w14:paraId="08AC1EF6"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3 747,0</w:t>
            </w:r>
          </w:p>
        </w:tc>
        <w:tc>
          <w:tcPr>
            <w:tcW w:w="583" w:type="pct"/>
            <w:tcBorders>
              <w:top w:val="nil"/>
              <w:left w:val="nil"/>
              <w:bottom w:val="nil"/>
              <w:right w:val="nil"/>
            </w:tcBorders>
            <w:vAlign w:val="center"/>
          </w:tcPr>
          <w:p w14:paraId="4E2C7DE3"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3 627,5</w:t>
            </w:r>
          </w:p>
        </w:tc>
        <w:tc>
          <w:tcPr>
            <w:tcW w:w="583" w:type="pct"/>
            <w:tcBorders>
              <w:top w:val="nil"/>
              <w:left w:val="nil"/>
              <w:bottom w:val="nil"/>
              <w:right w:val="nil"/>
            </w:tcBorders>
            <w:vAlign w:val="center"/>
          </w:tcPr>
          <w:p w14:paraId="1BE641FD"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3 746,9</w:t>
            </w:r>
          </w:p>
        </w:tc>
        <w:tc>
          <w:tcPr>
            <w:tcW w:w="583" w:type="pct"/>
            <w:tcBorders>
              <w:top w:val="nil"/>
              <w:left w:val="nil"/>
              <w:bottom w:val="nil"/>
              <w:right w:val="nil"/>
            </w:tcBorders>
            <w:vAlign w:val="center"/>
          </w:tcPr>
          <w:p w14:paraId="6B7E3630"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3 768,4</w:t>
            </w:r>
          </w:p>
        </w:tc>
      </w:tr>
      <w:tr w:rsidR="00702BF9" w:rsidRPr="00D72F6E" w14:paraId="74F34050" w14:textId="77777777" w:rsidTr="00933018">
        <w:trPr>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4C8151E0" w14:textId="77777777" w:rsidR="00702BF9" w:rsidRPr="00F05929" w:rsidRDefault="00702BF9" w:rsidP="00F05929">
            <w:pPr>
              <w:spacing w:after="0" w:line="312" w:lineRule="auto"/>
              <w:ind w:left="462" w:hanging="2"/>
              <w:rPr>
                <w:rFonts w:ascii="Century" w:hAnsi="Century"/>
                <w:b w:val="0"/>
                <w:bCs w:val="0"/>
                <w:color w:val="auto"/>
              </w:rPr>
            </w:pPr>
            <w:r w:rsidRPr="00F05929">
              <w:rPr>
                <w:rFonts w:ascii="Century" w:hAnsi="Century"/>
                <w:b w:val="0"/>
                <w:iCs/>
                <w:color w:val="auto"/>
              </w:rPr>
              <w:t>в т.ч. на обязательное пенсионное страхование</w:t>
            </w:r>
          </w:p>
        </w:tc>
        <w:tc>
          <w:tcPr>
            <w:tcW w:w="583" w:type="pct"/>
            <w:tcBorders>
              <w:top w:val="nil"/>
              <w:left w:val="nil"/>
              <w:bottom w:val="nil"/>
              <w:right w:val="nil"/>
            </w:tcBorders>
            <w:shd w:val="clear" w:color="auto" w:fill="auto"/>
            <w:vAlign w:val="center"/>
          </w:tcPr>
          <w:p w14:paraId="182EEBEC"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1 695,3</w:t>
            </w:r>
          </w:p>
        </w:tc>
        <w:tc>
          <w:tcPr>
            <w:tcW w:w="583" w:type="pct"/>
            <w:tcBorders>
              <w:top w:val="nil"/>
              <w:left w:val="nil"/>
              <w:bottom w:val="nil"/>
              <w:right w:val="nil"/>
            </w:tcBorders>
            <w:shd w:val="clear" w:color="auto" w:fill="auto"/>
            <w:vAlign w:val="center"/>
          </w:tcPr>
          <w:p w14:paraId="5B1D85A3"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256,7</w:t>
            </w:r>
          </w:p>
        </w:tc>
        <w:tc>
          <w:tcPr>
            <w:tcW w:w="583" w:type="pct"/>
            <w:tcBorders>
              <w:top w:val="nil"/>
              <w:left w:val="nil"/>
              <w:bottom w:val="nil"/>
              <w:right w:val="nil"/>
            </w:tcBorders>
            <w:shd w:val="clear" w:color="auto" w:fill="auto"/>
            <w:vAlign w:val="center"/>
          </w:tcPr>
          <w:p w14:paraId="169CB44E"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416,6</w:t>
            </w:r>
          </w:p>
        </w:tc>
        <w:tc>
          <w:tcPr>
            <w:tcW w:w="583" w:type="pct"/>
            <w:tcBorders>
              <w:top w:val="nil"/>
              <w:left w:val="nil"/>
              <w:bottom w:val="nil"/>
              <w:right w:val="nil"/>
            </w:tcBorders>
            <w:shd w:val="clear" w:color="auto" w:fill="auto"/>
            <w:vAlign w:val="center"/>
          </w:tcPr>
          <w:p w14:paraId="14BDD201"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317,2</w:t>
            </w:r>
          </w:p>
        </w:tc>
        <w:tc>
          <w:tcPr>
            <w:tcW w:w="583" w:type="pct"/>
            <w:tcBorders>
              <w:top w:val="nil"/>
              <w:left w:val="nil"/>
              <w:bottom w:val="nil"/>
              <w:right w:val="nil"/>
            </w:tcBorders>
            <w:shd w:val="clear" w:color="auto" w:fill="auto"/>
            <w:vAlign w:val="center"/>
          </w:tcPr>
          <w:p w14:paraId="512E36A5"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107,2</w:t>
            </w:r>
          </w:p>
        </w:tc>
      </w:tr>
      <w:tr w:rsidR="00702BF9" w:rsidRPr="00D72F6E" w14:paraId="4C2105E5"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32F73E3D" w14:textId="77777777" w:rsidR="00702BF9" w:rsidRPr="00F05929" w:rsidRDefault="00702BF9" w:rsidP="00531CE2">
            <w:pPr>
              <w:spacing w:after="0" w:line="312" w:lineRule="auto"/>
              <w:ind w:left="142"/>
              <w:rPr>
                <w:rFonts w:ascii="Century" w:hAnsi="Century"/>
                <w:b w:val="0"/>
                <w:bCs w:val="0"/>
                <w:color w:val="auto"/>
              </w:rPr>
            </w:pPr>
            <w:r w:rsidRPr="00F05929">
              <w:rPr>
                <w:rFonts w:ascii="Century" w:hAnsi="Century"/>
                <w:b w:val="0"/>
                <w:iCs/>
                <w:color w:val="auto"/>
              </w:rPr>
              <w:t>из бюджетов субъектов</w:t>
            </w:r>
          </w:p>
        </w:tc>
        <w:tc>
          <w:tcPr>
            <w:tcW w:w="583" w:type="pct"/>
            <w:tcBorders>
              <w:top w:val="nil"/>
              <w:left w:val="nil"/>
              <w:bottom w:val="nil"/>
              <w:right w:val="nil"/>
            </w:tcBorders>
            <w:vAlign w:val="center"/>
          </w:tcPr>
          <w:p w14:paraId="521B89B1"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2,1</w:t>
            </w:r>
          </w:p>
        </w:tc>
        <w:tc>
          <w:tcPr>
            <w:tcW w:w="583" w:type="pct"/>
            <w:tcBorders>
              <w:top w:val="nil"/>
              <w:left w:val="nil"/>
              <w:bottom w:val="nil"/>
              <w:right w:val="nil"/>
            </w:tcBorders>
            <w:vAlign w:val="center"/>
          </w:tcPr>
          <w:p w14:paraId="057E3BD9"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3,7</w:t>
            </w:r>
          </w:p>
        </w:tc>
        <w:tc>
          <w:tcPr>
            <w:tcW w:w="583" w:type="pct"/>
            <w:tcBorders>
              <w:top w:val="nil"/>
              <w:left w:val="nil"/>
              <w:bottom w:val="nil"/>
              <w:right w:val="nil"/>
            </w:tcBorders>
            <w:vAlign w:val="center"/>
          </w:tcPr>
          <w:p w14:paraId="56CAA090"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3,7</w:t>
            </w:r>
          </w:p>
        </w:tc>
        <w:tc>
          <w:tcPr>
            <w:tcW w:w="583" w:type="pct"/>
            <w:tcBorders>
              <w:top w:val="nil"/>
              <w:left w:val="nil"/>
              <w:bottom w:val="nil"/>
              <w:right w:val="nil"/>
            </w:tcBorders>
            <w:vAlign w:val="center"/>
          </w:tcPr>
          <w:p w14:paraId="367E9F03"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3,9</w:t>
            </w:r>
          </w:p>
        </w:tc>
        <w:tc>
          <w:tcPr>
            <w:tcW w:w="583" w:type="pct"/>
            <w:tcBorders>
              <w:top w:val="nil"/>
              <w:left w:val="nil"/>
              <w:bottom w:val="nil"/>
              <w:right w:val="nil"/>
            </w:tcBorders>
            <w:vAlign w:val="center"/>
          </w:tcPr>
          <w:p w14:paraId="32A702BE"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4,2</w:t>
            </w:r>
          </w:p>
        </w:tc>
      </w:tr>
      <w:tr w:rsidR="00702BF9" w:rsidRPr="00D72F6E" w14:paraId="5A6F7C8E" w14:textId="77777777" w:rsidTr="00933018">
        <w:trPr>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29EBF7FC" w14:textId="77777777" w:rsidR="00702BF9" w:rsidRPr="00F05929" w:rsidRDefault="00702BF9" w:rsidP="00531CE2">
            <w:pPr>
              <w:spacing w:after="0" w:line="312" w:lineRule="auto"/>
              <w:rPr>
                <w:rFonts w:ascii="Century" w:hAnsi="Century"/>
                <w:b w:val="0"/>
                <w:bCs w:val="0"/>
                <w:color w:val="auto"/>
              </w:rPr>
            </w:pPr>
            <w:r w:rsidRPr="00F05929">
              <w:rPr>
                <w:rFonts w:ascii="Century" w:hAnsi="Century"/>
                <w:b w:val="0"/>
                <w:color w:val="auto"/>
              </w:rPr>
              <w:t>Собственные доходы</w:t>
            </w:r>
          </w:p>
        </w:tc>
        <w:tc>
          <w:tcPr>
            <w:tcW w:w="583" w:type="pct"/>
            <w:tcBorders>
              <w:top w:val="nil"/>
              <w:left w:val="nil"/>
              <w:bottom w:val="nil"/>
              <w:right w:val="nil"/>
            </w:tcBorders>
            <w:shd w:val="clear" w:color="auto" w:fill="auto"/>
            <w:vAlign w:val="bottom"/>
          </w:tcPr>
          <w:p w14:paraId="5C95578F"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5 473,8</w:t>
            </w:r>
          </w:p>
        </w:tc>
        <w:tc>
          <w:tcPr>
            <w:tcW w:w="583" w:type="pct"/>
            <w:tcBorders>
              <w:top w:val="nil"/>
              <w:left w:val="nil"/>
              <w:bottom w:val="nil"/>
              <w:right w:val="nil"/>
            </w:tcBorders>
            <w:shd w:val="clear" w:color="auto" w:fill="auto"/>
            <w:vAlign w:val="bottom"/>
          </w:tcPr>
          <w:p w14:paraId="684D010F"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5 687,7</w:t>
            </w:r>
          </w:p>
        </w:tc>
        <w:tc>
          <w:tcPr>
            <w:tcW w:w="583" w:type="pct"/>
            <w:tcBorders>
              <w:top w:val="nil"/>
              <w:left w:val="nil"/>
              <w:bottom w:val="nil"/>
              <w:right w:val="nil"/>
            </w:tcBorders>
            <w:shd w:val="clear" w:color="auto" w:fill="auto"/>
            <w:vAlign w:val="bottom"/>
          </w:tcPr>
          <w:p w14:paraId="6D2E7CCE"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6 330,7</w:t>
            </w:r>
          </w:p>
        </w:tc>
        <w:tc>
          <w:tcPr>
            <w:tcW w:w="583" w:type="pct"/>
            <w:tcBorders>
              <w:top w:val="nil"/>
              <w:left w:val="nil"/>
              <w:bottom w:val="nil"/>
              <w:right w:val="nil"/>
            </w:tcBorders>
            <w:shd w:val="clear" w:color="auto" w:fill="auto"/>
            <w:vAlign w:val="bottom"/>
          </w:tcPr>
          <w:p w14:paraId="2B76DB4E"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6 769,6</w:t>
            </w:r>
          </w:p>
        </w:tc>
        <w:tc>
          <w:tcPr>
            <w:tcW w:w="583" w:type="pct"/>
            <w:tcBorders>
              <w:top w:val="nil"/>
              <w:left w:val="nil"/>
              <w:bottom w:val="nil"/>
              <w:right w:val="nil"/>
            </w:tcBorders>
            <w:shd w:val="clear" w:color="auto" w:fill="auto"/>
            <w:vAlign w:val="bottom"/>
          </w:tcPr>
          <w:p w14:paraId="09C80B8B"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7 229,1</w:t>
            </w:r>
          </w:p>
        </w:tc>
      </w:tr>
      <w:tr w:rsidR="00702BF9" w:rsidRPr="00D72F6E" w14:paraId="40442083"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020A421C" w14:textId="77777777" w:rsidR="00702BF9" w:rsidRPr="00F05929" w:rsidRDefault="00702BF9" w:rsidP="00531CE2">
            <w:pPr>
              <w:spacing w:after="0" w:line="312" w:lineRule="auto"/>
              <w:rPr>
                <w:rFonts w:ascii="Century" w:hAnsi="Century"/>
                <w:b w:val="0"/>
                <w:bCs w:val="0"/>
                <w:color w:val="auto"/>
              </w:rPr>
            </w:pPr>
            <w:r w:rsidRPr="00F05929">
              <w:rPr>
                <w:rFonts w:ascii="Century" w:hAnsi="Century"/>
                <w:color w:val="auto"/>
              </w:rPr>
              <w:t>Расходы</w:t>
            </w:r>
          </w:p>
        </w:tc>
        <w:tc>
          <w:tcPr>
            <w:tcW w:w="583" w:type="pct"/>
            <w:tcBorders>
              <w:top w:val="nil"/>
              <w:left w:val="nil"/>
              <w:bottom w:val="nil"/>
              <w:right w:val="nil"/>
            </w:tcBorders>
            <w:vAlign w:val="center"/>
          </w:tcPr>
          <w:p w14:paraId="5E96DC93"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9 691,9</w:t>
            </w:r>
          </w:p>
        </w:tc>
        <w:tc>
          <w:tcPr>
            <w:tcW w:w="583" w:type="pct"/>
            <w:tcBorders>
              <w:top w:val="nil"/>
              <w:left w:val="nil"/>
              <w:bottom w:val="nil"/>
              <w:right w:val="nil"/>
            </w:tcBorders>
            <w:vAlign w:val="center"/>
          </w:tcPr>
          <w:p w14:paraId="5C98DA48"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10 144,5</w:t>
            </w:r>
          </w:p>
        </w:tc>
        <w:tc>
          <w:tcPr>
            <w:tcW w:w="583" w:type="pct"/>
            <w:tcBorders>
              <w:top w:val="nil"/>
              <w:left w:val="nil"/>
              <w:bottom w:val="nil"/>
              <w:right w:val="nil"/>
            </w:tcBorders>
            <w:vAlign w:val="center"/>
          </w:tcPr>
          <w:p w14:paraId="6EFAD5B1"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10 110,5</w:t>
            </w:r>
          </w:p>
        </w:tc>
        <w:tc>
          <w:tcPr>
            <w:tcW w:w="583" w:type="pct"/>
            <w:tcBorders>
              <w:top w:val="nil"/>
              <w:left w:val="nil"/>
              <w:bottom w:val="nil"/>
              <w:right w:val="nil"/>
            </w:tcBorders>
            <w:vAlign w:val="center"/>
          </w:tcPr>
          <w:p w14:paraId="27E4E9D4"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10 528,5</w:t>
            </w:r>
          </w:p>
        </w:tc>
        <w:tc>
          <w:tcPr>
            <w:tcW w:w="583" w:type="pct"/>
            <w:tcBorders>
              <w:top w:val="nil"/>
              <w:left w:val="nil"/>
              <w:bottom w:val="nil"/>
              <w:right w:val="nil"/>
            </w:tcBorders>
            <w:vAlign w:val="center"/>
          </w:tcPr>
          <w:p w14:paraId="13EB2DAE"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
                <w:bCs/>
                <w:sz w:val="20"/>
              </w:rPr>
            </w:pPr>
            <w:r w:rsidRPr="00F05929">
              <w:rPr>
                <w:rFonts w:ascii="Century" w:hAnsi="Century"/>
                <w:b/>
                <w:bCs/>
                <w:sz w:val="20"/>
              </w:rPr>
              <w:t>11 120,8</w:t>
            </w:r>
          </w:p>
        </w:tc>
      </w:tr>
      <w:tr w:rsidR="00702BF9" w:rsidRPr="00D72F6E" w14:paraId="66FA84FF" w14:textId="77777777" w:rsidTr="00933018">
        <w:trPr>
          <w:trHeight w:val="340"/>
        </w:trPr>
        <w:tc>
          <w:tcPr>
            <w:cnfStyle w:val="001000000000" w:firstRow="0" w:lastRow="0" w:firstColumn="1" w:lastColumn="0" w:oddVBand="0" w:evenVBand="0" w:oddHBand="0" w:evenHBand="0" w:firstRowFirstColumn="0" w:firstRowLastColumn="0" w:lastRowFirstColumn="0" w:lastRowLastColumn="0"/>
            <w:tcW w:w="2084" w:type="pct"/>
            <w:tcBorders>
              <w:right w:val="nil"/>
            </w:tcBorders>
            <w:vAlign w:val="center"/>
            <w:hideMark/>
          </w:tcPr>
          <w:p w14:paraId="10A01331" w14:textId="77777777" w:rsidR="00702BF9" w:rsidRPr="00F05929" w:rsidRDefault="00702BF9" w:rsidP="00531CE2">
            <w:pPr>
              <w:spacing w:after="0" w:line="312" w:lineRule="auto"/>
              <w:rPr>
                <w:rFonts w:ascii="Century" w:hAnsi="Century"/>
                <w:b w:val="0"/>
                <w:bCs w:val="0"/>
                <w:i/>
                <w:iCs/>
                <w:color w:val="auto"/>
              </w:rPr>
            </w:pPr>
            <w:r w:rsidRPr="00F05929">
              <w:rPr>
                <w:rFonts w:ascii="Century" w:hAnsi="Century"/>
                <w:color w:val="auto"/>
              </w:rPr>
              <w:t>Дефицит/профицит</w:t>
            </w:r>
          </w:p>
        </w:tc>
        <w:tc>
          <w:tcPr>
            <w:tcW w:w="583" w:type="pct"/>
            <w:tcBorders>
              <w:top w:val="nil"/>
              <w:left w:val="nil"/>
              <w:bottom w:val="nil"/>
              <w:right w:val="nil"/>
            </w:tcBorders>
            <w:shd w:val="clear" w:color="auto" w:fill="auto"/>
            <w:vAlign w:val="center"/>
          </w:tcPr>
          <w:p w14:paraId="680CEADB"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
                <w:bCs/>
                <w:sz w:val="20"/>
              </w:rPr>
            </w:pPr>
            <w:r w:rsidRPr="00F05929">
              <w:rPr>
                <w:rFonts w:ascii="Century" w:hAnsi="Century"/>
                <w:b/>
                <w:bCs/>
                <w:sz w:val="20"/>
              </w:rPr>
              <w:t>567,0</w:t>
            </w:r>
          </w:p>
        </w:tc>
        <w:tc>
          <w:tcPr>
            <w:tcW w:w="583" w:type="pct"/>
            <w:tcBorders>
              <w:top w:val="nil"/>
              <w:left w:val="nil"/>
              <w:bottom w:val="nil"/>
              <w:right w:val="nil"/>
            </w:tcBorders>
            <w:shd w:val="clear" w:color="auto" w:fill="auto"/>
            <w:vAlign w:val="center"/>
          </w:tcPr>
          <w:p w14:paraId="529ACC44"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
                <w:bCs/>
                <w:sz w:val="20"/>
              </w:rPr>
            </w:pPr>
            <w:r w:rsidRPr="00F05929">
              <w:rPr>
                <w:rFonts w:ascii="Century" w:hAnsi="Century"/>
                <w:b/>
                <w:bCs/>
                <w:sz w:val="20"/>
              </w:rPr>
              <w:t>-706,2</w:t>
            </w:r>
          </w:p>
        </w:tc>
        <w:tc>
          <w:tcPr>
            <w:tcW w:w="583" w:type="pct"/>
            <w:tcBorders>
              <w:top w:val="nil"/>
              <w:left w:val="nil"/>
              <w:bottom w:val="nil"/>
              <w:right w:val="nil"/>
            </w:tcBorders>
            <w:shd w:val="clear" w:color="auto" w:fill="auto"/>
            <w:vAlign w:val="center"/>
          </w:tcPr>
          <w:p w14:paraId="179B3E72"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
                <w:bCs/>
                <w:sz w:val="20"/>
              </w:rPr>
            </w:pPr>
            <w:r w:rsidRPr="00F05929">
              <w:rPr>
                <w:rFonts w:ascii="Century" w:hAnsi="Century"/>
                <w:b/>
                <w:bCs/>
                <w:sz w:val="20"/>
              </w:rPr>
              <w:t>-148,7</w:t>
            </w:r>
          </w:p>
        </w:tc>
        <w:tc>
          <w:tcPr>
            <w:tcW w:w="583" w:type="pct"/>
            <w:tcBorders>
              <w:top w:val="nil"/>
              <w:left w:val="nil"/>
              <w:bottom w:val="nil"/>
              <w:right w:val="nil"/>
            </w:tcBorders>
            <w:shd w:val="clear" w:color="auto" w:fill="auto"/>
            <w:vAlign w:val="center"/>
          </w:tcPr>
          <w:p w14:paraId="39B76AEA"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
                <w:bCs/>
                <w:sz w:val="20"/>
              </w:rPr>
            </w:pPr>
            <w:r w:rsidRPr="00F05929">
              <w:rPr>
                <w:rFonts w:ascii="Century" w:hAnsi="Century"/>
                <w:b/>
                <w:bCs/>
                <w:sz w:val="20"/>
              </w:rPr>
              <w:t>-8,0</w:t>
            </w:r>
          </w:p>
        </w:tc>
        <w:tc>
          <w:tcPr>
            <w:tcW w:w="583" w:type="pct"/>
            <w:tcBorders>
              <w:top w:val="nil"/>
              <w:left w:val="nil"/>
              <w:bottom w:val="nil"/>
              <w:right w:val="nil"/>
            </w:tcBorders>
            <w:shd w:val="clear" w:color="auto" w:fill="auto"/>
            <w:vAlign w:val="center"/>
          </w:tcPr>
          <w:p w14:paraId="4C8D6222"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
                <w:bCs/>
                <w:sz w:val="20"/>
              </w:rPr>
            </w:pPr>
            <w:r w:rsidRPr="00F05929">
              <w:rPr>
                <w:rFonts w:ascii="Century" w:hAnsi="Century"/>
                <w:b/>
                <w:bCs/>
                <w:sz w:val="20"/>
              </w:rPr>
              <w:t>-119,2</w:t>
            </w:r>
          </w:p>
        </w:tc>
      </w:tr>
      <w:tr w:rsidR="00702BF9" w:rsidRPr="00D72F6E" w14:paraId="5D3416D7"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33CD11E4" w14:textId="77777777" w:rsidR="00702BF9" w:rsidRPr="00F05929" w:rsidRDefault="00702BF9" w:rsidP="00531CE2">
            <w:pPr>
              <w:spacing w:after="0" w:line="312" w:lineRule="auto"/>
              <w:rPr>
                <w:rFonts w:ascii="Century" w:hAnsi="Century"/>
                <w:b w:val="0"/>
                <w:bCs w:val="0"/>
                <w:color w:val="auto"/>
                <w:highlight w:val="yellow"/>
              </w:rPr>
            </w:pPr>
            <w:r w:rsidRPr="00F05929">
              <w:rPr>
                <w:rFonts w:ascii="Century" w:hAnsi="Century"/>
                <w:b w:val="0"/>
                <w:bCs w:val="0"/>
                <w:i/>
                <w:color w:val="auto"/>
                <w:sz w:val="16"/>
              </w:rPr>
              <w:t xml:space="preserve">Справочно: с учетом межбюджетных трансфертов из федерального бюджета по накопительной составляющей </w:t>
            </w:r>
          </w:p>
        </w:tc>
      </w:tr>
      <w:tr w:rsidR="00702BF9" w:rsidRPr="00C1099C" w14:paraId="5B2032F6" w14:textId="77777777" w:rsidTr="00933018">
        <w:trPr>
          <w:trHeight w:val="340"/>
        </w:trPr>
        <w:tc>
          <w:tcPr>
            <w:cnfStyle w:val="001000000000" w:firstRow="0" w:lastRow="0" w:firstColumn="1" w:lastColumn="0" w:oddVBand="0" w:evenVBand="0" w:oddHBand="0" w:evenHBand="0" w:firstRowFirstColumn="0" w:firstRowLastColumn="0" w:lastRowFirstColumn="0" w:lastRowLastColumn="0"/>
            <w:tcW w:w="2084" w:type="pct"/>
            <w:tcBorders>
              <w:bottom w:val="nil"/>
            </w:tcBorders>
            <w:vAlign w:val="center"/>
          </w:tcPr>
          <w:p w14:paraId="325D2D18" w14:textId="77777777" w:rsidR="00702BF9" w:rsidRPr="00F05929" w:rsidRDefault="00702BF9" w:rsidP="00531CE2">
            <w:pPr>
              <w:spacing w:after="0" w:line="312" w:lineRule="auto"/>
              <w:rPr>
                <w:rFonts w:ascii="Century" w:hAnsi="Century"/>
                <w:b w:val="0"/>
                <w:bCs w:val="0"/>
                <w:i/>
                <w:color w:val="auto"/>
                <w:sz w:val="18"/>
              </w:rPr>
            </w:pPr>
            <w:r w:rsidRPr="00F05929">
              <w:rPr>
                <w:rFonts w:ascii="Century" w:hAnsi="Century"/>
                <w:b w:val="0"/>
                <w:i/>
                <w:color w:val="auto"/>
                <w:sz w:val="18"/>
              </w:rPr>
              <w:t>Доходы</w:t>
            </w:r>
          </w:p>
        </w:tc>
        <w:tc>
          <w:tcPr>
            <w:tcW w:w="583" w:type="pct"/>
            <w:tcBorders>
              <w:top w:val="nil"/>
              <w:left w:val="nil"/>
              <w:bottom w:val="nil"/>
              <w:right w:val="nil"/>
            </w:tcBorders>
            <w:shd w:val="clear" w:color="auto" w:fill="auto"/>
            <w:vAlign w:val="bottom"/>
          </w:tcPr>
          <w:p w14:paraId="3B97B647"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10 303,3</w:t>
            </w:r>
          </w:p>
        </w:tc>
        <w:tc>
          <w:tcPr>
            <w:tcW w:w="583" w:type="pct"/>
            <w:tcBorders>
              <w:top w:val="nil"/>
              <w:left w:val="nil"/>
              <w:bottom w:val="nil"/>
              <w:right w:val="nil"/>
            </w:tcBorders>
            <w:shd w:val="clear" w:color="auto" w:fill="auto"/>
            <w:vAlign w:val="bottom"/>
          </w:tcPr>
          <w:p w14:paraId="4638A359"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9 507,9</w:t>
            </w:r>
          </w:p>
        </w:tc>
        <w:tc>
          <w:tcPr>
            <w:tcW w:w="583" w:type="pct"/>
            <w:tcBorders>
              <w:top w:val="nil"/>
              <w:left w:val="nil"/>
              <w:bottom w:val="nil"/>
              <w:right w:val="nil"/>
            </w:tcBorders>
            <w:shd w:val="clear" w:color="auto" w:fill="auto"/>
            <w:vAlign w:val="bottom"/>
          </w:tcPr>
          <w:p w14:paraId="05DF7A35"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10 032,5</w:t>
            </w:r>
          </w:p>
        </w:tc>
        <w:tc>
          <w:tcPr>
            <w:tcW w:w="583" w:type="pct"/>
            <w:tcBorders>
              <w:top w:val="nil"/>
              <w:left w:val="nil"/>
              <w:bottom w:val="nil"/>
              <w:right w:val="nil"/>
            </w:tcBorders>
            <w:shd w:val="clear" w:color="auto" w:fill="auto"/>
            <w:vAlign w:val="bottom"/>
          </w:tcPr>
          <w:p w14:paraId="695FF3CE"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10 592,0</w:t>
            </w:r>
          </w:p>
        </w:tc>
        <w:tc>
          <w:tcPr>
            <w:tcW w:w="583" w:type="pct"/>
            <w:tcBorders>
              <w:top w:val="nil"/>
              <w:left w:val="nil"/>
              <w:bottom w:val="nil"/>
              <w:right w:val="nil"/>
            </w:tcBorders>
            <w:shd w:val="clear" w:color="auto" w:fill="auto"/>
            <w:vAlign w:val="bottom"/>
          </w:tcPr>
          <w:p w14:paraId="21191AA7" w14:textId="77777777" w:rsidR="00702BF9" w:rsidRPr="00F05929" w:rsidRDefault="00702BF9" w:rsidP="00531CE2">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ascii="Century" w:hAnsi="Century"/>
                <w:bCs/>
                <w:sz w:val="20"/>
              </w:rPr>
            </w:pPr>
            <w:r w:rsidRPr="00F05929">
              <w:rPr>
                <w:rFonts w:ascii="Century" w:hAnsi="Century"/>
                <w:bCs/>
                <w:sz w:val="20"/>
              </w:rPr>
              <w:t>11 074,7</w:t>
            </w:r>
          </w:p>
        </w:tc>
      </w:tr>
      <w:tr w:rsidR="00702BF9" w:rsidRPr="00C1099C" w14:paraId="7291FFB8" w14:textId="77777777" w:rsidTr="0093301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84" w:type="pct"/>
            <w:tcBorders>
              <w:top w:val="nil"/>
              <w:bottom w:val="single" w:sz="4" w:space="0" w:color="auto"/>
            </w:tcBorders>
            <w:vAlign w:val="center"/>
          </w:tcPr>
          <w:p w14:paraId="7D4FED57" w14:textId="77777777" w:rsidR="00702BF9" w:rsidRPr="00F05929" w:rsidRDefault="00702BF9" w:rsidP="00531CE2">
            <w:pPr>
              <w:spacing w:after="0" w:line="312" w:lineRule="auto"/>
              <w:rPr>
                <w:rFonts w:ascii="Century" w:hAnsi="Century"/>
                <w:b w:val="0"/>
                <w:bCs w:val="0"/>
                <w:i/>
                <w:color w:val="auto"/>
                <w:sz w:val="18"/>
              </w:rPr>
            </w:pPr>
            <w:r w:rsidRPr="00F05929">
              <w:rPr>
                <w:rFonts w:ascii="Century" w:hAnsi="Century"/>
                <w:b w:val="0"/>
                <w:i/>
                <w:color w:val="auto"/>
                <w:sz w:val="18"/>
              </w:rPr>
              <w:t>Расходы</w:t>
            </w:r>
          </w:p>
        </w:tc>
        <w:tc>
          <w:tcPr>
            <w:tcW w:w="583" w:type="pct"/>
            <w:tcBorders>
              <w:top w:val="nil"/>
              <w:left w:val="nil"/>
              <w:bottom w:val="single" w:sz="4" w:space="0" w:color="auto"/>
              <w:right w:val="nil"/>
            </w:tcBorders>
            <w:vAlign w:val="bottom"/>
          </w:tcPr>
          <w:p w14:paraId="7E512AF9"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9 727,7</w:t>
            </w:r>
          </w:p>
        </w:tc>
        <w:tc>
          <w:tcPr>
            <w:tcW w:w="583" w:type="pct"/>
            <w:tcBorders>
              <w:top w:val="nil"/>
              <w:left w:val="nil"/>
              <w:bottom w:val="single" w:sz="4" w:space="0" w:color="auto"/>
              <w:right w:val="nil"/>
            </w:tcBorders>
            <w:vAlign w:val="bottom"/>
          </w:tcPr>
          <w:p w14:paraId="0AEA82C7"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10 173,7</w:t>
            </w:r>
          </w:p>
        </w:tc>
        <w:tc>
          <w:tcPr>
            <w:tcW w:w="583" w:type="pct"/>
            <w:tcBorders>
              <w:top w:val="nil"/>
              <w:left w:val="nil"/>
              <w:bottom w:val="single" w:sz="4" w:space="0" w:color="auto"/>
              <w:right w:val="nil"/>
            </w:tcBorders>
            <w:vAlign w:val="bottom"/>
          </w:tcPr>
          <w:p w14:paraId="61A7CA8F"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10 154,8</w:t>
            </w:r>
          </w:p>
        </w:tc>
        <w:tc>
          <w:tcPr>
            <w:tcW w:w="583" w:type="pct"/>
            <w:tcBorders>
              <w:top w:val="nil"/>
              <w:left w:val="nil"/>
              <w:bottom w:val="single" w:sz="4" w:space="0" w:color="auto"/>
              <w:right w:val="nil"/>
            </w:tcBorders>
            <w:vAlign w:val="bottom"/>
          </w:tcPr>
          <w:p w14:paraId="7D12A79D"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10 573,8</w:t>
            </w:r>
          </w:p>
        </w:tc>
        <w:tc>
          <w:tcPr>
            <w:tcW w:w="583" w:type="pct"/>
            <w:tcBorders>
              <w:top w:val="nil"/>
              <w:left w:val="nil"/>
              <w:bottom w:val="single" w:sz="4" w:space="0" w:color="auto"/>
              <w:right w:val="nil"/>
            </w:tcBorders>
            <w:vAlign w:val="bottom"/>
          </w:tcPr>
          <w:p w14:paraId="4FB51FCE" w14:textId="77777777" w:rsidR="00702BF9" w:rsidRPr="00F05929" w:rsidRDefault="00702BF9" w:rsidP="00531CE2">
            <w:pPr>
              <w:spacing w:after="0" w:line="240" w:lineRule="auto"/>
              <w:contextualSpacing/>
              <w:jc w:val="right"/>
              <w:cnfStyle w:val="000000100000" w:firstRow="0" w:lastRow="0" w:firstColumn="0" w:lastColumn="0" w:oddVBand="0" w:evenVBand="0" w:oddHBand="1" w:evenHBand="0" w:firstRowFirstColumn="0" w:firstRowLastColumn="0" w:lastRowFirstColumn="0" w:lastRowLastColumn="0"/>
              <w:rPr>
                <w:rFonts w:ascii="Century" w:hAnsi="Century"/>
                <w:bCs/>
                <w:sz w:val="20"/>
              </w:rPr>
            </w:pPr>
            <w:r w:rsidRPr="00F05929">
              <w:rPr>
                <w:rFonts w:ascii="Century" w:hAnsi="Century"/>
                <w:bCs/>
                <w:sz w:val="20"/>
              </w:rPr>
              <w:t>11 167,4</w:t>
            </w:r>
          </w:p>
        </w:tc>
      </w:tr>
    </w:tbl>
    <w:p w14:paraId="660C2689" w14:textId="77777777" w:rsidR="00702BF9" w:rsidRDefault="00702BF9" w:rsidP="00702BF9">
      <w:pPr>
        <w:spacing w:after="0" w:line="240" w:lineRule="auto"/>
        <w:rPr>
          <w:rFonts w:ascii="Times New Roman" w:hAnsi="Times New Roman"/>
          <w:i/>
          <w:sz w:val="20"/>
          <w:szCs w:val="20"/>
        </w:rPr>
      </w:pPr>
      <w:r w:rsidRPr="00860454">
        <w:rPr>
          <w:rFonts w:ascii="Times New Roman" w:hAnsi="Times New Roman"/>
          <w:i/>
          <w:sz w:val="20"/>
          <w:szCs w:val="20"/>
        </w:rPr>
        <w:t>*без учета накопительной составляющей пенсионной системы</w:t>
      </w:r>
    </w:p>
    <w:p w14:paraId="7B2F36CC" w14:textId="77777777" w:rsidR="00702BF9" w:rsidRDefault="00702BF9" w:rsidP="00702BF9">
      <w:pPr>
        <w:spacing w:after="0" w:line="240" w:lineRule="auto"/>
        <w:rPr>
          <w:rFonts w:ascii="Times New Roman" w:hAnsi="Times New Roman"/>
          <w:i/>
          <w:sz w:val="20"/>
          <w:szCs w:val="20"/>
        </w:rPr>
      </w:pPr>
      <w:r>
        <w:rPr>
          <w:rFonts w:ascii="Times New Roman" w:hAnsi="Times New Roman"/>
          <w:i/>
          <w:sz w:val="20"/>
          <w:szCs w:val="20"/>
        </w:rPr>
        <w:t>**</w:t>
      </w:r>
      <w:r w:rsidRPr="0054375C">
        <w:rPr>
          <w:rFonts w:ascii="Times New Roman" w:hAnsi="Times New Roman"/>
          <w:i/>
          <w:sz w:val="20"/>
          <w:szCs w:val="20"/>
        </w:rPr>
        <w:t>оценка</w:t>
      </w:r>
    </w:p>
    <w:p w14:paraId="29D9CD3D" w14:textId="77777777" w:rsidR="00CE6EF6" w:rsidRDefault="00CE6EF6" w:rsidP="00702BF9">
      <w:pPr>
        <w:spacing w:after="120"/>
        <w:jc w:val="both"/>
        <w:rPr>
          <w:rFonts w:ascii="Times New Roman" w:hAnsi="Times New Roman"/>
          <w:b/>
          <w:sz w:val="28"/>
          <w:szCs w:val="28"/>
        </w:rPr>
      </w:pPr>
    </w:p>
    <w:p w14:paraId="4FD2D003" w14:textId="25F214F6" w:rsidR="00702BF9" w:rsidRPr="00301EC8" w:rsidRDefault="00702BF9" w:rsidP="00702BF9">
      <w:pPr>
        <w:spacing w:after="120"/>
        <w:jc w:val="both"/>
        <w:rPr>
          <w:rFonts w:ascii="Times New Roman" w:hAnsi="Times New Roman"/>
          <w:b/>
          <w:sz w:val="28"/>
          <w:szCs w:val="28"/>
        </w:rPr>
      </w:pPr>
      <w:r w:rsidRPr="00301EC8">
        <w:rPr>
          <w:rFonts w:ascii="Times New Roman" w:hAnsi="Times New Roman"/>
          <w:b/>
          <w:sz w:val="28"/>
          <w:szCs w:val="28"/>
        </w:rPr>
        <w:t>Фонд социального страхования</w:t>
      </w:r>
    </w:p>
    <w:p w14:paraId="1EF7EFD0" w14:textId="77777777" w:rsidR="00E27D5A" w:rsidRDefault="00E27D5A" w:rsidP="00E27D5A">
      <w:pPr>
        <w:jc w:val="both"/>
        <w:rPr>
          <w:rFonts w:ascii="Times New Roman" w:hAnsi="Times New Roman"/>
          <w:sz w:val="24"/>
          <w:szCs w:val="28"/>
        </w:rPr>
      </w:pPr>
      <w:r w:rsidRPr="00311241">
        <w:rPr>
          <w:rFonts w:ascii="Times New Roman" w:hAnsi="Times New Roman"/>
          <w:b/>
          <w:sz w:val="24"/>
          <w:szCs w:val="28"/>
        </w:rPr>
        <w:t xml:space="preserve">Доходы </w:t>
      </w:r>
      <w:r>
        <w:rPr>
          <w:rFonts w:ascii="Times New Roman" w:hAnsi="Times New Roman"/>
          <w:sz w:val="24"/>
          <w:szCs w:val="28"/>
        </w:rPr>
        <w:t>бюджета Фонда в части страховых взносов</w:t>
      </w:r>
      <w:r w:rsidRPr="00311241">
        <w:rPr>
          <w:rFonts w:ascii="Times New Roman" w:hAnsi="Times New Roman"/>
          <w:sz w:val="24"/>
          <w:szCs w:val="28"/>
        </w:rPr>
        <w:t xml:space="preserve"> </w:t>
      </w:r>
      <w:r>
        <w:rPr>
          <w:rFonts w:ascii="Times New Roman" w:hAnsi="Times New Roman"/>
          <w:sz w:val="24"/>
          <w:szCs w:val="28"/>
        </w:rPr>
        <w:t xml:space="preserve">рассчитаны исходя из базы для начисления страховых взносов в отношении каждого физического лица не </w:t>
      </w:r>
      <w:r>
        <w:rPr>
          <w:rFonts w:ascii="Times New Roman" w:hAnsi="Times New Roman"/>
          <w:sz w:val="24"/>
          <w:szCs w:val="28"/>
        </w:rPr>
        <w:lastRenderedPageBreak/>
        <w:t>превышающей в расчете на год: 1 040 тыс. руб</w:t>
      </w:r>
      <w:r w:rsidRPr="003138BD">
        <w:rPr>
          <w:rFonts w:ascii="Times New Roman" w:hAnsi="Times New Roman"/>
          <w:sz w:val="24"/>
          <w:szCs w:val="28"/>
        </w:rPr>
        <w:t xml:space="preserve">. </w:t>
      </w:r>
      <w:r>
        <w:rPr>
          <w:rFonts w:ascii="Times New Roman" w:hAnsi="Times New Roman"/>
          <w:sz w:val="24"/>
          <w:szCs w:val="28"/>
        </w:rPr>
        <w:t>в 2022 году, 1 109 тыс. руб</w:t>
      </w:r>
      <w:r w:rsidRPr="003138BD">
        <w:rPr>
          <w:rFonts w:ascii="Times New Roman" w:hAnsi="Times New Roman"/>
          <w:sz w:val="24"/>
          <w:szCs w:val="28"/>
        </w:rPr>
        <w:t>.</w:t>
      </w:r>
      <w:r>
        <w:rPr>
          <w:rFonts w:ascii="Times New Roman" w:hAnsi="Times New Roman"/>
          <w:sz w:val="24"/>
          <w:szCs w:val="28"/>
        </w:rPr>
        <w:t xml:space="preserve"> в </w:t>
      </w:r>
      <w:r>
        <w:rPr>
          <w:rFonts w:ascii="Times New Roman" w:hAnsi="Times New Roman"/>
          <w:sz w:val="24"/>
          <w:szCs w:val="28"/>
        </w:rPr>
        <w:br/>
        <w:t>2023 году, 1 182 тыс. руб</w:t>
      </w:r>
      <w:r w:rsidRPr="003138BD">
        <w:rPr>
          <w:rFonts w:ascii="Times New Roman" w:hAnsi="Times New Roman"/>
          <w:sz w:val="24"/>
          <w:szCs w:val="28"/>
        </w:rPr>
        <w:t>.</w:t>
      </w:r>
      <w:r>
        <w:rPr>
          <w:rFonts w:ascii="Times New Roman" w:hAnsi="Times New Roman"/>
          <w:sz w:val="24"/>
          <w:szCs w:val="28"/>
        </w:rPr>
        <w:t xml:space="preserve"> в 2024 году и далее с учетом темпов роста заработной платы; и тарифов страховых взносов для отдельных категорий плательщиков (от 0 до 2,9%).</w:t>
      </w:r>
    </w:p>
    <w:p w14:paraId="28B7AEF8" w14:textId="77777777" w:rsidR="00E27D5A" w:rsidRDefault="00E27D5A" w:rsidP="00E27D5A">
      <w:pPr>
        <w:jc w:val="both"/>
        <w:rPr>
          <w:rFonts w:ascii="Times New Roman" w:hAnsi="Times New Roman"/>
          <w:sz w:val="24"/>
          <w:szCs w:val="28"/>
        </w:rPr>
      </w:pPr>
      <w:r>
        <w:rPr>
          <w:rFonts w:ascii="Times New Roman" w:hAnsi="Times New Roman"/>
          <w:sz w:val="24"/>
          <w:szCs w:val="28"/>
        </w:rPr>
        <w:t xml:space="preserve">По обязательному социальному страхованию от несчастных случаев </w:t>
      </w:r>
      <w:r>
        <w:rPr>
          <w:rFonts w:ascii="Times New Roman" w:hAnsi="Times New Roman"/>
          <w:sz w:val="24"/>
          <w:szCs w:val="28"/>
        </w:rPr>
        <w:br/>
        <w:t>на производстве и профессиональных заболеваний на весь период расчета принят средний по видам экономической деятельности страховой тариф в размере 0,5% к суммам выплат и иных вознаграждений, которые начислены в пользу застрахованных.</w:t>
      </w:r>
    </w:p>
    <w:p w14:paraId="29C0209C" w14:textId="77777777" w:rsidR="00E27D5A" w:rsidRDefault="00E27D5A" w:rsidP="00E27D5A">
      <w:pPr>
        <w:jc w:val="both"/>
        <w:rPr>
          <w:rFonts w:ascii="Times New Roman" w:hAnsi="Times New Roman"/>
          <w:sz w:val="24"/>
          <w:szCs w:val="28"/>
        </w:rPr>
      </w:pPr>
      <w:r>
        <w:rPr>
          <w:rFonts w:ascii="Times New Roman" w:hAnsi="Times New Roman"/>
          <w:sz w:val="24"/>
          <w:szCs w:val="28"/>
        </w:rPr>
        <w:t>Средства федерального бюджета, передаваемые бюджету Фонда на исполнение отдельных государственных полномочий в 2022-2024 годах:</w:t>
      </w:r>
    </w:p>
    <w:p w14:paraId="4AAFC335" w14:textId="77777777" w:rsidR="00E27D5A" w:rsidRDefault="00E27D5A" w:rsidP="00E137C7">
      <w:pPr>
        <w:pStyle w:val="aa"/>
        <w:numPr>
          <w:ilvl w:val="0"/>
          <w:numId w:val="45"/>
        </w:numPr>
        <w:spacing w:before="120" w:after="120"/>
        <w:ind w:left="425" w:hanging="425"/>
        <w:contextualSpacing w:val="0"/>
        <w:jc w:val="both"/>
        <w:rPr>
          <w:rFonts w:ascii="Times New Roman" w:hAnsi="Times New Roman"/>
          <w:sz w:val="24"/>
          <w:szCs w:val="28"/>
        </w:rPr>
      </w:pPr>
      <w:r w:rsidRPr="00E03270">
        <w:rPr>
          <w:rFonts w:ascii="Times New Roman" w:hAnsi="Times New Roman"/>
          <w:sz w:val="24"/>
          <w:szCs w:val="28"/>
        </w:rPr>
        <w:t>на компенсацию выпадающих доходов в связи с установлением пониженных тарифов страховых взносов;</w:t>
      </w:r>
    </w:p>
    <w:p w14:paraId="53E0AD7B" w14:textId="77777777" w:rsidR="00E27D5A" w:rsidRPr="00E03270" w:rsidRDefault="00E27D5A" w:rsidP="00E137C7">
      <w:pPr>
        <w:pStyle w:val="aa"/>
        <w:numPr>
          <w:ilvl w:val="0"/>
          <w:numId w:val="45"/>
        </w:numPr>
        <w:spacing w:before="120" w:after="120"/>
        <w:ind w:left="425" w:hanging="425"/>
        <w:jc w:val="both"/>
        <w:rPr>
          <w:rFonts w:ascii="Times New Roman" w:hAnsi="Times New Roman"/>
          <w:sz w:val="24"/>
          <w:szCs w:val="28"/>
        </w:rPr>
      </w:pPr>
      <w:r w:rsidRPr="00E03270">
        <w:rPr>
          <w:rFonts w:ascii="Times New Roman" w:hAnsi="Times New Roman"/>
          <w:sz w:val="24"/>
          <w:szCs w:val="28"/>
        </w:rPr>
        <w:t>на выплату пособий работающим гражданам, подвергшимся воздействию радиации вследствие радиационных аварий и ядерных испытаний, в размерах сверх размеров, установленных законодательством об обязательном социальном страховании на случай временной нетрудоспособности и в связи с материнством;</w:t>
      </w:r>
    </w:p>
    <w:p w14:paraId="6D6C30BB"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обеспечение инвалидов техническими средствами реабилитации, включая изготовление и ремонт протезно-ортопедических изделий (исходя из установленных бюджетных назначений);</w:t>
      </w:r>
    </w:p>
    <w:p w14:paraId="6A966919"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выплату пособий по временной нетрудоспособности отдельным категориям граждан в связи с зачетом в страховой стаж нестраховых периодов;</w:t>
      </w:r>
    </w:p>
    <w:p w14:paraId="274AC4F7"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выплату пособий по беременности и родам отдельным категориям граждан в связи с зачетом в страховой стаж нестраховых периодов;</w:t>
      </w:r>
    </w:p>
    <w:p w14:paraId="7A730C3F"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оплату четырех дополнительных выходных дней работающим родителям (опекунам, попечителям) для ухода за детьми-инвалидами;</w:t>
      </w:r>
    </w:p>
    <w:p w14:paraId="2AA9C8E5"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выплату капитализированных повременных платежей;</w:t>
      </w:r>
    </w:p>
    <w:p w14:paraId="4E8CC458"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на оказание государственной социальной помощи отдельным категориям граждан в части оплаты санаторно-курортного лечения, а также проезда на междугородном транспорте к месту лечения и обратно;</w:t>
      </w:r>
    </w:p>
    <w:p w14:paraId="095544EE" w14:textId="77777777" w:rsidR="00E27D5A" w:rsidRDefault="00E27D5A" w:rsidP="00E137C7">
      <w:pPr>
        <w:numPr>
          <w:ilvl w:val="0"/>
          <w:numId w:val="45"/>
        </w:numPr>
        <w:tabs>
          <w:tab w:val="left" w:pos="426"/>
        </w:tabs>
        <w:spacing w:before="120" w:after="120"/>
        <w:ind w:left="425" w:hanging="425"/>
        <w:jc w:val="both"/>
        <w:rPr>
          <w:rFonts w:ascii="Times New Roman" w:hAnsi="Times New Roman"/>
          <w:sz w:val="24"/>
          <w:szCs w:val="28"/>
        </w:rPr>
      </w:pPr>
      <w:r>
        <w:rPr>
          <w:rFonts w:ascii="Times New Roman" w:hAnsi="Times New Roman"/>
          <w:sz w:val="24"/>
          <w:szCs w:val="28"/>
        </w:rPr>
        <w:t>с 1 сентября 2021 года на выплату пособия по временной нетрудоспособности при уходе за ребенком до 8 лет, рассчитанного исходя из 100% среднего заработка, независимо от стажа застрахованного лица.</w:t>
      </w:r>
    </w:p>
    <w:p w14:paraId="27421396" w14:textId="77777777" w:rsidR="00E27D5A" w:rsidRDefault="00E27D5A" w:rsidP="00E27D5A">
      <w:pPr>
        <w:tabs>
          <w:tab w:val="left" w:pos="426"/>
        </w:tabs>
        <w:spacing w:before="120" w:after="120"/>
        <w:jc w:val="both"/>
        <w:rPr>
          <w:rFonts w:ascii="Times New Roman" w:hAnsi="Times New Roman"/>
          <w:sz w:val="24"/>
          <w:szCs w:val="28"/>
        </w:rPr>
      </w:pPr>
      <w:r>
        <w:rPr>
          <w:rFonts w:ascii="Times New Roman" w:hAnsi="Times New Roman"/>
          <w:sz w:val="24"/>
          <w:szCs w:val="28"/>
        </w:rPr>
        <w:t xml:space="preserve">Средства из бюджета Федерального фонда обязательного медицинского страхования предусмотрены на оплату медицинской помощи женщинам в период беременности, родов и в послеродовой период, а также на проведение профилактических медицинских осмотров ребенка в первый год его жизни. </w:t>
      </w:r>
    </w:p>
    <w:p w14:paraId="2CF63304" w14:textId="77777777" w:rsidR="00E27D5A" w:rsidRDefault="00E27D5A" w:rsidP="00E27D5A">
      <w:pPr>
        <w:tabs>
          <w:tab w:val="left" w:pos="426"/>
        </w:tabs>
        <w:spacing w:before="120" w:after="120"/>
        <w:jc w:val="both"/>
        <w:rPr>
          <w:rFonts w:ascii="Times New Roman" w:hAnsi="Times New Roman"/>
          <w:sz w:val="24"/>
          <w:szCs w:val="28"/>
        </w:rPr>
      </w:pPr>
      <w:r>
        <w:rPr>
          <w:rFonts w:ascii="Times New Roman" w:hAnsi="Times New Roman"/>
          <w:sz w:val="24"/>
          <w:szCs w:val="28"/>
        </w:rPr>
        <w:t>Межбюджетные трансферты в 2022 - 2024 годах из федерального бюджета на обеспечение сбалансированности бюджета Фонда не предусматриваются.</w:t>
      </w:r>
    </w:p>
    <w:p w14:paraId="7C0FEBE7" w14:textId="77777777" w:rsidR="00E27D5A" w:rsidRDefault="00E27D5A" w:rsidP="00E27D5A">
      <w:pPr>
        <w:tabs>
          <w:tab w:val="left" w:pos="426"/>
        </w:tabs>
        <w:spacing w:before="120" w:after="120"/>
        <w:jc w:val="both"/>
        <w:rPr>
          <w:rFonts w:ascii="Times New Roman" w:hAnsi="Times New Roman"/>
          <w:sz w:val="24"/>
          <w:szCs w:val="28"/>
        </w:rPr>
      </w:pPr>
      <w:r w:rsidRPr="00311241">
        <w:rPr>
          <w:rFonts w:ascii="Times New Roman" w:hAnsi="Times New Roman"/>
          <w:b/>
          <w:sz w:val="24"/>
          <w:szCs w:val="28"/>
        </w:rPr>
        <w:lastRenderedPageBreak/>
        <w:t xml:space="preserve">Расходы </w:t>
      </w:r>
      <w:r>
        <w:rPr>
          <w:rFonts w:ascii="Times New Roman" w:hAnsi="Times New Roman"/>
          <w:sz w:val="24"/>
          <w:szCs w:val="28"/>
        </w:rPr>
        <w:t xml:space="preserve">бюджета Фонда на выплату пособия по временной нетрудоспособности </w:t>
      </w:r>
      <w:r>
        <w:rPr>
          <w:rFonts w:ascii="Times New Roman" w:hAnsi="Times New Roman"/>
          <w:sz w:val="24"/>
          <w:szCs w:val="28"/>
        </w:rPr>
        <w:br/>
        <w:t>по обязательному социальному страхованию на случай временной нетрудоспособности и в связи с материнством учитывают положения и нормы, предусматривающие:</w:t>
      </w:r>
    </w:p>
    <w:p w14:paraId="09D9F9C1" w14:textId="77777777" w:rsidR="00E27D5A" w:rsidRPr="00E03270" w:rsidRDefault="00E27D5A" w:rsidP="00E137C7">
      <w:pPr>
        <w:pStyle w:val="aa"/>
        <w:numPr>
          <w:ilvl w:val="0"/>
          <w:numId w:val="46"/>
        </w:numPr>
        <w:tabs>
          <w:tab w:val="left" w:pos="426"/>
        </w:tabs>
        <w:spacing w:before="120" w:after="120"/>
        <w:ind w:left="426" w:hanging="426"/>
        <w:jc w:val="both"/>
        <w:rPr>
          <w:rFonts w:ascii="Times New Roman" w:hAnsi="Times New Roman"/>
          <w:sz w:val="24"/>
          <w:szCs w:val="28"/>
        </w:rPr>
      </w:pPr>
      <w:r w:rsidRPr="00E03270">
        <w:rPr>
          <w:rFonts w:ascii="Times New Roman" w:hAnsi="Times New Roman"/>
          <w:sz w:val="24"/>
          <w:szCs w:val="28"/>
        </w:rPr>
        <w:t>выплату пособия за счет средств Фонда начиная с четвертого дня временной нетрудоспособности (первые три дня оплачиваются за счет средств работодателя);</w:t>
      </w:r>
    </w:p>
    <w:p w14:paraId="0A4F05E8" w14:textId="77777777" w:rsidR="00E27D5A" w:rsidRPr="00E03270" w:rsidRDefault="00E27D5A" w:rsidP="00E137C7">
      <w:pPr>
        <w:pStyle w:val="aa"/>
        <w:numPr>
          <w:ilvl w:val="0"/>
          <w:numId w:val="46"/>
        </w:numPr>
        <w:tabs>
          <w:tab w:val="left" w:pos="426"/>
        </w:tabs>
        <w:spacing w:before="120" w:after="120"/>
        <w:ind w:left="426" w:hanging="426"/>
        <w:jc w:val="both"/>
        <w:rPr>
          <w:rFonts w:ascii="Times New Roman" w:hAnsi="Times New Roman"/>
          <w:sz w:val="24"/>
          <w:szCs w:val="28"/>
        </w:rPr>
      </w:pPr>
      <w:r w:rsidRPr="00E03270">
        <w:rPr>
          <w:rFonts w:ascii="Times New Roman" w:hAnsi="Times New Roman"/>
          <w:sz w:val="24"/>
          <w:szCs w:val="28"/>
        </w:rPr>
        <w:t>исчисление размера пособия исходя из среднего заработка застрахованного лица, рассчитанного за два календарных года, предшествующих году наступления страхового случая, учитываемого в сумме, не превышающей установленную на соответствующий календарный год предельную величину базы для начисления страховых взносов;</w:t>
      </w:r>
    </w:p>
    <w:p w14:paraId="14A24FE1" w14:textId="77777777" w:rsidR="00E27D5A" w:rsidRPr="00E03270" w:rsidRDefault="00E27D5A" w:rsidP="00E137C7">
      <w:pPr>
        <w:pStyle w:val="aa"/>
        <w:numPr>
          <w:ilvl w:val="0"/>
          <w:numId w:val="46"/>
        </w:numPr>
        <w:tabs>
          <w:tab w:val="left" w:pos="426"/>
        </w:tabs>
        <w:spacing w:before="120" w:after="120"/>
        <w:ind w:left="426" w:hanging="426"/>
        <w:jc w:val="both"/>
        <w:rPr>
          <w:rFonts w:ascii="Times New Roman" w:hAnsi="Times New Roman"/>
          <w:sz w:val="24"/>
          <w:szCs w:val="28"/>
        </w:rPr>
      </w:pPr>
      <w:r w:rsidRPr="00E03270">
        <w:rPr>
          <w:rFonts w:ascii="Times New Roman" w:hAnsi="Times New Roman"/>
          <w:sz w:val="24"/>
          <w:szCs w:val="28"/>
        </w:rPr>
        <w:t>следующие предельные размеры пособий исходя из стажевых периодов: до 5 лет – 60% среднего заработка, от 5 до 8 лет – 80% среднего заработка, свыше 8 лет – 100% среднего заработка.</w:t>
      </w:r>
    </w:p>
    <w:p w14:paraId="31DF1FDD" w14:textId="77777777" w:rsidR="00E27D5A" w:rsidRPr="006A22F2" w:rsidRDefault="00E27D5A" w:rsidP="00E27D5A">
      <w:pPr>
        <w:spacing w:after="120"/>
        <w:jc w:val="both"/>
        <w:rPr>
          <w:rFonts w:ascii="Times New Roman" w:hAnsi="Times New Roman"/>
          <w:sz w:val="24"/>
          <w:szCs w:val="28"/>
        </w:rPr>
      </w:pPr>
      <w:r w:rsidRPr="006A22F2">
        <w:rPr>
          <w:rFonts w:ascii="Times New Roman" w:hAnsi="Times New Roman"/>
          <w:sz w:val="24"/>
          <w:szCs w:val="28"/>
        </w:rPr>
        <w:t xml:space="preserve">При прогнозе </w:t>
      </w:r>
      <w:r w:rsidRPr="0044362D">
        <w:rPr>
          <w:rFonts w:ascii="Times New Roman" w:hAnsi="Times New Roman"/>
          <w:sz w:val="24"/>
          <w:szCs w:val="28"/>
        </w:rPr>
        <w:t>расходов</w:t>
      </w:r>
      <w:r w:rsidRPr="006A22F2">
        <w:rPr>
          <w:rFonts w:ascii="Times New Roman" w:hAnsi="Times New Roman"/>
          <w:sz w:val="24"/>
          <w:szCs w:val="28"/>
        </w:rPr>
        <w:t xml:space="preserve"> бюджета Фонда социального страхования </w:t>
      </w:r>
      <w:r>
        <w:rPr>
          <w:rFonts w:ascii="Times New Roman" w:hAnsi="Times New Roman"/>
          <w:sz w:val="24"/>
        </w:rPr>
        <w:t>Российской Федерации</w:t>
      </w:r>
      <w:r w:rsidRPr="006A22F2">
        <w:rPr>
          <w:rFonts w:ascii="Times New Roman" w:hAnsi="Times New Roman"/>
          <w:sz w:val="24"/>
          <w:szCs w:val="28"/>
        </w:rPr>
        <w:t xml:space="preserve"> учитываются данные о численности получателей (количестве выплат) соответствующих социальных пособий и выплат, а также их размеров. </w:t>
      </w:r>
    </w:p>
    <w:p w14:paraId="1931C6C6" w14:textId="166DFCBE" w:rsidR="00702BF9" w:rsidRPr="00301EC8" w:rsidRDefault="00702BF9" w:rsidP="00595BB2">
      <w:pPr>
        <w:spacing w:after="0"/>
        <w:jc w:val="both"/>
        <w:rPr>
          <w:rFonts w:ascii="Times New Roman" w:hAnsi="Times New Roman"/>
          <w:sz w:val="24"/>
          <w:szCs w:val="28"/>
        </w:rPr>
      </w:pPr>
      <w:r w:rsidRPr="00301EC8">
        <w:rPr>
          <w:rFonts w:ascii="Times New Roman" w:hAnsi="Times New Roman"/>
          <w:b/>
          <w:sz w:val="24"/>
          <w:szCs w:val="28"/>
        </w:rPr>
        <w:t>Таблица 4.3.2</w:t>
      </w:r>
      <w:r w:rsidRPr="00301EC8">
        <w:rPr>
          <w:rFonts w:ascii="Times New Roman" w:hAnsi="Times New Roman"/>
          <w:b/>
          <w:sz w:val="24"/>
        </w:rPr>
        <w:t>.</w:t>
      </w:r>
      <w:r w:rsidRPr="00301EC8">
        <w:rPr>
          <w:rFonts w:ascii="Times New Roman" w:hAnsi="Times New Roman"/>
          <w:sz w:val="24"/>
          <w:szCs w:val="28"/>
        </w:rPr>
        <w:t xml:space="preserve"> Основные характеристики бюджета </w:t>
      </w:r>
      <w:r w:rsidR="00933018">
        <w:rPr>
          <w:rFonts w:ascii="Times New Roman" w:hAnsi="Times New Roman"/>
          <w:sz w:val="24"/>
          <w:szCs w:val="28"/>
        </w:rPr>
        <w:t>ФСС</w:t>
      </w:r>
      <w:r>
        <w:rPr>
          <w:rFonts w:ascii="Times New Roman" w:hAnsi="Times New Roman"/>
          <w:sz w:val="24"/>
          <w:szCs w:val="28"/>
        </w:rPr>
        <w:t xml:space="preserve"> в 2020-2024</w:t>
      </w:r>
      <w:r w:rsidRPr="00301EC8">
        <w:rPr>
          <w:rFonts w:ascii="Times New Roman" w:hAnsi="Times New Roman"/>
          <w:sz w:val="24"/>
          <w:szCs w:val="28"/>
        </w:rPr>
        <w:t xml:space="preserve"> гг.</w:t>
      </w:r>
    </w:p>
    <w:p w14:paraId="25A35CD8" w14:textId="77777777" w:rsidR="00702BF9" w:rsidRPr="00301EC8" w:rsidRDefault="00702BF9" w:rsidP="00595BB2">
      <w:pPr>
        <w:spacing w:after="60"/>
        <w:jc w:val="right"/>
        <w:rPr>
          <w:rFonts w:ascii="Times New Roman" w:hAnsi="Times New Roman"/>
          <w:i/>
          <w:szCs w:val="28"/>
        </w:rPr>
      </w:pPr>
      <w:r w:rsidRPr="00301EC8">
        <w:rPr>
          <w:rFonts w:ascii="Times New Roman" w:hAnsi="Times New Roman"/>
          <w:i/>
          <w:szCs w:val="28"/>
        </w:rPr>
        <w:t>млрд рублей</w:t>
      </w:r>
    </w:p>
    <w:tbl>
      <w:tblPr>
        <w:tblW w:w="9064" w:type="dxa"/>
        <w:tblLayout w:type="fixed"/>
        <w:tblLook w:val="00A0" w:firstRow="1" w:lastRow="0" w:firstColumn="1" w:lastColumn="0" w:noHBand="0" w:noVBand="0"/>
      </w:tblPr>
      <w:tblGrid>
        <w:gridCol w:w="3969"/>
        <w:gridCol w:w="1019"/>
        <w:gridCol w:w="1019"/>
        <w:gridCol w:w="1019"/>
        <w:gridCol w:w="1019"/>
        <w:gridCol w:w="1019"/>
      </w:tblGrid>
      <w:tr w:rsidR="00702BF9" w:rsidRPr="000D1930" w14:paraId="0CB4CF65" w14:textId="77777777" w:rsidTr="00531CE2">
        <w:trPr>
          <w:trHeight w:val="340"/>
        </w:trPr>
        <w:tc>
          <w:tcPr>
            <w:tcW w:w="3969" w:type="dxa"/>
            <w:tcBorders>
              <w:top w:val="single" w:sz="8" w:space="0" w:color="auto"/>
              <w:left w:val="nil"/>
              <w:bottom w:val="single" w:sz="4" w:space="0" w:color="auto"/>
              <w:right w:val="nil"/>
            </w:tcBorders>
            <w:vAlign w:val="center"/>
            <w:hideMark/>
          </w:tcPr>
          <w:p w14:paraId="072D85D1" w14:textId="77777777" w:rsidR="00702BF9" w:rsidRPr="000D1930" w:rsidRDefault="00702BF9" w:rsidP="00595BB2">
            <w:pPr>
              <w:spacing w:after="0" w:line="312" w:lineRule="auto"/>
              <w:rPr>
                <w:rFonts w:ascii="Century" w:hAnsi="Century"/>
                <w:b/>
                <w:bCs/>
              </w:rPr>
            </w:pPr>
            <w:r w:rsidRPr="000D1930">
              <w:rPr>
                <w:rFonts w:ascii="Century" w:hAnsi="Century"/>
                <w:b/>
                <w:bCs/>
              </w:rPr>
              <w:t>Показатель</w:t>
            </w:r>
          </w:p>
        </w:tc>
        <w:tc>
          <w:tcPr>
            <w:tcW w:w="1019" w:type="dxa"/>
            <w:tcBorders>
              <w:top w:val="single" w:sz="8" w:space="0" w:color="auto"/>
              <w:left w:val="nil"/>
              <w:bottom w:val="single" w:sz="4" w:space="0" w:color="auto"/>
              <w:right w:val="nil"/>
            </w:tcBorders>
            <w:vAlign w:val="center"/>
          </w:tcPr>
          <w:p w14:paraId="78735101" w14:textId="77777777" w:rsidR="00702BF9" w:rsidRPr="000D1930" w:rsidRDefault="00702BF9" w:rsidP="00595BB2">
            <w:pPr>
              <w:spacing w:after="0" w:line="312" w:lineRule="auto"/>
              <w:jc w:val="center"/>
              <w:rPr>
                <w:rFonts w:ascii="Century" w:hAnsi="Century"/>
                <w:b/>
                <w:bCs/>
              </w:rPr>
            </w:pPr>
            <w:r>
              <w:rPr>
                <w:rFonts w:ascii="Century" w:hAnsi="Century"/>
                <w:b/>
                <w:bCs/>
              </w:rPr>
              <w:t>2020</w:t>
            </w:r>
          </w:p>
        </w:tc>
        <w:tc>
          <w:tcPr>
            <w:tcW w:w="1019" w:type="dxa"/>
            <w:tcBorders>
              <w:top w:val="single" w:sz="8" w:space="0" w:color="auto"/>
              <w:left w:val="nil"/>
              <w:bottom w:val="single" w:sz="4" w:space="0" w:color="auto"/>
              <w:right w:val="nil"/>
            </w:tcBorders>
            <w:vAlign w:val="center"/>
            <w:hideMark/>
          </w:tcPr>
          <w:p w14:paraId="7AF78866" w14:textId="77777777" w:rsidR="00702BF9" w:rsidRPr="000D1930" w:rsidRDefault="00702BF9" w:rsidP="00595BB2">
            <w:pPr>
              <w:spacing w:after="0" w:line="312" w:lineRule="auto"/>
              <w:jc w:val="center"/>
              <w:rPr>
                <w:rFonts w:ascii="Century" w:hAnsi="Century"/>
                <w:b/>
                <w:bCs/>
              </w:rPr>
            </w:pPr>
            <w:r>
              <w:rPr>
                <w:rFonts w:ascii="Century" w:hAnsi="Century"/>
                <w:b/>
                <w:bCs/>
              </w:rPr>
              <w:t>2021</w:t>
            </w:r>
            <w:r w:rsidRPr="000D1930">
              <w:rPr>
                <w:rFonts w:ascii="Century" w:hAnsi="Century"/>
                <w:b/>
                <w:bCs/>
              </w:rPr>
              <w:t>*</w:t>
            </w:r>
          </w:p>
        </w:tc>
        <w:tc>
          <w:tcPr>
            <w:tcW w:w="1019" w:type="dxa"/>
            <w:tcBorders>
              <w:top w:val="single" w:sz="8" w:space="0" w:color="auto"/>
              <w:left w:val="nil"/>
              <w:bottom w:val="single" w:sz="4" w:space="0" w:color="auto"/>
              <w:right w:val="nil"/>
            </w:tcBorders>
          </w:tcPr>
          <w:p w14:paraId="0538A6C5" w14:textId="77777777" w:rsidR="00702BF9" w:rsidRPr="000D1930" w:rsidRDefault="00702BF9" w:rsidP="00595BB2">
            <w:pPr>
              <w:spacing w:after="0" w:line="312" w:lineRule="auto"/>
              <w:jc w:val="center"/>
              <w:rPr>
                <w:rFonts w:ascii="Century" w:hAnsi="Century"/>
                <w:b/>
                <w:bCs/>
              </w:rPr>
            </w:pPr>
            <w:r>
              <w:rPr>
                <w:rFonts w:ascii="Century" w:hAnsi="Century"/>
                <w:b/>
                <w:bCs/>
              </w:rPr>
              <w:t>2022</w:t>
            </w:r>
          </w:p>
        </w:tc>
        <w:tc>
          <w:tcPr>
            <w:tcW w:w="1019" w:type="dxa"/>
            <w:tcBorders>
              <w:top w:val="single" w:sz="8" w:space="0" w:color="auto"/>
              <w:left w:val="nil"/>
              <w:bottom w:val="single" w:sz="4" w:space="0" w:color="auto"/>
              <w:right w:val="nil"/>
            </w:tcBorders>
            <w:vAlign w:val="center"/>
            <w:hideMark/>
          </w:tcPr>
          <w:p w14:paraId="696294D4" w14:textId="77777777" w:rsidR="00702BF9" w:rsidRPr="000D1930" w:rsidRDefault="00702BF9" w:rsidP="00595BB2">
            <w:pPr>
              <w:spacing w:after="0" w:line="312" w:lineRule="auto"/>
              <w:jc w:val="center"/>
              <w:rPr>
                <w:rFonts w:ascii="Century" w:hAnsi="Century"/>
                <w:b/>
                <w:bCs/>
              </w:rPr>
            </w:pPr>
            <w:r>
              <w:rPr>
                <w:rFonts w:ascii="Century" w:hAnsi="Century"/>
                <w:b/>
                <w:bCs/>
              </w:rPr>
              <w:t>2023</w:t>
            </w:r>
          </w:p>
        </w:tc>
        <w:tc>
          <w:tcPr>
            <w:tcW w:w="1019" w:type="dxa"/>
            <w:tcBorders>
              <w:top w:val="single" w:sz="8" w:space="0" w:color="auto"/>
              <w:left w:val="nil"/>
              <w:bottom w:val="single" w:sz="4" w:space="0" w:color="auto"/>
              <w:right w:val="nil"/>
            </w:tcBorders>
            <w:vAlign w:val="center"/>
            <w:hideMark/>
          </w:tcPr>
          <w:p w14:paraId="05F46AE0" w14:textId="77777777" w:rsidR="00702BF9" w:rsidRPr="000D1930" w:rsidRDefault="00702BF9" w:rsidP="00595BB2">
            <w:pPr>
              <w:spacing w:after="0" w:line="312" w:lineRule="auto"/>
              <w:jc w:val="center"/>
              <w:rPr>
                <w:rFonts w:ascii="Century" w:hAnsi="Century"/>
                <w:b/>
                <w:bCs/>
              </w:rPr>
            </w:pPr>
            <w:r>
              <w:rPr>
                <w:rFonts w:ascii="Century" w:hAnsi="Century"/>
                <w:b/>
                <w:bCs/>
              </w:rPr>
              <w:t>2024</w:t>
            </w:r>
          </w:p>
        </w:tc>
      </w:tr>
      <w:tr w:rsidR="00702BF9" w:rsidRPr="000D1930" w14:paraId="5A320DCB" w14:textId="77777777" w:rsidTr="00531CE2">
        <w:trPr>
          <w:trHeight w:val="340"/>
        </w:trPr>
        <w:tc>
          <w:tcPr>
            <w:tcW w:w="3969" w:type="dxa"/>
            <w:tcBorders>
              <w:top w:val="single" w:sz="4" w:space="0" w:color="auto"/>
            </w:tcBorders>
            <w:shd w:val="clear" w:color="auto" w:fill="F2F2F2" w:themeFill="background1" w:themeFillShade="F2"/>
            <w:vAlign w:val="center"/>
            <w:hideMark/>
          </w:tcPr>
          <w:p w14:paraId="0F851C21" w14:textId="77777777" w:rsidR="00702BF9" w:rsidRPr="000D1930" w:rsidRDefault="00702BF9" w:rsidP="00531CE2">
            <w:pPr>
              <w:spacing w:after="0" w:line="312" w:lineRule="auto"/>
              <w:rPr>
                <w:rFonts w:ascii="Century" w:hAnsi="Century"/>
                <w:b/>
                <w:bCs/>
                <w:i/>
                <w:iCs/>
                <w:lang w:eastAsia="ru-RU"/>
              </w:rPr>
            </w:pPr>
            <w:r w:rsidRPr="000D1930">
              <w:rPr>
                <w:rFonts w:ascii="Century" w:hAnsi="Century"/>
                <w:b/>
                <w:bCs/>
              </w:rPr>
              <w:t>Доходы</w:t>
            </w:r>
          </w:p>
        </w:tc>
        <w:tc>
          <w:tcPr>
            <w:tcW w:w="1019" w:type="dxa"/>
            <w:tcBorders>
              <w:top w:val="single" w:sz="4" w:space="0" w:color="auto"/>
            </w:tcBorders>
            <w:shd w:val="clear" w:color="auto" w:fill="F2F2F2" w:themeFill="background1" w:themeFillShade="F2"/>
            <w:vAlign w:val="bottom"/>
          </w:tcPr>
          <w:p w14:paraId="0094C794"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903,4</w:t>
            </w:r>
          </w:p>
        </w:tc>
        <w:tc>
          <w:tcPr>
            <w:tcW w:w="1019" w:type="dxa"/>
            <w:tcBorders>
              <w:top w:val="single" w:sz="4" w:space="0" w:color="auto"/>
            </w:tcBorders>
            <w:shd w:val="clear" w:color="auto" w:fill="F2F2F2" w:themeFill="background1" w:themeFillShade="F2"/>
            <w:vAlign w:val="bottom"/>
          </w:tcPr>
          <w:p w14:paraId="66B924F9"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1 076,0</w:t>
            </w:r>
          </w:p>
        </w:tc>
        <w:tc>
          <w:tcPr>
            <w:tcW w:w="1019" w:type="dxa"/>
            <w:tcBorders>
              <w:top w:val="single" w:sz="4" w:space="0" w:color="auto"/>
            </w:tcBorders>
            <w:shd w:val="clear" w:color="auto" w:fill="F2F2F2" w:themeFill="background1" w:themeFillShade="F2"/>
            <w:vAlign w:val="bottom"/>
          </w:tcPr>
          <w:p w14:paraId="67CC44BD"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988,2</w:t>
            </w:r>
          </w:p>
        </w:tc>
        <w:tc>
          <w:tcPr>
            <w:tcW w:w="1019" w:type="dxa"/>
            <w:tcBorders>
              <w:top w:val="single" w:sz="4" w:space="0" w:color="auto"/>
            </w:tcBorders>
            <w:shd w:val="clear" w:color="auto" w:fill="F2F2F2" w:themeFill="background1" w:themeFillShade="F2"/>
            <w:vAlign w:val="bottom"/>
          </w:tcPr>
          <w:p w14:paraId="2275FBA0"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1 054,6</w:t>
            </w:r>
          </w:p>
        </w:tc>
        <w:tc>
          <w:tcPr>
            <w:tcW w:w="1019" w:type="dxa"/>
            <w:tcBorders>
              <w:top w:val="single" w:sz="4" w:space="0" w:color="auto"/>
            </w:tcBorders>
            <w:shd w:val="clear" w:color="auto" w:fill="F2F2F2" w:themeFill="background1" w:themeFillShade="F2"/>
            <w:vAlign w:val="bottom"/>
          </w:tcPr>
          <w:p w14:paraId="2342F15C"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1 125,4</w:t>
            </w:r>
          </w:p>
        </w:tc>
      </w:tr>
      <w:tr w:rsidR="00702BF9" w:rsidRPr="000D1930" w14:paraId="394DD717" w14:textId="77777777" w:rsidTr="00531CE2">
        <w:trPr>
          <w:trHeight w:val="340"/>
        </w:trPr>
        <w:tc>
          <w:tcPr>
            <w:tcW w:w="3969" w:type="dxa"/>
            <w:vAlign w:val="center"/>
            <w:hideMark/>
          </w:tcPr>
          <w:p w14:paraId="4D480780" w14:textId="77777777" w:rsidR="00702BF9" w:rsidRPr="000D1930" w:rsidRDefault="00702BF9" w:rsidP="00531CE2">
            <w:pPr>
              <w:spacing w:after="0" w:line="312" w:lineRule="auto"/>
              <w:rPr>
                <w:rFonts w:ascii="Century" w:hAnsi="Century"/>
                <w:b/>
                <w:bCs/>
                <w:i/>
                <w:iCs/>
                <w:lang w:eastAsia="ru-RU"/>
              </w:rPr>
            </w:pPr>
            <w:r w:rsidRPr="000D1930">
              <w:rPr>
                <w:rFonts w:ascii="Century" w:hAnsi="Century"/>
                <w:bCs/>
                <w:i/>
              </w:rPr>
              <w:t>Межбюджетные трансферты</w:t>
            </w:r>
          </w:p>
        </w:tc>
        <w:tc>
          <w:tcPr>
            <w:tcW w:w="1019" w:type="dxa"/>
            <w:shd w:val="clear" w:color="auto" w:fill="auto"/>
            <w:vAlign w:val="bottom"/>
          </w:tcPr>
          <w:p w14:paraId="5F54A2C6"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162,4</w:t>
            </w:r>
          </w:p>
        </w:tc>
        <w:tc>
          <w:tcPr>
            <w:tcW w:w="1019" w:type="dxa"/>
            <w:shd w:val="clear" w:color="auto" w:fill="auto"/>
            <w:vAlign w:val="bottom"/>
          </w:tcPr>
          <w:p w14:paraId="4CF567A3"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415,0</w:t>
            </w:r>
          </w:p>
        </w:tc>
        <w:tc>
          <w:tcPr>
            <w:tcW w:w="1019" w:type="dxa"/>
            <w:shd w:val="clear" w:color="auto" w:fill="auto"/>
            <w:vAlign w:val="bottom"/>
          </w:tcPr>
          <w:p w14:paraId="7D95ACA8"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157,3</w:t>
            </w:r>
          </w:p>
        </w:tc>
        <w:tc>
          <w:tcPr>
            <w:tcW w:w="1019" w:type="dxa"/>
            <w:shd w:val="clear" w:color="auto" w:fill="auto"/>
            <w:vAlign w:val="bottom"/>
          </w:tcPr>
          <w:p w14:paraId="720D9E11"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164,7</w:t>
            </w:r>
          </w:p>
        </w:tc>
        <w:tc>
          <w:tcPr>
            <w:tcW w:w="1019" w:type="dxa"/>
            <w:shd w:val="clear" w:color="auto" w:fill="auto"/>
            <w:vAlign w:val="bottom"/>
          </w:tcPr>
          <w:p w14:paraId="0F75E7E4"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172,4</w:t>
            </w:r>
          </w:p>
        </w:tc>
      </w:tr>
      <w:tr w:rsidR="00702BF9" w:rsidRPr="000D1930" w14:paraId="2D55E407" w14:textId="77777777" w:rsidTr="00531CE2">
        <w:trPr>
          <w:trHeight w:val="340"/>
        </w:trPr>
        <w:tc>
          <w:tcPr>
            <w:tcW w:w="3969" w:type="dxa"/>
            <w:shd w:val="clear" w:color="auto" w:fill="F2F2F2" w:themeFill="background1" w:themeFillShade="F2"/>
            <w:vAlign w:val="center"/>
            <w:hideMark/>
          </w:tcPr>
          <w:p w14:paraId="7A416F35" w14:textId="77777777" w:rsidR="00702BF9" w:rsidRPr="000D1930" w:rsidRDefault="00702BF9" w:rsidP="00531CE2">
            <w:pPr>
              <w:spacing w:after="0" w:line="312" w:lineRule="auto"/>
              <w:ind w:firstLine="318"/>
              <w:rPr>
                <w:rFonts w:ascii="Century" w:hAnsi="Century"/>
                <w:b/>
                <w:bCs/>
                <w:i/>
                <w:lang w:eastAsia="ru-RU"/>
              </w:rPr>
            </w:pPr>
            <w:r w:rsidRPr="000D1930">
              <w:rPr>
                <w:rFonts w:ascii="Century" w:hAnsi="Century"/>
                <w:bCs/>
                <w:i/>
                <w:iCs/>
              </w:rPr>
              <w:t>из ФОМС</w:t>
            </w:r>
          </w:p>
        </w:tc>
        <w:tc>
          <w:tcPr>
            <w:tcW w:w="1019" w:type="dxa"/>
            <w:shd w:val="clear" w:color="auto" w:fill="F2F2F2" w:themeFill="background1" w:themeFillShade="F2"/>
            <w:vAlign w:val="bottom"/>
          </w:tcPr>
          <w:p w14:paraId="3B544D00"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13,6</w:t>
            </w:r>
          </w:p>
        </w:tc>
        <w:tc>
          <w:tcPr>
            <w:tcW w:w="1019" w:type="dxa"/>
            <w:shd w:val="clear" w:color="auto" w:fill="F2F2F2" w:themeFill="background1" w:themeFillShade="F2"/>
            <w:vAlign w:val="bottom"/>
          </w:tcPr>
          <w:p w14:paraId="2C1ABF82"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13,3</w:t>
            </w:r>
          </w:p>
        </w:tc>
        <w:tc>
          <w:tcPr>
            <w:tcW w:w="1019" w:type="dxa"/>
            <w:shd w:val="clear" w:color="auto" w:fill="F2F2F2" w:themeFill="background1" w:themeFillShade="F2"/>
            <w:vAlign w:val="bottom"/>
          </w:tcPr>
          <w:p w14:paraId="1931B525"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14,3</w:t>
            </w:r>
          </w:p>
        </w:tc>
        <w:tc>
          <w:tcPr>
            <w:tcW w:w="1019" w:type="dxa"/>
            <w:shd w:val="clear" w:color="auto" w:fill="F2F2F2" w:themeFill="background1" w:themeFillShade="F2"/>
            <w:vAlign w:val="bottom"/>
          </w:tcPr>
          <w:p w14:paraId="22FF1AE5"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14,4</w:t>
            </w:r>
          </w:p>
        </w:tc>
        <w:tc>
          <w:tcPr>
            <w:tcW w:w="1019" w:type="dxa"/>
            <w:shd w:val="clear" w:color="auto" w:fill="F2F2F2" w:themeFill="background1" w:themeFillShade="F2"/>
            <w:vAlign w:val="bottom"/>
          </w:tcPr>
          <w:p w14:paraId="2FB77D7D"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14,5</w:t>
            </w:r>
          </w:p>
        </w:tc>
      </w:tr>
      <w:tr w:rsidR="00702BF9" w:rsidRPr="000D1930" w14:paraId="4A4BC776" w14:textId="77777777" w:rsidTr="00531CE2">
        <w:trPr>
          <w:trHeight w:val="340"/>
        </w:trPr>
        <w:tc>
          <w:tcPr>
            <w:tcW w:w="3969" w:type="dxa"/>
            <w:vAlign w:val="center"/>
            <w:hideMark/>
          </w:tcPr>
          <w:p w14:paraId="53199C2F" w14:textId="77777777" w:rsidR="00702BF9" w:rsidRPr="000D1930" w:rsidRDefault="00702BF9" w:rsidP="00531CE2">
            <w:pPr>
              <w:spacing w:after="0" w:line="312" w:lineRule="auto"/>
              <w:ind w:firstLine="318"/>
              <w:rPr>
                <w:rFonts w:ascii="Century" w:hAnsi="Century"/>
                <w:b/>
                <w:bCs/>
                <w:i/>
                <w:lang w:eastAsia="ru-RU"/>
              </w:rPr>
            </w:pPr>
            <w:r w:rsidRPr="000D1930">
              <w:rPr>
                <w:rFonts w:ascii="Century" w:hAnsi="Century"/>
                <w:bCs/>
                <w:i/>
                <w:iCs/>
              </w:rPr>
              <w:t>из федерального бюджета</w:t>
            </w:r>
          </w:p>
        </w:tc>
        <w:tc>
          <w:tcPr>
            <w:tcW w:w="1019" w:type="dxa"/>
            <w:shd w:val="clear" w:color="auto" w:fill="auto"/>
            <w:vAlign w:val="bottom"/>
          </w:tcPr>
          <w:p w14:paraId="1889A765"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148,7</w:t>
            </w:r>
          </w:p>
        </w:tc>
        <w:tc>
          <w:tcPr>
            <w:tcW w:w="1019" w:type="dxa"/>
            <w:shd w:val="clear" w:color="auto" w:fill="auto"/>
            <w:vAlign w:val="bottom"/>
          </w:tcPr>
          <w:p w14:paraId="73E78BE1"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401,7</w:t>
            </w:r>
          </w:p>
        </w:tc>
        <w:tc>
          <w:tcPr>
            <w:tcW w:w="1019" w:type="dxa"/>
            <w:shd w:val="clear" w:color="auto" w:fill="auto"/>
            <w:vAlign w:val="bottom"/>
          </w:tcPr>
          <w:p w14:paraId="14EE2DCD"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143,0</w:t>
            </w:r>
          </w:p>
        </w:tc>
        <w:tc>
          <w:tcPr>
            <w:tcW w:w="1019" w:type="dxa"/>
            <w:shd w:val="clear" w:color="auto" w:fill="auto"/>
            <w:vAlign w:val="bottom"/>
          </w:tcPr>
          <w:p w14:paraId="105FDD14"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150,3</w:t>
            </w:r>
          </w:p>
        </w:tc>
        <w:tc>
          <w:tcPr>
            <w:tcW w:w="1019" w:type="dxa"/>
            <w:shd w:val="clear" w:color="auto" w:fill="auto"/>
            <w:vAlign w:val="bottom"/>
          </w:tcPr>
          <w:p w14:paraId="48B1064E"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157,9</w:t>
            </w:r>
          </w:p>
        </w:tc>
      </w:tr>
      <w:tr w:rsidR="00702BF9" w:rsidRPr="000D1930" w14:paraId="5A40624D" w14:textId="77777777" w:rsidTr="00531CE2">
        <w:trPr>
          <w:trHeight w:val="340"/>
        </w:trPr>
        <w:tc>
          <w:tcPr>
            <w:tcW w:w="3969" w:type="dxa"/>
            <w:shd w:val="clear" w:color="auto" w:fill="F2F2F2" w:themeFill="background1" w:themeFillShade="F2"/>
            <w:vAlign w:val="center"/>
            <w:hideMark/>
          </w:tcPr>
          <w:p w14:paraId="582FCDA3" w14:textId="77777777" w:rsidR="00702BF9" w:rsidRPr="000D1930" w:rsidRDefault="00702BF9" w:rsidP="00531CE2">
            <w:pPr>
              <w:spacing w:after="0" w:line="312" w:lineRule="auto"/>
              <w:rPr>
                <w:rFonts w:ascii="Century" w:hAnsi="Century"/>
                <w:b/>
                <w:bCs/>
                <w:i/>
                <w:lang w:eastAsia="ru-RU"/>
              </w:rPr>
            </w:pPr>
            <w:r w:rsidRPr="000D1930">
              <w:rPr>
                <w:rFonts w:ascii="Century" w:hAnsi="Century"/>
                <w:bCs/>
                <w:i/>
              </w:rPr>
              <w:t>Собственные доходы</w:t>
            </w:r>
          </w:p>
        </w:tc>
        <w:tc>
          <w:tcPr>
            <w:tcW w:w="1019" w:type="dxa"/>
            <w:shd w:val="clear" w:color="auto" w:fill="F2F2F2" w:themeFill="background1" w:themeFillShade="F2"/>
            <w:vAlign w:val="bottom"/>
          </w:tcPr>
          <w:p w14:paraId="3CF0C2E7"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741,0</w:t>
            </w:r>
          </w:p>
        </w:tc>
        <w:tc>
          <w:tcPr>
            <w:tcW w:w="1019" w:type="dxa"/>
            <w:shd w:val="clear" w:color="auto" w:fill="F2F2F2" w:themeFill="background1" w:themeFillShade="F2"/>
            <w:vAlign w:val="bottom"/>
          </w:tcPr>
          <w:p w14:paraId="7B71E5D7"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661,0</w:t>
            </w:r>
          </w:p>
        </w:tc>
        <w:tc>
          <w:tcPr>
            <w:tcW w:w="1019" w:type="dxa"/>
            <w:shd w:val="clear" w:color="auto" w:fill="F2F2F2" w:themeFill="background1" w:themeFillShade="F2"/>
            <w:vAlign w:val="bottom"/>
          </w:tcPr>
          <w:p w14:paraId="5B8B65B6"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830,8</w:t>
            </w:r>
          </w:p>
        </w:tc>
        <w:tc>
          <w:tcPr>
            <w:tcW w:w="1019" w:type="dxa"/>
            <w:shd w:val="clear" w:color="auto" w:fill="F2F2F2" w:themeFill="background1" w:themeFillShade="F2"/>
            <w:vAlign w:val="bottom"/>
          </w:tcPr>
          <w:p w14:paraId="0DC9D3A8"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890,0</w:t>
            </w:r>
          </w:p>
        </w:tc>
        <w:tc>
          <w:tcPr>
            <w:tcW w:w="1019" w:type="dxa"/>
            <w:shd w:val="clear" w:color="auto" w:fill="F2F2F2" w:themeFill="background1" w:themeFillShade="F2"/>
            <w:vAlign w:val="bottom"/>
          </w:tcPr>
          <w:p w14:paraId="12C99406" w14:textId="77777777" w:rsidR="00702BF9" w:rsidRPr="00780401" w:rsidRDefault="00702BF9" w:rsidP="00595BB2">
            <w:pPr>
              <w:spacing w:after="0" w:line="312" w:lineRule="auto"/>
              <w:jc w:val="right"/>
              <w:rPr>
                <w:rFonts w:ascii="Century" w:hAnsi="Century"/>
                <w:bCs/>
                <w:sz w:val="20"/>
                <w:szCs w:val="20"/>
              </w:rPr>
            </w:pPr>
            <w:r w:rsidRPr="00780401">
              <w:rPr>
                <w:rFonts w:ascii="Century" w:hAnsi="Century"/>
                <w:bCs/>
                <w:sz w:val="20"/>
                <w:szCs w:val="20"/>
              </w:rPr>
              <w:t>953,0</w:t>
            </w:r>
          </w:p>
        </w:tc>
      </w:tr>
      <w:tr w:rsidR="00702BF9" w:rsidRPr="000D1930" w14:paraId="0E8B6CCB" w14:textId="77777777" w:rsidTr="00531CE2">
        <w:trPr>
          <w:trHeight w:val="340"/>
        </w:trPr>
        <w:tc>
          <w:tcPr>
            <w:tcW w:w="3969" w:type="dxa"/>
            <w:vAlign w:val="center"/>
            <w:hideMark/>
          </w:tcPr>
          <w:p w14:paraId="7307FFAF" w14:textId="77777777" w:rsidR="00702BF9" w:rsidRPr="000D1930" w:rsidRDefault="00702BF9" w:rsidP="00531CE2">
            <w:pPr>
              <w:spacing w:after="0" w:line="312" w:lineRule="auto"/>
              <w:rPr>
                <w:rFonts w:ascii="Century" w:hAnsi="Century"/>
                <w:b/>
                <w:bCs/>
                <w:lang w:eastAsia="ru-RU"/>
              </w:rPr>
            </w:pPr>
            <w:r w:rsidRPr="000D1930">
              <w:rPr>
                <w:rFonts w:ascii="Century" w:hAnsi="Century"/>
                <w:b/>
                <w:bCs/>
              </w:rPr>
              <w:t>Расходы</w:t>
            </w:r>
          </w:p>
        </w:tc>
        <w:tc>
          <w:tcPr>
            <w:tcW w:w="1019" w:type="dxa"/>
            <w:tcBorders>
              <w:top w:val="nil"/>
            </w:tcBorders>
            <w:shd w:val="clear" w:color="auto" w:fill="auto"/>
            <w:vAlign w:val="bottom"/>
          </w:tcPr>
          <w:p w14:paraId="14E8C301"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1 038,8</w:t>
            </w:r>
          </w:p>
        </w:tc>
        <w:tc>
          <w:tcPr>
            <w:tcW w:w="1019" w:type="dxa"/>
            <w:tcBorders>
              <w:top w:val="nil"/>
            </w:tcBorders>
            <w:shd w:val="clear" w:color="auto" w:fill="auto"/>
            <w:vAlign w:val="bottom"/>
          </w:tcPr>
          <w:p w14:paraId="408DBC87"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1 025,1</w:t>
            </w:r>
          </w:p>
        </w:tc>
        <w:tc>
          <w:tcPr>
            <w:tcW w:w="1019" w:type="dxa"/>
            <w:tcBorders>
              <w:top w:val="nil"/>
            </w:tcBorders>
            <w:shd w:val="clear" w:color="auto" w:fill="auto"/>
            <w:vAlign w:val="bottom"/>
          </w:tcPr>
          <w:p w14:paraId="1886659B"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944,1</w:t>
            </w:r>
          </w:p>
        </w:tc>
        <w:tc>
          <w:tcPr>
            <w:tcW w:w="1019" w:type="dxa"/>
            <w:tcBorders>
              <w:top w:val="nil"/>
            </w:tcBorders>
            <w:shd w:val="clear" w:color="auto" w:fill="auto"/>
            <w:vAlign w:val="bottom"/>
          </w:tcPr>
          <w:p w14:paraId="76F4A79F"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1 011,9</w:t>
            </w:r>
          </w:p>
        </w:tc>
        <w:tc>
          <w:tcPr>
            <w:tcW w:w="1019" w:type="dxa"/>
            <w:tcBorders>
              <w:top w:val="nil"/>
            </w:tcBorders>
            <w:shd w:val="clear" w:color="auto" w:fill="auto"/>
            <w:vAlign w:val="bottom"/>
          </w:tcPr>
          <w:p w14:paraId="22CF876F"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1 076,2</w:t>
            </w:r>
          </w:p>
        </w:tc>
      </w:tr>
      <w:tr w:rsidR="00702BF9" w:rsidRPr="000D1930" w14:paraId="21D3BEAF" w14:textId="77777777" w:rsidTr="00531CE2">
        <w:trPr>
          <w:trHeight w:val="340"/>
        </w:trPr>
        <w:tc>
          <w:tcPr>
            <w:tcW w:w="3969" w:type="dxa"/>
            <w:tcBorders>
              <w:top w:val="nil"/>
              <w:left w:val="nil"/>
              <w:bottom w:val="single" w:sz="4" w:space="0" w:color="auto"/>
            </w:tcBorders>
            <w:shd w:val="clear" w:color="auto" w:fill="F2F2F2" w:themeFill="background1" w:themeFillShade="F2"/>
            <w:vAlign w:val="center"/>
            <w:hideMark/>
          </w:tcPr>
          <w:p w14:paraId="15D95575" w14:textId="77777777" w:rsidR="00702BF9" w:rsidRPr="000D1930" w:rsidRDefault="00702BF9" w:rsidP="00531CE2">
            <w:pPr>
              <w:spacing w:after="0" w:line="312" w:lineRule="auto"/>
              <w:rPr>
                <w:rFonts w:ascii="Century" w:hAnsi="Century"/>
                <w:b/>
                <w:bCs/>
                <w:i/>
                <w:iCs/>
                <w:lang w:eastAsia="ru-RU"/>
              </w:rPr>
            </w:pPr>
            <w:r w:rsidRPr="000D1930">
              <w:rPr>
                <w:rFonts w:ascii="Century" w:hAnsi="Century"/>
                <w:b/>
                <w:bCs/>
              </w:rPr>
              <w:t>Дефицит/профицит</w:t>
            </w:r>
          </w:p>
        </w:tc>
        <w:tc>
          <w:tcPr>
            <w:tcW w:w="1019" w:type="dxa"/>
            <w:tcBorders>
              <w:top w:val="nil"/>
              <w:bottom w:val="single" w:sz="4" w:space="0" w:color="auto"/>
            </w:tcBorders>
            <w:shd w:val="clear" w:color="auto" w:fill="F2F2F2" w:themeFill="background1" w:themeFillShade="F2"/>
            <w:vAlign w:val="bottom"/>
          </w:tcPr>
          <w:p w14:paraId="4DB01556"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-135,4</w:t>
            </w:r>
          </w:p>
        </w:tc>
        <w:tc>
          <w:tcPr>
            <w:tcW w:w="1019" w:type="dxa"/>
            <w:tcBorders>
              <w:top w:val="nil"/>
              <w:bottom w:val="single" w:sz="4" w:space="0" w:color="auto"/>
            </w:tcBorders>
            <w:shd w:val="clear" w:color="auto" w:fill="F2F2F2" w:themeFill="background1" w:themeFillShade="F2"/>
            <w:vAlign w:val="bottom"/>
          </w:tcPr>
          <w:p w14:paraId="772F680B"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50,9</w:t>
            </w:r>
          </w:p>
        </w:tc>
        <w:tc>
          <w:tcPr>
            <w:tcW w:w="1019" w:type="dxa"/>
            <w:tcBorders>
              <w:top w:val="nil"/>
              <w:bottom w:val="single" w:sz="4" w:space="0" w:color="auto"/>
            </w:tcBorders>
            <w:shd w:val="clear" w:color="auto" w:fill="F2F2F2" w:themeFill="background1" w:themeFillShade="F2"/>
            <w:vAlign w:val="bottom"/>
          </w:tcPr>
          <w:p w14:paraId="70B76C19"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44,0</w:t>
            </w:r>
          </w:p>
        </w:tc>
        <w:tc>
          <w:tcPr>
            <w:tcW w:w="1019" w:type="dxa"/>
            <w:tcBorders>
              <w:top w:val="nil"/>
              <w:bottom w:val="single" w:sz="4" w:space="0" w:color="auto"/>
            </w:tcBorders>
            <w:shd w:val="clear" w:color="auto" w:fill="F2F2F2" w:themeFill="background1" w:themeFillShade="F2"/>
            <w:vAlign w:val="bottom"/>
          </w:tcPr>
          <w:p w14:paraId="47BAEFE5"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42,7</w:t>
            </w:r>
          </w:p>
        </w:tc>
        <w:tc>
          <w:tcPr>
            <w:tcW w:w="1019" w:type="dxa"/>
            <w:tcBorders>
              <w:top w:val="nil"/>
              <w:bottom w:val="single" w:sz="4" w:space="0" w:color="auto"/>
            </w:tcBorders>
            <w:shd w:val="clear" w:color="auto" w:fill="F2F2F2" w:themeFill="background1" w:themeFillShade="F2"/>
            <w:vAlign w:val="bottom"/>
          </w:tcPr>
          <w:p w14:paraId="699204EC" w14:textId="77777777" w:rsidR="00702BF9" w:rsidRPr="00780401" w:rsidRDefault="00702BF9" w:rsidP="00595BB2">
            <w:pPr>
              <w:spacing w:after="0" w:line="312" w:lineRule="auto"/>
              <w:jc w:val="right"/>
              <w:rPr>
                <w:rFonts w:ascii="Century" w:hAnsi="Century"/>
                <w:b/>
                <w:bCs/>
                <w:sz w:val="20"/>
                <w:szCs w:val="20"/>
              </w:rPr>
            </w:pPr>
            <w:r w:rsidRPr="00780401">
              <w:rPr>
                <w:rFonts w:ascii="Century" w:hAnsi="Century"/>
                <w:b/>
                <w:bCs/>
                <w:sz w:val="20"/>
                <w:szCs w:val="20"/>
              </w:rPr>
              <w:t>49,3</w:t>
            </w:r>
          </w:p>
        </w:tc>
      </w:tr>
    </w:tbl>
    <w:p w14:paraId="5346F718" w14:textId="77777777" w:rsidR="00702BF9" w:rsidRDefault="00702BF9" w:rsidP="00702BF9">
      <w:pPr>
        <w:spacing w:before="240"/>
        <w:contextualSpacing/>
        <w:rPr>
          <w:rFonts w:ascii="Times New Roman" w:hAnsi="Times New Roman"/>
          <w:i/>
          <w:sz w:val="18"/>
          <w:szCs w:val="24"/>
        </w:rPr>
      </w:pPr>
      <w:r w:rsidRPr="00DB5B66">
        <w:rPr>
          <w:rFonts w:ascii="Times New Roman" w:hAnsi="Times New Roman"/>
          <w:i/>
          <w:sz w:val="18"/>
          <w:szCs w:val="24"/>
        </w:rPr>
        <w:t>*</w:t>
      </w:r>
      <w:r>
        <w:rPr>
          <w:rFonts w:ascii="Times New Roman" w:hAnsi="Times New Roman"/>
          <w:i/>
          <w:sz w:val="18"/>
          <w:szCs w:val="24"/>
        </w:rPr>
        <w:t>оценка</w:t>
      </w:r>
    </w:p>
    <w:p w14:paraId="64824469" w14:textId="77777777" w:rsidR="00702BF9" w:rsidRDefault="00702BF9" w:rsidP="00702BF9">
      <w:pPr>
        <w:spacing w:before="240"/>
        <w:contextualSpacing/>
        <w:rPr>
          <w:rFonts w:ascii="Times New Roman" w:hAnsi="Times New Roman"/>
          <w:i/>
          <w:sz w:val="18"/>
          <w:szCs w:val="24"/>
        </w:rPr>
      </w:pPr>
    </w:p>
    <w:p w14:paraId="7487512C" w14:textId="77777777" w:rsidR="00702BF9" w:rsidRPr="00301EC8" w:rsidRDefault="00702BF9" w:rsidP="00702BF9">
      <w:pPr>
        <w:rPr>
          <w:rFonts w:ascii="Times New Roman" w:hAnsi="Times New Roman"/>
          <w:b/>
          <w:sz w:val="28"/>
          <w:szCs w:val="28"/>
        </w:rPr>
      </w:pPr>
      <w:r w:rsidRPr="00301EC8">
        <w:rPr>
          <w:rFonts w:ascii="Times New Roman" w:hAnsi="Times New Roman"/>
          <w:b/>
          <w:sz w:val="28"/>
          <w:szCs w:val="28"/>
        </w:rPr>
        <w:t>Федеральный фонд обязательного медицинского страхования</w:t>
      </w:r>
    </w:p>
    <w:p w14:paraId="2A33B273"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В 2022-2024 годах решение задач по развитию обязательного медицинского страхования направлено на обеспечение сбалансированности и устойчивости системы, дальнейшее укрепление ее финансовой стабильности, создание условий для реализации переданных полномочий субъектам Российской Федерации по организации обязательного медицинского страхования с целью повышения доступности и качества медицинской помощи, развитие высокотехнологической медицинской помощи, повышение эффективности бюджетных расходов.</w:t>
      </w:r>
    </w:p>
    <w:p w14:paraId="1C51B491" w14:textId="77777777" w:rsidR="00E27D5A" w:rsidRPr="00522BD4" w:rsidRDefault="00E27D5A" w:rsidP="00E27D5A">
      <w:pPr>
        <w:spacing w:before="120" w:after="120"/>
        <w:jc w:val="both"/>
        <w:rPr>
          <w:rFonts w:ascii="Times New Roman" w:hAnsi="Times New Roman"/>
          <w:sz w:val="24"/>
          <w:szCs w:val="28"/>
        </w:rPr>
      </w:pPr>
      <w:r>
        <w:rPr>
          <w:rFonts w:ascii="Times New Roman" w:hAnsi="Times New Roman"/>
          <w:sz w:val="24"/>
          <w:szCs w:val="28"/>
        </w:rPr>
        <w:t xml:space="preserve">Кроме того, в рамках реализации </w:t>
      </w:r>
      <w:r w:rsidRPr="008B557B">
        <w:rPr>
          <w:rFonts w:ascii="Times New Roman" w:hAnsi="Times New Roman"/>
          <w:sz w:val="24"/>
          <w:szCs w:val="28"/>
        </w:rPr>
        <w:t>Послания Президента Федеральному Собранию</w:t>
      </w:r>
      <w:r w:rsidRPr="00522BD4">
        <w:t xml:space="preserve"> </w:t>
      </w:r>
      <w:r w:rsidRPr="00522BD4">
        <w:rPr>
          <w:rFonts w:ascii="Times New Roman" w:hAnsi="Times New Roman"/>
          <w:sz w:val="24"/>
          <w:szCs w:val="28"/>
        </w:rPr>
        <w:t>от</w:t>
      </w:r>
      <w:r>
        <w:rPr>
          <w:rFonts w:ascii="Times New Roman" w:hAnsi="Times New Roman"/>
          <w:sz w:val="24"/>
          <w:szCs w:val="28"/>
        </w:rPr>
        <w:t xml:space="preserve"> </w:t>
      </w:r>
      <w:r>
        <w:rPr>
          <w:rFonts w:ascii="Times New Roman" w:hAnsi="Times New Roman"/>
          <w:sz w:val="24"/>
          <w:szCs w:val="28"/>
        </w:rPr>
        <w:br/>
      </w:r>
      <w:r w:rsidRPr="00522BD4">
        <w:rPr>
          <w:rFonts w:ascii="Times New Roman" w:hAnsi="Times New Roman"/>
          <w:sz w:val="24"/>
          <w:szCs w:val="28"/>
        </w:rPr>
        <w:t>21 апреля 2021 года</w:t>
      </w:r>
      <w:r>
        <w:rPr>
          <w:rFonts w:ascii="Times New Roman" w:hAnsi="Times New Roman"/>
          <w:sz w:val="24"/>
          <w:szCs w:val="28"/>
        </w:rPr>
        <w:t xml:space="preserve"> запланировано </w:t>
      </w:r>
      <w:r w:rsidRPr="00522BD4">
        <w:rPr>
          <w:rFonts w:ascii="Times New Roman" w:hAnsi="Times New Roman"/>
          <w:sz w:val="24"/>
          <w:szCs w:val="28"/>
        </w:rPr>
        <w:t>расширение программы диспансеризации и профилактических осмотров с максимальным охватом населения</w:t>
      </w:r>
      <w:r>
        <w:rPr>
          <w:rFonts w:ascii="Times New Roman" w:hAnsi="Times New Roman"/>
          <w:sz w:val="24"/>
          <w:szCs w:val="28"/>
        </w:rPr>
        <w:t xml:space="preserve"> и</w:t>
      </w:r>
      <w:r w:rsidRPr="00522BD4">
        <w:t xml:space="preserve"> </w:t>
      </w:r>
      <w:r w:rsidRPr="00522BD4">
        <w:rPr>
          <w:rFonts w:ascii="Times New Roman" w:hAnsi="Times New Roman"/>
          <w:sz w:val="24"/>
          <w:szCs w:val="28"/>
        </w:rPr>
        <w:t>с учетом текущей эпидемиологической ситуации</w:t>
      </w:r>
      <w:r>
        <w:rPr>
          <w:rFonts w:ascii="Times New Roman" w:hAnsi="Times New Roman"/>
          <w:sz w:val="24"/>
          <w:szCs w:val="28"/>
        </w:rPr>
        <w:t>, а также р</w:t>
      </w:r>
      <w:r w:rsidRPr="00522BD4">
        <w:rPr>
          <w:rFonts w:ascii="Times New Roman" w:hAnsi="Times New Roman"/>
          <w:sz w:val="24"/>
          <w:szCs w:val="28"/>
        </w:rPr>
        <w:t xml:space="preserve">асширение программ лечения </w:t>
      </w:r>
      <w:r>
        <w:rPr>
          <w:rFonts w:ascii="Times New Roman" w:hAnsi="Times New Roman"/>
          <w:sz w:val="24"/>
          <w:szCs w:val="28"/>
        </w:rPr>
        <w:t xml:space="preserve">и реабилитации </w:t>
      </w:r>
      <w:r>
        <w:rPr>
          <w:rFonts w:ascii="Times New Roman" w:hAnsi="Times New Roman"/>
          <w:sz w:val="24"/>
          <w:szCs w:val="28"/>
        </w:rPr>
        <w:lastRenderedPageBreak/>
        <w:t xml:space="preserve">в </w:t>
      </w:r>
      <w:r w:rsidRPr="00522BD4">
        <w:rPr>
          <w:rFonts w:ascii="Times New Roman" w:hAnsi="Times New Roman"/>
          <w:sz w:val="24"/>
          <w:szCs w:val="28"/>
        </w:rPr>
        <w:t>стационарных условиях лиц с заболеваниями, выявленными по результатам проведенных профилактических медицинских осмотров и диспансеризации</w:t>
      </w:r>
      <w:r>
        <w:rPr>
          <w:rFonts w:ascii="Times New Roman" w:hAnsi="Times New Roman"/>
          <w:sz w:val="24"/>
          <w:szCs w:val="28"/>
        </w:rPr>
        <w:t>.</w:t>
      </w:r>
    </w:p>
    <w:p w14:paraId="0588E526"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 xml:space="preserve">Увеличение </w:t>
      </w:r>
      <w:r w:rsidRPr="0044362D">
        <w:rPr>
          <w:rFonts w:ascii="Times New Roman" w:hAnsi="Times New Roman"/>
          <w:b/>
          <w:sz w:val="24"/>
          <w:szCs w:val="28"/>
        </w:rPr>
        <w:t>доходов</w:t>
      </w:r>
      <w:r>
        <w:rPr>
          <w:rFonts w:ascii="Times New Roman" w:hAnsi="Times New Roman"/>
          <w:sz w:val="24"/>
          <w:szCs w:val="28"/>
        </w:rPr>
        <w:t xml:space="preserve"> ФОМС будет осуществляться за счёт поступающих сумм страховых взносов на обязательное медицинское страхование работающего и неработающего населения, налоговых доходов, а также межбюджетных трансфертов из федерального бюджета. Дополнительным источником увеличения поступлений страховых взносов на обязательное медицинское страхование является вовлечение в экономику самозанятых граждан.</w:t>
      </w:r>
    </w:p>
    <w:p w14:paraId="6FCBA30E"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На период 2022-2024 годов поступление страховых взносов на обязательное медицинское страхование работающего населения по основной категории плательщиков будет исчисляться по тарифу 5,1% от фонда заработной платы без ограничения по предельной величине базы. В прогнозе применялся коэффициент собираемости указанных страховых взносов на уровне 99,99%.</w:t>
      </w:r>
    </w:p>
    <w:p w14:paraId="723B33C6"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Выпадающие доходы бюджета ФОМС в связи с применением отдельными категориями плательщиков страховых взносов пониженных взносов компенсируются за счет бюджетных ассигнований из федерального бюджета.</w:t>
      </w:r>
    </w:p>
    <w:p w14:paraId="643E39E0"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В целях достижения сбалансированности бюджета ФОМС предусматривается ежегодное увеличение объема страховых взносов на обязательное медицинское страхование неработающего населения (</w:t>
      </w:r>
      <w:r w:rsidRPr="00EC2A7B">
        <w:rPr>
          <w:rFonts w:ascii="Times New Roman" w:hAnsi="Times New Roman"/>
          <w:i/>
          <w:szCs w:val="28"/>
        </w:rPr>
        <w:t>увеличение на индекс потребительских цен коэффициента удорожания стоимости медицинских услуг к тарифу страховых взносов на обязательное медицинское страхование неработающего населения в размере 18 864,6 рублей</w:t>
      </w:r>
      <w:r>
        <w:rPr>
          <w:rFonts w:ascii="Times New Roman" w:hAnsi="Times New Roman"/>
          <w:sz w:val="24"/>
          <w:szCs w:val="28"/>
        </w:rPr>
        <w:t>).</w:t>
      </w:r>
    </w:p>
    <w:p w14:paraId="423F2576" w14:textId="77777777" w:rsidR="00E27D5A" w:rsidRDefault="00E27D5A" w:rsidP="00E27D5A">
      <w:pPr>
        <w:spacing w:before="120" w:after="120"/>
        <w:jc w:val="both"/>
        <w:rPr>
          <w:rFonts w:ascii="Times New Roman" w:hAnsi="Times New Roman"/>
          <w:sz w:val="24"/>
          <w:szCs w:val="28"/>
        </w:rPr>
      </w:pPr>
      <w:r>
        <w:rPr>
          <w:rFonts w:ascii="Times New Roman" w:hAnsi="Times New Roman"/>
          <w:sz w:val="24"/>
          <w:szCs w:val="28"/>
        </w:rPr>
        <w:t>Обеспечение расходных обязательств субъектов Российской Федерации, возникающих при осуществлении переданных полномочий по организации обязательного медицинского страхования на территориях субъектов Российской Федерации, для получения качественной медицинской помощи в рамках базовой программы обязательного медицинского страхования, будет осуществляться путем предоставления субвенций из бюджета Федерального фонда бюджетам территориальных фондов обязательного медицинского страхования. Размер субвенций планируется ежегодно увеличивать.</w:t>
      </w:r>
    </w:p>
    <w:p w14:paraId="67853096" w14:textId="2803BF53" w:rsidR="00702BF9" w:rsidRPr="009F6285" w:rsidRDefault="00702BF9" w:rsidP="00933018">
      <w:pPr>
        <w:spacing w:after="0"/>
        <w:jc w:val="both"/>
        <w:rPr>
          <w:rFonts w:ascii="Times New Roman" w:hAnsi="Times New Roman"/>
          <w:sz w:val="24"/>
          <w:szCs w:val="28"/>
        </w:rPr>
      </w:pPr>
      <w:r w:rsidRPr="007E02E1">
        <w:rPr>
          <w:rFonts w:ascii="Times New Roman" w:hAnsi="Times New Roman"/>
          <w:b/>
          <w:sz w:val="24"/>
          <w:szCs w:val="28"/>
        </w:rPr>
        <w:t>Таблица 4.3.3</w:t>
      </w:r>
      <w:r w:rsidRPr="007E02E1">
        <w:rPr>
          <w:rFonts w:ascii="Times New Roman" w:hAnsi="Times New Roman"/>
          <w:b/>
          <w:sz w:val="24"/>
        </w:rPr>
        <w:t>.</w:t>
      </w:r>
      <w:r w:rsidRPr="007E02E1">
        <w:rPr>
          <w:rFonts w:ascii="Times New Roman" w:hAnsi="Times New Roman"/>
          <w:sz w:val="24"/>
          <w:szCs w:val="28"/>
        </w:rPr>
        <w:t xml:space="preserve"> Основные характеристики бюджета </w:t>
      </w:r>
      <w:r w:rsidR="006B3DAA">
        <w:rPr>
          <w:rFonts w:ascii="Times New Roman" w:hAnsi="Times New Roman"/>
          <w:sz w:val="24"/>
          <w:szCs w:val="28"/>
        </w:rPr>
        <w:t>ФОМС</w:t>
      </w:r>
      <w:r>
        <w:rPr>
          <w:rFonts w:ascii="Times New Roman" w:hAnsi="Times New Roman"/>
          <w:sz w:val="24"/>
          <w:szCs w:val="28"/>
        </w:rPr>
        <w:t xml:space="preserve"> в 2020-2024</w:t>
      </w:r>
      <w:r w:rsidRPr="007E02E1">
        <w:rPr>
          <w:rFonts w:ascii="Times New Roman" w:hAnsi="Times New Roman"/>
          <w:sz w:val="24"/>
          <w:szCs w:val="28"/>
        </w:rPr>
        <w:t xml:space="preserve"> гг.</w:t>
      </w:r>
    </w:p>
    <w:p w14:paraId="7BA5CB85" w14:textId="77777777" w:rsidR="00702BF9" w:rsidRPr="009F6285" w:rsidRDefault="00702BF9" w:rsidP="006B3DAA">
      <w:pPr>
        <w:spacing w:after="60"/>
        <w:jc w:val="right"/>
        <w:rPr>
          <w:rFonts w:ascii="Times New Roman" w:hAnsi="Times New Roman"/>
          <w:szCs w:val="28"/>
        </w:rPr>
      </w:pPr>
      <w:r w:rsidRPr="009F6285">
        <w:rPr>
          <w:rFonts w:ascii="Times New Roman" w:hAnsi="Times New Roman"/>
          <w:i/>
          <w:szCs w:val="28"/>
        </w:rPr>
        <w:t>млрд рублей</w:t>
      </w:r>
    </w:p>
    <w:tbl>
      <w:tblPr>
        <w:tblW w:w="5000" w:type="pct"/>
        <w:tblLook w:val="00A0" w:firstRow="1" w:lastRow="0" w:firstColumn="1" w:lastColumn="0" w:noHBand="0" w:noVBand="0"/>
      </w:tblPr>
      <w:tblGrid>
        <w:gridCol w:w="4150"/>
        <w:gridCol w:w="1028"/>
        <w:gridCol w:w="1027"/>
        <w:gridCol w:w="1027"/>
        <w:gridCol w:w="1027"/>
        <w:gridCol w:w="1027"/>
      </w:tblGrid>
      <w:tr w:rsidR="00702BF9" w:rsidRPr="000D1930" w14:paraId="244CE1D0" w14:textId="77777777" w:rsidTr="00114EFE">
        <w:trPr>
          <w:trHeight w:val="340"/>
        </w:trPr>
        <w:tc>
          <w:tcPr>
            <w:tcW w:w="2233" w:type="pct"/>
            <w:tcBorders>
              <w:top w:val="single" w:sz="8" w:space="0" w:color="auto"/>
              <w:left w:val="nil"/>
              <w:bottom w:val="single" w:sz="4" w:space="0" w:color="auto"/>
              <w:right w:val="nil"/>
            </w:tcBorders>
            <w:vAlign w:val="center"/>
            <w:hideMark/>
          </w:tcPr>
          <w:p w14:paraId="227DB623" w14:textId="77777777" w:rsidR="00702BF9" w:rsidRPr="000D1930" w:rsidRDefault="00702BF9" w:rsidP="00531CE2">
            <w:pPr>
              <w:spacing w:after="0" w:line="312" w:lineRule="auto"/>
              <w:rPr>
                <w:rFonts w:ascii="Century" w:hAnsi="Century"/>
                <w:b/>
                <w:bCs/>
              </w:rPr>
            </w:pPr>
            <w:r w:rsidRPr="000D1930">
              <w:rPr>
                <w:rFonts w:ascii="Century" w:hAnsi="Century"/>
                <w:b/>
                <w:bCs/>
              </w:rPr>
              <w:t>Показатель</w:t>
            </w:r>
          </w:p>
        </w:tc>
        <w:tc>
          <w:tcPr>
            <w:tcW w:w="553" w:type="pct"/>
            <w:tcBorders>
              <w:top w:val="single" w:sz="8" w:space="0" w:color="auto"/>
              <w:left w:val="nil"/>
              <w:bottom w:val="single" w:sz="4" w:space="0" w:color="auto"/>
              <w:right w:val="nil"/>
            </w:tcBorders>
          </w:tcPr>
          <w:p w14:paraId="4BC12A44" w14:textId="77777777" w:rsidR="00702BF9" w:rsidRPr="000D1930" w:rsidRDefault="00702BF9" w:rsidP="00531CE2">
            <w:pPr>
              <w:spacing w:after="0" w:line="312" w:lineRule="auto"/>
              <w:jc w:val="center"/>
              <w:rPr>
                <w:rFonts w:ascii="Century" w:hAnsi="Century"/>
                <w:b/>
                <w:bCs/>
                <w:lang w:val="en-US"/>
              </w:rPr>
            </w:pPr>
            <w:r>
              <w:rPr>
                <w:rFonts w:ascii="Century" w:hAnsi="Century"/>
                <w:b/>
                <w:bCs/>
                <w:lang w:val="en-US"/>
              </w:rPr>
              <w:t>2020</w:t>
            </w:r>
          </w:p>
        </w:tc>
        <w:tc>
          <w:tcPr>
            <w:tcW w:w="553" w:type="pct"/>
            <w:tcBorders>
              <w:top w:val="single" w:sz="8" w:space="0" w:color="auto"/>
              <w:left w:val="nil"/>
              <w:bottom w:val="single" w:sz="4" w:space="0" w:color="auto"/>
              <w:right w:val="nil"/>
            </w:tcBorders>
            <w:vAlign w:val="center"/>
            <w:hideMark/>
          </w:tcPr>
          <w:p w14:paraId="4C7F4C77" w14:textId="77777777" w:rsidR="00702BF9" w:rsidRPr="000D1930" w:rsidRDefault="00702BF9" w:rsidP="00531CE2">
            <w:pPr>
              <w:spacing w:after="0" w:line="312" w:lineRule="auto"/>
              <w:jc w:val="center"/>
              <w:rPr>
                <w:rFonts w:ascii="Century" w:hAnsi="Century"/>
                <w:b/>
                <w:bCs/>
              </w:rPr>
            </w:pPr>
            <w:r>
              <w:rPr>
                <w:rFonts w:ascii="Century" w:hAnsi="Century"/>
                <w:b/>
                <w:bCs/>
              </w:rPr>
              <w:t>2021</w:t>
            </w:r>
          </w:p>
        </w:tc>
        <w:tc>
          <w:tcPr>
            <w:tcW w:w="553" w:type="pct"/>
            <w:tcBorders>
              <w:top w:val="single" w:sz="8" w:space="0" w:color="auto"/>
              <w:left w:val="nil"/>
              <w:bottom w:val="single" w:sz="4" w:space="0" w:color="auto"/>
              <w:right w:val="nil"/>
            </w:tcBorders>
            <w:vAlign w:val="center"/>
            <w:hideMark/>
          </w:tcPr>
          <w:p w14:paraId="4AA5624C" w14:textId="77777777" w:rsidR="00702BF9" w:rsidRPr="000D1930" w:rsidRDefault="00702BF9" w:rsidP="00531CE2">
            <w:pPr>
              <w:spacing w:after="0" w:line="312" w:lineRule="auto"/>
              <w:jc w:val="center"/>
              <w:rPr>
                <w:rFonts w:ascii="Century" w:hAnsi="Century"/>
                <w:b/>
                <w:bCs/>
              </w:rPr>
            </w:pPr>
            <w:r>
              <w:rPr>
                <w:rFonts w:ascii="Century" w:hAnsi="Century"/>
                <w:b/>
                <w:bCs/>
              </w:rPr>
              <w:t>2022</w:t>
            </w:r>
          </w:p>
        </w:tc>
        <w:tc>
          <w:tcPr>
            <w:tcW w:w="553" w:type="pct"/>
            <w:tcBorders>
              <w:top w:val="single" w:sz="8" w:space="0" w:color="auto"/>
              <w:left w:val="nil"/>
              <w:bottom w:val="single" w:sz="4" w:space="0" w:color="auto"/>
              <w:right w:val="nil"/>
            </w:tcBorders>
            <w:vAlign w:val="center"/>
            <w:hideMark/>
          </w:tcPr>
          <w:p w14:paraId="45B8DB1F" w14:textId="77777777" w:rsidR="00702BF9" w:rsidRPr="000D1930" w:rsidRDefault="00702BF9" w:rsidP="00531CE2">
            <w:pPr>
              <w:spacing w:after="0" w:line="312" w:lineRule="auto"/>
              <w:jc w:val="center"/>
              <w:rPr>
                <w:rFonts w:ascii="Century" w:hAnsi="Century"/>
                <w:b/>
                <w:bCs/>
              </w:rPr>
            </w:pPr>
            <w:r>
              <w:rPr>
                <w:rFonts w:ascii="Century" w:hAnsi="Century"/>
                <w:b/>
                <w:bCs/>
              </w:rPr>
              <w:t>2023</w:t>
            </w:r>
          </w:p>
        </w:tc>
        <w:tc>
          <w:tcPr>
            <w:tcW w:w="553" w:type="pct"/>
            <w:tcBorders>
              <w:top w:val="single" w:sz="8" w:space="0" w:color="auto"/>
              <w:left w:val="nil"/>
              <w:bottom w:val="single" w:sz="4" w:space="0" w:color="auto"/>
              <w:right w:val="nil"/>
            </w:tcBorders>
            <w:vAlign w:val="center"/>
            <w:hideMark/>
          </w:tcPr>
          <w:p w14:paraId="5FBB021C" w14:textId="77777777" w:rsidR="00702BF9" w:rsidRPr="000D1930" w:rsidRDefault="00702BF9" w:rsidP="00531CE2">
            <w:pPr>
              <w:spacing w:after="0" w:line="312" w:lineRule="auto"/>
              <w:jc w:val="center"/>
              <w:rPr>
                <w:rFonts w:ascii="Century" w:hAnsi="Century"/>
                <w:b/>
                <w:bCs/>
              </w:rPr>
            </w:pPr>
            <w:r>
              <w:rPr>
                <w:rFonts w:ascii="Century" w:hAnsi="Century"/>
                <w:b/>
                <w:bCs/>
              </w:rPr>
              <w:t>2024</w:t>
            </w:r>
          </w:p>
        </w:tc>
      </w:tr>
      <w:tr w:rsidR="00702BF9" w:rsidRPr="000D1930" w14:paraId="498EF31F" w14:textId="77777777" w:rsidTr="00114EFE">
        <w:trPr>
          <w:trHeight w:val="340"/>
        </w:trPr>
        <w:tc>
          <w:tcPr>
            <w:tcW w:w="2233" w:type="pct"/>
            <w:shd w:val="clear" w:color="auto" w:fill="F2F2F2"/>
            <w:vAlign w:val="center"/>
            <w:hideMark/>
          </w:tcPr>
          <w:p w14:paraId="347FA2C8" w14:textId="77777777" w:rsidR="00702BF9" w:rsidRPr="000D1930" w:rsidRDefault="00702BF9" w:rsidP="00531CE2">
            <w:pPr>
              <w:spacing w:after="0" w:line="312" w:lineRule="auto"/>
              <w:rPr>
                <w:rFonts w:ascii="Century" w:hAnsi="Century"/>
                <w:b/>
                <w:bCs/>
                <w:i/>
                <w:iCs/>
                <w:lang w:eastAsia="ru-RU"/>
              </w:rPr>
            </w:pPr>
            <w:r w:rsidRPr="000D1930">
              <w:rPr>
                <w:rFonts w:ascii="Century" w:hAnsi="Century"/>
                <w:b/>
                <w:bCs/>
              </w:rPr>
              <w:t>Доходы</w:t>
            </w:r>
          </w:p>
        </w:tc>
        <w:tc>
          <w:tcPr>
            <w:tcW w:w="553" w:type="pct"/>
            <w:shd w:val="clear" w:color="auto" w:fill="F2F2F2"/>
          </w:tcPr>
          <w:p w14:paraId="1F94B1AB"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2 392,7</w:t>
            </w:r>
          </w:p>
        </w:tc>
        <w:tc>
          <w:tcPr>
            <w:tcW w:w="553" w:type="pct"/>
            <w:shd w:val="clear" w:color="auto" w:fill="F2F2F2"/>
            <w:hideMark/>
          </w:tcPr>
          <w:p w14:paraId="2670ACE3"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2 533,8</w:t>
            </w:r>
          </w:p>
        </w:tc>
        <w:tc>
          <w:tcPr>
            <w:tcW w:w="553" w:type="pct"/>
            <w:shd w:val="clear" w:color="auto" w:fill="F2F2F2"/>
            <w:hideMark/>
          </w:tcPr>
          <w:p w14:paraId="4BA54A0B"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2 779,2</w:t>
            </w:r>
          </w:p>
        </w:tc>
        <w:tc>
          <w:tcPr>
            <w:tcW w:w="553" w:type="pct"/>
            <w:shd w:val="clear" w:color="auto" w:fill="F2F2F2"/>
            <w:hideMark/>
          </w:tcPr>
          <w:p w14:paraId="1F167013"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2 925,7</w:t>
            </w:r>
          </w:p>
        </w:tc>
        <w:tc>
          <w:tcPr>
            <w:tcW w:w="553" w:type="pct"/>
            <w:shd w:val="clear" w:color="auto" w:fill="F2F2F2"/>
            <w:hideMark/>
          </w:tcPr>
          <w:p w14:paraId="3AD647D8"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3 086,3</w:t>
            </w:r>
          </w:p>
        </w:tc>
      </w:tr>
      <w:tr w:rsidR="00702BF9" w:rsidRPr="000D1930" w14:paraId="7DF6EC7E" w14:textId="77777777" w:rsidTr="00114EFE">
        <w:trPr>
          <w:trHeight w:val="340"/>
        </w:trPr>
        <w:tc>
          <w:tcPr>
            <w:tcW w:w="2233" w:type="pct"/>
            <w:vAlign w:val="center"/>
            <w:hideMark/>
          </w:tcPr>
          <w:p w14:paraId="0C11DB4F" w14:textId="77777777" w:rsidR="00702BF9" w:rsidRPr="000D1930" w:rsidRDefault="00702BF9" w:rsidP="00531CE2">
            <w:pPr>
              <w:spacing w:after="0" w:line="312" w:lineRule="auto"/>
              <w:rPr>
                <w:rFonts w:ascii="Century" w:hAnsi="Century"/>
                <w:b/>
                <w:bCs/>
                <w:i/>
                <w:iCs/>
                <w:lang w:eastAsia="ru-RU"/>
              </w:rPr>
            </w:pPr>
            <w:r w:rsidRPr="000D1930">
              <w:rPr>
                <w:rFonts w:ascii="Century" w:hAnsi="Century"/>
                <w:bCs/>
                <w:i/>
              </w:rPr>
              <w:t>Страховые взносы на ОМС</w:t>
            </w:r>
          </w:p>
        </w:tc>
        <w:tc>
          <w:tcPr>
            <w:tcW w:w="553" w:type="pct"/>
          </w:tcPr>
          <w:p w14:paraId="24172085"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2 132,8</w:t>
            </w:r>
          </w:p>
        </w:tc>
        <w:tc>
          <w:tcPr>
            <w:tcW w:w="553" w:type="pct"/>
            <w:hideMark/>
          </w:tcPr>
          <w:p w14:paraId="26475859"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2 237,0</w:t>
            </w:r>
          </w:p>
        </w:tc>
        <w:tc>
          <w:tcPr>
            <w:tcW w:w="553" w:type="pct"/>
            <w:hideMark/>
          </w:tcPr>
          <w:p w14:paraId="1A15137E"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2 447,8</w:t>
            </w:r>
          </w:p>
        </w:tc>
        <w:tc>
          <w:tcPr>
            <w:tcW w:w="553" w:type="pct"/>
            <w:hideMark/>
          </w:tcPr>
          <w:p w14:paraId="3599955A"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2 593,3</w:t>
            </w:r>
          </w:p>
        </w:tc>
        <w:tc>
          <w:tcPr>
            <w:tcW w:w="553" w:type="pct"/>
            <w:hideMark/>
          </w:tcPr>
          <w:p w14:paraId="60036999"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2 745,3</w:t>
            </w:r>
          </w:p>
        </w:tc>
      </w:tr>
      <w:tr w:rsidR="00702BF9" w:rsidRPr="000D1930" w14:paraId="7E35767F" w14:textId="77777777" w:rsidTr="00114EFE">
        <w:trPr>
          <w:trHeight w:val="340"/>
        </w:trPr>
        <w:tc>
          <w:tcPr>
            <w:tcW w:w="2233" w:type="pct"/>
            <w:shd w:val="clear" w:color="auto" w:fill="F2F2F2" w:themeFill="background1" w:themeFillShade="F2"/>
            <w:vAlign w:val="center"/>
            <w:hideMark/>
          </w:tcPr>
          <w:p w14:paraId="04DB9CC8" w14:textId="77777777" w:rsidR="00702BF9" w:rsidRPr="000D1930" w:rsidRDefault="00702BF9" w:rsidP="00531CE2">
            <w:pPr>
              <w:spacing w:after="0" w:line="312" w:lineRule="auto"/>
              <w:rPr>
                <w:rFonts w:ascii="Century" w:hAnsi="Century"/>
                <w:bCs/>
                <w:i/>
              </w:rPr>
            </w:pPr>
            <w:r w:rsidRPr="000D1930">
              <w:rPr>
                <w:rFonts w:ascii="Century" w:hAnsi="Century"/>
                <w:bCs/>
                <w:i/>
              </w:rPr>
              <w:t>Трансферты из федерального бюджета</w:t>
            </w:r>
          </w:p>
        </w:tc>
        <w:tc>
          <w:tcPr>
            <w:tcW w:w="553" w:type="pct"/>
            <w:shd w:val="clear" w:color="auto" w:fill="F2F2F2"/>
          </w:tcPr>
          <w:p w14:paraId="781A53A2"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247,7</w:t>
            </w:r>
          </w:p>
        </w:tc>
        <w:tc>
          <w:tcPr>
            <w:tcW w:w="553" w:type="pct"/>
            <w:shd w:val="clear" w:color="auto" w:fill="F2F2F2"/>
            <w:hideMark/>
          </w:tcPr>
          <w:p w14:paraId="250769C9"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293,1</w:t>
            </w:r>
          </w:p>
        </w:tc>
        <w:tc>
          <w:tcPr>
            <w:tcW w:w="553" w:type="pct"/>
            <w:shd w:val="clear" w:color="auto" w:fill="F2F2F2"/>
            <w:hideMark/>
          </w:tcPr>
          <w:p w14:paraId="28720848"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326,0</w:t>
            </w:r>
          </w:p>
        </w:tc>
        <w:tc>
          <w:tcPr>
            <w:tcW w:w="553" w:type="pct"/>
            <w:shd w:val="clear" w:color="auto" w:fill="F2F2F2"/>
            <w:hideMark/>
          </w:tcPr>
          <w:p w14:paraId="39B477D7"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326,8</w:t>
            </w:r>
          </w:p>
        </w:tc>
        <w:tc>
          <w:tcPr>
            <w:tcW w:w="553" w:type="pct"/>
            <w:shd w:val="clear" w:color="auto" w:fill="F2F2F2"/>
            <w:hideMark/>
          </w:tcPr>
          <w:p w14:paraId="5B664A19"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335,1</w:t>
            </w:r>
          </w:p>
        </w:tc>
      </w:tr>
      <w:tr w:rsidR="00702BF9" w:rsidRPr="000D1930" w14:paraId="730B7F35" w14:textId="77777777" w:rsidTr="00114EFE">
        <w:trPr>
          <w:trHeight w:val="340"/>
        </w:trPr>
        <w:tc>
          <w:tcPr>
            <w:tcW w:w="2233" w:type="pct"/>
            <w:shd w:val="clear" w:color="auto" w:fill="FFFFFF" w:themeFill="background1"/>
            <w:vAlign w:val="center"/>
          </w:tcPr>
          <w:p w14:paraId="640FE909" w14:textId="77777777" w:rsidR="00702BF9" w:rsidRPr="000D1930" w:rsidRDefault="00702BF9" w:rsidP="00531CE2">
            <w:pPr>
              <w:spacing w:after="0" w:line="312" w:lineRule="auto"/>
              <w:rPr>
                <w:rFonts w:ascii="Century" w:hAnsi="Century"/>
                <w:b/>
                <w:bCs/>
                <w:lang w:eastAsia="ru-RU"/>
              </w:rPr>
            </w:pPr>
            <w:r w:rsidRPr="000D1930">
              <w:rPr>
                <w:rFonts w:ascii="Century" w:hAnsi="Century"/>
                <w:bCs/>
                <w:i/>
              </w:rPr>
              <w:t>в т.ч. на выпадающие доходы</w:t>
            </w:r>
          </w:p>
        </w:tc>
        <w:tc>
          <w:tcPr>
            <w:tcW w:w="553" w:type="pct"/>
            <w:shd w:val="clear" w:color="auto" w:fill="FFFFFF"/>
          </w:tcPr>
          <w:p w14:paraId="516BE4B2"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12,0</w:t>
            </w:r>
          </w:p>
        </w:tc>
        <w:tc>
          <w:tcPr>
            <w:tcW w:w="553" w:type="pct"/>
            <w:shd w:val="clear" w:color="auto" w:fill="FFFFFF"/>
          </w:tcPr>
          <w:p w14:paraId="3331661E"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35,5</w:t>
            </w:r>
          </w:p>
        </w:tc>
        <w:tc>
          <w:tcPr>
            <w:tcW w:w="553" w:type="pct"/>
            <w:shd w:val="clear" w:color="auto" w:fill="FFFFFF"/>
          </w:tcPr>
          <w:p w14:paraId="0927647E"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47,5</w:t>
            </w:r>
          </w:p>
        </w:tc>
        <w:tc>
          <w:tcPr>
            <w:tcW w:w="553" w:type="pct"/>
            <w:shd w:val="clear" w:color="auto" w:fill="FFFFFF"/>
          </w:tcPr>
          <w:p w14:paraId="4746F636"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50,8</w:t>
            </w:r>
          </w:p>
        </w:tc>
        <w:tc>
          <w:tcPr>
            <w:tcW w:w="553" w:type="pct"/>
            <w:shd w:val="clear" w:color="auto" w:fill="FFFFFF"/>
          </w:tcPr>
          <w:p w14:paraId="0860578D"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54,3</w:t>
            </w:r>
          </w:p>
        </w:tc>
      </w:tr>
      <w:tr w:rsidR="00702BF9" w:rsidRPr="000D1930" w14:paraId="4FEBAA14" w14:textId="77777777" w:rsidTr="00114EFE">
        <w:trPr>
          <w:trHeight w:val="340"/>
        </w:trPr>
        <w:tc>
          <w:tcPr>
            <w:tcW w:w="2233" w:type="pct"/>
            <w:shd w:val="clear" w:color="auto" w:fill="F2F2F2" w:themeFill="background1" w:themeFillShade="F2"/>
            <w:vAlign w:val="center"/>
            <w:hideMark/>
          </w:tcPr>
          <w:p w14:paraId="1B1BFCEE" w14:textId="77777777" w:rsidR="00702BF9" w:rsidRPr="000D1930" w:rsidRDefault="00702BF9" w:rsidP="00531CE2">
            <w:pPr>
              <w:spacing w:after="0" w:line="312" w:lineRule="auto"/>
              <w:rPr>
                <w:rFonts w:ascii="Century" w:hAnsi="Century"/>
                <w:b/>
                <w:bCs/>
              </w:rPr>
            </w:pPr>
            <w:r w:rsidRPr="000D1930">
              <w:rPr>
                <w:rFonts w:ascii="Century" w:hAnsi="Century"/>
                <w:b/>
                <w:bCs/>
              </w:rPr>
              <w:t>Расходы</w:t>
            </w:r>
          </w:p>
        </w:tc>
        <w:tc>
          <w:tcPr>
            <w:tcW w:w="553" w:type="pct"/>
            <w:shd w:val="clear" w:color="auto" w:fill="F2F2F2"/>
          </w:tcPr>
          <w:p w14:paraId="1BC306DD"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2 360,5</w:t>
            </w:r>
          </w:p>
        </w:tc>
        <w:tc>
          <w:tcPr>
            <w:tcW w:w="553" w:type="pct"/>
            <w:shd w:val="clear" w:color="auto" w:fill="F2F2F2"/>
            <w:hideMark/>
          </w:tcPr>
          <w:p w14:paraId="23EAFBF1"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2 545,4</w:t>
            </w:r>
          </w:p>
        </w:tc>
        <w:tc>
          <w:tcPr>
            <w:tcW w:w="553" w:type="pct"/>
            <w:shd w:val="clear" w:color="auto" w:fill="F2F2F2"/>
            <w:hideMark/>
          </w:tcPr>
          <w:p w14:paraId="08D0141C"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2 801,1</w:t>
            </w:r>
          </w:p>
        </w:tc>
        <w:tc>
          <w:tcPr>
            <w:tcW w:w="553" w:type="pct"/>
            <w:shd w:val="clear" w:color="auto" w:fill="F2F2F2"/>
            <w:hideMark/>
          </w:tcPr>
          <w:p w14:paraId="31A03B8F"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2 951,0</w:t>
            </w:r>
          </w:p>
        </w:tc>
        <w:tc>
          <w:tcPr>
            <w:tcW w:w="553" w:type="pct"/>
            <w:shd w:val="clear" w:color="auto" w:fill="F2F2F2"/>
            <w:hideMark/>
          </w:tcPr>
          <w:p w14:paraId="6B199811" w14:textId="77777777" w:rsidR="00702BF9" w:rsidRPr="006B3DAA" w:rsidRDefault="00702BF9" w:rsidP="00531CE2">
            <w:pPr>
              <w:spacing w:after="0"/>
              <w:contextualSpacing/>
              <w:jc w:val="right"/>
              <w:rPr>
                <w:rFonts w:ascii="Century" w:hAnsi="Century"/>
                <w:b/>
                <w:sz w:val="20"/>
              </w:rPr>
            </w:pPr>
            <w:r w:rsidRPr="006B3DAA">
              <w:rPr>
                <w:rFonts w:ascii="Century" w:hAnsi="Century"/>
                <w:b/>
                <w:sz w:val="20"/>
              </w:rPr>
              <w:t>3 120,3</w:t>
            </w:r>
          </w:p>
        </w:tc>
      </w:tr>
      <w:tr w:rsidR="00702BF9" w:rsidRPr="008F1B1D" w14:paraId="78E60039" w14:textId="77777777" w:rsidTr="00114EFE">
        <w:trPr>
          <w:trHeight w:val="340"/>
        </w:trPr>
        <w:tc>
          <w:tcPr>
            <w:tcW w:w="2233" w:type="pct"/>
            <w:tcBorders>
              <w:top w:val="nil"/>
              <w:left w:val="nil"/>
              <w:bottom w:val="single" w:sz="4" w:space="0" w:color="auto"/>
              <w:right w:val="nil"/>
            </w:tcBorders>
            <w:shd w:val="clear" w:color="auto" w:fill="auto"/>
            <w:vAlign w:val="center"/>
            <w:hideMark/>
          </w:tcPr>
          <w:p w14:paraId="1EE89C4E" w14:textId="77777777" w:rsidR="00702BF9" w:rsidRPr="000D1930" w:rsidRDefault="00702BF9" w:rsidP="00531CE2">
            <w:pPr>
              <w:spacing w:after="0" w:line="312" w:lineRule="auto"/>
              <w:rPr>
                <w:rFonts w:ascii="Century" w:hAnsi="Century"/>
                <w:b/>
                <w:bCs/>
                <w:iCs/>
                <w:lang w:eastAsia="ru-RU"/>
              </w:rPr>
            </w:pPr>
            <w:r w:rsidRPr="000D1930">
              <w:rPr>
                <w:rFonts w:ascii="Century" w:hAnsi="Century"/>
                <w:b/>
                <w:bCs/>
              </w:rPr>
              <w:t>Дефицит/профицит</w:t>
            </w:r>
          </w:p>
        </w:tc>
        <w:tc>
          <w:tcPr>
            <w:tcW w:w="553" w:type="pct"/>
            <w:tcBorders>
              <w:top w:val="nil"/>
              <w:left w:val="nil"/>
              <w:bottom w:val="single" w:sz="2" w:space="0" w:color="auto"/>
              <w:right w:val="nil"/>
            </w:tcBorders>
          </w:tcPr>
          <w:p w14:paraId="5CC12A69"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32,2</w:t>
            </w:r>
          </w:p>
        </w:tc>
        <w:tc>
          <w:tcPr>
            <w:tcW w:w="553" w:type="pct"/>
            <w:tcBorders>
              <w:top w:val="nil"/>
              <w:left w:val="nil"/>
              <w:bottom w:val="single" w:sz="2" w:space="0" w:color="auto"/>
              <w:right w:val="nil"/>
            </w:tcBorders>
            <w:shd w:val="clear" w:color="auto" w:fill="auto"/>
            <w:hideMark/>
          </w:tcPr>
          <w:p w14:paraId="7984E252"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-11,6</w:t>
            </w:r>
          </w:p>
        </w:tc>
        <w:tc>
          <w:tcPr>
            <w:tcW w:w="553" w:type="pct"/>
            <w:tcBorders>
              <w:top w:val="nil"/>
              <w:left w:val="nil"/>
              <w:bottom w:val="single" w:sz="2" w:space="0" w:color="auto"/>
              <w:right w:val="nil"/>
            </w:tcBorders>
            <w:shd w:val="clear" w:color="auto" w:fill="auto"/>
            <w:hideMark/>
          </w:tcPr>
          <w:p w14:paraId="79EB5E5E"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-21,8</w:t>
            </w:r>
          </w:p>
        </w:tc>
        <w:tc>
          <w:tcPr>
            <w:tcW w:w="553" w:type="pct"/>
            <w:tcBorders>
              <w:top w:val="nil"/>
              <w:left w:val="nil"/>
              <w:bottom w:val="single" w:sz="2" w:space="0" w:color="auto"/>
              <w:right w:val="nil"/>
            </w:tcBorders>
            <w:shd w:val="clear" w:color="auto" w:fill="auto"/>
            <w:hideMark/>
          </w:tcPr>
          <w:p w14:paraId="559042A5"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-25,3</w:t>
            </w:r>
          </w:p>
        </w:tc>
        <w:tc>
          <w:tcPr>
            <w:tcW w:w="553" w:type="pct"/>
            <w:tcBorders>
              <w:top w:val="nil"/>
              <w:left w:val="nil"/>
              <w:bottom w:val="single" w:sz="2" w:space="0" w:color="auto"/>
              <w:right w:val="nil"/>
            </w:tcBorders>
            <w:shd w:val="clear" w:color="auto" w:fill="auto"/>
            <w:hideMark/>
          </w:tcPr>
          <w:p w14:paraId="1A598F95" w14:textId="77777777" w:rsidR="00702BF9" w:rsidRPr="006B3DAA" w:rsidRDefault="00702BF9" w:rsidP="00531CE2">
            <w:pPr>
              <w:spacing w:after="0"/>
              <w:contextualSpacing/>
              <w:jc w:val="right"/>
              <w:rPr>
                <w:rFonts w:ascii="Century" w:hAnsi="Century"/>
                <w:sz w:val="20"/>
              </w:rPr>
            </w:pPr>
            <w:r w:rsidRPr="006B3DAA">
              <w:rPr>
                <w:rFonts w:ascii="Century" w:hAnsi="Century"/>
                <w:sz w:val="20"/>
              </w:rPr>
              <w:t>-34,0</w:t>
            </w:r>
          </w:p>
        </w:tc>
      </w:tr>
    </w:tbl>
    <w:p w14:paraId="2AA37448" w14:textId="77777777" w:rsidR="00702BF9" w:rsidRDefault="00702BF9" w:rsidP="00702BF9"/>
    <w:p w14:paraId="5BB0C572" w14:textId="527C1DE2" w:rsidR="00702BF9" w:rsidRDefault="00702BF9" w:rsidP="00E137C7">
      <w:pPr>
        <w:pStyle w:val="20"/>
        <w:numPr>
          <w:ilvl w:val="1"/>
          <w:numId w:val="44"/>
        </w:numPr>
      </w:pPr>
      <w:bookmarkStart w:id="46" w:name="_Toc51769730"/>
      <w:bookmarkStart w:id="47" w:name="_Toc51843655"/>
      <w:bookmarkStart w:id="48" w:name="_Toc51902549"/>
      <w:bookmarkStart w:id="49" w:name="_Toc82899074"/>
      <w:r w:rsidRPr="00DF2ED8">
        <w:lastRenderedPageBreak/>
        <w:t>БЮДЖЕТЫ БЮДЖЕТНОЙ СИСТЕМЫ РОССИЙСКОЙ ФЕДЕРАЦИИ</w:t>
      </w:r>
      <w:bookmarkEnd w:id="43"/>
      <w:bookmarkEnd w:id="44"/>
      <w:bookmarkEnd w:id="45"/>
      <w:bookmarkEnd w:id="46"/>
      <w:bookmarkEnd w:id="47"/>
      <w:bookmarkEnd w:id="48"/>
      <w:bookmarkEnd w:id="49"/>
    </w:p>
    <w:p w14:paraId="26D174C5" w14:textId="77777777" w:rsidR="002D43FC" w:rsidRDefault="002D43FC" w:rsidP="002D43FC">
      <w:pPr>
        <w:spacing w:before="120" w:after="0"/>
        <w:jc w:val="both"/>
        <w:rPr>
          <w:rFonts w:ascii="Times New Roman" w:hAnsi="Times New Roman"/>
          <w:sz w:val="24"/>
          <w:szCs w:val="24"/>
        </w:rPr>
      </w:pPr>
      <w:r w:rsidRPr="000C5728">
        <w:rPr>
          <w:rFonts w:ascii="Times New Roman" w:hAnsi="Times New Roman"/>
          <w:sz w:val="24"/>
          <w:szCs w:val="24"/>
        </w:rPr>
        <w:t xml:space="preserve">Динамика основных параметров бюджетной системы Российской Федерации в 2022-2024 годах характеризуется увеличением доходов в номинальном выражении с 48 182,4 млрд рублей в 2022 году до 52 214,9 млрд рублей в 2024 году. Вместе с тем на фоне роста ВВП и снижения нефтегазовых доходов федерального бюджета по отношению к ВВП наблюдается сокращение доходов с 36,1% ВВП в 2022 году до 34,5% ВВП в 2024 году. </w:t>
      </w:r>
      <w:r>
        <w:rPr>
          <w:rFonts w:ascii="Times New Roman" w:hAnsi="Times New Roman"/>
          <w:sz w:val="24"/>
          <w:szCs w:val="24"/>
        </w:rPr>
        <w:t>Объем расходов по отношению к ВВП соответствует динамике</w:t>
      </w:r>
      <w:r w:rsidRPr="008214CC">
        <w:t xml:space="preserve"> </w:t>
      </w:r>
      <w:r w:rsidRPr="008214CC">
        <w:rPr>
          <w:rFonts w:ascii="Times New Roman" w:hAnsi="Times New Roman"/>
          <w:sz w:val="24"/>
          <w:szCs w:val="24"/>
        </w:rPr>
        <w:t>ненефтегазовых и базовых нефтегазовых доходов</w:t>
      </w:r>
      <w:r>
        <w:rPr>
          <w:rFonts w:ascii="Times New Roman" w:hAnsi="Times New Roman"/>
          <w:sz w:val="24"/>
          <w:szCs w:val="24"/>
        </w:rPr>
        <w:t xml:space="preserve"> – </w:t>
      </w:r>
      <w:r w:rsidRPr="000C5728">
        <w:rPr>
          <w:rFonts w:ascii="Times New Roman" w:hAnsi="Times New Roman"/>
          <w:sz w:val="24"/>
          <w:szCs w:val="24"/>
        </w:rPr>
        <w:t>35,2% ВВП в 2022 году</w:t>
      </w:r>
      <w:r>
        <w:rPr>
          <w:rFonts w:ascii="Times New Roman" w:hAnsi="Times New Roman"/>
          <w:sz w:val="24"/>
          <w:szCs w:val="24"/>
        </w:rPr>
        <w:t>, 35,1% в 2023 году и</w:t>
      </w:r>
      <w:r w:rsidRPr="000C5728">
        <w:rPr>
          <w:rFonts w:ascii="Times New Roman" w:hAnsi="Times New Roman"/>
          <w:sz w:val="24"/>
          <w:szCs w:val="24"/>
        </w:rPr>
        <w:t xml:space="preserve"> 34,8%</w:t>
      </w:r>
      <w:r>
        <w:rPr>
          <w:rFonts w:ascii="Times New Roman" w:hAnsi="Times New Roman"/>
          <w:sz w:val="24"/>
          <w:szCs w:val="24"/>
        </w:rPr>
        <w:t xml:space="preserve"> в 2024 году</w:t>
      </w:r>
      <w:r w:rsidRPr="000C5728">
        <w:rPr>
          <w:rFonts w:ascii="Times New Roman" w:hAnsi="Times New Roman"/>
          <w:sz w:val="24"/>
          <w:szCs w:val="24"/>
        </w:rPr>
        <w:t>. В 2022-2023 годах ожидается профицит в размере 0,9% ВВП в 2022 году и 0,3% ВВП в 2023 году; в 2024 году – дефицит в размере 0,3% ВВП.</w:t>
      </w:r>
    </w:p>
    <w:p w14:paraId="4C79607D" w14:textId="77777777" w:rsidR="002D43FC" w:rsidRDefault="002D43FC" w:rsidP="002D43FC">
      <w:pPr>
        <w:spacing w:before="120" w:after="0"/>
        <w:jc w:val="both"/>
        <w:rPr>
          <w:rFonts w:ascii="Times New Roman" w:hAnsi="Times New Roman"/>
          <w:sz w:val="24"/>
          <w:szCs w:val="24"/>
        </w:rPr>
      </w:pPr>
    </w:p>
    <w:p w14:paraId="67777AB8" w14:textId="77777777" w:rsidR="002D43FC" w:rsidRPr="00EB6D8C" w:rsidRDefault="002D43FC" w:rsidP="002D43FC">
      <w:pPr>
        <w:spacing w:after="0"/>
        <w:jc w:val="both"/>
        <w:rPr>
          <w:rFonts w:ascii="Times New Roman" w:hAnsi="Times New Roman"/>
          <w:sz w:val="24"/>
        </w:rPr>
      </w:pPr>
      <w:r w:rsidRPr="00EB6D8C">
        <w:rPr>
          <w:rFonts w:ascii="Times New Roman" w:hAnsi="Times New Roman"/>
          <w:b/>
          <w:sz w:val="24"/>
        </w:rPr>
        <w:t>Таблица 4.4.1.</w:t>
      </w:r>
      <w:r w:rsidRPr="00EB6D8C">
        <w:rPr>
          <w:rFonts w:ascii="Times New Roman" w:hAnsi="Times New Roman"/>
          <w:sz w:val="24"/>
        </w:rPr>
        <w:t xml:space="preserve"> Основные параметры бюджетов бюджетной системы в </w:t>
      </w:r>
      <w:r>
        <w:rPr>
          <w:rFonts w:ascii="Times New Roman" w:hAnsi="Times New Roman"/>
          <w:sz w:val="24"/>
        </w:rPr>
        <w:t>2021</w:t>
      </w:r>
      <w:r w:rsidRPr="00EB6D8C">
        <w:rPr>
          <w:rFonts w:ascii="Times New Roman" w:hAnsi="Times New Roman"/>
          <w:sz w:val="24"/>
        </w:rPr>
        <w:t>-</w:t>
      </w:r>
      <w:r>
        <w:rPr>
          <w:rFonts w:ascii="Times New Roman" w:hAnsi="Times New Roman"/>
          <w:sz w:val="24"/>
        </w:rPr>
        <w:t>2024</w:t>
      </w:r>
      <w:r w:rsidRPr="00EB6D8C">
        <w:rPr>
          <w:rFonts w:ascii="Times New Roman" w:hAnsi="Times New Roman"/>
          <w:sz w:val="24"/>
        </w:rPr>
        <w:t xml:space="preserve"> гг.</w:t>
      </w:r>
      <w:r>
        <w:rPr>
          <w:rFonts w:ascii="Times New Roman" w:hAnsi="Times New Roman"/>
          <w:sz w:val="24"/>
        </w:rPr>
        <w:t>*</w:t>
      </w:r>
    </w:p>
    <w:p w14:paraId="6DABC07B" w14:textId="77777777" w:rsidR="002D43FC" w:rsidRDefault="002D43FC" w:rsidP="002D43FC">
      <w:pPr>
        <w:spacing w:after="60"/>
        <w:ind w:left="357"/>
        <w:jc w:val="right"/>
        <w:rPr>
          <w:rFonts w:ascii="Times New Roman" w:hAnsi="Times New Roman"/>
          <w:i/>
        </w:rPr>
      </w:pPr>
      <w:r w:rsidRPr="00EB6D8C">
        <w:rPr>
          <w:rFonts w:ascii="Times New Roman" w:hAnsi="Times New Roman"/>
          <w:i/>
        </w:rPr>
        <w:t>млрд рублей</w:t>
      </w:r>
    </w:p>
    <w:tbl>
      <w:tblPr>
        <w:tblW w:w="9464" w:type="dxa"/>
        <w:tblLayout w:type="fixed"/>
        <w:tblLook w:val="00A0" w:firstRow="1" w:lastRow="0" w:firstColumn="1" w:lastColumn="0" w:noHBand="0" w:noVBand="0"/>
      </w:tblPr>
      <w:tblGrid>
        <w:gridCol w:w="4395"/>
        <w:gridCol w:w="1267"/>
        <w:gridCol w:w="1267"/>
        <w:gridCol w:w="1267"/>
        <w:gridCol w:w="1268"/>
      </w:tblGrid>
      <w:tr w:rsidR="002D43FC" w:rsidRPr="00A15CBE" w14:paraId="0BF1D9FD" w14:textId="77777777" w:rsidTr="00974E50">
        <w:trPr>
          <w:trHeight w:val="340"/>
        </w:trPr>
        <w:tc>
          <w:tcPr>
            <w:tcW w:w="4395" w:type="dxa"/>
            <w:tcBorders>
              <w:top w:val="single" w:sz="8" w:space="0" w:color="auto"/>
              <w:left w:val="nil"/>
              <w:right w:val="nil"/>
            </w:tcBorders>
            <w:vAlign w:val="center"/>
            <w:hideMark/>
          </w:tcPr>
          <w:p w14:paraId="71040E24" w14:textId="77777777" w:rsidR="002D43FC" w:rsidRPr="00A15CBE" w:rsidRDefault="002D43FC" w:rsidP="00974E50">
            <w:pPr>
              <w:spacing w:after="0" w:line="312" w:lineRule="auto"/>
              <w:rPr>
                <w:rFonts w:ascii="Century" w:hAnsi="Century"/>
                <w:b/>
                <w:bCs/>
              </w:rPr>
            </w:pPr>
            <w:r w:rsidRPr="00A15CBE">
              <w:rPr>
                <w:rFonts w:ascii="Century" w:hAnsi="Century"/>
                <w:b/>
                <w:bCs/>
              </w:rPr>
              <w:t>Показатель</w:t>
            </w:r>
          </w:p>
        </w:tc>
        <w:tc>
          <w:tcPr>
            <w:tcW w:w="1267" w:type="dxa"/>
            <w:tcBorders>
              <w:top w:val="single" w:sz="8" w:space="0" w:color="auto"/>
              <w:left w:val="nil"/>
              <w:right w:val="nil"/>
            </w:tcBorders>
            <w:vAlign w:val="center"/>
            <w:hideMark/>
          </w:tcPr>
          <w:p w14:paraId="439F64CD" w14:textId="77777777" w:rsidR="002D43FC" w:rsidRPr="00A15CBE" w:rsidRDefault="002D43FC" w:rsidP="00974E50">
            <w:pPr>
              <w:spacing w:after="0" w:line="312" w:lineRule="auto"/>
              <w:jc w:val="center"/>
              <w:rPr>
                <w:rFonts w:ascii="Century" w:hAnsi="Century"/>
                <w:b/>
                <w:bCs/>
              </w:rPr>
            </w:pPr>
            <w:r>
              <w:rPr>
                <w:rFonts w:ascii="Century" w:hAnsi="Century"/>
                <w:b/>
                <w:bCs/>
              </w:rPr>
              <w:t>2021</w:t>
            </w:r>
            <w:r w:rsidRPr="00A15CBE">
              <w:rPr>
                <w:rFonts w:ascii="Century" w:hAnsi="Century"/>
                <w:b/>
                <w:bCs/>
              </w:rPr>
              <w:t>*</w:t>
            </w:r>
            <w:r>
              <w:rPr>
                <w:rFonts w:ascii="Century" w:hAnsi="Century"/>
                <w:b/>
                <w:bCs/>
              </w:rPr>
              <w:t>*</w:t>
            </w:r>
          </w:p>
        </w:tc>
        <w:tc>
          <w:tcPr>
            <w:tcW w:w="1267" w:type="dxa"/>
            <w:tcBorders>
              <w:top w:val="single" w:sz="8" w:space="0" w:color="auto"/>
              <w:left w:val="nil"/>
              <w:right w:val="nil"/>
            </w:tcBorders>
            <w:vAlign w:val="center"/>
            <w:hideMark/>
          </w:tcPr>
          <w:p w14:paraId="54EAF1B3" w14:textId="77777777" w:rsidR="002D43FC" w:rsidRPr="00A15CBE" w:rsidRDefault="002D43FC" w:rsidP="00974E50">
            <w:pPr>
              <w:spacing w:after="0" w:line="312" w:lineRule="auto"/>
              <w:jc w:val="center"/>
              <w:rPr>
                <w:rFonts w:ascii="Century" w:hAnsi="Century"/>
                <w:b/>
                <w:bCs/>
              </w:rPr>
            </w:pPr>
            <w:r>
              <w:rPr>
                <w:rFonts w:ascii="Century" w:hAnsi="Century"/>
                <w:b/>
                <w:bCs/>
              </w:rPr>
              <w:t>2022</w:t>
            </w:r>
          </w:p>
        </w:tc>
        <w:tc>
          <w:tcPr>
            <w:tcW w:w="1267" w:type="dxa"/>
            <w:tcBorders>
              <w:top w:val="single" w:sz="8" w:space="0" w:color="auto"/>
              <w:left w:val="nil"/>
              <w:right w:val="nil"/>
            </w:tcBorders>
            <w:vAlign w:val="center"/>
            <w:hideMark/>
          </w:tcPr>
          <w:p w14:paraId="54474913" w14:textId="77777777" w:rsidR="002D43FC" w:rsidRPr="00A15CBE" w:rsidRDefault="002D43FC" w:rsidP="00974E50">
            <w:pPr>
              <w:spacing w:after="0" w:line="312" w:lineRule="auto"/>
              <w:jc w:val="center"/>
              <w:rPr>
                <w:rFonts w:ascii="Century" w:hAnsi="Century"/>
                <w:b/>
                <w:bCs/>
              </w:rPr>
            </w:pPr>
            <w:r>
              <w:rPr>
                <w:rFonts w:ascii="Century" w:hAnsi="Century"/>
                <w:b/>
                <w:bCs/>
              </w:rPr>
              <w:t>2023</w:t>
            </w:r>
          </w:p>
        </w:tc>
        <w:tc>
          <w:tcPr>
            <w:tcW w:w="1268" w:type="dxa"/>
            <w:tcBorders>
              <w:top w:val="single" w:sz="8" w:space="0" w:color="auto"/>
              <w:left w:val="nil"/>
              <w:right w:val="nil"/>
            </w:tcBorders>
            <w:vAlign w:val="center"/>
            <w:hideMark/>
          </w:tcPr>
          <w:p w14:paraId="4DCB5111" w14:textId="77777777" w:rsidR="002D43FC" w:rsidRPr="00A15CBE" w:rsidRDefault="002D43FC" w:rsidP="00974E50">
            <w:pPr>
              <w:spacing w:after="0" w:line="312" w:lineRule="auto"/>
              <w:jc w:val="center"/>
              <w:rPr>
                <w:rFonts w:ascii="Century" w:hAnsi="Century"/>
                <w:b/>
                <w:bCs/>
              </w:rPr>
            </w:pPr>
            <w:r>
              <w:rPr>
                <w:rFonts w:ascii="Century" w:hAnsi="Century"/>
                <w:b/>
                <w:bCs/>
              </w:rPr>
              <w:t>2024</w:t>
            </w:r>
          </w:p>
        </w:tc>
      </w:tr>
      <w:tr w:rsidR="002D43FC" w:rsidRPr="00A15CBE" w14:paraId="5981B200" w14:textId="77777777" w:rsidTr="00974E50">
        <w:trPr>
          <w:trHeight w:val="340"/>
        </w:trPr>
        <w:tc>
          <w:tcPr>
            <w:tcW w:w="4395" w:type="dxa"/>
            <w:tcBorders>
              <w:left w:val="nil"/>
              <w:bottom w:val="nil"/>
              <w:right w:val="nil"/>
            </w:tcBorders>
            <w:shd w:val="clear" w:color="auto" w:fill="F2F2F2" w:themeFill="background1" w:themeFillShade="F2"/>
            <w:vAlign w:val="center"/>
            <w:hideMark/>
          </w:tcPr>
          <w:p w14:paraId="58446619" w14:textId="77777777" w:rsidR="002D43FC" w:rsidRPr="00A15CBE" w:rsidRDefault="002D43FC" w:rsidP="00974E50">
            <w:pPr>
              <w:spacing w:after="0" w:line="312" w:lineRule="auto"/>
              <w:rPr>
                <w:rFonts w:ascii="Century" w:hAnsi="Century"/>
                <w:b/>
                <w:bCs/>
                <w:sz w:val="20"/>
                <w:szCs w:val="20"/>
              </w:rPr>
            </w:pPr>
            <w:r w:rsidRPr="00A15CBE">
              <w:rPr>
                <w:rFonts w:ascii="Century" w:hAnsi="Century"/>
                <w:b/>
                <w:sz w:val="20"/>
                <w:szCs w:val="20"/>
              </w:rPr>
              <w:t>Доходы, всего</w:t>
            </w:r>
          </w:p>
        </w:tc>
        <w:tc>
          <w:tcPr>
            <w:tcW w:w="1267" w:type="dxa"/>
            <w:tcBorders>
              <w:left w:val="nil"/>
              <w:bottom w:val="nil"/>
              <w:right w:val="nil"/>
            </w:tcBorders>
            <w:shd w:val="clear" w:color="auto" w:fill="F2F2F2" w:themeFill="background1" w:themeFillShade="F2"/>
            <w:tcMar>
              <w:left w:w="57" w:type="dxa"/>
              <w:right w:w="57" w:type="dxa"/>
            </w:tcMar>
            <w:vAlign w:val="center"/>
          </w:tcPr>
          <w:p w14:paraId="530DA6D8" w14:textId="77777777" w:rsidR="002D43FC" w:rsidRPr="00327712" w:rsidRDefault="002D43FC" w:rsidP="00974E50">
            <w:pPr>
              <w:spacing w:after="0"/>
              <w:contextualSpacing/>
              <w:jc w:val="right"/>
              <w:rPr>
                <w:rFonts w:ascii="Century" w:hAnsi="Century"/>
                <w:b/>
                <w:bCs/>
                <w:sz w:val="20"/>
                <w:szCs w:val="20"/>
              </w:rPr>
            </w:pPr>
            <w:r>
              <w:rPr>
                <w:rFonts w:ascii="Century" w:hAnsi="Century"/>
                <w:b/>
                <w:bCs/>
                <w:sz w:val="20"/>
                <w:szCs w:val="20"/>
              </w:rPr>
              <w:t>45 184,5</w:t>
            </w:r>
          </w:p>
        </w:tc>
        <w:tc>
          <w:tcPr>
            <w:tcW w:w="1267" w:type="dxa"/>
            <w:tcBorders>
              <w:left w:val="nil"/>
              <w:bottom w:val="nil"/>
              <w:right w:val="nil"/>
            </w:tcBorders>
            <w:shd w:val="clear" w:color="auto" w:fill="F2F2F2" w:themeFill="background1" w:themeFillShade="F2"/>
            <w:tcMar>
              <w:left w:w="57" w:type="dxa"/>
              <w:right w:w="57" w:type="dxa"/>
            </w:tcMar>
            <w:vAlign w:val="center"/>
          </w:tcPr>
          <w:p w14:paraId="4DC69D89"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48 182,4</w:t>
            </w:r>
          </w:p>
        </w:tc>
        <w:tc>
          <w:tcPr>
            <w:tcW w:w="1267" w:type="dxa"/>
            <w:tcBorders>
              <w:left w:val="nil"/>
              <w:bottom w:val="nil"/>
              <w:right w:val="nil"/>
            </w:tcBorders>
            <w:shd w:val="clear" w:color="auto" w:fill="F2F2F2" w:themeFill="background1" w:themeFillShade="F2"/>
            <w:tcMar>
              <w:left w:w="57" w:type="dxa"/>
              <w:right w:w="57" w:type="dxa"/>
            </w:tcMar>
            <w:vAlign w:val="center"/>
          </w:tcPr>
          <w:p w14:paraId="57966E47"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50 213,7</w:t>
            </w:r>
          </w:p>
        </w:tc>
        <w:tc>
          <w:tcPr>
            <w:tcW w:w="1268" w:type="dxa"/>
            <w:tcBorders>
              <w:left w:val="nil"/>
              <w:bottom w:val="nil"/>
              <w:right w:val="nil"/>
            </w:tcBorders>
            <w:shd w:val="clear" w:color="auto" w:fill="F2F2F2" w:themeFill="background1" w:themeFillShade="F2"/>
            <w:tcMar>
              <w:left w:w="57" w:type="dxa"/>
              <w:right w:w="57" w:type="dxa"/>
            </w:tcMar>
            <w:vAlign w:val="center"/>
          </w:tcPr>
          <w:p w14:paraId="41118E02"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52 214,9</w:t>
            </w:r>
          </w:p>
        </w:tc>
      </w:tr>
      <w:tr w:rsidR="002D43FC" w:rsidRPr="00A15CBE" w14:paraId="0B9B6CA1" w14:textId="77777777" w:rsidTr="00974E50">
        <w:trPr>
          <w:trHeight w:val="340"/>
        </w:trPr>
        <w:tc>
          <w:tcPr>
            <w:tcW w:w="4395" w:type="dxa"/>
            <w:vAlign w:val="center"/>
            <w:hideMark/>
          </w:tcPr>
          <w:p w14:paraId="5F968A95" w14:textId="77777777" w:rsidR="002D43FC" w:rsidRPr="00A15CBE" w:rsidRDefault="002D43FC" w:rsidP="00974E50">
            <w:pPr>
              <w:spacing w:after="0" w:line="312" w:lineRule="auto"/>
              <w:rPr>
                <w:rFonts w:ascii="Century" w:hAnsi="Century"/>
                <w:b/>
                <w:bCs/>
                <w:i/>
                <w:iCs/>
                <w:sz w:val="20"/>
                <w:szCs w:val="20"/>
                <w:lang w:eastAsia="ru-RU"/>
              </w:rPr>
            </w:pPr>
            <w:r w:rsidRPr="00A15CBE">
              <w:rPr>
                <w:rFonts w:ascii="Century" w:hAnsi="Century"/>
                <w:bCs/>
                <w:i/>
                <w:iCs/>
                <w:sz w:val="20"/>
                <w:szCs w:val="20"/>
                <w:lang w:eastAsia="ru-RU"/>
              </w:rPr>
              <w:t>%% ВВП</w:t>
            </w:r>
          </w:p>
        </w:tc>
        <w:tc>
          <w:tcPr>
            <w:tcW w:w="1267" w:type="dxa"/>
            <w:tcBorders>
              <w:top w:val="nil"/>
              <w:left w:val="nil"/>
              <w:right w:val="nil"/>
            </w:tcBorders>
            <w:shd w:val="clear" w:color="auto" w:fill="auto"/>
            <w:tcMar>
              <w:left w:w="57" w:type="dxa"/>
              <w:right w:w="57" w:type="dxa"/>
            </w:tcMar>
            <w:vAlign w:val="center"/>
          </w:tcPr>
          <w:p w14:paraId="2D4F5524"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36,3</w:t>
            </w:r>
          </w:p>
        </w:tc>
        <w:tc>
          <w:tcPr>
            <w:tcW w:w="1267" w:type="dxa"/>
            <w:tcMar>
              <w:left w:w="57" w:type="dxa"/>
              <w:right w:w="57" w:type="dxa"/>
            </w:tcMar>
            <w:vAlign w:val="center"/>
          </w:tcPr>
          <w:p w14:paraId="578205D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36,1</w:t>
            </w:r>
          </w:p>
        </w:tc>
        <w:tc>
          <w:tcPr>
            <w:tcW w:w="1267" w:type="dxa"/>
            <w:tcMar>
              <w:left w:w="57" w:type="dxa"/>
              <w:right w:w="57" w:type="dxa"/>
            </w:tcMar>
            <w:vAlign w:val="center"/>
          </w:tcPr>
          <w:p w14:paraId="3226F90D"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35,4</w:t>
            </w:r>
          </w:p>
        </w:tc>
        <w:tc>
          <w:tcPr>
            <w:tcW w:w="1268" w:type="dxa"/>
            <w:tcMar>
              <w:left w:w="57" w:type="dxa"/>
              <w:right w:w="57" w:type="dxa"/>
            </w:tcMar>
            <w:vAlign w:val="center"/>
          </w:tcPr>
          <w:p w14:paraId="1C2D2970"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34,5</w:t>
            </w:r>
          </w:p>
        </w:tc>
      </w:tr>
      <w:tr w:rsidR="002D43FC" w:rsidRPr="00A15CBE" w14:paraId="0F2A7CFB" w14:textId="77777777" w:rsidTr="00974E50">
        <w:trPr>
          <w:trHeight w:val="340"/>
        </w:trPr>
        <w:tc>
          <w:tcPr>
            <w:tcW w:w="4395" w:type="dxa"/>
            <w:shd w:val="clear" w:color="auto" w:fill="F2F2F2" w:themeFill="background1" w:themeFillShade="F2"/>
            <w:vAlign w:val="center"/>
            <w:hideMark/>
          </w:tcPr>
          <w:p w14:paraId="64A32624" w14:textId="77777777" w:rsidR="002D43FC" w:rsidRPr="00A15CBE" w:rsidRDefault="002D43FC" w:rsidP="00974E50">
            <w:pPr>
              <w:spacing w:after="0" w:line="312" w:lineRule="auto"/>
              <w:rPr>
                <w:rFonts w:ascii="Century" w:hAnsi="Century"/>
                <w:b/>
                <w:bCs/>
                <w:sz w:val="20"/>
                <w:szCs w:val="20"/>
                <w:u w:val="single"/>
              </w:rPr>
            </w:pPr>
            <w:r w:rsidRPr="00A15CBE">
              <w:rPr>
                <w:rFonts w:ascii="Century" w:hAnsi="Century"/>
                <w:bCs/>
                <w:sz w:val="20"/>
                <w:szCs w:val="20"/>
              </w:rPr>
              <w:t>Федеральный бюджет</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61FB221F"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23 782,</w:t>
            </w:r>
            <w:r>
              <w:rPr>
                <w:rFonts w:ascii="Century" w:hAnsi="Century"/>
                <w:bCs/>
                <w:sz w:val="20"/>
                <w:szCs w:val="20"/>
              </w:rPr>
              <w:t>3</w:t>
            </w:r>
          </w:p>
        </w:tc>
        <w:tc>
          <w:tcPr>
            <w:tcW w:w="1267" w:type="dxa"/>
            <w:shd w:val="clear" w:color="auto" w:fill="F2F2F2" w:themeFill="background1" w:themeFillShade="F2"/>
            <w:tcMar>
              <w:left w:w="57" w:type="dxa"/>
              <w:right w:w="57" w:type="dxa"/>
            </w:tcMar>
            <w:vAlign w:val="center"/>
          </w:tcPr>
          <w:p w14:paraId="7A58E071" w14:textId="77777777" w:rsidR="002D43FC" w:rsidRDefault="002D43FC" w:rsidP="00974E50">
            <w:pPr>
              <w:spacing w:after="0"/>
              <w:contextualSpacing/>
              <w:jc w:val="right"/>
              <w:rPr>
                <w:rFonts w:ascii="Century" w:hAnsi="Century"/>
                <w:sz w:val="20"/>
                <w:szCs w:val="20"/>
              </w:rPr>
            </w:pPr>
            <w:r>
              <w:rPr>
                <w:rFonts w:ascii="Century" w:hAnsi="Century"/>
                <w:sz w:val="20"/>
                <w:szCs w:val="20"/>
              </w:rPr>
              <w:t>25 021,9</w:t>
            </w:r>
          </w:p>
        </w:tc>
        <w:tc>
          <w:tcPr>
            <w:tcW w:w="1267" w:type="dxa"/>
            <w:shd w:val="clear" w:color="auto" w:fill="F2F2F2" w:themeFill="background1" w:themeFillShade="F2"/>
            <w:tcMar>
              <w:left w:w="57" w:type="dxa"/>
              <w:right w:w="57" w:type="dxa"/>
            </w:tcMar>
            <w:vAlign w:val="center"/>
          </w:tcPr>
          <w:p w14:paraId="3EA73F72" w14:textId="77777777" w:rsidR="002D43FC" w:rsidRDefault="002D43FC" w:rsidP="00974E50">
            <w:pPr>
              <w:spacing w:after="0"/>
              <w:contextualSpacing/>
              <w:jc w:val="right"/>
              <w:rPr>
                <w:rFonts w:ascii="Century" w:hAnsi="Century"/>
                <w:sz w:val="20"/>
                <w:szCs w:val="20"/>
              </w:rPr>
            </w:pPr>
            <w:r>
              <w:rPr>
                <w:rFonts w:ascii="Century" w:hAnsi="Century"/>
                <w:sz w:val="20"/>
                <w:szCs w:val="20"/>
              </w:rPr>
              <w:t>25 540,2</w:t>
            </w:r>
          </w:p>
        </w:tc>
        <w:tc>
          <w:tcPr>
            <w:tcW w:w="1268" w:type="dxa"/>
            <w:shd w:val="clear" w:color="auto" w:fill="F2F2F2" w:themeFill="background1" w:themeFillShade="F2"/>
            <w:tcMar>
              <w:left w:w="57" w:type="dxa"/>
              <w:right w:w="57" w:type="dxa"/>
            </w:tcMar>
            <w:vAlign w:val="center"/>
          </w:tcPr>
          <w:p w14:paraId="3139BD93" w14:textId="77777777" w:rsidR="002D43FC" w:rsidRDefault="002D43FC" w:rsidP="00974E50">
            <w:pPr>
              <w:spacing w:after="0"/>
              <w:contextualSpacing/>
              <w:jc w:val="right"/>
              <w:rPr>
                <w:rFonts w:ascii="Century" w:hAnsi="Century"/>
                <w:sz w:val="20"/>
                <w:szCs w:val="20"/>
              </w:rPr>
            </w:pPr>
            <w:r>
              <w:rPr>
                <w:rFonts w:ascii="Century" w:hAnsi="Century"/>
                <w:sz w:val="20"/>
                <w:szCs w:val="20"/>
              </w:rPr>
              <w:t>25 831,8</w:t>
            </w:r>
          </w:p>
        </w:tc>
      </w:tr>
      <w:tr w:rsidR="002D43FC" w:rsidRPr="00A15CBE" w14:paraId="582FCCB4" w14:textId="77777777" w:rsidTr="00974E50">
        <w:trPr>
          <w:trHeight w:val="340"/>
        </w:trPr>
        <w:tc>
          <w:tcPr>
            <w:tcW w:w="4395" w:type="dxa"/>
            <w:vAlign w:val="center"/>
            <w:hideMark/>
          </w:tcPr>
          <w:p w14:paraId="6C097515"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41DDA6E8"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23 732,</w:t>
            </w:r>
            <w:r>
              <w:rPr>
                <w:rFonts w:ascii="Century" w:hAnsi="Century"/>
                <w:bCs/>
                <w:i/>
                <w:sz w:val="20"/>
                <w:szCs w:val="20"/>
              </w:rPr>
              <w:t>2</w:t>
            </w:r>
          </w:p>
        </w:tc>
        <w:tc>
          <w:tcPr>
            <w:tcW w:w="1267" w:type="dxa"/>
            <w:tcMar>
              <w:left w:w="57" w:type="dxa"/>
              <w:right w:w="57" w:type="dxa"/>
            </w:tcMar>
            <w:vAlign w:val="center"/>
          </w:tcPr>
          <w:p w14:paraId="6F58EAEB"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25 007,6</w:t>
            </w:r>
          </w:p>
        </w:tc>
        <w:tc>
          <w:tcPr>
            <w:tcW w:w="1267" w:type="dxa"/>
            <w:tcMar>
              <w:left w:w="57" w:type="dxa"/>
              <w:right w:w="57" w:type="dxa"/>
            </w:tcMar>
            <w:vAlign w:val="center"/>
          </w:tcPr>
          <w:p w14:paraId="41393501"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25 539,0</w:t>
            </w:r>
          </w:p>
        </w:tc>
        <w:tc>
          <w:tcPr>
            <w:tcW w:w="1268" w:type="dxa"/>
            <w:tcMar>
              <w:left w:w="57" w:type="dxa"/>
              <w:right w:w="57" w:type="dxa"/>
            </w:tcMar>
            <w:vAlign w:val="center"/>
          </w:tcPr>
          <w:p w14:paraId="4AB3361D"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25 830,4</w:t>
            </w:r>
          </w:p>
        </w:tc>
      </w:tr>
      <w:tr w:rsidR="002D43FC" w:rsidRPr="00A15CBE" w14:paraId="54B39A0D" w14:textId="77777777" w:rsidTr="00974E50">
        <w:trPr>
          <w:trHeight w:val="340"/>
        </w:trPr>
        <w:tc>
          <w:tcPr>
            <w:tcW w:w="4395" w:type="dxa"/>
            <w:shd w:val="clear" w:color="auto" w:fill="F2F2F2" w:themeFill="background1" w:themeFillShade="F2"/>
            <w:vAlign w:val="center"/>
            <w:hideMark/>
          </w:tcPr>
          <w:p w14:paraId="3CCCEAE2"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 xml:space="preserve">Консолидированные бюджеты субъектов </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1C5BC39C"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16 265,3</w:t>
            </w:r>
          </w:p>
        </w:tc>
        <w:tc>
          <w:tcPr>
            <w:tcW w:w="1267" w:type="dxa"/>
            <w:shd w:val="clear" w:color="auto" w:fill="F2F2F2" w:themeFill="background1" w:themeFillShade="F2"/>
            <w:tcMar>
              <w:left w:w="57" w:type="dxa"/>
              <w:right w:w="57" w:type="dxa"/>
            </w:tcMar>
            <w:vAlign w:val="center"/>
          </w:tcPr>
          <w:p w14:paraId="076BF38B" w14:textId="77777777" w:rsidR="002D43FC" w:rsidRDefault="002D43FC" w:rsidP="00974E50">
            <w:pPr>
              <w:spacing w:after="0"/>
              <w:contextualSpacing/>
              <w:jc w:val="right"/>
              <w:rPr>
                <w:rFonts w:ascii="Century" w:hAnsi="Century"/>
                <w:sz w:val="20"/>
                <w:szCs w:val="20"/>
              </w:rPr>
            </w:pPr>
            <w:r>
              <w:rPr>
                <w:rFonts w:ascii="Century" w:hAnsi="Century"/>
                <w:sz w:val="20"/>
                <w:szCs w:val="20"/>
              </w:rPr>
              <w:t>16 761,5</w:t>
            </w:r>
          </w:p>
        </w:tc>
        <w:tc>
          <w:tcPr>
            <w:tcW w:w="1267" w:type="dxa"/>
            <w:shd w:val="clear" w:color="auto" w:fill="F2F2F2" w:themeFill="background1" w:themeFillShade="F2"/>
            <w:tcMar>
              <w:left w:w="57" w:type="dxa"/>
              <w:right w:w="57" w:type="dxa"/>
            </w:tcMar>
            <w:vAlign w:val="center"/>
          </w:tcPr>
          <w:p w14:paraId="536AD3FE" w14:textId="77777777" w:rsidR="002D43FC" w:rsidRDefault="002D43FC" w:rsidP="00974E50">
            <w:pPr>
              <w:spacing w:after="0"/>
              <w:contextualSpacing/>
              <w:jc w:val="right"/>
              <w:rPr>
                <w:rFonts w:ascii="Century" w:hAnsi="Century"/>
                <w:sz w:val="20"/>
                <w:szCs w:val="20"/>
              </w:rPr>
            </w:pPr>
            <w:r>
              <w:rPr>
                <w:rFonts w:ascii="Century" w:hAnsi="Century"/>
                <w:sz w:val="20"/>
                <w:szCs w:val="20"/>
              </w:rPr>
              <w:t>17 755,9</w:t>
            </w:r>
          </w:p>
        </w:tc>
        <w:tc>
          <w:tcPr>
            <w:tcW w:w="1268" w:type="dxa"/>
            <w:shd w:val="clear" w:color="auto" w:fill="F2F2F2" w:themeFill="background1" w:themeFillShade="F2"/>
            <w:tcMar>
              <w:left w:w="57" w:type="dxa"/>
              <w:right w:w="57" w:type="dxa"/>
            </w:tcMar>
            <w:vAlign w:val="center"/>
          </w:tcPr>
          <w:p w14:paraId="44538F77" w14:textId="77777777" w:rsidR="002D43FC" w:rsidRDefault="002D43FC" w:rsidP="00974E50">
            <w:pPr>
              <w:spacing w:after="0"/>
              <w:contextualSpacing/>
              <w:jc w:val="right"/>
              <w:rPr>
                <w:rFonts w:ascii="Century" w:hAnsi="Century"/>
                <w:sz w:val="20"/>
                <w:szCs w:val="20"/>
              </w:rPr>
            </w:pPr>
            <w:r>
              <w:rPr>
                <w:rFonts w:ascii="Century" w:hAnsi="Century"/>
                <w:sz w:val="20"/>
                <w:szCs w:val="20"/>
              </w:rPr>
              <w:t>18 841,7</w:t>
            </w:r>
          </w:p>
        </w:tc>
      </w:tr>
      <w:tr w:rsidR="002D43FC" w:rsidRPr="00A15CBE" w14:paraId="7EBA2B79" w14:textId="77777777" w:rsidTr="00974E50">
        <w:trPr>
          <w:trHeight w:val="340"/>
        </w:trPr>
        <w:tc>
          <w:tcPr>
            <w:tcW w:w="4395" w:type="dxa"/>
            <w:vAlign w:val="center"/>
            <w:hideMark/>
          </w:tcPr>
          <w:p w14:paraId="0929CC0D"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2385D4B5"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12 768,5</w:t>
            </w:r>
          </w:p>
        </w:tc>
        <w:tc>
          <w:tcPr>
            <w:tcW w:w="1267" w:type="dxa"/>
            <w:tcMar>
              <w:left w:w="57" w:type="dxa"/>
              <w:right w:w="57" w:type="dxa"/>
            </w:tcMar>
            <w:vAlign w:val="center"/>
          </w:tcPr>
          <w:p w14:paraId="603DF041"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13 560,1</w:t>
            </w:r>
          </w:p>
        </w:tc>
        <w:tc>
          <w:tcPr>
            <w:tcW w:w="1267" w:type="dxa"/>
            <w:tcMar>
              <w:left w:w="57" w:type="dxa"/>
              <w:right w:w="57" w:type="dxa"/>
            </w:tcMar>
            <w:vAlign w:val="center"/>
          </w:tcPr>
          <w:p w14:paraId="4336D8E9"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14 416,2</w:t>
            </w:r>
          </w:p>
        </w:tc>
        <w:tc>
          <w:tcPr>
            <w:tcW w:w="1268" w:type="dxa"/>
            <w:tcMar>
              <w:left w:w="57" w:type="dxa"/>
              <w:right w:w="57" w:type="dxa"/>
            </w:tcMar>
            <w:vAlign w:val="center"/>
          </w:tcPr>
          <w:p w14:paraId="2A2C40AE"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15 451,2</w:t>
            </w:r>
          </w:p>
        </w:tc>
      </w:tr>
      <w:tr w:rsidR="002D43FC" w:rsidRPr="00A15CBE" w14:paraId="024A12A5" w14:textId="77777777" w:rsidTr="00974E50">
        <w:trPr>
          <w:trHeight w:val="340"/>
        </w:trPr>
        <w:tc>
          <w:tcPr>
            <w:tcW w:w="4395" w:type="dxa"/>
            <w:shd w:val="clear" w:color="auto" w:fill="F2F2F2" w:themeFill="background1" w:themeFillShade="F2"/>
            <w:vAlign w:val="center"/>
            <w:hideMark/>
          </w:tcPr>
          <w:p w14:paraId="4722C01C"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Государственные внебюджетные фонды</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1B30D574"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13 142,6</w:t>
            </w:r>
          </w:p>
        </w:tc>
        <w:tc>
          <w:tcPr>
            <w:tcW w:w="1267" w:type="dxa"/>
            <w:shd w:val="clear" w:color="auto" w:fill="F2F2F2" w:themeFill="background1" w:themeFillShade="F2"/>
            <w:tcMar>
              <w:left w:w="57" w:type="dxa"/>
              <w:right w:w="57" w:type="dxa"/>
            </w:tcMar>
            <w:vAlign w:val="center"/>
          </w:tcPr>
          <w:p w14:paraId="3B799078" w14:textId="77777777" w:rsidR="002D43FC" w:rsidRDefault="002D43FC" w:rsidP="00974E50">
            <w:pPr>
              <w:spacing w:after="0"/>
              <w:contextualSpacing/>
              <w:jc w:val="right"/>
              <w:rPr>
                <w:rFonts w:ascii="Century" w:hAnsi="Century"/>
                <w:sz w:val="20"/>
                <w:szCs w:val="20"/>
              </w:rPr>
            </w:pPr>
            <w:r>
              <w:rPr>
                <w:rFonts w:ascii="Century" w:hAnsi="Century"/>
                <w:sz w:val="20"/>
                <w:szCs w:val="20"/>
              </w:rPr>
              <w:t>13 729,2</w:t>
            </w:r>
          </w:p>
        </w:tc>
        <w:tc>
          <w:tcPr>
            <w:tcW w:w="1267" w:type="dxa"/>
            <w:shd w:val="clear" w:color="auto" w:fill="F2F2F2" w:themeFill="background1" w:themeFillShade="F2"/>
            <w:tcMar>
              <w:left w:w="57" w:type="dxa"/>
              <w:right w:w="57" w:type="dxa"/>
            </w:tcMar>
            <w:vAlign w:val="center"/>
          </w:tcPr>
          <w:p w14:paraId="41A81074" w14:textId="77777777" w:rsidR="002D43FC" w:rsidRDefault="002D43FC" w:rsidP="00974E50">
            <w:pPr>
              <w:spacing w:after="0"/>
              <w:contextualSpacing/>
              <w:jc w:val="right"/>
              <w:rPr>
                <w:rFonts w:ascii="Century" w:hAnsi="Century"/>
                <w:sz w:val="20"/>
                <w:szCs w:val="20"/>
              </w:rPr>
            </w:pPr>
            <w:r>
              <w:rPr>
                <w:rFonts w:ascii="Century" w:hAnsi="Century"/>
                <w:sz w:val="20"/>
                <w:szCs w:val="20"/>
              </w:rPr>
              <w:t>14 500,9</w:t>
            </w:r>
          </w:p>
        </w:tc>
        <w:tc>
          <w:tcPr>
            <w:tcW w:w="1268" w:type="dxa"/>
            <w:shd w:val="clear" w:color="auto" w:fill="F2F2F2" w:themeFill="background1" w:themeFillShade="F2"/>
            <w:tcMar>
              <w:left w:w="57" w:type="dxa"/>
              <w:right w:w="57" w:type="dxa"/>
            </w:tcMar>
            <w:vAlign w:val="center"/>
          </w:tcPr>
          <w:p w14:paraId="678C0935" w14:textId="77777777" w:rsidR="002D43FC" w:rsidRDefault="002D43FC" w:rsidP="00974E50">
            <w:pPr>
              <w:spacing w:after="0"/>
              <w:contextualSpacing/>
              <w:jc w:val="right"/>
              <w:rPr>
                <w:rFonts w:ascii="Century" w:hAnsi="Century"/>
                <w:sz w:val="20"/>
                <w:szCs w:val="20"/>
              </w:rPr>
            </w:pPr>
            <w:r>
              <w:rPr>
                <w:rFonts w:ascii="Century" w:hAnsi="Century"/>
                <w:sz w:val="20"/>
                <w:szCs w:val="20"/>
              </w:rPr>
              <w:t>15 213,4</w:t>
            </w:r>
          </w:p>
        </w:tc>
      </w:tr>
      <w:tr w:rsidR="002D43FC" w:rsidRPr="00A15CBE" w14:paraId="4A2637FB" w14:textId="77777777" w:rsidTr="00974E50">
        <w:trPr>
          <w:trHeight w:val="340"/>
        </w:trPr>
        <w:tc>
          <w:tcPr>
            <w:tcW w:w="4395" w:type="dxa"/>
            <w:vAlign w:val="center"/>
            <w:hideMark/>
          </w:tcPr>
          <w:p w14:paraId="6EB9F5FE"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6F1EF800"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8 683,8</w:t>
            </w:r>
          </w:p>
        </w:tc>
        <w:tc>
          <w:tcPr>
            <w:tcW w:w="1267" w:type="dxa"/>
            <w:tcMar>
              <w:left w:w="57" w:type="dxa"/>
              <w:right w:w="57" w:type="dxa"/>
            </w:tcMar>
            <w:vAlign w:val="center"/>
          </w:tcPr>
          <w:p w14:paraId="121D09F8"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9 614,7</w:t>
            </w:r>
          </w:p>
        </w:tc>
        <w:tc>
          <w:tcPr>
            <w:tcW w:w="1267" w:type="dxa"/>
            <w:tcMar>
              <w:left w:w="57" w:type="dxa"/>
              <w:right w:w="57" w:type="dxa"/>
            </w:tcMar>
            <w:vAlign w:val="center"/>
          </w:tcPr>
          <w:p w14:paraId="7F142D35"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10 258,5</w:t>
            </w:r>
          </w:p>
        </w:tc>
        <w:tc>
          <w:tcPr>
            <w:tcW w:w="1268" w:type="dxa"/>
            <w:tcMar>
              <w:left w:w="57" w:type="dxa"/>
              <w:right w:w="57" w:type="dxa"/>
            </w:tcMar>
            <w:vAlign w:val="center"/>
          </w:tcPr>
          <w:p w14:paraId="44173A59"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10 933,3</w:t>
            </w:r>
          </w:p>
        </w:tc>
      </w:tr>
      <w:tr w:rsidR="002D43FC" w:rsidRPr="00A15CBE" w14:paraId="0D29298A" w14:textId="77777777" w:rsidTr="00974E50">
        <w:trPr>
          <w:trHeight w:val="340"/>
        </w:trPr>
        <w:tc>
          <w:tcPr>
            <w:tcW w:w="4395" w:type="dxa"/>
            <w:shd w:val="clear" w:color="auto" w:fill="F2F2F2" w:themeFill="background1" w:themeFillShade="F2"/>
            <w:vAlign w:val="center"/>
            <w:hideMark/>
          </w:tcPr>
          <w:p w14:paraId="373E753F"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Пенсионный фонд</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7224BC4A"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9 438,4</w:t>
            </w:r>
          </w:p>
        </w:tc>
        <w:tc>
          <w:tcPr>
            <w:tcW w:w="1267" w:type="dxa"/>
            <w:shd w:val="clear" w:color="auto" w:fill="F2F2F2" w:themeFill="background1" w:themeFillShade="F2"/>
            <w:tcMar>
              <w:left w:w="57" w:type="dxa"/>
              <w:right w:w="57" w:type="dxa"/>
            </w:tcMar>
            <w:vAlign w:val="center"/>
          </w:tcPr>
          <w:p w14:paraId="06584AE3" w14:textId="77777777" w:rsidR="002D43FC" w:rsidRDefault="002D43FC" w:rsidP="00974E50">
            <w:pPr>
              <w:spacing w:after="0"/>
              <w:contextualSpacing/>
              <w:jc w:val="right"/>
              <w:rPr>
                <w:rFonts w:ascii="Century" w:hAnsi="Century"/>
                <w:sz w:val="20"/>
                <w:szCs w:val="20"/>
              </w:rPr>
            </w:pPr>
            <w:r>
              <w:rPr>
                <w:rFonts w:ascii="Century" w:hAnsi="Century"/>
                <w:sz w:val="20"/>
                <w:szCs w:val="20"/>
              </w:rPr>
              <w:t>9 961,8</w:t>
            </w:r>
          </w:p>
        </w:tc>
        <w:tc>
          <w:tcPr>
            <w:tcW w:w="1267" w:type="dxa"/>
            <w:shd w:val="clear" w:color="auto" w:fill="F2F2F2" w:themeFill="background1" w:themeFillShade="F2"/>
            <w:tcMar>
              <w:left w:w="57" w:type="dxa"/>
              <w:right w:w="57" w:type="dxa"/>
            </w:tcMar>
            <w:vAlign w:val="center"/>
          </w:tcPr>
          <w:p w14:paraId="043D9E71" w14:textId="77777777" w:rsidR="002D43FC" w:rsidRDefault="002D43FC" w:rsidP="00974E50">
            <w:pPr>
              <w:spacing w:after="0"/>
              <w:contextualSpacing/>
              <w:jc w:val="right"/>
              <w:rPr>
                <w:rFonts w:ascii="Century" w:hAnsi="Century"/>
                <w:sz w:val="20"/>
                <w:szCs w:val="20"/>
              </w:rPr>
            </w:pPr>
            <w:r>
              <w:rPr>
                <w:rFonts w:ascii="Century" w:hAnsi="Century"/>
                <w:sz w:val="20"/>
                <w:szCs w:val="20"/>
              </w:rPr>
              <w:t>10 520,5</w:t>
            </w:r>
          </w:p>
        </w:tc>
        <w:tc>
          <w:tcPr>
            <w:tcW w:w="1268" w:type="dxa"/>
            <w:shd w:val="clear" w:color="auto" w:fill="F2F2F2" w:themeFill="background1" w:themeFillShade="F2"/>
            <w:tcMar>
              <w:left w:w="57" w:type="dxa"/>
              <w:right w:w="57" w:type="dxa"/>
            </w:tcMar>
            <w:vAlign w:val="center"/>
          </w:tcPr>
          <w:p w14:paraId="4AF3FC76" w14:textId="77777777" w:rsidR="002D43FC" w:rsidRDefault="002D43FC" w:rsidP="00974E50">
            <w:pPr>
              <w:spacing w:after="0"/>
              <w:contextualSpacing/>
              <w:jc w:val="right"/>
              <w:rPr>
                <w:rFonts w:ascii="Century" w:hAnsi="Century"/>
                <w:sz w:val="20"/>
                <w:szCs w:val="20"/>
              </w:rPr>
            </w:pPr>
            <w:r>
              <w:rPr>
                <w:rFonts w:ascii="Century" w:hAnsi="Century"/>
                <w:sz w:val="20"/>
                <w:szCs w:val="20"/>
              </w:rPr>
              <w:t>11 001,7</w:t>
            </w:r>
          </w:p>
        </w:tc>
      </w:tr>
      <w:tr w:rsidR="002D43FC" w:rsidRPr="00A15CBE" w14:paraId="7F871910" w14:textId="77777777" w:rsidTr="00974E50">
        <w:trPr>
          <w:trHeight w:val="340"/>
        </w:trPr>
        <w:tc>
          <w:tcPr>
            <w:tcW w:w="4395" w:type="dxa"/>
            <w:vAlign w:val="center"/>
            <w:hideMark/>
          </w:tcPr>
          <w:p w14:paraId="7F2B5178" w14:textId="77777777" w:rsidR="002D43FC" w:rsidRPr="00A15CBE" w:rsidRDefault="002D43FC" w:rsidP="00974E50">
            <w:pPr>
              <w:spacing w:after="0" w:line="312" w:lineRule="auto"/>
              <w:ind w:left="601"/>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3BE16D98"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5 687,7</w:t>
            </w:r>
          </w:p>
        </w:tc>
        <w:tc>
          <w:tcPr>
            <w:tcW w:w="1267" w:type="dxa"/>
            <w:tcMar>
              <w:left w:w="57" w:type="dxa"/>
              <w:right w:w="57" w:type="dxa"/>
            </w:tcMar>
            <w:vAlign w:val="center"/>
          </w:tcPr>
          <w:p w14:paraId="52362394"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6 330,7</w:t>
            </w:r>
          </w:p>
        </w:tc>
        <w:tc>
          <w:tcPr>
            <w:tcW w:w="1267" w:type="dxa"/>
            <w:tcMar>
              <w:left w:w="57" w:type="dxa"/>
              <w:right w:w="57" w:type="dxa"/>
            </w:tcMar>
            <w:vAlign w:val="center"/>
          </w:tcPr>
          <w:p w14:paraId="01FFC9EC"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6 769,6</w:t>
            </w:r>
          </w:p>
        </w:tc>
        <w:tc>
          <w:tcPr>
            <w:tcW w:w="1268" w:type="dxa"/>
            <w:tcMar>
              <w:left w:w="57" w:type="dxa"/>
              <w:right w:w="57" w:type="dxa"/>
            </w:tcMar>
            <w:vAlign w:val="center"/>
          </w:tcPr>
          <w:p w14:paraId="4CF21E74"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7 229,1</w:t>
            </w:r>
          </w:p>
        </w:tc>
      </w:tr>
      <w:tr w:rsidR="002D43FC" w:rsidRPr="00A15CBE" w14:paraId="43933298" w14:textId="77777777" w:rsidTr="00974E50">
        <w:trPr>
          <w:trHeight w:val="340"/>
        </w:trPr>
        <w:tc>
          <w:tcPr>
            <w:tcW w:w="4395" w:type="dxa"/>
            <w:shd w:val="clear" w:color="auto" w:fill="F2F2F2" w:themeFill="background1" w:themeFillShade="F2"/>
            <w:vAlign w:val="center"/>
            <w:hideMark/>
          </w:tcPr>
          <w:p w14:paraId="7CD9723F"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Фонд социального страхования</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3D00C968"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1 076,0</w:t>
            </w:r>
          </w:p>
        </w:tc>
        <w:tc>
          <w:tcPr>
            <w:tcW w:w="1267" w:type="dxa"/>
            <w:shd w:val="clear" w:color="auto" w:fill="F2F2F2" w:themeFill="background1" w:themeFillShade="F2"/>
            <w:tcMar>
              <w:left w:w="57" w:type="dxa"/>
              <w:right w:w="57" w:type="dxa"/>
            </w:tcMar>
            <w:vAlign w:val="center"/>
          </w:tcPr>
          <w:p w14:paraId="623B719F" w14:textId="77777777" w:rsidR="002D43FC" w:rsidRDefault="002D43FC" w:rsidP="00974E50">
            <w:pPr>
              <w:spacing w:after="0"/>
              <w:contextualSpacing/>
              <w:jc w:val="right"/>
              <w:rPr>
                <w:rFonts w:ascii="Century" w:hAnsi="Century"/>
                <w:sz w:val="20"/>
                <w:szCs w:val="20"/>
              </w:rPr>
            </w:pPr>
            <w:r>
              <w:rPr>
                <w:rFonts w:ascii="Century" w:hAnsi="Century"/>
                <w:sz w:val="20"/>
                <w:szCs w:val="20"/>
              </w:rPr>
              <w:t>988,2</w:t>
            </w:r>
          </w:p>
        </w:tc>
        <w:tc>
          <w:tcPr>
            <w:tcW w:w="1267" w:type="dxa"/>
            <w:shd w:val="clear" w:color="auto" w:fill="F2F2F2" w:themeFill="background1" w:themeFillShade="F2"/>
            <w:tcMar>
              <w:left w:w="57" w:type="dxa"/>
              <w:right w:w="57" w:type="dxa"/>
            </w:tcMar>
            <w:vAlign w:val="center"/>
          </w:tcPr>
          <w:p w14:paraId="1D82CE9C" w14:textId="77777777" w:rsidR="002D43FC" w:rsidRDefault="002D43FC" w:rsidP="00974E50">
            <w:pPr>
              <w:spacing w:after="0"/>
              <w:contextualSpacing/>
              <w:jc w:val="right"/>
              <w:rPr>
                <w:rFonts w:ascii="Century" w:hAnsi="Century"/>
                <w:sz w:val="20"/>
                <w:szCs w:val="20"/>
              </w:rPr>
            </w:pPr>
            <w:r>
              <w:rPr>
                <w:rFonts w:ascii="Century" w:hAnsi="Century"/>
                <w:sz w:val="20"/>
                <w:szCs w:val="20"/>
              </w:rPr>
              <w:t>1 054,6</w:t>
            </w:r>
          </w:p>
        </w:tc>
        <w:tc>
          <w:tcPr>
            <w:tcW w:w="1268" w:type="dxa"/>
            <w:shd w:val="clear" w:color="auto" w:fill="F2F2F2" w:themeFill="background1" w:themeFillShade="F2"/>
            <w:tcMar>
              <w:left w:w="57" w:type="dxa"/>
              <w:right w:w="57" w:type="dxa"/>
            </w:tcMar>
            <w:vAlign w:val="center"/>
          </w:tcPr>
          <w:p w14:paraId="3E3CF516" w14:textId="77777777" w:rsidR="002D43FC" w:rsidRDefault="002D43FC" w:rsidP="00974E50">
            <w:pPr>
              <w:spacing w:after="0"/>
              <w:contextualSpacing/>
              <w:jc w:val="right"/>
              <w:rPr>
                <w:rFonts w:ascii="Century" w:hAnsi="Century"/>
                <w:sz w:val="20"/>
                <w:szCs w:val="20"/>
              </w:rPr>
            </w:pPr>
            <w:r>
              <w:rPr>
                <w:rFonts w:ascii="Century" w:hAnsi="Century"/>
                <w:sz w:val="20"/>
                <w:szCs w:val="20"/>
              </w:rPr>
              <w:t>1 125,4</w:t>
            </w:r>
          </w:p>
        </w:tc>
      </w:tr>
      <w:tr w:rsidR="002D43FC" w:rsidRPr="00A15CBE" w14:paraId="21370492" w14:textId="77777777" w:rsidTr="00974E50">
        <w:trPr>
          <w:trHeight w:val="340"/>
        </w:trPr>
        <w:tc>
          <w:tcPr>
            <w:tcW w:w="4395" w:type="dxa"/>
            <w:vAlign w:val="center"/>
            <w:hideMark/>
          </w:tcPr>
          <w:p w14:paraId="0108D6C0" w14:textId="77777777" w:rsidR="002D43FC" w:rsidRPr="00A15CBE" w:rsidRDefault="002D43FC" w:rsidP="00974E50">
            <w:pPr>
              <w:spacing w:after="0" w:line="312" w:lineRule="auto"/>
              <w:ind w:left="601"/>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4B233BF2"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661,0</w:t>
            </w:r>
          </w:p>
        </w:tc>
        <w:tc>
          <w:tcPr>
            <w:tcW w:w="1267" w:type="dxa"/>
            <w:tcMar>
              <w:left w:w="57" w:type="dxa"/>
              <w:right w:w="57" w:type="dxa"/>
            </w:tcMar>
            <w:vAlign w:val="center"/>
          </w:tcPr>
          <w:p w14:paraId="21BF9599"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830,8</w:t>
            </w:r>
          </w:p>
        </w:tc>
        <w:tc>
          <w:tcPr>
            <w:tcW w:w="1267" w:type="dxa"/>
            <w:tcMar>
              <w:left w:w="57" w:type="dxa"/>
              <w:right w:w="57" w:type="dxa"/>
            </w:tcMar>
            <w:vAlign w:val="center"/>
          </w:tcPr>
          <w:p w14:paraId="4DDAD5FD"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890,0</w:t>
            </w:r>
          </w:p>
        </w:tc>
        <w:tc>
          <w:tcPr>
            <w:tcW w:w="1268" w:type="dxa"/>
            <w:tcMar>
              <w:left w:w="57" w:type="dxa"/>
              <w:right w:w="57" w:type="dxa"/>
            </w:tcMar>
            <w:vAlign w:val="center"/>
          </w:tcPr>
          <w:p w14:paraId="5F5028B8"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953,0</w:t>
            </w:r>
          </w:p>
        </w:tc>
      </w:tr>
      <w:tr w:rsidR="002D43FC" w:rsidRPr="00A15CBE" w14:paraId="11193E15" w14:textId="77777777" w:rsidTr="00974E50">
        <w:trPr>
          <w:trHeight w:val="340"/>
        </w:trPr>
        <w:tc>
          <w:tcPr>
            <w:tcW w:w="4395" w:type="dxa"/>
            <w:shd w:val="clear" w:color="auto" w:fill="F2F2F2" w:themeFill="background1" w:themeFillShade="F2"/>
            <w:vAlign w:val="center"/>
            <w:hideMark/>
          </w:tcPr>
          <w:p w14:paraId="56B713D4"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Фонд обязательного медицинского страхования</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48808E19"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2 628,3</w:t>
            </w:r>
          </w:p>
        </w:tc>
        <w:tc>
          <w:tcPr>
            <w:tcW w:w="1267" w:type="dxa"/>
            <w:shd w:val="clear" w:color="auto" w:fill="F2F2F2" w:themeFill="background1" w:themeFillShade="F2"/>
            <w:tcMar>
              <w:left w:w="57" w:type="dxa"/>
              <w:right w:w="57" w:type="dxa"/>
            </w:tcMar>
            <w:vAlign w:val="center"/>
          </w:tcPr>
          <w:p w14:paraId="06D82602" w14:textId="77777777" w:rsidR="002D43FC" w:rsidRDefault="002D43FC" w:rsidP="00974E50">
            <w:pPr>
              <w:spacing w:after="0"/>
              <w:contextualSpacing/>
              <w:jc w:val="right"/>
              <w:rPr>
                <w:rFonts w:ascii="Century" w:hAnsi="Century"/>
                <w:sz w:val="20"/>
                <w:szCs w:val="20"/>
              </w:rPr>
            </w:pPr>
            <w:r>
              <w:rPr>
                <w:rFonts w:ascii="Century" w:hAnsi="Century"/>
                <w:sz w:val="20"/>
                <w:szCs w:val="20"/>
              </w:rPr>
              <w:t>2 779,2</w:t>
            </w:r>
          </w:p>
        </w:tc>
        <w:tc>
          <w:tcPr>
            <w:tcW w:w="1267" w:type="dxa"/>
            <w:shd w:val="clear" w:color="auto" w:fill="F2F2F2" w:themeFill="background1" w:themeFillShade="F2"/>
            <w:tcMar>
              <w:left w:w="57" w:type="dxa"/>
              <w:right w:w="57" w:type="dxa"/>
            </w:tcMar>
            <w:vAlign w:val="center"/>
          </w:tcPr>
          <w:p w14:paraId="2D36D4CC" w14:textId="77777777" w:rsidR="002D43FC" w:rsidRDefault="002D43FC" w:rsidP="00974E50">
            <w:pPr>
              <w:spacing w:after="0"/>
              <w:contextualSpacing/>
              <w:jc w:val="right"/>
              <w:rPr>
                <w:rFonts w:ascii="Century" w:hAnsi="Century"/>
                <w:sz w:val="20"/>
                <w:szCs w:val="20"/>
              </w:rPr>
            </w:pPr>
            <w:r>
              <w:rPr>
                <w:rFonts w:ascii="Century" w:hAnsi="Century"/>
                <w:sz w:val="20"/>
                <w:szCs w:val="20"/>
              </w:rPr>
              <w:t>2 925,7</w:t>
            </w:r>
          </w:p>
        </w:tc>
        <w:tc>
          <w:tcPr>
            <w:tcW w:w="1268" w:type="dxa"/>
            <w:shd w:val="clear" w:color="auto" w:fill="F2F2F2" w:themeFill="background1" w:themeFillShade="F2"/>
            <w:tcMar>
              <w:left w:w="57" w:type="dxa"/>
              <w:right w:w="57" w:type="dxa"/>
            </w:tcMar>
            <w:vAlign w:val="center"/>
          </w:tcPr>
          <w:p w14:paraId="2B8E672F" w14:textId="77777777" w:rsidR="002D43FC" w:rsidRDefault="002D43FC" w:rsidP="00974E50">
            <w:pPr>
              <w:spacing w:after="0"/>
              <w:contextualSpacing/>
              <w:jc w:val="right"/>
              <w:rPr>
                <w:rFonts w:ascii="Century" w:hAnsi="Century"/>
                <w:sz w:val="20"/>
                <w:szCs w:val="20"/>
              </w:rPr>
            </w:pPr>
            <w:r>
              <w:rPr>
                <w:rFonts w:ascii="Century" w:hAnsi="Century"/>
                <w:sz w:val="20"/>
                <w:szCs w:val="20"/>
              </w:rPr>
              <w:t>3 086,3</w:t>
            </w:r>
          </w:p>
        </w:tc>
      </w:tr>
      <w:tr w:rsidR="002D43FC" w:rsidRPr="00A15CBE" w14:paraId="77815155" w14:textId="77777777" w:rsidTr="00974E50">
        <w:trPr>
          <w:trHeight w:val="340"/>
        </w:trPr>
        <w:tc>
          <w:tcPr>
            <w:tcW w:w="4395" w:type="dxa"/>
            <w:vAlign w:val="center"/>
            <w:hideMark/>
          </w:tcPr>
          <w:p w14:paraId="106F7476" w14:textId="77777777" w:rsidR="002D43FC" w:rsidRPr="00A15CBE" w:rsidRDefault="002D43FC" w:rsidP="00974E50">
            <w:pPr>
              <w:spacing w:after="0" w:line="312" w:lineRule="auto"/>
              <w:ind w:left="601"/>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1ED39BA0"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2 335,2</w:t>
            </w:r>
          </w:p>
        </w:tc>
        <w:tc>
          <w:tcPr>
            <w:tcW w:w="1267" w:type="dxa"/>
            <w:tcMar>
              <w:left w:w="57" w:type="dxa"/>
              <w:right w:w="57" w:type="dxa"/>
            </w:tcMar>
            <w:vAlign w:val="center"/>
          </w:tcPr>
          <w:p w14:paraId="37060AEA"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2 453,2</w:t>
            </w:r>
          </w:p>
        </w:tc>
        <w:tc>
          <w:tcPr>
            <w:tcW w:w="1267" w:type="dxa"/>
            <w:tcMar>
              <w:left w:w="57" w:type="dxa"/>
              <w:right w:w="57" w:type="dxa"/>
            </w:tcMar>
            <w:vAlign w:val="center"/>
          </w:tcPr>
          <w:p w14:paraId="7DDD78EA"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2 599,0</w:t>
            </w:r>
          </w:p>
        </w:tc>
        <w:tc>
          <w:tcPr>
            <w:tcW w:w="1268" w:type="dxa"/>
            <w:tcMar>
              <w:left w:w="57" w:type="dxa"/>
              <w:right w:w="57" w:type="dxa"/>
            </w:tcMar>
            <w:vAlign w:val="center"/>
          </w:tcPr>
          <w:p w14:paraId="347494E8"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2 751,2</w:t>
            </w:r>
          </w:p>
        </w:tc>
      </w:tr>
      <w:tr w:rsidR="002D43FC" w:rsidRPr="00A15CBE" w14:paraId="03D5D1B7" w14:textId="77777777" w:rsidTr="00974E50">
        <w:trPr>
          <w:trHeight w:val="340"/>
        </w:trPr>
        <w:tc>
          <w:tcPr>
            <w:tcW w:w="4395" w:type="dxa"/>
            <w:shd w:val="clear" w:color="auto" w:fill="F2F2F2" w:themeFill="background1" w:themeFillShade="F2"/>
            <w:vAlign w:val="center"/>
            <w:hideMark/>
          </w:tcPr>
          <w:p w14:paraId="371A2DE7" w14:textId="77777777" w:rsidR="002D43FC" w:rsidRPr="00A15CBE" w:rsidRDefault="002D43FC" w:rsidP="00974E50">
            <w:pPr>
              <w:spacing w:after="0" w:line="312" w:lineRule="auto"/>
              <w:rPr>
                <w:rFonts w:ascii="Century" w:hAnsi="Century"/>
                <w:b/>
                <w:bCs/>
                <w:sz w:val="20"/>
                <w:szCs w:val="20"/>
              </w:rPr>
            </w:pPr>
            <w:r w:rsidRPr="00A15CBE">
              <w:rPr>
                <w:rFonts w:ascii="Century" w:hAnsi="Century"/>
                <w:b/>
                <w:sz w:val="20"/>
                <w:szCs w:val="20"/>
              </w:rPr>
              <w:t>Расходы, всего</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025FD2DC" w14:textId="77777777" w:rsidR="002D43FC" w:rsidRPr="00327712" w:rsidRDefault="002D43FC" w:rsidP="00974E50">
            <w:pPr>
              <w:spacing w:after="0"/>
              <w:contextualSpacing/>
              <w:jc w:val="right"/>
              <w:rPr>
                <w:rFonts w:ascii="Century" w:hAnsi="Century"/>
                <w:b/>
                <w:bCs/>
                <w:sz w:val="20"/>
                <w:szCs w:val="20"/>
              </w:rPr>
            </w:pPr>
            <w:r w:rsidRPr="00327712">
              <w:rPr>
                <w:rFonts w:ascii="Century" w:hAnsi="Century"/>
                <w:b/>
                <w:bCs/>
                <w:sz w:val="20"/>
                <w:szCs w:val="20"/>
              </w:rPr>
              <w:t>45 962,5</w:t>
            </w:r>
          </w:p>
        </w:tc>
        <w:tc>
          <w:tcPr>
            <w:tcW w:w="1267" w:type="dxa"/>
            <w:shd w:val="clear" w:color="auto" w:fill="F2F2F2" w:themeFill="background1" w:themeFillShade="F2"/>
            <w:tcMar>
              <w:left w:w="57" w:type="dxa"/>
              <w:right w:w="57" w:type="dxa"/>
            </w:tcMar>
            <w:vAlign w:val="center"/>
          </w:tcPr>
          <w:p w14:paraId="3128F087"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46 951,4</w:t>
            </w:r>
          </w:p>
        </w:tc>
        <w:tc>
          <w:tcPr>
            <w:tcW w:w="1267" w:type="dxa"/>
            <w:shd w:val="clear" w:color="auto" w:fill="F2F2F2" w:themeFill="background1" w:themeFillShade="F2"/>
            <w:tcMar>
              <w:left w:w="57" w:type="dxa"/>
              <w:right w:w="57" w:type="dxa"/>
            </w:tcMar>
            <w:vAlign w:val="center"/>
          </w:tcPr>
          <w:p w14:paraId="0AA04423"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49 825,3</w:t>
            </w:r>
          </w:p>
        </w:tc>
        <w:tc>
          <w:tcPr>
            <w:tcW w:w="1268" w:type="dxa"/>
            <w:shd w:val="clear" w:color="auto" w:fill="F2F2F2" w:themeFill="background1" w:themeFillShade="F2"/>
            <w:tcMar>
              <w:left w:w="57" w:type="dxa"/>
              <w:right w:w="57" w:type="dxa"/>
            </w:tcMar>
            <w:vAlign w:val="center"/>
          </w:tcPr>
          <w:p w14:paraId="4162BC12"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54 664,0</w:t>
            </w:r>
          </w:p>
        </w:tc>
      </w:tr>
      <w:tr w:rsidR="002D43FC" w:rsidRPr="00A15CBE" w14:paraId="37B22BF9" w14:textId="77777777" w:rsidTr="00974E50">
        <w:trPr>
          <w:trHeight w:val="340"/>
        </w:trPr>
        <w:tc>
          <w:tcPr>
            <w:tcW w:w="4395" w:type="dxa"/>
            <w:vAlign w:val="center"/>
            <w:hideMark/>
          </w:tcPr>
          <w:p w14:paraId="3CDAFE6C"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 ВВП</w:t>
            </w:r>
          </w:p>
        </w:tc>
        <w:tc>
          <w:tcPr>
            <w:tcW w:w="1267" w:type="dxa"/>
            <w:tcBorders>
              <w:top w:val="nil"/>
              <w:left w:val="nil"/>
              <w:right w:val="nil"/>
            </w:tcBorders>
            <w:shd w:val="clear" w:color="auto" w:fill="auto"/>
            <w:tcMar>
              <w:left w:w="57" w:type="dxa"/>
              <w:right w:w="57" w:type="dxa"/>
            </w:tcMar>
            <w:vAlign w:val="center"/>
          </w:tcPr>
          <w:p w14:paraId="385F3DC4"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36,9</w:t>
            </w:r>
          </w:p>
        </w:tc>
        <w:tc>
          <w:tcPr>
            <w:tcW w:w="1267" w:type="dxa"/>
            <w:tcMar>
              <w:left w:w="57" w:type="dxa"/>
              <w:right w:w="57" w:type="dxa"/>
            </w:tcMar>
            <w:vAlign w:val="center"/>
          </w:tcPr>
          <w:p w14:paraId="38D15B73"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35,2</w:t>
            </w:r>
          </w:p>
        </w:tc>
        <w:tc>
          <w:tcPr>
            <w:tcW w:w="1267" w:type="dxa"/>
            <w:tcMar>
              <w:left w:w="57" w:type="dxa"/>
              <w:right w:w="57" w:type="dxa"/>
            </w:tcMar>
            <w:vAlign w:val="center"/>
          </w:tcPr>
          <w:p w14:paraId="52AE1D0C"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35,1</w:t>
            </w:r>
          </w:p>
        </w:tc>
        <w:tc>
          <w:tcPr>
            <w:tcW w:w="1268" w:type="dxa"/>
            <w:tcMar>
              <w:left w:w="57" w:type="dxa"/>
              <w:right w:w="57" w:type="dxa"/>
            </w:tcMar>
            <w:vAlign w:val="center"/>
          </w:tcPr>
          <w:p w14:paraId="7C9D4021"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34,8</w:t>
            </w:r>
          </w:p>
        </w:tc>
      </w:tr>
      <w:tr w:rsidR="002D43FC" w:rsidRPr="00A15CBE" w14:paraId="1CBC7237" w14:textId="77777777" w:rsidTr="00974E50">
        <w:trPr>
          <w:trHeight w:val="340"/>
        </w:trPr>
        <w:tc>
          <w:tcPr>
            <w:tcW w:w="4395" w:type="dxa"/>
            <w:shd w:val="clear" w:color="auto" w:fill="F2F2F2" w:themeFill="background1" w:themeFillShade="F2"/>
            <w:vAlign w:val="center"/>
            <w:hideMark/>
          </w:tcPr>
          <w:p w14:paraId="494DBE35"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Федеральный бюджет</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4686CD6C"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24 058,0</w:t>
            </w:r>
          </w:p>
        </w:tc>
        <w:tc>
          <w:tcPr>
            <w:tcW w:w="1267" w:type="dxa"/>
            <w:shd w:val="clear" w:color="auto" w:fill="F2F2F2" w:themeFill="background1" w:themeFillShade="F2"/>
            <w:tcMar>
              <w:left w:w="57" w:type="dxa"/>
              <w:right w:w="57" w:type="dxa"/>
            </w:tcMar>
            <w:vAlign w:val="center"/>
          </w:tcPr>
          <w:p w14:paraId="3C837DBA" w14:textId="77777777" w:rsidR="002D43FC" w:rsidRDefault="002D43FC" w:rsidP="00974E50">
            <w:pPr>
              <w:spacing w:after="0"/>
              <w:contextualSpacing/>
              <w:jc w:val="right"/>
              <w:rPr>
                <w:rFonts w:ascii="Century" w:hAnsi="Century"/>
                <w:sz w:val="20"/>
                <w:szCs w:val="20"/>
              </w:rPr>
            </w:pPr>
            <w:r>
              <w:rPr>
                <w:rFonts w:ascii="Century" w:hAnsi="Century"/>
                <w:sz w:val="20"/>
                <w:szCs w:val="20"/>
              </w:rPr>
              <w:t>23 610,2</w:t>
            </w:r>
          </w:p>
        </w:tc>
        <w:tc>
          <w:tcPr>
            <w:tcW w:w="1267" w:type="dxa"/>
            <w:shd w:val="clear" w:color="auto" w:fill="F2F2F2" w:themeFill="background1" w:themeFillShade="F2"/>
            <w:tcMar>
              <w:left w:w="57" w:type="dxa"/>
              <w:right w:w="57" w:type="dxa"/>
            </w:tcMar>
            <w:vAlign w:val="center"/>
          </w:tcPr>
          <w:p w14:paraId="1B7B2C14" w14:textId="77777777" w:rsidR="002D43FC" w:rsidRDefault="002D43FC" w:rsidP="00974E50">
            <w:pPr>
              <w:spacing w:after="0"/>
              <w:contextualSpacing/>
              <w:jc w:val="right"/>
              <w:rPr>
                <w:rFonts w:ascii="Century" w:hAnsi="Century"/>
                <w:sz w:val="20"/>
                <w:szCs w:val="20"/>
              </w:rPr>
            </w:pPr>
            <w:r>
              <w:rPr>
                <w:rFonts w:ascii="Century" w:hAnsi="Century"/>
                <w:sz w:val="20"/>
                <w:szCs w:val="20"/>
              </w:rPr>
              <w:t>25 105,5</w:t>
            </w:r>
          </w:p>
        </w:tc>
        <w:tc>
          <w:tcPr>
            <w:tcW w:w="1268" w:type="dxa"/>
            <w:shd w:val="clear" w:color="auto" w:fill="F2F2F2" w:themeFill="background1" w:themeFillShade="F2"/>
            <w:tcMar>
              <w:left w:w="57" w:type="dxa"/>
              <w:right w:w="57" w:type="dxa"/>
            </w:tcMar>
            <w:vAlign w:val="center"/>
          </w:tcPr>
          <w:p w14:paraId="5F56B722" w14:textId="77777777" w:rsidR="002D43FC" w:rsidRDefault="002D43FC" w:rsidP="00974E50">
            <w:pPr>
              <w:spacing w:after="0"/>
              <w:contextualSpacing/>
              <w:jc w:val="right"/>
              <w:rPr>
                <w:rFonts w:ascii="Century" w:hAnsi="Century"/>
                <w:sz w:val="20"/>
                <w:szCs w:val="20"/>
              </w:rPr>
            </w:pPr>
            <w:r>
              <w:rPr>
                <w:rFonts w:ascii="Century" w:hAnsi="Century"/>
                <w:sz w:val="20"/>
                <w:szCs w:val="20"/>
              </w:rPr>
              <w:t>26 174,1</w:t>
            </w:r>
          </w:p>
        </w:tc>
      </w:tr>
      <w:tr w:rsidR="002D43FC" w:rsidRPr="00A15CBE" w14:paraId="0FD4CC75" w14:textId="77777777" w:rsidTr="00974E50">
        <w:trPr>
          <w:trHeight w:val="340"/>
        </w:trPr>
        <w:tc>
          <w:tcPr>
            <w:tcW w:w="4395" w:type="dxa"/>
            <w:vAlign w:val="center"/>
            <w:hideMark/>
          </w:tcPr>
          <w:p w14:paraId="047659D0"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4B602C05"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16 119,4</w:t>
            </w:r>
          </w:p>
        </w:tc>
        <w:tc>
          <w:tcPr>
            <w:tcW w:w="1267" w:type="dxa"/>
            <w:tcMar>
              <w:left w:w="57" w:type="dxa"/>
              <w:right w:w="57" w:type="dxa"/>
            </w:tcMar>
            <w:vAlign w:val="center"/>
          </w:tcPr>
          <w:p w14:paraId="4385A325"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16 312,2</w:t>
            </w:r>
          </w:p>
        </w:tc>
        <w:tc>
          <w:tcPr>
            <w:tcW w:w="1267" w:type="dxa"/>
            <w:tcMar>
              <w:left w:w="57" w:type="dxa"/>
              <w:right w:w="57" w:type="dxa"/>
            </w:tcMar>
            <w:vAlign w:val="center"/>
          </w:tcPr>
          <w:p w14:paraId="78D0886C"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17 541,7</w:t>
            </w:r>
          </w:p>
        </w:tc>
        <w:tc>
          <w:tcPr>
            <w:tcW w:w="1268" w:type="dxa"/>
            <w:tcMar>
              <w:left w:w="57" w:type="dxa"/>
              <w:right w:w="57" w:type="dxa"/>
            </w:tcMar>
            <w:vAlign w:val="center"/>
          </w:tcPr>
          <w:p w14:paraId="730E8A19"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18 495,2</w:t>
            </w:r>
          </w:p>
        </w:tc>
      </w:tr>
      <w:tr w:rsidR="002D43FC" w:rsidRPr="00A15CBE" w14:paraId="0572F059" w14:textId="77777777" w:rsidTr="00974E50">
        <w:trPr>
          <w:trHeight w:val="340"/>
        </w:trPr>
        <w:tc>
          <w:tcPr>
            <w:tcW w:w="4395" w:type="dxa"/>
            <w:shd w:val="clear" w:color="auto" w:fill="F2F2F2" w:themeFill="background1" w:themeFillShade="F2"/>
            <w:vAlign w:val="center"/>
            <w:hideMark/>
          </w:tcPr>
          <w:p w14:paraId="71B46337"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Консолидированные бюджеты субъектов</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304F3675"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16 148,1</w:t>
            </w:r>
          </w:p>
        </w:tc>
        <w:tc>
          <w:tcPr>
            <w:tcW w:w="1267" w:type="dxa"/>
            <w:shd w:val="clear" w:color="auto" w:fill="F2F2F2" w:themeFill="background1" w:themeFillShade="F2"/>
            <w:tcMar>
              <w:left w:w="57" w:type="dxa"/>
              <w:right w:w="57" w:type="dxa"/>
            </w:tcMar>
            <w:vAlign w:val="center"/>
          </w:tcPr>
          <w:p w14:paraId="69E8FB8C" w14:textId="77777777" w:rsidR="002D43FC" w:rsidRDefault="002D43FC" w:rsidP="00974E50">
            <w:pPr>
              <w:spacing w:after="0"/>
              <w:contextualSpacing/>
              <w:jc w:val="right"/>
              <w:rPr>
                <w:rFonts w:ascii="Century" w:hAnsi="Century"/>
                <w:sz w:val="20"/>
                <w:szCs w:val="20"/>
              </w:rPr>
            </w:pPr>
            <w:r>
              <w:rPr>
                <w:rFonts w:ascii="Century" w:hAnsi="Century"/>
                <w:sz w:val="20"/>
                <w:szCs w:val="20"/>
              </w:rPr>
              <w:t>16 815,8</w:t>
            </w:r>
          </w:p>
        </w:tc>
        <w:tc>
          <w:tcPr>
            <w:tcW w:w="1267" w:type="dxa"/>
            <w:shd w:val="clear" w:color="auto" w:fill="F2F2F2" w:themeFill="background1" w:themeFillShade="F2"/>
            <w:tcMar>
              <w:left w:w="57" w:type="dxa"/>
              <w:right w:w="57" w:type="dxa"/>
            </w:tcMar>
            <w:vAlign w:val="center"/>
          </w:tcPr>
          <w:p w14:paraId="2A0709EB" w14:textId="77777777" w:rsidR="002D43FC" w:rsidRDefault="002D43FC" w:rsidP="00974E50">
            <w:pPr>
              <w:spacing w:after="0"/>
              <w:contextualSpacing/>
              <w:jc w:val="right"/>
              <w:rPr>
                <w:rFonts w:ascii="Century" w:hAnsi="Century"/>
                <w:sz w:val="20"/>
                <w:szCs w:val="20"/>
              </w:rPr>
            </w:pPr>
            <w:r>
              <w:rPr>
                <w:rFonts w:ascii="Century" w:hAnsi="Century"/>
                <w:sz w:val="20"/>
                <w:szCs w:val="20"/>
              </w:rPr>
              <w:t>17 811,7</w:t>
            </w:r>
          </w:p>
        </w:tc>
        <w:tc>
          <w:tcPr>
            <w:tcW w:w="1268" w:type="dxa"/>
            <w:shd w:val="clear" w:color="auto" w:fill="F2F2F2" w:themeFill="background1" w:themeFillShade="F2"/>
            <w:tcMar>
              <w:left w:w="57" w:type="dxa"/>
              <w:right w:w="57" w:type="dxa"/>
            </w:tcMar>
            <w:vAlign w:val="center"/>
          </w:tcPr>
          <w:p w14:paraId="6B1450F6" w14:textId="77777777" w:rsidR="002D43FC" w:rsidRDefault="002D43FC" w:rsidP="00974E50">
            <w:pPr>
              <w:spacing w:after="0"/>
              <w:contextualSpacing/>
              <w:jc w:val="right"/>
              <w:rPr>
                <w:rFonts w:ascii="Century" w:hAnsi="Century"/>
                <w:sz w:val="20"/>
                <w:szCs w:val="20"/>
              </w:rPr>
            </w:pPr>
            <w:r>
              <w:rPr>
                <w:rFonts w:ascii="Century" w:hAnsi="Century"/>
                <w:sz w:val="20"/>
                <w:szCs w:val="20"/>
              </w:rPr>
              <w:t>18 871,6</w:t>
            </w:r>
          </w:p>
        </w:tc>
      </w:tr>
      <w:tr w:rsidR="002D43FC" w:rsidRPr="00A15CBE" w14:paraId="25A46D6F" w14:textId="77777777" w:rsidTr="00974E50">
        <w:trPr>
          <w:trHeight w:val="340"/>
        </w:trPr>
        <w:tc>
          <w:tcPr>
            <w:tcW w:w="4395" w:type="dxa"/>
            <w:vAlign w:val="center"/>
            <w:hideMark/>
          </w:tcPr>
          <w:p w14:paraId="257B26EE"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00912C77"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16 094,4</w:t>
            </w:r>
          </w:p>
        </w:tc>
        <w:tc>
          <w:tcPr>
            <w:tcW w:w="1267" w:type="dxa"/>
            <w:tcMar>
              <w:left w:w="57" w:type="dxa"/>
              <w:right w:w="57" w:type="dxa"/>
            </w:tcMar>
            <w:vAlign w:val="center"/>
          </w:tcPr>
          <w:p w14:paraId="5C6386F4"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16 797,8</w:t>
            </w:r>
          </w:p>
        </w:tc>
        <w:tc>
          <w:tcPr>
            <w:tcW w:w="1267" w:type="dxa"/>
            <w:tcMar>
              <w:left w:w="57" w:type="dxa"/>
              <w:right w:w="57" w:type="dxa"/>
            </w:tcMar>
            <w:vAlign w:val="center"/>
          </w:tcPr>
          <w:p w14:paraId="713D218B"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17 806,5</w:t>
            </w:r>
          </w:p>
        </w:tc>
        <w:tc>
          <w:tcPr>
            <w:tcW w:w="1268" w:type="dxa"/>
            <w:tcMar>
              <w:left w:w="57" w:type="dxa"/>
              <w:right w:w="57" w:type="dxa"/>
            </w:tcMar>
            <w:vAlign w:val="center"/>
          </w:tcPr>
          <w:p w14:paraId="513CD42C"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18 866,0</w:t>
            </w:r>
          </w:p>
        </w:tc>
      </w:tr>
      <w:tr w:rsidR="002D43FC" w:rsidRPr="00A15CBE" w14:paraId="7A28E88C" w14:textId="77777777" w:rsidTr="00974E50">
        <w:trPr>
          <w:trHeight w:val="340"/>
        </w:trPr>
        <w:tc>
          <w:tcPr>
            <w:tcW w:w="4395" w:type="dxa"/>
            <w:shd w:val="clear" w:color="auto" w:fill="F2F2F2" w:themeFill="background1" w:themeFillShade="F2"/>
            <w:vAlign w:val="center"/>
            <w:hideMark/>
          </w:tcPr>
          <w:p w14:paraId="3006FFCF" w14:textId="77777777" w:rsidR="002D43FC" w:rsidRPr="00A15CBE" w:rsidRDefault="002D43FC" w:rsidP="00974E50">
            <w:pPr>
              <w:spacing w:after="0" w:line="312" w:lineRule="auto"/>
              <w:rPr>
                <w:rFonts w:ascii="Century" w:hAnsi="Century"/>
                <w:b/>
                <w:bCs/>
                <w:sz w:val="20"/>
                <w:szCs w:val="20"/>
              </w:rPr>
            </w:pPr>
            <w:r w:rsidRPr="00A15CBE">
              <w:rPr>
                <w:rFonts w:ascii="Century" w:hAnsi="Century"/>
                <w:bCs/>
                <w:sz w:val="20"/>
                <w:szCs w:val="20"/>
              </w:rPr>
              <w:t>Государственные внебюджетные фонды</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179082CA"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13 762,1</w:t>
            </w:r>
          </w:p>
        </w:tc>
        <w:tc>
          <w:tcPr>
            <w:tcW w:w="1267" w:type="dxa"/>
            <w:shd w:val="clear" w:color="auto" w:fill="F2F2F2" w:themeFill="background1" w:themeFillShade="F2"/>
            <w:tcMar>
              <w:left w:w="57" w:type="dxa"/>
              <w:right w:w="57" w:type="dxa"/>
            </w:tcMar>
            <w:vAlign w:val="center"/>
          </w:tcPr>
          <w:p w14:paraId="1DF64A04" w14:textId="77777777" w:rsidR="002D43FC" w:rsidRDefault="002D43FC" w:rsidP="00974E50">
            <w:pPr>
              <w:spacing w:after="0"/>
              <w:contextualSpacing/>
              <w:jc w:val="right"/>
              <w:rPr>
                <w:rFonts w:ascii="Century" w:hAnsi="Century"/>
                <w:sz w:val="20"/>
                <w:szCs w:val="20"/>
              </w:rPr>
            </w:pPr>
            <w:r>
              <w:rPr>
                <w:rFonts w:ascii="Century" w:hAnsi="Century"/>
                <w:sz w:val="20"/>
                <w:szCs w:val="20"/>
              </w:rPr>
              <w:t>13 855,7</w:t>
            </w:r>
          </w:p>
        </w:tc>
        <w:tc>
          <w:tcPr>
            <w:tcW w:w="1267" w:type="dxa"/>
            <w:shd w:val="clear" w:color="auto" w:fill="F2F2F2" w:themeFill="background1" w:themeFillShade="F2"/>
            <w:tcMar>
              <w:left w:w="57" w:type="dxa"/>
              <w:right w:w="57" w:type="dxa"/>
            </w:tcMar>
            <w:vAlign w:val="center"/>
          </w:tcPr>
          <w:p w14:paraId="0C822BA3" w14:textId="77777777" w:rsidR="002D43FC" w:rsidRDefault="002D43FC" w:rsidP="00974E50">
            <w:pPr>
              <w:spacing w:after="0"/>
              <w:contextualSpacing/>
              <w:jc w:val="right"/>
              <w:rPr>
                <w:rFonts w:ascii="Century" w:hAnsi="Century"/>
                <w:sz w:val="20"/>
                <w:szCs w:val="20"/>
              </w:rPr>
            </w:pPr>
            <w:r>
              <w:rPr>
                <w:rFonts w:ascii="Century" w:hAnsi="Century"/>
                <w:sz w:val="20"/>
                <w:szCs w:val="20"/>
              </w:rPr>
              <w:t>14 491,5</w:t>
            </w:r>
          </w:p>
        </w:tc>
        <w:tc>
          <w:tcPr>
            <w:tcW w:w="1268" w:type="dxa"/>
            <w:shd w:val="clear" w:color="auto" w:fill="F2F2F2" w:themeFill="background1" w:themeFillShade="F2"/>
            <w:tcMar>
              <w:left w:w="57" w:type="dxa"/>
              <w:right w:w="57" w:type="dxa"/>
            </w:tcMar>
            <w:vAlign w:val="center"/>
          </w:tcPr>
          <w:p w14:paraId="78D0B7D2" w14:textId="77777777" w:rsidR="002D43FC" w:rsidRDefault="002D43FC" w:rsidP="00974E50">
            <w:pPr>
              <w:spacing w:after="0"/>
              <w:contextualSpacing/>
              <w:jc w:val="right"/>
              <w:rPr>
                <w:rFonts w:ascii="Century" w:hAnsi="Century"/>
                <w:sz w:val="20"/>
                <w:szCs w:val="20"/>
              </w:rPr>
            </w:pPr>
            <w:r w:rsidRPr="00327712">
              <w:rPr>
                <w:rFonts w:ascii="Century" w:hAnsi="Century"/>
                <w:sz w:val="20"/>
                <w:szCs w:val="20"/>
              </w:rPr>
              <w:t>15 317,3</w:t>
            </w:r>
          </w:p>
        </w:tc>
      </w:tr>
      <w:tr w:rsidR="002D43FC" w:rsidRPr="00A15CBE" w14:paraId="6550B36C" w14:textId="77777777" w:rsidTr="00974E50">
        <w:trPr>
          <w:trHeight w:val="340"/>
        </w:trPr>
        <w:tc>
          <w:tcPr>
            <w:tcW w:w="4395" w:type="dxa"/>
            <w:vAlign w:val="center"/>
            <w:hideMark/>
          </w:tcPr>
          <w:p w14:paraId="0E6E4D68" w14:textId="77777777" w:rsidR="002D43FC" w:rsidRPr="00A15CBE" w:rsidRDefault="002D43FC" w:rsidP="00974E50">
            <w:pPr>
              <w:spacing w:after="0" w:line="312" w:lineRule="auto"/>
              <w:ind w:left="176"/>
              <w:rPr>
                <w:rFonts w:ascii="Century" w:hAnsi="Century"/>
                <w:b/>
                <w:bCs/>
                <w:i/>
                <w:sz w:val="18"/>
                <w:szCs w:val="18"/>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389C3CB7"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13 748,7</w:t>
            </w:r>
          </w:p>
        </w:tc>
        <w:tc>
          <w:tcPr>
            <w:tcW w:w="1267" w:type="dxa"/>
            <w:tcMar>
              <w:left w:w="57" w:type="dxa"/>
              <w:right w:w="57" w:type="dxa"/>
            </w:tcMar>
            <w:vAlign w:val="center"/>
          </w:tcPr>
          <w:p w14:paraId="5CD1F938"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13 841,4</w:t>
            </w:r>
          </w:p>
        </w:tc>
        <w:tc>
          <w:tcPr>
            <w:tcW w:w="1267" w:type="dxa"/>
            <w:tcMar>
              <w:left w:w="57" w:type="dxa"/>
              <w:right w:w="57" w:type="dxa"/>
            </w:tcMar>
            <w:vAlign w:val="center"/>
          </w:tcPr>
          <w:p w14:paraId="7E52B0C8" w14:textId="77777777" w:rsidR="002D43FC" w:rsidRDefault="002D43FC" w:rsidP="00974E50">
            <w:pPr>
              <w:spacing w:after="0"/>
              <w:contextualSpacing/>
              <w:jc w:val="right"/>
              <w:rPr>
                <w:rFonts w:ascii="Century" w:hAnsi="Century"/>
                <w:i/>
                <w:iCs/>
                <w:sz w:val="18"/>
                <w:szCs w:val="18"/>
              </w:rPr>
            </w:pPr>
            <w:r w:rsidRPr="00327712">
              <w:rPr>
                <w:rFonts w:ascii="Century" w:hAnsi="Century"/>
                <w:i/>
                <w:iCs/>
                <w:sz w:val="18"/>
                <w:szCs w:val="18"/>
              </w:rPr>
              <w:t>14 477,</w:t>
            </w:r>
            <w:r>
              <w:rPr>
                <w:rFonts w:ascii="Century" w:hAnsi="Century"/>
                <w:i/>
                <w:iCs/>
                <w:sz w:val="18"/>
                <w:szCs w:val="18"/>
              </w:rPr>
              <w:t>1</w:t>
            </w:r>
          </w:p>
        </w:tc>
        <w:tc>
          <w:tcPr>
            <w:tcW w:w="1268" w:type="dxa"/>
            <w:tcMar>
              <w:left w:w="57" w:type="dxa"/>
              <w:right w:w="57" w:type="dxa"/>
            </w:tcMar>
            <w:vAlign w:val="center"/>
          </w:tcPr>
          <w:p w14:paraId="4554E7E2" w14:textId="77777777" w:rsidR="002D43FC" w:rsidRDefault="002D43FC" w:rsidP="00974E50">
            <w:pPr>
              <w:spacing w:after="0"/>
              <w:contextualSpacing/>
              <w:jc w:val="right"/>
              <w:rPr>
                <w:rFonts w:ascii="Century" w:hAnsi="Century"/>
                <w:i/>
                <w:iCs/>
                <w:sz w:val="18"/>
                <w:szCs w:val="18"/>
              </w:rPr>
            </w:pPr>
            <w:r w:rsidRPr="00327712">
              <w:rPr>
                <w:rFonts w:ascii="Century" w:hAnsi="Century"/>
                <w:i/>
                <w:iCs/>
                <w:sz w:val="18"/>
                <w:szCs w:val="18"/>
              </w:rPr>
              <w:t>15 302,8</w:t>
            </w:r>
          </w:p>
        </w:tc>
      </w:tr>
      <w:tr w:rsidR="002D43FC" w:rsidRPr="00A15CBE" w14:paraId="0E20E3C4" w14:textId="77777777" w:rsidTr="00974E50">
        <w:trPr>
          <w:trHeight w:val="340"/>
        </w:trPr>
        <w:tc>
          <w:tcPr>
            <w:tcW w:w="4395" w:type="dxa"/>
            <w:shd w:val="clear" w:color="auto" w:fill="F2F2F2" w:themeFill="background1" w:themeFillShade="F2"/>
            <w:vAlign w:val="center"/>
            <w:hideMark/>
          </w:tcPr>
          <w:p w14:paraId="64002CC5"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Пенсионный фонд</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75C2690A"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10 144,5</w:t>
            </w:r>
          </w:p>
        </w:tc>
        <w:tc>
          <w:tcPr>
            <w:tcW w:w="1267" w:type="dxa"/>
            <w:shd w:val="clear" w:color="auto" w:fill="F2F2F2" w:themeFill="background1" w:themeFillShade="F2"/>
            <w:tcMar>
              <w:left w:w="57" w:type="dxa"/>
              <w:right w:w="57" w:type="dxa"/>
            </w:tcMar>
            <w:vAlign w:val="center"/>
          </w:tcPr>
          <w:p w14:paraId="3E449EEB" w14:textId="77777777" w:rsidR="002D43FC" w:rsidRDefault="002D43FC" w:rsidP="00974E50">
            <w:pPr>
              <w:spacing w:after="0"/>
              <w:contextualSpacing/>
              <w:jc w:val="right"/>
              <w:rPr>
                <w:rFonts w:ascii="Century" w:hAnsi="Century"/>
                <w:sz w:val="20"/>
                <w:szCs w:val="20"/>
              </w:rPr>
            </w:pPr>
            <w:r>
              <w:rPr>
                <w:rFonts w:ascii="Century" w:hAnsi="Century"/>
                <w:sz w:val="20"/>
                <w:szCs w:val="20"/>
              </w:rPr>
              <w:t>10 110,5</w:t>
            </w:r>
          </w:p>
        </w:tc>
        <w:tc>
          <w:tcPr>
            <w:tcW w:w="1267" w:type="dxa"/>
            <w:shd w:val="clear" w:color="auto" w:fill="F2F2F2" w:themeFill="background1" w:themeFillShade="F2"/>
            <w:tcMar>
              <w:left w:w="57" w:type="dxa"/>
              <w:right w:w="57" w:type="dxa"/>
            </w:tcMar>
            <w:vAlign w:val="center"/>
          </w:tcPr>
          <w:p w14:paraId="699161A1" w14:textId="77777777" w:rsidR="002D43FC" w:rsidRDefault="002D43FC" w:rsidP="00974E50">
            <w:pPr>
              <w:spacing w:after="0"/>
              <w:contextualSpacing/>
              <w:jc w:val="right"/>
              <w:rPr>
                <w:rFonts w:ascii="Century" w:hAnsi="Century"/>
                <w:sz w:val="20"/>
                <w:szCs w:val="20"/>
              </w:rPr>
            </w:pPr>
            <w:r>
              <w:rPr>
                <w:rFonts w:ascii="Century" w:hAnsi="Century"/>
                <w:sz w:val="20"/>
                <w:szCs w:val="20"/>
              </w:rPr>
              <w:t>10 528,5</w:t>
            </w:r>
          </w:p>
        </w:tc>
        <w:tc>
          <w:tcPr>
            <w:tcW w:w="1268" w:type="dxa"/>
            <w:shd w:val="clear" w:color="auto" w:fill="F2F2F2" w:themeFill="background1" w:themeFillShade="F2"/>
            <w:tcMar>
              <w:left w:w="57" w:type="dxa"/>
              <w:right w:w="57" w:type="dxa"/>
            </w:tcMar>
            <w:vAlign w:val="center"/>
          </w:tcPr>
          <w:p w14:paraId="095B498A" w14:textId="77777777" w:rsidR="002D43FC" w:rsidRDefault="002D43FC" w:rsidP="00974E50">
            <w:pPr>
              <w:spacing w:after="0"/>
              <w:contextualSpacing/>
              <w:jc w:val="right"/>
              <w:rPr>
                <w:rFonts w:ascii="Century" w:hAnsi="Century"/>
                <w:sz w:val="20"/>
                <w:szCs w:val="20"/>
              </w:rPr>
            </w:pPr>
            <w:r>
              <w:rPr>
                <w:rFonts w:ascii="Century" w:hAnsi="Century"/>
                <w:sz w:val="20"/>
                <w:szCs w:val="20"/>
              </w:rPr>
              <w:t>11 120,8</w:t>
            </w:r>
          </w:p>
        </w:tc>
      </w:tr>
      <w:tr w:rsidR="002D43FC" w:rsidRPr="00A15CBE" w14:paraId="7EEC9B63" w14:textId="77777777" w:rsidTr="00974E50">
        <w:trPr>
          <w:trHeight w:val="340"/>
        </w:trPr>
        <w:tc>
          <w:tcPr>
            <w:tcW w:w="4395" w:type="dxa"/>
            <w:shd w:val="clear" w:color="auto" w:fill="FFFFFF" w:themeFill="background1"/>
            <w:vAlign w:val="center"/>
            <w:hideMark/>
          </w:tcPr>
          <w:p w14:paraId="1ECE8543"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Фонд социального страхования</w:t>
            </w:r>
          </w:p>
        </w:tc>
        <w:tc>
          <w:tcPr>
            <w:tcW w:w="1267" w:type="dxa"/>
            <w:tcBorders>
              <w:top w:val="nil"/>
              <w:left w:val="nil"/>
              <w:right w:val="nil"/>
            </w:tcBorders>
            <w:shd w:val="clear" w:color="auto" w:fill="auto"/>
            <w:tcMar>
              <w:left w:w="57" w:type="dxa"/>
              <w:right w:w="57" w:type="dxa"/>
            </w:tcMar>
            <w:vAlign w:val="center"/>
          </w:tcPr>
          <w:p w14:paraId="73DB1183"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t>1 025,1</w:t>
            </w:r>
          </w:p>
        </w:tc>
        <w:tc>
          <w:tcPr>
            <w:tcW w:w="1267" w:type="dxa"/>
            <w:shd w:val="clear" w:color="auto" w:fill="FFFFFF" w:themeFill="background1"/>
            <w:tcMar>
              <w:left w:w="57" w:type="dxa"/>
              <w:right w:w="57" w:type="dxa"/>
            </w:tcMar>
            <w:vAlign w:val="center"/>
          </w:tcPr>
          <w:p w14:paraId="363BB4F1" w14:textId="77777777" w:rsidR="002D43FC" w:rsidRDefault="002D43FC" w:rsidP="00974E50">
            <w:pPr>
              <w:spacing w:after="0"/>
              <w:contextualSpacing/>
              <w:jc w:val="right"/>
              <w:rPr>
                <w:rFonts w:ascii="Century" w:hAnsi="Century"/>
                <w:sz w:val="20"/>
                <w:szCs w:val="20"/>
              </w:rPr>
            </w:pPr>
            <w:r>
              <w:rPr>
                <w:rFonts w:ascii="Century" w:hAnsi="Century"/>
                <w:sz w:val="20"/>
                <w:szCs w:val="20"/>
              </w:rPr>
              <w:t>944,1</w:t>
            </w:r>
          </w:p>
        </w:tc>
        <w:tc>
          <w:tcPr>
            <w:tcW w:w="1267" w:type="dxa"/>
            <w:shd w:val="clear" w:color="auto" w:fill="FFFFFF" w:themeFill="background1"/>
            <w:tcMar>
              <w:left w:w="57" w:type="dxa"/>
              <w:right w:w="57" w:type="dxa"/>
            </w:tcMar>
            <w:vAlign w:val="center"/>
          </w:tcPr>
          <w:p w14:paraId="2B996030" w14:textId="77777777" w:rsidR="002D43FC" w:rsidRDefault="002D43FC" w:rsidP="00974E50">
            <w:pPr>
              <w:spacing w:after="0"/>
              <w:contextualSpacing/>
              <w:jc w:val="right"/>
              <w:rPr>
                <w:rFonts w:ascii="Century" w:hAnsi="Century"/>
                <w:sz w:val="20"/>
                <w:szCs w:val="20"/>
              </w:rPr>
            </w:pPr>
            <w:r>
              <w:rPr>
                <w:rFonts w:ascii="Century" w:hAnsi="Century"/>
                <w:sz w:val="20"/>
                <w:szCs w:val="20"/>
              </w:rPr>
              <w:t>1 011,9</w:t>
            </w:r>
          </w:p>
        </w:tc>
        <w:tc>
          <w:tcPr>
            <w:tcW w:w="1268" w:type="dxa"/>
            <w:shd w:val="clear" w:color="auto" w:fill="FFFFFF" w:themeFill="background1"/>
            <w:tcMar>
              <w:left w:w="57" w:type="dxa"/>
              <w:right w:w="57" w:type="dxa"/>
            </w:tcMar>
            <w:vAlign w:val="center"/>
          </w:tcPr>
          <w:p w14:paraId="360BD4B9" w14:textId="77777777" w:rsidR="002D43FC" w:rsidRDefault="002D43FC" w:rsidP="00974E50">
            <w:pPr>
              <w:spacing w:after="0"/>
              <w:contextualSpacing/>
              <w:jc w:val="right"/>
              <w:rPr>
                <w:rFonts w:ascii="Century" w:hAnsi="Century"/>
                <w:sz w:val="20"/>
                <w:szCs w:val="20"/>
              </w:rPr>
            </w:pPr>
            <w:r>
              <w:rPr>
                <w:rFonts w:ascii="Century" w:hAnsi="Century"/>
                <w:sz w:val="20"/>
                <w:szCs w:val="20"/>
              </w:rPr>
              <w:t>1 076,2</w:t>
            </w:r>
          </w:p>
        </w:tc>
      </w:tr>
      <w:tr w:rsidR="002D43FC" w:rsidRPr="00A15CBE" w14:paraId="3799F153" w14:textId="77777777" w:rsidTr="00974E50">
        <w:trPr>
          <w:trHeight w:val="340"/>
        </w:trPr>
        <w:tc>
          <w:tcPr>
            <w:tcW w:w="4395" w:type="dxa"/>
            <w:shd w:val="clear" w:color="auto" w:fill="F2F2F2" w:themeFill="background1" w:themeFillShade="F2"/>
            <w:vAlign w:val="center"/>
            <w:hideMark/>
          </w:tcPr>
          <w:p w14:paraId="56123187" w14:textId="77777777" w:rsidR="002D43FC" w:rsidRPr="00A15CBE" w:rsidRDefault="002D43FC" w:rsidP="00974E50">
            <w:pPr>
              <w:spacing w:after="0" w:line="312" w:lineRule="auto"/>
              <w:ind w:left="459"/>
              <w:rPr>
                <w:rFonts w:ascii="Century" w:hAnsi="Century"/>
                <w:b/>
                <w:bCs/>
                <w:sz w:val="20"/>
                <w:szCs w:val="20"/>
              </w:rPr>
            </w:pPr>
            <w:r w:rsidRPr="00A15CBE">
              <w:rPr>
                <w:rFonts w:ascii="Century" w:hAnsi="Century"/>
                <w:bCs/>
                <w:sz w:val="20"/>
                <w:szCs w:val="20"/>
              </w:rPr>
              <w:t xml:space="preserve">Фонд обязательного медицинского </w:t>
            </w:r>
            <w:r w:rsidRPr="00A15CBE">
              <w:rPr>
                <w:rFonts w:ascii="Century" w:hAnsi="Century"/>
                <w:bCs/>
                <w:sz w:val="20"/>
                <w:szCs w:val="20"/>
              </w:rPr>
              <w:lastRenderedPageBreak/>
              <w:t>страхования</w:t>
            </w:r>
          </w:p>
        </w:tc>
        <w:tc>
          <w:tcPr>
            <w:tcW w:w="1267" w:type="dxa"/>
            <w:tcBorders>
              <w:top w:val="nil"/>
              <w:left w:val="nil"/>
              <w:bottom w:val="nil"/>
              <w:right w:val="nil"/>
            </w:tcBorders>
            <w:shd w:val="clear" w:color="auto" w:fill="F2F2F2" w:themeFill="background1" w:themeFillShade="F2"/>
            <w:tcMar>
              <w:left w:w="57" w:type="dxa"/>
              <w:right w:w="57" w:type="dxa"/>
            </w:tcMar>
            <w:vAlign w:val="center"/>
          </w:tcPr>
          <w:p w14:paraId="1302FEF5" w14:textId="77777777" w:rsidR="002D43FC" w:rsidRPr="00327712" w:rsidRDefault="002D43FC" w:rsidP="00974E50">
            <w:pPr>
              <w:spacing w:after="0"/>
              <w:contextualSpacing/>
              <w:jc w:val="right"/>
              <w:rPr>
                <w:rFonts w:ascii="Century" w:hAnsi="Century"/>
                <w:bCs/>
                <w:sz w:val="20"/>
                <w:szCs w:val="20"/>
              </w:rPr>
            </w:pPr>
            <w:r w:rsidRPr="00327712">
              <w:rPr>
                <w:rFonts w:ascii="Century" w:hAnsi="Century"/>
                <w:bCs/>
                <w:sz w:val="20"/>
                <w:szCs w:val="20"/>
              </w:rPr>
              <w:lastRenderedPageBreak/>
              <w:t>2 592,5</w:t>
            </w:r>
          </w:p>
        </w:tc>
        <w:tc>
          <w:tcPr>
            <w:tcW w:w="1267" w:type="dxa"/>
            <w:shd w:val="clear" w:color="auto" w:fill="F2F2F2" w:themeFill="background1" w:themeFillShade="F2"/>
            <w:tcMar>
              <w:left w:w="57" w:type="dxa"/>
              <w:right w:w="57" w:type="dxa"/>
            </w:tcMar>
            <w:vAlign w:val="center"/>
          </w:tcPr>
          <w:p w14:paraId="74FBBA98" w14:textId="77777777" w:rsidR="002D43FC" w:rsidRDefault="002D43FC" w:rsidP="00974E50">
            <w:pPr>
              <w:spacing w:after="0"/>
              <w:contextualSpacing/>
              <w:jc w:val="right"/>
              <w:rPr>
                <w:rFonts w:ascii="Century" w:hAnsi="Century"/>
                <w:sz w:val="20"/>
                <w:szCs w:val="20"/>
              </w:rPr>
            </w:pPr>
            <w:r>
              <w:rPr>
                <w:rFonts w:ascii="Century" w:hAnsi="Century"/>
                <w:sz w:val="20"/>
                <w:szCs w:val="20"/>
              </w:rPr>
              <w:t>2 801,1</w:t>
            </w:r>
          </w:p>
        </w:tc>
        <w:tc>
          <w:tcPr>
            <w:tcW w:w="1267" w:type="dxa"/>
            <w:shd w:val="clear" w:color="auto" w:fill="F2F2F2" w:themeFill="background1" w:themeFillShade="F2"/>
            <w:tcMar>
              <w:left w:w="57" w:type="dxa"/>
              <w:right w:w="57" w:type="dxa"/>
            </w:tcMar>
            <w:vAlign w:val="center"/>
          </w:tcPr>
          <w:p w14:paraId="78323EE5" w14:textId="77777777" w:rsidR="002D43FC" w:rsidRDefault="002D43FC" w:rsidP="00974E50">
            <w:pPr>
              <w:spacing w:after="0"/>
              <w:contextualSpacing/>
              <w:jc w:val="right"/>
              <w:rPr>
                <w:rFonts w:ascii="Century" w:hAnsi="Century"/>
                <w:sz w:val="20"/>
                <w:szCs w:val="20"/>
              </w:rPr>
            </w:pPr>
            <w:r>
              <w:rPr>
                <w:rFonts w:ascii="Century" w:hAnsi="Century"/>
                <w:sz w:val="20"/>
                <w:szCs w:val="20"/>
              </w:rPr>
              <w:t>2 951,1</w:t>
            </w:r>
          </w:p>
        </w:tc>
        <w:tc>
          <w:tcPr>
            <w:tcW w:w="1268" w:type="dxa"/>
            <w:shd w:val="clear" w:color="auto" w:fill="F2F2F2" w:themeFill="background1" w:themeFillShade="F2"/>
            <w:tcMar>
              <w:left w:w="57" w:type="dxa"/>
              <w:right w:w="57" w:type="dxa"/>
            </w:tcMar>
            <w:vAlign w:val="center"/>
          </w:tcPr>
          <w:p w14:paraId="3AA3C3C3" w14:textId="77777777" w:rsidR="002D43FC" w:rsidRDefault="002D43FC" w:rsidP="00974E50">
            <w:pPr>
              <w:spacing w:after="0"/>
              <w:contextualSpacing/>
              <w:jc w:val="right"/>
              <w:rPr>
                <w:rFonts w:ascii="Century" w:hAnsi="Century"/>
                <w:sz w:val="20"/>
                <w:szCs w:val="20"/>
              </w:rPr>
            </w:pPr>
            <w:r>
              <w:rPr>
                <w:rFonts w:ascii="Century" w:hAnsi="Century"/>
                <w:sz w:val="20"/>
                <w:szCs w:val="20"/>
              </w:rPr>
              <w:t>3 120,3</w:t>
            </w:r>
          </w:p>
        </w:tc>
      </w:tr>
      <w:tr w:rsidR="002D43FC" w:rsidRPr="00A15CBE" w14:paraId="4162C9FE" w14:textId="77777777" w:rsidTr="00974E50">
        <w:trPr>
          <w:trHeight w:val="340"/>
        </w:trPr>
        <w:tc>
          <w:tcPr>
            <w:tcW w:w="4395" w:type="dxa"/>
            <w:shd w:val="clear" w:color="auto" w:fill="FFFFFF" w:themeFill="background1"/>
            <w:vAlign w:val="center"/>
            <w:hideMark/>
          </w:tcPr>
          <w:p w14:paraId="27CBBCB1" w14:textId="77777777" w:rsidR="002D43FC" w:rsidRPr="00A15CBE" w:rsidRDefault="002D43FC" w:rsidP="00974E50">
            <w:pPr>
              <w:spacing w:after="0" w:line="312" w:lineRule="auto"/>
              <w:ind w:left="426"/>
              <w:rPr>
                <w:rFonts w:ascii="Century" w:hAnsi="Century"/>
                <w:b/>
                <w:sz w:val="20"/>
                <w:szCs w:val="20"/>
              </w:rPr>
            </w:pPr>
            <w:r w:rsidRPr="00A15CBE">
              <w:rPr>
                <w:rFonts w:ascii="Century" w:hAnsi="Century"/>
                <w:bCs/>
                <w:i/>
                <w:sz w:val="18"/>
                <w:szCs w:val="18"/>
              </w:rPr>
              <w:t>без учета межбюджетных трансфертов</w:t>
            </w:r>
          </w:p>
        </w:tc>
        <w:tc>
          <w:tcPr>
            <w:tcW w:w="1267" w:type="dxa"/>
            <w:tcBorders>
              <w:top w:val="nil"/>
              <w:left w:val="nil"/>
              <w:right w:val="nil"/>
            </w:tcBorders>
            <w:shd w:val="clear" w:color="auto" w:fill="auto"/>
            <w:tcMar>
              <w:left w:w="57" w:type="dxa"/>
              <w:right w:w="57" w:type="dxa"/>
            </w:tcMar>
            <w:vAlign w:val="center"/>
          </w:tcPr>
          <w:p w14:paraId="4E12AD57"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2 579,1</w:t>
            </w:r>
          </w:p>
        </w:tc>
        <w:tc>
          <w:tcPr>
            <w:tcW w:w="1267" w:type="dxa"/>
            <w:shd w:val="clear" w:color="auto" w:fill="FFFFFF" w:themeFill="background1"/>
            <w:tcMar>
              <w:left w:w="57" w:type="dxa"/>
              <w:right w:w="57" w:type="dxa"/>
            </w:tcMar>
            <w:vAlign w:val="center"/>
          </w:tcPr>
          <w:p w14:paraId="3D90B0AE" w14:textId="77777777" w:rsidR="002D43FC" w:rsidRDefault="002D43FC" w:rsidP="00974E50">
            <w:pPr>
              <w:spacing w:after="0"/>
              <w:contextualSpacing/>
              <w:jc w:val="right"/>
              <w:rPr>
                <w:rFonts w:ascii="Century" w:hAnsi="Century"/>
                <w:i/>
                <w:iCs/>
                <w:sz w:val="18"/>
                <w:szCs w:val="18"/>
              </w:rPr>
            </w:pPr>
            <w:r>
              <w:rPr>
                <w:rFonts w:ascii="Century" w:hAnsi="Century"/>
                <w:i/>
                <w:iCs/>
                <w:sz w:val="18"/>
                <w:szCs w:val="18"/>
              </w:rPr>
              <w:t>2 786,8</w:t>
            </w:r>
          </w:p>
        </w:tc>
        <w:tc>
          <w:tcPr>
            <w:tcW w:w="1267" w:type="dxa"/>
            <w:shd w:val="clear" w:color="auto" w:fill="FFFFFF" w:themeFill="background1"/>
            <w:tcMar>
              <w:left w:w="57" w:type="dxa"/>
              <w:right w:w="57" w:type="dxa"/>
            </w:tcMar>
            <w:vAlign w:val="center"/>
          </w:tcPr>
          <w:p w14:paraId="72D6E763" w14:textId="77777777" w:rsidR="002D43FC" w:rsidRDefault="002D43FC" w:rsidP="00974E50">
            <w:pPr>
              <w:spacing w:after="0"/>
              <w:contextualSpacing/>
              <w:jc w:val="right"/>
              <w:rPr>
                <w:rFonts w:ascii="Century" w:hAnsi="Century"/>
                <w:i/>
                <w:iCs/>
                <w:sz w:val="18"/>
                <w:szCs w:val="18"/>
              </w:rPr>
            </w:pPr>
            <w:r w:rsidRPr="00327712">
              <w:rPr>
                <w:rFonts w:ascii="Century" w:hAnsi="Century"/>
                <w:i/>
                <w:iCs/>
                <w:sz w:val="18"/>
                <w:szCs w:val="18"/>
              </w:rPr>
              <w:t>2 936,</w:t>
            </w:r>
            <w:r>
              <w:rPr>
                <w:rFonts w:ascii="Century" w:hAnsi="Century"/>
                <w:i/>
                <w:iCs/>
                <w:sz w:val="18"/>
                <w:szCs w:val="18"/>
              </w:rPr>
              <w:t>7</w:t>
            </w:r>
            <w:r w:rsidRPr="00327712">
              <w:rPr>
                <w:rFonts w:ascii="Century" w:hAnsi="Century"/>
                <w:i/>
                <w:iCs/>
                <w:sz w:val="18"/>
                <w:szCs w:val="18"/>
              </w:rPr>
              <w:tab/>
            </w:r>
          </w:p>
        </w:tc>
        <w:tc>
          <w:tcPr>
            <w:tcW w:w="1268" w:type="dxa"/>
            <w:shd w:val="clear" w:color="auto" w:fill="FFFFFF" w:themeFill="background1"/>
            <w:tcMar>
              <w:left w:w="57" w:type="dxa"/>
              <w:right w:w="57" w:type="dxa"/>
            </w:tcMar>
            <w:vAlign w:val="center"/>
          </w:tcPr>
          <w:p w14:paraId="3977BB8C" w14:textId="77777777" w:rsidR="002D43FC" w:rsidRDefault="002D43FC" w:rsidP="00974E50">
            <w:pPr>
              <w:spacing w:after="0"/>
              <w:contextualSpacing/>
              <w:jc w:val="right"/>
              <w:rPr>
                <w:rFonts w:ascii="Century" w:hAnsi="Century"/>
                <w:i/>
                <w:iCs/>
                <w:sz w:val="18"/>
                <w:szCs w:val="18"/>
              </w:rPr>
            </w:pPr>
            <w:r w:rsidRPr="00327712">
              <w:rPr>
                <w:rFonts w:ascii="Century" w:hAnsi="Century"/>
                <w:i/>
                <w:iCs/>
                <w:sz w:val="18"/>
                <w:szCs w:val="18"/>
              </w:rPr>
              <w:t>3 105,8</w:t>
            </w:r>
          </w:p>
        </w:tc>
      </w:tr>
      <w:tr w:rsidR="002D43FC" w:rsidRPr="00A15CBE" w14:paraId="0047A1B4" w14:textId="77777777" w:rsidTr="00974E50">
        <w:trPr>
          <w:trHeight w:val="340"/>
        </w:trPr>
        <w:tc>
          <w:tcPr>
            <w:tcW w:w="4395" w:type="dxa"/>
            <w:shd w:val="clear" w:color="auto" w:fill="F2F2F2" w:themeFill="background1" w:themeFillShade="F2"/>
            <w:vAlign w:val="center"/>
            <w:hideMark/>
          </w:tcPr>
          <w:p w14:paraId="05EBF0D7" w14:textId="77777777" w:rsidR="002D43FC" w:rsidRPr="00A15CBE" w:rsidRDefault="002D43FC" w:rsidP="00974E50">
            <w:pPr>
              <w:spacing w:after="0" w:line="312" w:lineRule="auto"/>
              <w:rPr>
                <w:rFonts w:ascii="Century" w:hAnsi="Century"/>
                <w:b/>
                <w:bCs/>
                <w:sz w:val="20"/>
                <w:szCs w:val="20"/>
              </w:rPr>
            </w:pPr>
            <w:r w:rsidRPr="00A15CBE">
              <w:rPr>
                <w:rFonts w:ascii="Century" w:hAnsi="Century"/>
                <w:b/>
                <w:sz w:val="20"/>
                <w:szCs w:val="20"/>
              </w:rPr>
              <w:t>Дефицит, всего</w:t>
            </w:r>
          </w:p>
        </w:tc>
        <w:tc>
          <w:tcPr>
            <w:tcW w:w="1267" w:type="dxa"/>
            <w:tcBorders>
              <w:top w:val="nil"/>
              <w:left w:val="nil"/>
              <w:right w:val="nil"/>
            </w:tcBorders>
            <w:shd w:val="clear" w:color="auto" w:fill="F2F2F2" w:themeFill="background1" w:themeFillShade="F2"/>
            <w:tcMar>
              <w:left w:w="57" w:type="dxa"/>
              <w:right w:w="57" w:type="dxa"/>
            </w:tcMar>
            <w:vAlign w:val="center"/>
          </w:tcPr>
          <w:p w14:paraId="47831A3B" w14:textId="77777777" w:rsidR="002D43FC" w:rsidRPr="00492111" w:rsidRDefault="002D43FC" w:rsidP="00974E50">
            <w:pPr>
              <w:spacing w:after="0"/>
              <w:contextualSpacing/>
              <w:jc w:val="right"/>
              <w:rPr>
                <w:rFonts w:ascii="Century" w:hAnsi="Century"/>
                <w:b/>
                <w:bCs/>
                <w:sz w:val="20"/>
                <w:szCs w:val="20"/>
              </w:rPr>
            </w:pPr>
            <w:r>
              <w:rPr>
                <w:rFonts w:ascii="Century" w:hAnsi="Century"/>
                <w:b/>
                <w:bCs/>
                <w:sz w:val="20"/>
                <w:szCs w:val="20"/>
              </w:rPr>
              <w:t>-777,9</w:t>
            </w:r>
          </w:p>
        </w:tc>
        <w:tc>
          <w:tcPr>
            <w:tcW w:w="1267" w:type="dxa"/>
            <w:shd w:val="clear" w:color="auto" w:fill="F2F2F2" w:themeFill="background1" w:themeFillShade="F2"/>
            <w:tcMar>
              <w:left w:w="57" w:type="dxa"/>
              <w:right w:w="57" w:type="dxa"/>
            </w:tcMar>
            <w:vAlign w:val="center"/>
          </w:tcPr>
          <w:p w14:paraId="0B923722" w14:textId="77777777" w:rsidR="002D43FC" w:rsidRPr="00492111" w:rsidRDefault="002D43FC" w:rsidP="00974E50">
            <w:pPr>
              <w:spacing w:after="0"/>
              <w:contextualSpacing/>
              <w:jc w:val="right"/>
              <w:rPr>
                <w:rFonts w:ascii="Century" w:hAnsi="Century"/>
                <w:b/>
                <w:bCs/>
                <w:sz w:val="20"/>
                <w:szCs w:val="20"/>
              </w:rPr>
            </w:pPr>
            <w:r w:rsidRPr="00492111">
              <w:rPr>
                <w:rFonts w:ascii="Century" w:hAnsi="Century"/>
                <w:b/>
                <w:bCs/>
                <w:sz w:val="20"/>
                <w:szCs w:val="20"/>
              </w:rPr>
              <w:t>1 231,0</w:t>
            </w:r>
          </w:p>
        </w:tc>
        <w:tc>
          <w:tcPr>
            <w:tcW w:w="1267" w:type="dxa"/>
            <w:shd w:val="clear" w:color="auto" w:fill="F2F2F2" w:themeFill="background1" w:themeFillShade="F2"/>
            <w:tcMar>
              <w:left w:w="57" w:type="dxa"/>
              <w:right w:w="57" w:type="dxa"/>
            </w:tcMar>
            <w:vAlign w:val="center"/>
          </w:tcPr>
          <w:p w14:paraId="0359C3D6"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388,3</w:t>
            </w:r>
          </w:p>
        </w:tc>
        <w:tc>
          <w:tcPr>
            <w:tcW w:w="1268" w:type="dxa"/>
            <w:shd w:val="clear" w:color="auto" w:fill="F2F2F2" w:themeFill="background1" w:themeFillShade="F2"/>
            <w:tcMar>
              <w:left w:w="57" w:type="dxa"/>
              <w:right w:w="57" w:type="dxa"/>
            </w:tcMar>
            <w:vAlign w:val="center"/>
          </w:tcPr>
          <w:p w14:paraId="25BA89DD" w14:textId="77777777" w:rsidR="002D43FC" w:rsidRDefault="002D43FC" w:rsidP="00974E50">
            <w:pPr>
              <w:spacing w:after="0"/>
              <w:contextualSpacing/>
              <w:jc w:val="right"/>
              <w:rPr>
                <w:rFonts w:ascii="Century" w:hAnsi="Century"/>
                <w:b/>
                <w:bCs/>
                <w:sz w:val="20"/>
                <w:szCs w:val="20"/>
              </w:rPr>
            </w:pPr>
            <w:r>
              <w:rPr>
                <w:rFonts w:ascii="Century" w:hAnsi="Century"/>
                <w:b/>
                <w:bCs/>
                <w:sz w:val="20"/>
                <w:szCs w:val="20"/>
              </w:rPr>
              <w:t>-449,1</w:t>
            </w:r>
          </w:p>
        </w:tc>
      </w:tr>
      <w:tr w:rsidR="002D43FC" w:rsidRPr="00911877" w14:paraId="3FAFEEC5" w14:textId="77777777" w:rsidTr="00974E50">
        <w:trPr>
          <w:trHeight w:val="340"/>
        </w:trPr>
        <w:tc>
          <w:tcPr>
            <w:tcW w:w="4395" w:type="dxa"/>
            <w:tcBorders>
              <w:top w:val="nil"/>
              <w:left w:val="nil"/>
              <w:bottom w:val="single" w:sz="4" w:space="0" w:color="auto"/>
              <w:right w:val="nil"/>
            </w:tcBorders>
            <w:vAlign w:val="center"/>
            <w:hideMark/>
          </w:tcPr>
          <w:p w14:paraId="571335A1" w14:textId="77777777" w:rsidR="002D43FC" w:rsidRPr="00A15CBE" w:rsidRDefault="002D43FC" w:rsidP="00974E50">
            <w:pPr>
              <w:spacing w:after="0" w:line="312" w:lineRule="auto"/>
              <w:rPr>
                <w:rFonts w:ascii="Century" w:hAnsi="Century"/>
                <w:b/>
                <w:bCs/>
                <w:i/>
                <w:sz w:val="20"/>
                <w:szCs w:val="20"/>
              </w:rPr>
            </w:pPr>
            <w:r w:rsidRPr="00A15CBE">
              <w:rPr>
                <w:rFonts w:ascii="Century" w:hAnsi="Century"/>
                <w:bCs/>
                <w:i/>
                <w:sz w:val="20"/>
                <w:szCs w:val="20"/>
              </w:rPr>
              <w:t>%% ВВП</w:t>
            </w:r>
          </w:p>
        </w:tc>
        <w:tc>
          <w:tcPr>
            <w:tcW w:w="1267" w:type="dxa"/>
            <w:tcBorders>
              <w:top w:val="nil"/>
              <w:left w:val="nil"/>
              <w:bottom w:val="single" w:sz="4" w:space="0" w:color="auto"/>
              <w:right w:val="nil"/>
            </w:tcBorders>
            <w:shd w:val="clear" w:color="auto" w:fill="auto"/>
            <w:tcMar>
              <w:left w:w="57" w:type="dxa"/>
              <w:right w:w="57" w:type="dxa"/>
            </w:tcMar>
            <w:vAlign w:val="center"/>
          </w:tcPr>
          <w:p w14:paraId="16FD4705" w14:textId="77777777" w:rsidR="002D43FC" w:rsidRPr="00327712" w:rsidRDefault="002D43FC" w:rsidP="00974E50">
            <w:pPr>
              <w:spacing w:after="0"/>
              <w:contextualSpacing/>
              <w:jc w:val="right"/>
              <w:rPr>
                <w:rFonts w:ascii="Century" w:hAnsi="Century"/>
                <w:bCs/>
                <w:i/>
                <w:sz w:val="20"/>
                <w:szCs w:val="20"/>
              </w:rPr>
            </w:pPr>
            <w:r w:rsidRPr="00327712">
              <w:rPr>
                <w:rFonts w:ascii="Century" w:hAnsi="Century"/>
                <w:bCs/>
                <w:i/>
                <w:sz w:val="20"/>
                <w:szCs w:val="20"/>
              </w:rPr>
              <w:t>-0,6</w:t>
            </w:r>
          </w:p>
        </w:tc>
        <w:tc>
          <w:tcPr>
            <w:tcW w:w="1267" w:type="dxa"/>
            <w:tcBorders>
              <w:top w:val="nil"/>
              <w:left w:val="nil"/>
              <w:bottom w:val="single" w:sz="4" w:space="0" w:color="auto"/>
              <w:right w:val="nil"/>
            </w:tcBorders>
            <w:tcMar>
              <w:left w:w="57" w:type="dxa"/>
              <w:right w:w="57" w:type="dxa"/>
            </w:tcMar>
            <w:vAlign w:val="center"/>
          </w:tcPr>
          <w:p w14:paraId="0D9A516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0,9</w:t>
            </w:r>
          </w:p>
        </w:tc>
        <w:tc>
          <w:tcPr>
            <w:tcW w:w="1267" w:type="dxa"/>
            <w:tcBorders>
              <w:top w:val="nil"/>
              <w:left w:val="nil"/>
              <w:bottom w:val="single" w:sz="4" w:space="0" w:color="auto"/>
              <w:right w:val="nil"/>
            </w:tcBorders>
            <w:tcMar>
              <w:left w:w="57" w:type="dxa"/>
              <w:right w:w="57" w:type="dxa"/>
            </w:tcMar>
            <w:vAlign w:val="center"/>
          </w:tcPr>
          <w:p w14:paraId="743193F0"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c>
          <w:tcPr>
            <w:tcW w:w="1268" w:type="dxa"/>
            <w:tcBorders>
              <w:top w:val="nil"/>
              <w:left w:val="nil"/>
              <w:bottom w:val="single" w:sz="4" w:space="0" w:color="auto"/>
              <w:right w:val="nil"/>
            </w:tcBorders>
            <w:tcMar>
              <w:left w:w="57" w:type="dxa"/>
              <w:right w:w="57" w:type="dxa"/>
            </w:tcMar>
            <w:vAlign w:val="center"/>
          </w:tcPr>
          <w:p w14:paraId="2D054EE2" w14:textId="77777777" w:rsidR="002D43FC" w:rsidRPr="00911877" w:rsidRDefault="002D43FC" w:rsidP="00974E50">
            <w:pPr>
              <w:spacing w:after="0"/>
              <w:contextualSpacing/>
              <w:jc w:val="right"/>
              <w:rPr>
                <w:rFonts w:ascii="Century" w:hAnsi="Century"/>
                <w:i/>
                <w:iCs/>
                <w:sz w:val="20"/>
                <w:szCs w:val="20"/>
              </w:rPr>
            </w:pPr>
            <w:r>
              <w:rPr>
                <w:rFonts w:ascii="Century" w:hAnsi="Century"/>
                <w:i/>
                <w:iCs/>
                <w:sz w:val="20"/>
                <w:szCs w:val="20"/>
              </w:rPr>
              <w:t>-</w:t>
            </w:r>
            <w:r w:rsidRPr="00911877">
              <w:rPr>
                <w:rFonts w:ascii="Century" w:hAnsi="Century"/>
                <w:i/>
                <w:iCs/>
                <w:sz w:val="20"/>
                <w:szCs w:val="20"/>
              </w:rPr>
              <w:t>0,3</w:t>
            </w:r>
          </w:p>
        </w:tc>
      </w:tr>
    </w:tbl>
    <w:p w14:paraId="5B67DE05" w14:textId="77777777" w:rsidR="002D43FC" w:rsidRDefault="002D43FC" w:rsidP="002D43FC">
      <w:pPr>
        <w:spacing w:after="0" w:line="240" w:lineRule="auto"/>
        <w:rPr>
          <w:rFonts w:ascii="Times New Roman" w:hAnsi="Times New Roman"/>
          <w:i/>
          <w:sz w:val="20"/>
          <w:szCs w:val="20"/>
        </w:rPr>
      </w:pPr>
      <w:r w:rsidRPr="00860454">
        <w:rPr>
          <w:rFonts w:ascii="Times New Roman" w:hAnsi="Times New Roman"/>
          <w:i/>
          <w:sz w:val="20"/>
          <w:szCs w:val="20"/>
        </w:rPr>
        <w:t>*без учета накопительной составляющей пенсионной системы</w:t>
      </w:r>
    </w:p>
    <w:p w14:paraId="3ABD5995" w14:textId="77777777" w:rsidR="002D43FC" w:rsidRDefault="002D43FC" w:rsidP="002D43FC">
      <w:pPr>
        <w:spacing w:before="240"/>
        <w:contextualSpacing/>
        <w:rPr>
          <w:rFonts w:ascii="Times New Roman" w:hAnsi="Times New Roman"/>
          <w:i/>
          <w:sz w:val="18"/>
          <w:szCs w:val="24"/>
        </w:rPr>
      </w:pPr>
      <w:r w:rsidRPr="00EB6D8C">
        <w:rPr>
          <w:rFonts w:ascii="Times New Roman" w:hAnsi="Times New Roman"/>
          <w:i/>
          <w:sz w:val="18"/>
          <w:szCs w:val="24"/>
        </w:rPr>
        <w:t>*</w:t>
      </w:r>
      <w:r>
        <w:rPr>
          <w:rFonts w:ascii="Times New Roman" w:hAnsi="Times New Roman"/>
          <w:i/>
          <w:sz w:val="18"/>
          <w:szCs w:val="24"/>
        </w:rPr>
        <w:t>*</w:t>
      </w:r>
      <w:r w:rsidRPr="00EB6D8C">
        <w:rPr>
          <w:rFonts w:ascii="Times New Roman" w:hAnsi="Times New Roman"/>
          <w:i/>
          <w:sz w:val="18"/>
          <w:szCs w:val="24"/>
        </w:rPr>
        <w:t>оценка</w:t>
      </w:r>
    </w:p>
    <w:p w14:paraId="0D2274F6" w14:textId="77777777" w:rsidR="002D43FC" w:rsidRDefault="002D43FC" w:rsidP="002D43FC">
      <w:pPr>
        <w:spacing w:before="120" w:after="0"/>
        <w:jc w:val="both"/>
        <w:rPr>
          <w:rFonts w:ascii="Times New Roman" w:hAnsi="Times New Roman"/>
          <w:sz w:val="24"/>
          <w:szCs w:val="24"/>
        </w:rPr>
      </w:pPr>
    </w:p>
    <w:p w14:paraId="7DEDADF2" w14:textId="77777777" w:rsidR="002D43FC" w:rsidRDefault="002D43FC" w:rsidP="002D43FC">
      <w:pPr>
        <w:spacing w:before="120" w:after="0"/>
        <w:jc w:val="both"/>
        <w:rPr>
          <w:rFonts w:ascii="Times New Roman" w:hAnsi="Times New Roman"/>
          <w:sz w:val="24"/>
          <w:szCs w:val="24"/>
        </w:rPr>
      </w:pPr>
      <w:r w:rsidRPr="00EB6D8C">
        <w:rPr>
          <w:rFonts w:ascii="Times New Roman" w:hAnsi="Times New Roman"/>
          <w:sz w:val="24"/>
          <w:szCs w:val="24"/>
        </w:rPr>
        <w:t>В структуре расходов бюджетов</w:t>
      </w:r>
      <w:r>
        <w:rPr>
          <w:rFonts w:ascii="Times New Roman" w:hAnsi="Times New Roman"/>
          <w:sz w:val="24"/>
          <w:szCs w:val="24"/>
        </w:rPr>
        <w:t xml:space="preserve"> бюджетной системы по разделам </w:t>
      </w:r>
      <w:r w:rsidRPr="00EB6D8C">
        <w:rPr>
          <w:rFonts w:ascii="Times New Roman" w:hAnsi="Times New Roman"/>
          <w:sz w:val="24"/>
          <w:szCs w:val="24"/>
        </w:rPr>
        <w:t>классификации</w:t>
      </w:r>
      <w:r>
        <w:rPr>
          <w:rFonts w:ascii="Times New Roman" w:hAnsi="Times New Roman"/>
          <w:sz w:val="24"/>
          <w:szCs w:val="24"/>
        </w:rPr>
        <w:t xml:space="preserve"> расходов</w:t>
      </w:r>
      <w:r w:rsidRPr="00EB6D8C">
        <w:rPr>
          <w:rFonts w:ascii="Times New Roman" w:hAnsi="Times New Roman"/>
          <w:sz w:val="24"/>
          <w:szCs w:val="24"/>
        </w:rPr>
        <w:t xml:space="preserve"> в </w:t>
      </w:r>
      <w:r>
        <w:rPr>
          <w:rFonts w:ascii="Times New Roman" w:hAnsi="Times New Roman"/>
          <w:sz w:val="24"/>
          <w:szCs w:val="24"/>
        </w:rPr>
        <w:t>2022</w:t>
      </w:r>
      <w:r w:rsidRPr="00EB6D8C">
        <w:rPr>
          <w:rFonts w:ascii="Times New Roman" w:hAnsi="Times New Roman"/>
          <w:sz w:val="24"/>
          <w:szCs w:val="24"/>
        </w:rPr>
        <w:t>-</w:t>
      </w:r>
      <w:r>
        <w:rPr>
          <w:rFonts w:ascii="Times New Roman" w:hAnsi="Times New Roman"/>
          <w:sz w:val="24"/>
          <w:szCs w:val="24"/>
        </w:rPr>
        <w:t>2024</w:t>
      </w:r>
      <w:r w:rsidRPr="00EB6D8C">
        <w:rPr>
          <w:rFonts w:ascii="Times New Roman" w:hAnsi="Times New Roman"/>
          <w:sz w:val="24"/>
          <w:szCs w:val="24"/>
        </w:rPr>
        <w:t xml:space="preserve"> гг. основную долю расходов продолжат занимать расходы на социальную политику (</w:t>
      </w:r>
      <w:r>
        <w:rPr>
          <w:rFonts w:ascii="Times New Roman" w:hAnsi="Times New Roman"/>
          <w:sz w:val="24"/>
          <w:szCs w:val="24"/>
        </w:rPr>
        <w:t xml:space="preserve">около </w:t>
      </w:r>
      <w:r w:rsidRPr="00EB6D8C">
        <w:rPr>
          <w:rFonts w:ascii="Times New Roman" w:hAnsi="Times New Roman"/>
          <w:sz w:val="24"/>
          <w:szCs w:val="24"/>
        </w:rPr>
        <w:t xml:space="preserve">12% ВВП в среднем за </w:t>
      </w:r>
      <w:r>
        <w:rPr>
          <w:rFonts w:ascii="Times New Roman" w:hAnsi="Times New Roman"/>
          <w:sz w:val="24"/>
          <w:szCs w:val="24"/>
        </w:rPr>
        <w:t>2022</w:t>
      </w:r>
      <w:r w:rsidRPr="00EB6D8C">
        <w:rPr>
          <w:rFonts w:ascii="Times New Roman" w:hAnsi="Times New Roman"/>
          <w:sz w:val="24"/>
          <w:szCs w:val="24"/>
        </w:rPr>
        <w:t>-</w:t>
      </w:r>
      <w:r>
        <w:rPr>
          <w:rFonts w:ascii="Times New Roman" w:hAnsi="Times New Roman"/>
          <w:sz w:val="24"/>
          <w:szCs w:val="24"/>
        </w:rPr>
        <w:t>2024</w:t>
      </w:r>
      <w:r w:rsidRPr="00EB6D8C">
        <w:rPr>
          <w:rFonts w:ascii="Times New Roman" w:hAnsi="Times New Roman"/>
          <w:sz w:val="24"/>
          <w:szCs w:val="24"/>
        </w:rPr>
        <w:t xml:space="preserve"> гг.). Расходы на национальную оборону, национальную безопасность и правоохранительную деятельность в </w:t>
      </w:r>
      <w:r>
        <w:rPr>
          <w:rFonts w:ascii="Times New Roman" w:hAnsi="Times New Roman"/>
          <w:sz w:val="24"/>
          <w:szCs w:val="24"/>
        </w:rPr>
        <w:t>2022</w:t>
      </w:r>
      <w:r w:rsidRPr="00EB6D8C">
        <w:rPr>
          <w:rFonts w:ascii="Times New Roman" w:hAnsi="Times New Roman"/>
          <w:sz w:val="24"/>
          <w:szCs w:val="24"/>
        </w:rPr>
        <w:t>-</w:t>
      </w:r>
      <w:r>
        <w:rPr>
          <w:rFonts w:ascii="Times New Roman" w:hAnsi="Times New Roman"/>
          <w:sz w:val="24"/>
          <w:szCs w:val="24"/>
        </w:rPr>
        <w:t>2024</w:t>
      </w:r>
      <w:r w:rsidRPr="00EB6D8C">
        <w:rPr>
          <w:rFonts w:ascii="Times New Roman" w:hAnsi="Times New Roman"/>
          <w:sz w:val="24"/>
          <w:szCs w:val="24"/>
        </w:rPr>
        <w:t xml:space="preserve"> гг. составят в среднем 4,7% ВВП. Расходы на человеческий капитал (образование, здравоохранение) в течение планового периода ожидаются на уровне </w:t>
      </w:r>
      <w:r>
        <w:rPr>
          <w:rFonts w:ascii="Times New Roman" w:hAnsi="Times New Roman"/>
          <w:sz w:val="24"/>
          <w:szCs w:val="24"/>
        </w:rPr>
        <w:t>7,6</w:t>
      </w:r>
      <w:r w:rsidRPr="00EB6D8C">
        <w:rPr>
          <w:rFonts w:ascii="Times New Roman" w:hAnsi="Times New Roman"/>
          <w:sz w:val="24"/>
          <w:szCs w:val="24"/>
        </w:rPr>
        <w:t>% ВВП.</w:t>
      </w:r>
    </w:p>
    <w:p w14:paraId="2237200A" w14:textId="77777777" w:rsidR="002D43FC" w:rsidRDefault="002D43FC" w:rsidP="002D43FC">
      <w:pPr>
        <w:spacing w:before="120" w:after="0"/>
        <w:jc w:val="both"/>
        <w:rPr>
          <w:rFonts w:ascii="Times New Roman" w:hAnsi="Times New Roman"/>
          <w:sz w:val="24"/>
          <w:szCs w:val="24"/>
        </w:rPr>
      </w:pPr>
    </w:p>
    <w:p w14:paraId="37D4F4AD" w14:textId="77777777" w:rsidR="002D43FC" w:rsidRPr="00EB6D8C" w:rsidRDefault="002D43FC" w:rsidP="002D43FC">
      <w:pPr>
        <w:spacing w:after="0"/>
        <w:jc w:val="both"/>
        <w:rPr>
          <w:rFonts w:ascii="Times New Roman" w:hAnsi="Times New Roman"/>
          <w:sz w:val="24"/>
          <w:szCs w:val="24"/>
        </w:rPr>
      </w:pPr>
      <w:r w:rsidRPr="00EB6D8C">
        <w:rPr>
          <w:rFonts w:ascii="Times New Roman" w:hAnsi="Times New Roman"/>
          <w:b/>
          <w:sz w:val="24"/>
          <w:szCs w:val="24"/>
        </w:rPr>
        <w:t>Таблица 4.4.2.</w:t>
      </w:r>
      <w:r w:rsidRPr="00EB6D8C">
        <w:rPr>
          <w:rFonts w:ascii="Times New Roman" w:hAnsi="Times New Roman"/>
          <w:sz w:val="24"/>
          <w:szCs w:val="24"/>
        </w:rPr>
        <w:t xml:space="preserve"> Расходы бюджетов бюджетной системы по разделам функциональной классификации в </w:t>
      </w:r>
      <w:r>
        <w:rPr>
          <w:rFonts w:ascii="Times New Roman" w:hAnsi="Times New Roman"/>
          <w:sz w:val="24"/>
          <w:szCs w:val="24"/>
        </w:rPr>
        <w:t>2021</w:t>
      </w:r>
      <w:r w:rsidRPr="00EB6D8C">
        <w:rPr>
          <w:rFonts w:ascii="Times New Roman" w:hAnsi="Times New Roman"/>
          <w:sz w:val="24"/>
          <w:szCs w:val="24"/>
        </w:rPr>
        <w:t>-</w:t>
      </w:r>
      <w:r>
        <w:rPr>
          <w:rFonts w:ascii="Times New Roman" w:hAnsi="Times New Roman"/>
          <w:sz w:val="24"/>
          <w:szCs w:val="24"/>
        </w:rPr>
        <w:t>2024</w:t>
      </w:r>
      <w:r w:rsidRPr="00EB6D8C">
        <w:rPr>
          <w:rFonts w:ascii="Times New Roman" w:hAnsi="Times New Roman"/>
          <w:sz w:val="24"/>
          <w:szCs w:val="24"/>
        </w:rPr>
        <w:t xml:space="preserve"> гг.</w:t>
      </w:r>
      <w:r>
        <w:rPr>
          <w:rFonts w:ascii="Times New Roman" w:hAnsi="Times New Roman"/>
          <w:sz w:val="24"/>
          <w:szCs w:val="24"/>
        </w:rPr>
        <w:t>*</w:t>
      </w:r>
    </w:p>
    <w:p w14:paraId="7FBB70E7" w14:textId="77777777" w:rsidR="002D43FC" w:rsidRPr="00EE3A99" w:rsidRDefault="002D43FC" w:rsidP="002D43FC">
      <w:pPr>
        <w:pStyle w:val="aa"/>
        <w:spacing w:after="60"/>
        <w:jc w:val="right"/>
        <w:rPr>
          <w:rFonts w:ascii="Times New Roman" w:hAnsi="Times New Roman"/>
          <w:i/>
          <w:szCs w:val="24"/>
        </w:rPr>
      </w:pPr>
      <w:r w:rsidRPr="00EE3A99">
        <w:rPr>
          <w:rFonts w:ascii="Times New Roman" w:hAnsi="Times New Roman"/>
          <w:i/>
          <w:szCs w:val="24"/>
        </w:rPr>
        <w:t>млрд рублей</w:t>
      </w:r>
    </w:p>
    <w:tbl>
      <w:tblPr>
        <w:tblW w:w="97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09"/>
        <w:gridCol w:w="802"/>
        <w:gridCol w:w="48"/>
        <w:gridCol w:w="688"/>
        <w:gridCol w:w="67"/>
        <w:gridCol w:w="97"/>
        <w:gridCol w:w="705"/>
        <w:gridCol w:w="270"/>
        <w:gridCol w:w="533"/>
        <w:gridCol w:w="257"/>
        <w:gridCol w:w="49"/>
        <w:gridCol w:w="497"/>
        <w:gridCol w:w="283"/>
        <w:gridCol w:w="519"/>
        <w:gridCol w:w="143"/>
        <w:gridCol w:w="68"/>
        <w:gridCol w:w="592"/>
        <w:gridCol w:w="257"/>
        <w:gridCol w:w="528"/>
        <w:gridCol w:w="18"/>
        <w:gridCol w:w="53"/>
      </w:tblGrid>
      <w:tr w:rsidR="002D43FC" w:rsidRPr="00787EB8" w14:paraId="079AA321" w14:textId="77777777" w:rsidTr="00974E50">
        <w:trPr>
          <w:gridAfter w:val="2"/>
          <w:wAfter w:w="71" w:type="dxa"/>
          <w:trHeight w:val="397"/>
        </w:trPr>
        <w:tc>
          <w:tcPr>
            <w:tcW w:w="3309" w:type="dxa"/>
            <w:tcBorders>
              <w:top w:val="single" w:sz="4" w:space="0" w:color="auto"/>
              <w:left w:val="nil"/>
              <w:bottom w:val="single" w:sz="4" w:space="0" w:color="auto"/>
              <w:right w:val="nil"/>
            </w:tcBorders>
            <w:vAlign w:val="center"/>
            <w:hideMark/>
          </w:tcPr>
          <w:p w14:paraId="54E748E0" w14:textId="77777777" w:rsidR="002D43FC" w:rsidRPr="00787EB8" w:rsidRDefault="002D43FC" w:rsidP="00974E50">
            <w:pPr>
              <w:spacing w:after="0" w:line="312" w:lineRule="auto"/>
              <w:contextualSpacing/>
              <w:jc w:val="both"/>
              <w:rPr>
                <w:rFonts w:ascii="Century" w:eastAsia="Times New Roman" w:hAnsi="Century"/>
                <w:b/>
                <w:bCs/>
                <w:lang w:eastAsia="ru-RU"/>
              </w:rPr>
            </w:pPr>
            <w:r w:rsidRPr="00787EB8">
              <w:rPr>
                <w:rFonts w:ascii="Century" w:eastAsia="Times New Roman" w:hAnsi="Century"/>
                <w:b/>
                <w:bCs/>
                <w:lang w:eastAsia="ru-RU"/>
              </w:rPr>
              <w:t>Показатель</w:t>
            </w:r>
          </w:p>
        </w:tc>
        <w:tc>
          <w:tcPr>
            <w:tcW w:w="1538" w:type="dxa"/>
            <w:gridSpan w:val="3"/>
            <w:tcBorders>
              <w:top w:val="single" w:sz="4" w:space="0" w:color="auto"/>
              <w:left w:val="nil"/>
              <w:bottom w:val="single" w:sz="4" w:space="0" w:color="auto"/>
              <w:right w:val="nil"/>
            </w:tcBorders>
            <w:vAlign w:val="center"/>
            <w:hideMark/>
          </w:tcPr>
          <w:p w14:paraId="47E39610" w14:textId="77777777" w:rsidR="002D43FC" w:rsidRPr="00787EB8" w:rsidRDefault="002D43FC" w:rsidP="00974E50">
            <w:pPr>
              <w:spacing w:after="0" w:line="312" w:lineRule="auto"/>
              <w:contextualSpacing/>
              <w:jc w:val="center"/>
              <w:rPr>
                <w:rFonts w:ascii="Century" w:eastAsia="Times New Roman" w:hAnsi="Century"/>
                <w:b/>
                <w:bCs/>
                <w:lang w:eastAsia="ru-RU"/>
              </w:rPr>
            </w:pPr>
            <w:r>
              <w:rPr>
                <w:rFonts w:ascii="Century" w:eastAsia="Times New Roman" w:hAnsi="Century"/>
                <w:b/>
                <w:bCs/>
                <w:lang w:eastAsia="ru-RU"/>
              </w:rPr>
              <w:t>2021</w:t>
            </w:r>
            <w:r w:rsidRPr="00787EB8">
              <w:rPr>
                <w:rFonts w:ascii="Century" w:eastAsia="Times New Roman" w:hAnsi="Century"/>
                <w:b/>
                <w:bCs/>
                <w:lang w:eastAsia="ru-RU"/>
              </w:rPr>
              <w:t>*</w:t>
            </w:r>
            <w:r>
              <w:rPr>
                <w:rFonts w:ascii="Century" w:eastAsia="Times New Roman" w:hAnsi="Century"/>
                <w:b/>
                <w:bCs/>
                <w:lang w:eastAsia="ru-RU"/>
              </w:rPr>
              <w:t>*</w:t>
            </w:r>
          </w:p>
        </w:tc>
        <w:tc>
          <w:tcPr>
            <w:tcW w:w="1929" w:type="dxa"/>
            <w:gridSpan w:val="6"/>
            <w:tcBorders>
              <w:top w:val="single" w:sz="4" w:space="0" w:color="auto"/>
              <w:left w:val="nil"/>
              <w:bottom w:val="single" w:sz="4" w:space="0" w:color="auto"/>
              <w:right w:val="nil"/>
            </w:tcBorders>
            <w:vAlign w:val="center"/>
            <w:hideMark/>
          </w:tcPr>
          <w:p w14:paraId="0100B1BE" w14:textId="77777777" w:rsidR="002D43FC" w:rsidRPr="00787EB8" w:rsidRDefault="002D43FC" w:rsidP="00974E50">
            <w:pPr>
              <w:spacing w:after="0" w:line="312" w:lineRule="auto"/>
              <w:contextualSpacing/>
              <w:jc w:val="center"/>
              <w:rPr>
                <w:rFonts w:ascii="Century" w:eastAsia="Times New Roman" w:hAnsi="Century"/>
                <w:b/>
                <w:bCs/>
                <w:lang w:eastAsia="ru-RU"/>
              </w:rPr>
            </w:pPr>
            <w:r>
              <w:rPr>
                <w:rFonts w:ascii="Century" w:eastAsia="Times New Roman" w:hAnsi="Century"/>
                <w:b/>
                <w:bCs/>
                <w:lang w:eastAsia="ru-RU"/>
              </w:rPr>
              <w:t>2022</w:t>
            </w:r>
          </w:p>
        </w:tc>
        <w:tc>
          <w:tcPr>
            <w:tcW w:w="1491" w:type="dxa"/>
            <w:gridSpan w:val="5"/>
            <w:tcBorders>
              <w:top w:val="single" w:sz="4" w:space="0" w:color="auto"/>
              <w:left w:val="nil"/>
              <w:bottom w:val="single" w:sz="4" w:space="0" w:color="auto"/>
              <w:right w:val="nil"/>
            </w:tcBorders>
            <w:vAlign w:val="center"/>
            <w:hideMark/>
          </w:tcPr>
          <w:p w14:paraId="12AF75E8" w14:textId="77777777" w:rsidR="002D43FC" w:rsidRPr="00787EB8" w:rsidRDefault="002D43FC" w:rsidP="00974E50">
            <w:pPr>
              <w:spacing w:after="0" w:line="312" w:lineRule="auto"/>
              <w:contextualSpacing/>
              <w:jc w:val="center"/>
              <w:rPr>
                <w:rFonts w:ascii="Century" w:eastAsia="Times New Roman" w:hAnsi="Century"/>
                <w:b/>
                <w:bCs/>
                <w:lang w:eastAsia="ru-RU"/>
              </w:rPr>
            </w:pPr>
            <w:r>
              <w:rPr>
                <w:rFonts w:ascii="Century" w:eastAsia="Times New Roman" w:hAnsi="Century"/>
                <w:b/>
                <w:bCs/>
                <w:lang w:eastAsia="ru-RU"/>
              </w:rPr>
              <w:t>2023</w:t>
            </w:r>
          </w:p>
        </w:tc>
        <w:tc>
          <w:tcPr>
            <w:tcW w:w="1445" w:type="dxa"/>
            <w:gridSpan w:val="4"/>
            <w:tcBorders>
              <w:top w:val="single" w:sz="4" w:space="0" w:color="auto"/>
              <w:left w:val="nil"/>
              <w:bottom w:val="single" w:sz="4" w:space="0" w:color="auto"/>
              <w:right w:val="nil"/>
            </w:tcBorders>
            <w:vAlign w:val="center"/>
            <w:hideMark/>
          </w:tcPr>
          <w:p w14:paraId="704AFB61" w14:textId="77777777" w:rsidR="002D43FC" w:rsidRPr="00787EB8" w:rsidRDefault="002D43FC" w:rsidP="00974E50">
            <w:pPr>
              <w:spacing w:after="0" w:line="312" w:lineRule="auto"/>
              <w:contextualSpacing/>
              <w:jc w:val="center"/>
              <w:rPr>
                <w:rFonts w:ascii="Century" w:eastAsia="Times New Roman" w:hAnsi="Century"/>
                <w:b/>
                <w:bCs/>
                <w:lang w:eastAsia="ru-RU"/>
              </w:rPr>
            </w:pPr>
            <w:r>
              <w:rPr>
                <w:rFonts w:ascii="Century" w:eastAsia="Times New Roman" w:hAnsi="Century"/>
                <w:b/>
                <w:bCs/>
                <w:lang w:eastAsia="ru-RU"/>
              </w:rPr>
              <w:t>2024</w:t>
            </w:r>
          </w:p>
        </w:tc>
      </w:tr>
      <w:tr w:rsidR="002D43FC" w:rsidRPr="00787EB8" w14:paraId="077D7CA7" w14:textId="77777777" w:rsidTr="00974E50">
        <w:trPr>
          <w:trHeight w:val="397"/>
        </w:trPr>
        <w:tc>
          <w:tcPr>
            <w:tcW w:w="3309" w:type="dxa"/>
            <w:tcBorders>
              <w:top w:val="single" w:sz="4" w:space="0" w:color="auto"/>
              <w:left w:val="nil"/>
              <w:bottom w:val="nil"/>
              <w:right w:val="nil"/>
            </w:tcBorders>
            <w:vAlign w:val="center"/>
            <w:hideMark/>
          </w:tcPr>
          <w:p w14:paraId="5270CDA1" w14:textId="77777777" w:rsidR="002D43FC" w:rsidRPr="00787EB8" w:rsidRDefault="002D43FC" w:rsidP="00974E50">
            <w:pPr>
              <w:spacing w:after="0" w:line="312" w:lineRule="auto"/>
              <w:contextualSpacing/>
              <w:jc w:val="both"/>
              <w:rPr>
                <w:rFonts w:ascii="Century" w:eastAsia="Times New Roman" w:hAnsi="Century"/>
                <w:b/>
                <w:bCs/>
                <w:sz w:val="18"/>
                <w:szCs w:val="18"/>
                <w:lang w:eastAsia="ru-RU"/>
              </w:rPr>
            </w:pPr>
            <w:r w:rsidRPr="00787EB8">
              <w:rPr>
                <w:rFonts w:ascii="Century" w:eastAsia="Times New Roman" w:hAnsi="Century"/>
                <w:b/>
                <w:bCs/>
                <w:sz w:val="18"/>
                <w:szCs w:val="18"/>
                <w:lang w:eastAsia="ru-RU"/>
              </w:rPr>
              <w:t> </w:t>
            </w:r>
          </w:p>
        </w:tc>
        <w:tc>
          <w:tcPr>
            <w:tcW w:w="850" w:type="dxa"/>
            <w:gridSpan w:val="2"/>
            <w:tcBorders>
              <w:top w:val="single" w:sz="4" w:space="0" w:color="auto"/>
              <w:left w:val="nil"/>
              <w:bottom w:val="nil"/>
              <w:right w:val="nil"/>
            </w:tcBorders>
            <w:vAlign w:val="center"/>
            <w:hideMark/>
          </w:tcPr>
          <w:p w14:paraId="4C8D6C82" w14:textId="77777777" w:rsidR="002D43FC" w:rsidRPr="00787EB8" w:rsidRDefault="002D43FC" w:rsidP="00974E50">
            <w:pPr>
              <w:spacing w:after="0" w:line="312" w:lineRule="auto"/>
              <w:ind w:left="-135" w:right="-87"/>
              <w:contextualSpacing/>
              <w:jc w:val="center"/>
              <w:rPr>
                <w:rFonts w:ascii="Century" w:eastAsia="Times New Roman" w:hAnsi="Century"/>
                <w:b/>
                <w:bCs/>
                <w:sz w:val="18"/>
                <w:szCs w:val="18"/>
                <w:lang w:eastAsia="ru-RU"/>
              </w:rPr>
            </w:pPr>
          </w:p>
        </w:tc>
        <w:tc>
          <w:tcPr>
            <w:tcW w:w="852" w:type="dxa"/>
            <w:gridSpan w:val="3"/>
            <w:tcBorders>
              <w:top w:val="single" w:sz="4" w:space="0" w:color="auto"/>
              <w:left w:val="nil"/>
              <w:bottom w:val="nil"/>
              <w:right w:val="nil"/>
            </w:tcBorders>
            <w:vAlign w:val="center"/>
            <w:hideMark/>
          </w:tcPr>
          <w:p w14:paraId="68889AF4" w14:textId="77777777" w:rsidR="002D43FC" w:rsidRPr="00787EB8" w:rsidRDefault="002D43FC" w:rsidP="00974E50">
            <w:pPr>
              <w:spacing w:after="0" w:line="312" w:lineRule="auto"/>
              <w:ind w:left="-135" w:right="-87"/>
              <w:contextualSpacing/>
              <w:jc w:val="center"/>
              <w:rPr>
                <w:rFonts w:ascii="Century" w:eastAsia="Times New Roman" w:hAnsi="Century"/>
                <w:i/>
                <w:iCs/>
                <w:sz w:val="18"/>
                <w:szCs w:val="18"/>
                <w:lang w:eastAsia="ru-RU"/>
              </w:rPr>
            </w:pPr>
            <w:r w:rsidRPr="00787EB8">
              <w:rPr>
                <w:rFonts w:ascii="Century" w:eastAsia="Times New Roman" w:hAnsi="Century"/>
                <w:i/>
                <w:iCs/>
                <w:sz w:val="18"/>
                <w:szCs w:val="18"/>
                <w:lang w:eastAsia="ru-RU"/>
              </w:rPr>
              <w:t>%ВВП</w:t>
            </w:r>
          </w:p>
        </w:tc>
        <w:tc>
          <w:tcPr>
            <w:tcW w:w="975" w:type="dxa"/>
            <w:gridSpan w:val="2"/>
            <w:tcBorders>
              <w:top w:val="single" w:sz="4" w:space="0" w:color="auto"/>
              <w:left w:val="nil"/>
              <w:bottom w:val="nil"/>
              <w:right w:val="nil"/>
            </w:tcBorders>
            <w:vAlign w:val="center"/>
            <w:hideMark/>
          </w:tcPr>
          <w:p w14:paraId="5BAD79C6" w14:textId="77777777" w:rsidR="002D43FC" w:rsidRPr="00787EB8" w:rsidRDefault="002D43FC" w:rsidP="00974E50">
            <w:pPr>
              <w:spacing w:after="0" w:line="312" w:lineRule="auto"/>
              <w:ind w:left="-135" w:right="-87"/>
              <w:contextualSpacing/>
              <w:jc w:val="center"/>
              <w:rPr>
                <w:rFonts w:ascii="Century" w:eastAsia="Times New Roman" w:hAnsi="Century"/>
                <w:b/>
                <w:bCs/>
                <w:sz w:val="18"/>
                <w:szCs w:val="18"/>
                <w:lang w:eastAsia="ru-RU"/>
              </w:rPr>
            </w:pPr>
          </w:p>
        </w:tc>
        <w:tc>
          <w:tcPr>
            <w:tcW w:w="839" w:type="dxa"/>
            <w:gridSpan w:val="3"/>
            <w:tcBorders>
              <w:top w:val="single" w:sz="4" w:space="0" w:color="auto"/>
              <w:left w:val="nil"/>
              <w:bottom w:val="nil"/>
              <w:right w:val="nil"/>
            </w:tcBorders>
            <w:vAlign w:val="center"/>
            <w:hideMark/>
          </w:tcPr>
          <w:p w14:paraId="292599CA" w14:textId="77777777" w:rsidR="002D43FC" w:rsidRPr="00787EB8" w:rsidRDefault="002D43FC" w:rsidP="00974E50">
            <w:pPr>
              <w:spacing w:after="0" w:line="312" w:lineRule="auto"/>
              <w:ind w:left="-135" w:right="-87"/>
              <w:contextualSpacing/>
              <w:jc w:val="center"/>
              <w:rPr>
                <w:rFonts w:ascii="Century" w:eastAsia="Times New Roman" w:hAnsi="Century"/>
                <w:i/>
                <w:iCs/>
                <w:sz w:val="18"/>
                <w:szCs w:val="18"/>
                <w:lang w:eastAsia="ru-RU"/>
              </w:rPr>
            </w:pPr>
            <w:r w:rsidRPr="00787EB8">
              <w:rPr>
                <w:rFonts w:ascii="Century" w:eastAsia="Times New Roman" w:hAnsi="Century"/>
                <w:i/>
                <w:iCs/>
                <w:sz w:val="18"/>
                <w:szCs w:val="18"/>
                <w:lang w:eastAsia="ru-RU"/>
              </w:rPr>
              <w:t>%ВВП</w:t>
            </w:r>
          </w:p>
        </w:tc>
        <w:tc>
          <w:tcPr>
            <w:tcW w:w="780" w:type="dxa"/>
            <w:gridSpan w:val="2"/>
            <w:tcBorders>
              <w:top w:val="single" w:sz="4" w:space="0" w:color="auto"/>
              <w:left w:val="nil"/>
              <w:bottom w:val="nil"/>
              <w:right w:val="nil"/>
            </w:tcBorders>
            <w:vAlign w:val="center"/>
            <w:hideMark/>
          </w:tcPr>
          <w:p w14:paraId="2289B3B3" w14:textId="77777777" w:rsidR="002D43FC" w:rsidRPr="00787EB8" w:rsidRDefault="002D43FC" w:rsidP="00974E50">
            <w:pPr>
              <w:spacing w:after="0" w:line="312" w:lineRule="auto"/>
              <w:ind w:left="-135" w:right="-87"/>
              <w:contextualSpacing/>
              <w:jc w:val="center"/>
              <w:rPr>
                <w:rFonts w:ascii="Century" w:eastAsia="Times New Roman" w:hAnsi="Century"/>
                <w:b/>
                <w:bCs/>
                <w:sz w:val="18"/>
                <w:szCs w:val="18"/>
                <w:lang w:eastAsia="ru-RU"/>
              </w:rPr>
            </w:pPr>
          </w:p>
        </w:tc>
        <w:tc>
          <w:tcPr>
            <w:tcW w:w="730" w:type="dxa"/>
            <w:gridSpan w:val="3"/>
            <w:tcBorders>
              <w:top w:val="single" w:sz="4" w:space="0" w:color="auto"/>
              <w:left w:val="nil"/>
              <w:bottom w:val="nil"/>
              <w:right w:val="nil"/>
            </w:tcBorders>
            <w:vAlign w:val="center"/>
            <w:hideMark/>
          </w:tcPr>
          <w:p w14:paraId="17BFA149" w14:textId="77777777" w:rsidR="002D43FC" w:rsidRPr="00787EB8" w:rsidRDefault="002D43FC" w:rsidP="00974E50">
            <w:pPr>
              <w:spacing w:after="0" w:line="312" w:lineRule="auto"/>
              <w:ind w:left="-135" w:right="-87"/>
              <w:contextualSpacing/>
              <w:jc w:val="center"/>
              <w:rPr>
                <w:rFonts w:ascii="Century" w:eastAsia="Times New Roman" w:hAnsi="Century"/>
                <w:i/>
                <w:iCs/>
                <w:sz w:val="18"/>
                <w:szCs w:val="18"/>
                <w:lang w:eastAsia="ru-RU"/>
              </w:rPr>
            </w:pPr>
            <w:r w:rsidRPr="00787EB8">
              <w:rPr>
                <w:rFonts w:ascii="Century" w:eastAsia="Times New Roman" w:hAnsi="Century"/>
                <w:i/>
                <w:iCs/>
                <w:sz w:val="18"/>
                <w:szCs w:val="18"/>
                <w:lang w:eastAsia="ru-RU"/>
              </w:rPr>
              <w:t>%ВВП</w:t>
            </w:r>
          </w:p>
        </w:tc>
        <w:tc>
          <w:tcPr>
            <w:tcW w:w="849" w:type="dxa"/>
            <w:gridSpan w:val="2"/>
            <w:tcBorders>
              <w:top w:val="single" w:sz="4" w:space="0" w:color="auto"/>
              <w:left w:val="nil"/>
              <w:bottom w:val="nil"/>
              <w:right w:val="nil"/>
            </w:tcBorders>
            <w:vAlign w:val="center"/>
            <w:hideMark/>
          </w:tcPr>
          <w:p w14:paraId="2D9B3D65" w14:textId="77777777" w:rsidR="002D43FC" w:rsidRPr="00787EB8" w:rsidRDefault="002D43FC" w:rsidP="00974E50">
            <w:pPr>
              <w:spacing w:after="0" w:line="312" w:lineRule="auto"/>
              <w:ind w:left="-135" w:right="-87"/>
              <w:contextualSpacing/>
              <w:jc w:val="center"/>
              <w:rPr>
                <w:rFonts w:ascii="Century" w:eastAsia="Times New Roman" w:hAnsi="Century"/>
                <w:b/>
                <w:bCs/>
                <w:sz w:val="18"/>
                <w:szCs w:val="18"/>
                <w:lang w:eastAsia="ru-RU"/>
              </w:rPr>
            </w:pPr>
          </w:p>
        </w:tc>
        <w:tc>
          <w:tcPr>
            <w:tcW w:w="0" w:type="auto"/>
            <w:gridSpan w:val="3"/>
            <w:tcBorders>
              <w:top w:val="single" w:sz="4" w:space="0" w:color="auto"/>
              <w:left w:val="nil"/>
              <w:bottom w:val="nil"/>
              <w:right w:val="nil"/>
            </w:tcBorders>
            <w:vAlign w:val="center"/>
            <w:hideMark/>
          </w:tcPr>
          <w:p w14:paraId="378F174B" w14:textId="77777777" w:rsidR="002D43FC" w:rsidRPr="00787EB8" w:rsidRDefault="002D43FC" w:rsidP="00974E50">
            <w:pPr>
              <w:spacing w:after="0" w:line="312" w:lineRule="auto"/>
              <w:ind w:left="-135" w:right="-87"/>
              <w:contextualSpacing/>
              <w:jc w:val="center"/>
              <w:rPr>
                <w:rFonts w:ascii="Century" w:eastAsia="Times New Roman" w:hAnsi="Century"/>
                <w:i/>
                <w:iCs/>
                <w:sz w:val="18"/>
                <w:szCs w:val="18"/>
                <w:lang w:eastAsia="ru-RU"/>
              </w:rPr>
            </w:pPr>
            <w:r w:rsidRPr="00787EB8">
              <w:rPr>
                <w:rFonts w:ascii="Century" w:eastAsia="Times New Roman" w:hAnsi="Century"/>
                <w:i/>
                <w:iCs/>
                <w:sz w:val="18"/>
                <w:szCs w:val="18"/>
                <w:lang w:eastAsia="ru-RU"/>
              </w:rPr>
              <w:t>%ВВП</w:t>
            </w:r>
          </w:p>
        </w:tc>
      </w:tr>
      <w:tr w:rsidR="002D43FC" w:rsidRPr="00787EB8" w14:paraId="151FC177" w14:textId="77777777" w:rsidTr="00974E50">
        <w:trPr>
          <w:gridAfter w:val="1"/>
          <w:trHeight w:val="397"/>
        </w:trPr>
        <w:tc>
          <w:tcPr>
            <w:tcW w:w="3309" w:type="dxa"/>
            <w:tcBorders>
              <w:top w:val="nil"/>
              <w:left w:val="nil"/>
              <w:bottom w:val="nil"/>
              <w:right w:val="nil"/>
            </w:tcBorders>
            <w:shd w:val="clear" w:color="auto" w:fill="F2F2F2" w:themeFill="background1" w:themeFillShade="F2"/>
            <w:vAlign w:val="center"/>
            <w:hideMark/>
          </w:tcPr>
          <w:p w14:paraId="7423D56D" w14:textId="77777777" w:rsidR="002D43FC" w:rsidRPr="00787EB8" w:rsidRDefault="002D43FC" w:rsidP="00974E50">
            <w:pPr>
              <w:spacing w:after="0" w:line="312" w:lineRule="auto"/>
              <w:contextualSpacing/>
              <w:rPr>
                <w:rFonts w:ascii="Century" w:eastAsia="Times New Roman" w:hAnsi="Century"/>
                <w:b/>
                <w:bCs/>
                <w:sz w:val="20"/>
                <w:szCs w:val="20"/>
                <w:lang w:eastAsia="ru-RU"/>
              </w:rPr>
            </w:pPr>
            <w:r w:rsidRPr="00787EB8">
              <w:rPr>
                <w:rFonts w:ascii="Century" w:eastAsia="Times New Roman" w:hAnsi="Century"/>
                <w:b/>
                <w:bCs/>
                <w:sz w:val="20"/>
                <w:szCs w:val="20"/>
                <w:lang w:eastAsia="ru-RU"/>
              </w:rPr>
              <w:t>Всего</w:t>
            </w:r>
          </w:p>
        </w:tc>
        <w:tc>
          <w:tcPr>
            <w:tcW w:w="802" w:type="dxa"/>
            <w:tcBorders>
              <w:top w:val="nil"/>
              <w:left w:val="nil"/>
              <w:bottom w:val="nil"/>
              <w:right w:val="nil"/>
            </w:tcBorders>
            <w:shd w:val="clear" w:color="auto" w:fill="F2F2F2" w:themeFill="background1" w:themeFillShade="F2"/>
            <w:vAlign w:val="center"/>
          </w:tcPr>
          <w:p w14:paraId="1DBFB0BC" w14:textId="77777777" w:rsidR="002D43FC" w:rsidRDefault="002D43FC" w:rsidP="00974E50">
            <w:pPr>
              <w:spacing w:after="0"/>
              <w:ind w:left="-145"/>
              <w:contextualSpacing/>
              <w:jc w:val="right"/>
              <w:rPr>
                <w:rFonts w:ascii="Century" w:hAnsi="Century"/>
                <w:b/>
                <w:bCs/>
                <w:sz w:val="20"/>
                <w:szCs w:val="20"/>
              </w:rPr>
            </w:pPr>
            <w:r>
              <w:rPr>
                <w:rFonts w:ascii="Century" w:hAnsi="Century"/>
                <w:b/>
                <w:bCs/>
                <w:sz w:val="20"/>
                <w:szCs w:val="20"/>
              </w:rPr>
              <w:t>45 336</w:t>
            </w:r>
          </w:p>
        </w:tc>
        <w:tc>
          <w:tcPr>
            <w:tcW w:w="803" w:type="dxa"/>
            <w:gridSpan w:val="3"/>
            <w:tcBorders>
              <w:top w:val="nil"/>
              <w:left w:val="nil"/>
              <w:bottom w:val="nil"/>
              <w:right w:val="nil"/>
            </w:tcBorders>
            <w:shd w:val="clear" w:color="auto" w:fill="F2F2F2" w:themeFill="background1" w:themeFillShade="F2"/>
            <w:vAlign w:val="center"/>
          </w:tcPr>
          <w:p w14:paraId="5DEBD2C5" w14:textId="77777777" w:rsidR="002D43FC" w:rsidRDefault="002D43FC" w:rsidP="00974E50">
            <w:pPr>
              <w:spacing w:after="0"/>
              <w:ind w:left="-145"/>
              <w:contextualSpacing/>
              <w:jc w:val="center"/>
              <w:rPr>
                <w:rFonts w:ascii="Century" w:hAnsi="Century"/>
                <w:b/>
                <w:bCs/>
                <w:i/>
                <w:iCs/>
                <w:sz w:val="20"/>
                <w:szCs w:val="20"/>
              </w:rPr>
            </w:pPr>
            <w:r>
              <w:rPr>
                <w:rFonts w:ascii="Century" w:hAnsi="Century"/>
                <w:b/>
                <w:bCs/>
                <w:i/>
                <w:iCs/>
                <w:sz w:val="20"/>
                <w:szCs w:val="20"/>
              </w:rPr>
              <w:t>36,4</w:t>
            </w:r>
          </w:p>
        </w:tc>
        <w:tc>
          <w:tcPr>
            <w:tcW w:w="802" w:type="dxa"/>
            <w:gridSpan w:val="2"/>
            <w:tcBorders>
              <w:top w:val="nil"/>
              <w:left w:val="nil"/>
              <w:bottom w:val="nil"/>
              <w:right w:val="nil"/>
            </w:tcBorders>
            <w:shd w:val="clear" w:color="auto" w:fill="F2F2F2" w:themeFill="background1" w:themeFillShade="F2"/>
            <w:vAlign w:val="center"/>
          </w:tcPr>
          <w:p w14:paraId="3B01AB6E" w14:textId="77777777" w:rsidR="002D43FC" w:rsidRDefault="002D43FC" w:rsidP="00974E50">
            <w:pPr>
              <w:spacing w:after="0"/>
              <w:ind w:left="-145"/>
              <w:contextualSpacing/>
              <w:jc w:val="right"/>
              <w:rPr>
                <w:rFonts w:ascii="Century" w:hAnsi="Century"/>
                <w:b/>
                <w:bCs/>
                <w:sz w:val="20"/>
                <w:szCs w:val="20"/>
              </w:rPr>
            </w:pPr>
            <w:r>
              <w:rPr>
                <w:rFonts w:ascii="Century" w:hAnsi="Century"/>
                <w:b/>
                <w:bCs/>
                <w:sz w:val="20"/>
                <w:szCs w:val="20"/>
              </w:rPr>
              <w:t>46 951</w:t>
            </w:r>
          </w:p>
        </w:tc>
        <w:tc>
          <w:tcPr>
            <w:tcW w:w="803" w:type="dxa"/>
            <w:gridSpan w:val="2"/>
            <w:tcBorders>
              <w:top w:val="nil"/>
              <w:left w:val="nil"/>
              <w:bottom w:val="nil"/>
              <w:right w:val="nil"/>
            </w:tcBorders>
            <w:shd w:val="clear" w:color="auto" w:fill="F2F2F2" w:themeFill="background1" w:themeFillShade="F2"/>
            <w:vAlign w:val="center"/>
          </w:tcPr>
          <w:p w14:paraId="4A1A68F6" w14:textId="77777777" w:rsidR="002D43FC" w:rsidRDefault="002D43FC" w:rsidP="00974E50">
            <w:pPr>
              <w:spacing w:after="0"/>
              <w:ind w:left="-145"/>
              <w:contextualSpacing/>
              <w:jc w:val="right"/>
              <w:rPr>
                <w:rFonts w:ascii="Century" w:hAnsi="Century"/>
                <w:b/>
                <w:bCs/>
                <w:i/>
                <w:iCs/>
                <w:sz w:val="20"/>
                <w:szCs w:val="20"/>
              </w:rPr>
            </w:pPr>
            <w:r>
              <w:rPr>
                <w:rFonts w:ascii="Century" w:hAnsi="Century"/>
                <w:b/>
                <w:bCs/>
                <w:i/>
                <w:iCs/>
                <w:sz w:val="20"/>
                <w:szCs w:val="20"/>
              </w:rPr>
              <w:t>35,2</w:t>
            </w:r>
          </w:p>
        </w:tc>
        <w:tc>
          <w:tcPr>
            <w:tcW w:w="803" w:type="dxa"/>
            <w:gridSpan w:val="3"/>
            <w:tcBorders>
              <w:top w:val="nil"/>
              <w:left w:val="nil"/>
              <w:bottom w:val="nil"/>
              <w:right w:val="nil"/>
            </w:tcBorders>
            <w:shd w:val="clear" w:color="auto" w:fill="F2F2F2" w:themeFill="background1" w:themeFillShade="F2"/>
            <w:vAlign w:val="center"/>
          </w:tcPr>
          <w:p w14:paraId="72398293" w14:textId="77777777" w:rsidR="002D43FC" w:rsidRDefault="002D43FC" w:rsidP="00974E50">
            <w:pPr>
              <w:spacing w:after="0"/>
              <w:ind w:left="-145"/>
              <w:contextualSpacing/>
              <w:jc w:val="right"/>
              <w:rPr>
                <w:rFonts w:ascii="Century" w:hAnsi="Century"/>
                <w:b/>
                <w:bCs/>
                <w:sz w:val="20"/>
                <w:szCs w:val="20"/>
              </w:rPr>
            </w:pPr>
            <w:r>
              <w:rPr>
                <w:rFonts w:ascii="Century" w:hAnsi="Century"/>
                <w:b/>
                <w:bCs/>
                <w:sz w:val="20"/>
                <w:szCs w:val="20"/>
              </w:rPr>
              <w:t>49 825</w:t>
            </w:r>
          </w:p>
        </w:tc>
        <w:tc>
          <w:tcPr>
            <w:tcW w:w="802" w:type="dxa"/>
            <w:gridSpan w:val="2"/>
            <w:tcBorders>
              <w:top w:val="nil"/>
              <w:left w:val="nil"/>
              <w:bottom w:val="nil"/>
              <w:right w:val="nil"/>
            </w:tcBorders>
            <w:shd w:val="clear" w:color="auto" w:fill="F2F2F2" w:themeFill="background1" w:themeFillShade="F2"/>
            <w:vAlign w:val="center"/>
          </w:tcPr>
          <w:p w14:paraId="2353401C" w14:textId="77777777" w:rsidR="002D43FC" w:rsidRDefault="002D43FC" w:rsidP="00974E50">
            <w:pPr>
              <w:spacing w:after="0"/>
              <w:ind w:left="-145"/>
              <w:contextualSpacing/>
              <w:jc w:val="right"/>
              <w:rPr>
                <w:rFonts w:ascii="Century" w:hAnsi="Century"/>
                <w:b/>
                <w:bCs/>
                <w:i/>
                <w:iCs/>
                <w:sz w:val="20"/>
                <w:szCs w:val="20"/>
              </w:rPr>
            </w:pPr>
            <w:r>
              <w:rPr>
                <w:rFonts w:ascii="Century" w:hAnsi="Century"/>
                <w:b/>
                <w:bCs/>
                <w:i/>
                <w:iCs/>
                <w:sz w:val="20"/>
                <w:szCs w:val="20"/>
              </w:rPr>
              <w:t>35,1</w:t>
            </w:r>
          </w:p>
        </w:tc>
        <w:tc>
          <w:tcPr>
            <w:tcW w:w="803" w:type="dxa"/>
            <w:gridSpan w:val="3"/>
            <w:tcBorders>
              <w:top w:val="nil"/>
              <w:left w:val="nil"/>
              <w:bottom w:val="nil"/>
              <w:right w:val="nil"/>
            </w:tcBorders>
            <w:shd w:val="clear" w:color="auto" w:fill="F2F2F2" w:themeFill="background1" w:themeFillShade="F2"/>
            <w:vAlign w:val="center"/>
          </w:tcPr>
          <w:p w14:paraId="4BCF2BA4" w14:textId="77777777" w:rsidR="002D43FC" w:rsidRDefault="002D43FC" w:rsidP="00974E50">
            <w:pPr>
              <w:spacing w:after="0"/>
              <w:ind w:left="-145"/>
              <w:contextualSpacing/>
              <w:jc w:val="right"/>
              <w:rPr>
                <w:rFonts w:ascii="Century" w:hAnsi="Century"/>
                <w:b/>
                <w:bCs/>
                <w:sz w:val="20"/>
                <w:szCs w:val="20"/>
              </w:rPr>
            </w:pPr>
            <w:r>
              <w:rPr>
                <w:rFonts w:ascii="Century" w:hAnsi="Century"/>
                <w:b/>
                <w:bCs/>
                <w:sz w:val="20"/>
                <w:szCs w:val="20"/>
              </w:rPr>
              <w:t>52 665</w:t>
            </w:r>
          </w:p>
        </w:tc>
        <w:tc>
          <w:tcPr>
            <w:tcW w:w="803" w:type="dxa"/>
            <w:gridSpan w:val="3"/>
            <w:tcBorders>
              <w:top w:val="nil"/>
              <w:left w:val="nil"/>
              <w:bottom w:val="nil"/>
              <w:right w:val="nil"/>
            </w:tcBorders>
            <w:shd w:val="clear" w:color="auto" w:fill="F2F2F2" w:themeFill="background1" w:themeFillShade="F2"/>
            <w:vAlign w:val="center"/>
          </w:tcPr>
          <w:p w14:paraId="65CA18A1" w14:textId="77777777" w:rsidR="002D43FC" w:rsidRDefault="002D43FC" w:rsidP="00974E50">
            <w:pPr>
              <w:spacing w:after="0"/>
              <w:ind w:left="-145"/>
              <w:contextualSpacing/>
              <w:jc w:val="right"/>
              <w:rPr>
                <w:rFonts w:ascii="Century" w:hAnsi="Century"/>
                <w:b/>
                <w:bCs/>
                <w:i/>
                <w:iCs/>
                <w:sz w:val="20"/>
                <w:szCs w:val="20"/>
              </w:rPr>
            </w:pPr>
            <w:r>
              <w:rPr>
                <w:rFonts w:ascii="Century" w:hAnsi="Century"/>
                <w:b/>
                <w:bCs/>
                <w:i/>
                <w:iCs/>
                <w:sz w:val="20"/>
                <w:szCs w:val="20"/>
              </w:rPr>
              <w:t>34,8</w:t>
            </w:r>
          </w:p>
        </w:tc>
      </w:tr>
      <w:tr w:rsidR="002D43FC" w:rsidRPr="00787EB8" w14:paraId="445D1374" w14:textId="77777777" w:rsidTr="00974E50">
        <w:trPr>
          <w:gridAfter w:val="1"/>
          <w:trHeight w:val="397"/>
        </w:trPr>
        <w:tc>
          <w:tcPr>
            <w:tcW w:w="3309" w:type="dxa"/>
            <w:tcBorders>
              <w:top w:val="nil"/>
              <w:left w:val="nil"/>
              <w:bottom w:val="nil"/>
              <w:right w:val="nil"/>
            </w:tcBorders>
            <w:vAlign w:val="center"/>
          </w:tcPr>
          <w:p w14:paraId="7E4DB80F" w14:textId="77777777" w:rsidR="002D43FC" w:rsidRPr="00787EB8" w:rsidRDefault="002D43FC" w:rsidP="00974E50">
            <w:pPr>
              <w:spacing w:after="0" w:line="312" w:lineRule="auto"/>
              <w:contextualSpacing/>
              <w:rPr>
                <w:rFonts w:ascii="Century" w:eastAsia="Times New Roman" w:hAnsi="Century"/>
                <w:i/>
                <w:sz w:val="20"/>
                <w:szCs w:val="20"/>
                <w:lang w:eastAsia="ru-RU"/>
              </w:rPr>
            </w:pPr>
            <w:r w:rsidRPr="00787EB8">
              <w:rPr>
                <w:rFonts w:ascii="Century" w:eastAsia="Times New Roman" w:hAnsi="Century"/>
                <w:i/>
                <w:sz w:val="18"/>
                <w:szCs w:val="20"/>
                <w:lang w:eastAsia="ru-RU"/>
              </w:rPr>
              <w:t>из них:</w:t>
            </w:r>
          </w:p>
        </w:tc>
        <w:tc>
          <w:tcPr>
            <w:tcW w:w="802" w:type="dxa"/>
            <w:tcBorders>
              <w:top w:val="nil"/>
              <w:left w:val="nil"/>
              <w:bottom w:val="nil"/>
              <w:right w:val="nil"/>
            </w:tcBorders>
            <w:vAlign w:val="center"/>
          </w:tcPr>
          <w:p w14:paraId="069B22BF" w14:textId="77777777" w:rsidR="002D43FC" w:rsidRDefault="002D43FC" w:rsidP="00974E50">
            <w:pPr>
              <w:spacing w:after="0"/>
              <w:ind w:left="-145"/>
              <w:contextualSpacing/>
              <w:jc w:val="center"/>
              <w:rPr>
                <w:sz w:val="20"/>
                <w:szCs w:val="20"/>
              </w:rPr>
            </w:pPr>
          </w:p>
        </w:tc>
        <w:tc>
          <w:tcPr>
            <w:tcW w:w="803" w:type="dxa"/>
            <w:gridSpan w:val="3"/>
            <w:tcBorders>
              <w:top w:val="nil"/>
              <w:left w:val="nil"/>
              <w:bottom w:val="nil"/>
              <w:right w:val="nil"/>
            </w:tcBorders>
            <w:vAlign w:val="center"/>
          </w:tcPr>
          <w:p w14:paraId="0890A047" w14:textId="77777777" w:rsidR="002D43FC" w:rsidRDefault="002D43FC" w:rsidP="00974E50">
            <w:pPr>
              <w:spacing w:after="0"/>
              <w:ind w:left="-145"/>
              <w:contextualSpacing/>
              <w:jc w:val="center"/>
              <w:rPr>
                <w:sz w:val="20"/>
                <w:szCs w:val="20"/>
              </w:rPr>
            </w:pPr>
          </w:p>
        </w:tc>
        <w:tc>
          <w:tcPr>
            <w:tcW w:w="802" w:type="dxa"/>
            <w:gridSpan w:val="2"/>
            <w:tcBorders>
              <w:top w:val="nil"/>
              <w:left w:val="nil"/>
              <w:bottom w:val="nil"/>
              <w:right w:val="nil"/>
            </w:tcBorders>
            <w:vAlign w:val="center"/>
          </w:tcPr>
          <w:p w14:paraId="2F6181AF" w14:textId="77777777" w:rsidR="002D43FC" w:rsidRDefault="002D43FC" w:rsidP="00974E50">
            <w:pPr>
              <w:spacing w:after="0"/>
              <w:ind w:left="-145"/>
              <w:contextualSpacing/>
              <w:jc w:val="center"/>
              <w:rPr>
                <w:sz w:val="20"/>
                <w:szCs w:val="20"/>
              </w:rPr>
            </w:pPr>
          </w:p>
        </w:tc>
        <w:tc>
          <w:tcPr>
            <w:tcW w:w="803" w:type="dxa"/>
            <w:gridSpan w:val="2"/>
            <w:tcBorders>
              <w:top w:val="nil"/>
              <w:left w:val="nil"/>
              <w:bottom w:val="nil"/>
              <w:right w:val="nil"/>
            </w:tcBorders>
            <w:vAlign w:val="center"/>
          </w:tcPr>
          <w:p w14:paraId="4AB8F1C3" w14:textId="77777777" w:rsidR="002D43FC" w:rsidRDefault="002D43FC" w:rsidP="00974E50">
            <w:pPr>
              <w:spacing w:after="0"/>
              <w:ind w:left="-145"/>
              <w:contextualSpacing/>
              <w:jc w:val="center"/>
              <w:rPr>
                <w:sz w:val="20"/>
                <w:szCs w:val="20"/>
              </w:rPr>
            </w:pPr>
          </w:p>
        </w:tc>
        <w:tc>
          <w:tcPr>
            <w:tcW w:w="803" w:type="dxa"/>
            <w:gridSpan w:val="3"/>
            <w:tcBorders>
              <w:top w:val="nil"/>
              <w:left w:val="nil"/>
              <w:bottom w:val="nil"/>
              <w:right w:val="nil"/>
            </w:tcBorders>
            <w:vAlign w:val="center"/>
          </w:tcPr>
          <w:p w14:paraId="341FA1DA" w14:textId="77777777" w:rsidR="002D43FC" w:rsidRDefault="002D43FC" w:rsidP="00974E50">
            <w:pPr>
              <w:spacing w:after="0"/>
              <w:ind w:left="-145"/>
              <w:contextualSpacing/>
              <w:jc w:val="center"/>
              <w:rPr>
                <w:sz w:val="20"/>
                <w:szCs w:val="20"/>
              </w:rPr>
            </w:pPr>
          </w:p>
        </w:tc>
        <w:tc>
          <w:tcPr>
            <w:tcW w:w="802" w:type="dxa"/>
            <w:gridSpan w:val="2"/>
            <w:tcBorders>
              <w:top w:val="nil"/>
              <w:left w:val="nil"/>
              <w:bottom w:val="nil"/>
              <w:right w:val="nil"/>
            </w:tcBorders>
            <w:vAlign w:val="center"/>
          </w:tcPr>
          <w:p w14:paraId="3C910422" w14:textId="77777777" w:rsidR="002D43FC" w:rsidRDefault="002D43FC" w:rsidP="00974E50">
            <w:pPr>
              <w:spacing w:after="0"/>
              <w:ind w:left="-145"/>
              <w:contextualSpacing/>
              <w:jc w:val="center"/>
              <w:rPr>
                <w:sz w:val="20"/>
                <w:szCs w:val="20"/>
              </w:rPr>
            </w:pPr>
          </w:p>
        </w:tc>
        <w:tc>
          <w:tcPr>
            <w:tcW w:w="803" w:type="dxa"/>
            <w:gridSpan w:val="3"/>
            <w:tcBorders>
              <w:top w:val="nil"/>
              <w:left w:val="nil"/>
              <w:bottom w:val="nil"/>
              <w:right w:val="nil"/>
            </w:tcBorders>
            <w:vAlign w:val="center"/>
          </w:tcPr>
          <w:p w14:paraId="22586153" w14:textId="77777777" w:rsidR="002D43FC" w:rsidRDefault="002D43FC" w:rsidP="00974E50">
            <w:pPr>
              <w:spacing w:after="0"/>
              <w:ind w:left="-145"/>
              <w:contextualSpacing/>
              <w:jc w:val="center"/>
              <w:rPr>
                <w:sz w:val="20"/>
                <w:szCs w:val="20"/>
              </w:rPr>
            </w:pPr>
          </w:p>
        </w:tc>
        <w:tc>
          <w:tcPr>
            <w:tcW w:w="803" w:type="dxa"/>
            <w:gridSpan w:val="3"/>
            <w:tcBorders>
              <w:top w:val="nil"/>
              <w:left w:val="nil"/>
              <w:bottom w:val="nil"/>
              <w:right w:val="nil"/>
            </w:tcBorders>
            <w:vAlign w:val="center"/>
          </w:tcPr>
          <w:p w14:paraId="339A5FE1" w14:textId="77777777" w:rsidR="002D43FC" w:rsidRDefault="002D43FC" w:rsidP="00974E50">
            <w:pPr>
              <w:spacing w:after="0"/>
              <w:ind w:left="-145"/>
              <w:contextualSpacing/>
              <w:jc w:val="center"/>
              <w:rPr>
                <w:sz w:val="20"/>
                <w:szCs w:val="20"/>
              </w:rPr>
            </w:pPr>
          </w:p>
        </w:tc>
      </w:tr>
      <w:tr w:rsidR="002D43FC" w:rsidRPr="00787EB8" w14:paraId="79370072" w14:textId="77777777" w:rsidTr="00974E50">
        <w:trPr>
          <w:gridAfter w:val="1"/>
          <w:trHeight w:val="397"/>
        </w:trPr>
        <w:tc>
          <w:tcPr>
            <w:tcW w:w="3309" w:type="dxa"/>
            <w:tcBorders>
              <w:top w:val="nil"/>
              <w:left w:val="nil"/>
              <w:bottom w:val="nil"/>
              <w:right w:val="nil"/>
            </w:tcBorders>
            <w:vAlign w:val="center"/>
            <w:hideMark/>
          </w:tcPr>
          <w:p w14:paraId="41C02561"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Общегосударственные вопросы</w:t>
            </w:r>
          </w:p>
        </w:tc>
        <w:tc>
          <w:tcPr>
            <w:tcW w:w="802" w:type="dxa"/>
            <w:tcBorders>
              <w:top w:val="nil"/>
              <w:left w:val="nil"/>
              <w:bottom w:val="nil"/>
              <w:right w:val="nil"/>
            </w:tcBorders>
            <w:shd w:val="clear" w:color="auto" w:fill="auto"/>
            <w:vAlign w:val="center"/>
            <w:hideMark/>
          </w:tcPr>
          <w:p w14:paraId="0366C4B9" w14:textId="77777777" w:rsidR="002D43FC" w:rsidRDefault="002D43FC" w:rsidP="00974E50">
            <w:pPr>
              <w:spacing w:after="0"/>
              <w:contextualSpacing/>
              <w:jc w:val="right"/>
              <w:rPr>
                <w:rFonts w:ascii="Century" w:hAnsi="Century"/>
                <w:sz w:val="20"/>
                <w:szCs w:val="20"/>
              </w:rPr>
            </w:pPr>
            <w:r>
              <w:rPr>
                <w:rFonts w:ascii="Century" w:hAnsi="Century"/>
                <w:sz w:val="20"/>
                <w:szCs w:val="20"/>
              </w:rPr>
              <w:t>2 982</w:t>
            </w:r>
          </w:p>
        </w:tc>
        <w:tc>
          <w:tcPr>
            <w:tcW w:w="803" w:type="dxa"/>
            <w:gridSpan w:val="3"/>
            <w:tcBorders>
              <w:top w:val="nil"/>
              <w:left w:val="nil"/>
              <w:bottom w:val="nil"/>
              <w:right w:val="nil"/>
            </w:tcBorders>
            <w:shd w:val="clear" w:color="auto" w:fill="auto"/>
            <w:vAlign w:val="center"/>
            <w:hideMark/>
          </w:tcPr>
          <w:p w14:paraId="18958F74"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2,4</w:t>
            </w:r>
          </w:p>
        </w:tc>
        <w:tc>
          <w:tcPr>
            <w:tcW w:w="802" w:type="dxa"/>
            <w:gridSpan w:val="2"/>
            <w:tcBorders>
              <w:top w:val="nil"/>
              <w:left w:val="nil"/>
              <w:bottom w:val="nil"/>
              <w:right w:val="nil"/>
            </w:tcBorders>
            <w:shd w:val="clear" w:color="auto" w:fill="auto"/>
            <w:vAlign w:val="center"/>
            <w:hideMark/>
          </w:tcPr>
          <w:p w14:paraId="3CAD08FE" w14:textId="77777777" w:rsidR="002D43FC" w:rsidRDefault="002D43FC" w:rsidP="00974E50">
            <w:pPr>
              <w:spacing w:after="0"/>
              <w:contextualSpacing/>
              <w:jc w:val="right"/>
              <w:rPr>
                <w:rFonts w:ascii="Century" w:hAnsi="Century"/>
                <w:sz w:val="20"/>
                <w:szCs w:val="20"/>
              </w:rPr>
            </w:pPr>
            <w:r>
              <w:rPr>
                <w:rFonts w:ascii="Century" w:hAnsi="Century"/>
                <w:sz w:val="20"/>
                <w:szCs w:val="20"/>
              </w:rPr>
              <w:t>3 003</w:t>
            </w:r>
          </w:p>
        </w:tc>
        <w:tc>
          <w:tcPr>
            <w:tcW w:w="803" w:type="dxa"/>
            <w:gridSpan w:val="2"/>
            <w:tcBorders>
              <w:top w:val="nil"/>
              <w:left w:val="nil"/>
              <w:bottom w:val="nil"/>
              <w:right w:val="nil"/>
            </w:tcBorders>
            <w:shd w:val="clear" w:color="auto" w:fill="auto"/>
            <w:vAlign w:val="center"/>
            <w:hideMark/>
          </w:tcPr>
          <w:p w14:paraId="553EC66C"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2,3</w:t>
            </w:r>
          </w:p>
        </w:tc>
        <w:tc>
          <w:tcPr>
            <w:tcW w:w="803" w:type="dxa"/>
            <w:gridSpan w:val="3"/>
            <w:tcBorders>
              <w:top w:val="nil"/>
              <w:left w:val="nil"/>
              <w:bottom w:val="nil"/>
              <w:right w:val="nil"/>
            </w:tcBorders>
            <w:shd w:val="clear" w:color="auto" w:fill="auto"/>
            <w:vAlign w:val="center"/>
            <w:hideMark/>
          </w:tcPr>
          <w:p w14:paraId="644F0861" w14:textId="77777777" w:rsidR="002D43FC" w:rsidRDefault="002D43FC" w:rsidP="00974E50">
            <w:pPr>
              <w:spacing w:after="0"/>
              <w:contextualSpacing/>
              <w:jc w:val="right"/>
              <w:rPr>
                <w:rFonts w:ascii="Century" w:hAnsi="Century"/>
                <w:sz w:val="20"/>
                <w:szCs w:val="20"/>
              </w:rPr>
            </w:pPr>
            <w:r>
              <w:rPr>
                <w:rFonts w:ascii="Century" w:hAnsi="Century"/>
                <w:sz w:val="20"/>
                <w:szCs w:val="20"/>
              </w:rPr>
              <w:t>2 940</w:t>
            </w:r>
          </w:p>
        </w:tc>
        <w:tc>
          <w:tcPr>
            <w:tcW w:w="802" w:type="dxa"/>
            <w:gridSpan w:val="2"/>
            <w:tcBorders>
              <w:top w:val="nil"/>
              <w:left w:val="nil"/>
              <w:bottom w:val="nil"/>
              <w:right w:val="nil"/>
            </w:tcBorders>
            <w:shd w:val="clear" w:color="auto" w:fill="auto"/>
            <w:vAlign w:val="center"/>
            <w:hideMark/>
          </w:tcPr>
          <w:p w14:paraId="470167B3"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2,1</w:t>
            </w:r>
          </w:p>
        </w:tc>
        <w:tc>
          <w:tcPr>
            <w:tcW w:w="803" w:type="dxa"/>
            <w:gridSpan w:val="3"/>
            <w:tcBorders>
              <w:top w:val="nil"/>
              <w:left w:val="nil"/>
              <w:bottom w:val="nil"/>
              <w:right w:val="nil"/>
            </w:tcBorders>
            <w:shd w:val="clear" w:color="auto" w:fill="auto"/>
            <w:vAlign w:val="center"/>
            <w:hideMark/>
          </w:tcPr>
          <w:p w14:paraId="1BF41E8A" w14:textId="77777777" w:rsidR="002D43FC" w:rsidRDefault="002D43FC" w:rsidP="00974E50">
            <w:pPr>
              <w:spacing w:after="0"/>
              <w:contextualSpacing/>
              <w:jc w:val="right"/>
              <w:rPr>
                <w:rFonts w:ascii="Century" w:hAnsi="Century"/>
                <w:sz w:val="20"/>
                <w:szCs w:val="20"/>
              </w:rPr>
            </w:pPr>
            <w:r>
              <w:rPr>
                <w:rFonts w:ascii="Century" w:hAnsi="Century"/>
                <w:sz w:val="20"/>
                <w:szCs w:val="20"/>
              </w:rPr>
              <w:t>2 940</w:t>
            </w:r>
          </w:p>
        </w:tc>
        <w:tc>
          <w:tcPr>
            <w:tcW w:w="803" w:type="dxa"/>
            <w:gridSpan w:val="3"/>
            <w:tcBorders>
              <w:top w:val="nil"/>
              <w:left w:val="nil"/>
              <w:bottom w:val="nil"/>
              <w:right w:val="nil"/>
            </w:tcBorders>
            <w:shd w:val="clear" w:color="auto" w:fill="auto"/>
            <w:vAlign w:val="center"/>
            <w:hideMark/>
          </w:tcPr>
          <w:p w14:paraId="7F4445CF"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1,9</w:t>
            </w:r>
          </w:p>
        </w:tc>
      </w:tr>
      <w:tr w:rsidR="002D43FC" w:rsidRPr="00787EB8" w14:paraId="4EF6E008" w14:textId="77777777" w:rsidTr="00974E50">
        <w:trPr>
          <w:gridAfter w:val="1"/>
          <w:trHeight w:val="397"/>
        </w:trPr>
        <w:tc>
          <w:tcPr>
            <w:tcW w:w="3309" w:type="dxa"/>
            <w:tcBorders>
              <w:top w:val="nil"/>
              <w:left w:val="nil"/>
              <w:bottom w:val="nil"/>
              <w:right w:val="nil"/>
            </w:tcBorders>
            <w:shd w:val="clear" w:color="auto" w:fill="F2F2F2" w:themeFill="background1" w:themeFillShade="F2"/>
            <w:vAlign w:val="center"/>
            <w:hideMark/>
          </w:tcPr>
          <w:p w14:paraId="4E190522"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Национальная оборона</w:t>
            </w:r>
          </w:p>
        </w:tc>
        <w:tc>
          <w:tcPr>
            <w:tcW w:w="802" w:type="dxa"/>
            <w:tcBorders>
              <w:top w:val="nil"/>
              <w:left w:val="nil"/>
              <w:bottom w:val="nil"/>
              <w:right w:val="nil"/>
            </w:tcBorders>
            <w:shd w:val="clear" w:color="auto" w:fill="F2F2F2" w:themeFill="background1" w:themeFillShade="F2"/>
            <w:vAlign w:val="center"/>
            <w:hideMark/>
          </w:tcPr>
          <w:p w14:paraId="30E6BC99" w14:textId="77777777" w:rsidR="002D43FC" w:rsidRDefault="002D43FC" w:rsidP="00974E50">
            <w:pPr>
              <w:spacing w:after="0"/>
              <w:contextualSpacing/>
              <w:jc w:val="right"/>
              <w:rPr>
                <w:rFonts w:ascii="Century" w:hAnsi="Century"/>
                <w:sz w:val="20"/>
                <w:szCs w:val="20"/>
              </w:rPr>
            </w:pPr>
            <w:r>
              <w:rPr>
                <w:rFonts w:ascii="Century" w:hAnsi="Century"/>
                <w:sz w:val="20"/>
                <w:szCs w:val="20"/>
              </w:rPr>
              <w:t>3 382</w:t>
            </w:r>
          </w:p>
        </w:tc>
        <w:tc>
          <w:tcPr>
            <w:tcW w:w="803" w:type="dxa"/>
            <w:gridSpan w:val="3"/>
            <w:tcBorders>
              <w:top w:val="nil"/>
              <w:left w:val="nil"/>
              <w:bottom w:val="nil"/>
              <w:right w:val="nil"/>
            </w:tcBorders>
            <w:shd w:val="clear" w:color="auto" w:fill="F2F2F2" w:themeFill="background1" w:themeFillShade="F2"/>
            <w:vAlign w:val="center"/>
            <w:hideMark/>
          </w:tcPr>
          <w:p w14:paraId="1EDE0BDB"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2,7</w:t>
            </w:r>
          </w:p>
        </w:tc>
        <w:tc>
          <w:tcPr>
            <w:tcW w:w="802" w:type="dxa"/>
            <w:gridSpan w:val="2"/>
            <w:tcBorders>
              <w:top w:val="nil"/>
              <w:left w:val="nil"/>
              <w:bottom w:val="nil"/>
              <w:right w:val="nil"/>
            </w:tcBorders>
            <w:shd w:val="clear" w:color="auto" w:fill="F2F2F2" w:themeFill="background1" w:themeFillShade="F2"/>
            <w:vAlign w:val="center"/>
            <w:hideMark/>
          </w:tcPr>
          <w:p w14:paraId="477994F8" w14:textId="77777777" w:rsidR="002D43FC" w:rsidRDefault="002D43FC" w:rsidP="00974E50">
            <w:pPr>
              <w:spacing w:after="0"/>
              <w:contextualSpacing/>
              <w:jc w:val="right"/>
              <w:rPr>
                <w:rFonts w:ascii="Century" w:hAnsi="Century"/>
                <w:sz w:val="20"/>
                <w:szCs w:val="20"/>
              </w:rPr>
            </w:pPr>
            <w:r>
              <w:rPr>
                <w:rFonts w:ascii="Century" w:hAnsi="Century"/>
                <w:sz w:val="20"/>
                <w:szCs w:val="20"/>
              </w:rPr>
              <w:t>3 510</w:t>
            </w:r>
          </w:p>
        </w:tc>
        <w:tc>
          <w:tcPr>
            <w:tcW w:w="803" w:type="dxa"/>
            <w:gridSpan w:val="2"/>
            <w:tcBorders>
              <w:top w:val="nil"/>
              <w:left w:val="nil"/>
              <w:bottom w:val="nil"/>
              <w:right w:val="nil"/>
            </w:tcBorders>
            <w:shd w:val="clear" w:color="auto" w:fill="F2F2F2" w:themeFill="background1" w:themeFillShade="F2"/>
            <w:vAlign w:val="center"/>
            <w:hideMark/>
          </w:tcPr>
          <w:p w14:paraId="1E54C1B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2,6</w:t>
            </w:r>
          </w:p>
        </w:tc>
        <w:tc>
          <w:tcPr>
            <w:tcW w:w="803" w:type="dxa"/>
            <w:gridSpan w:val="3"/>
            <w:tcBorders>
              <w:top w:val="nil"/>
              <w:left w:val="nil"/>
              <w:bottom w:val="nil"/>
              <w:right w:val="nil"/>
            </w:tcBorders>
            <w:shd w:val="clear" w:color="auto" w:fill="F2F2F2" w:themeFill="background1" w:themeFillShade="F2"/>
            <w:vAlign w:val="center"/>
            <w:hideMark/>
          </w:tcPr>
          <w:p w14:paraId="3498583B" w14:textId="77777777" w:rsidR="002D43FC" w:rsidRDefault="002D43FC" w:rsidP="00974E50">
            <w:pPr>
              <w:spacing w:after="0"/>
              <w:contextualSpacing/>
              <w:jc w:val="right"/>
              <w:rPr>
                <w:rFonts w:ascii="Century" w:hAnsi="Century"/>
                <w:sz w:val="20"/>
                <w:szCs w:val="20"/>
              </w:rPr>
            </w:pPr>
            <w:r>
              <w:rPr>
                <w:rFonts w:ascii="Century" w:hAnsi="Century"/>
                <w:sz w:val="20"/>
                <w:szCs w:val="20"/>
              </w:rPr>
              <w:t>3 557</w:t>
            </w:r>
          </w:p>
        </w:tc>
        <w:tc>
          <w:tcPr>
            <w:tcW w:w="802" w:type="dxa"/>
            <w:gridSpan w:val="2"/>
            <w:tcBorders>
              <w:top w:val="nil"/>
              <w:left w:val="nil"/>
              <w:bottom w:val="nil"/>
              <w:right w:val="nil"/>
            </w:tcBorders>
            <w:shd w:val="clear" w:color="auto" w:fill="F2F2F2" w:themeFill="background1" w:themeFillShade="F2"/>
            <w:vAlign w:val="center"/>
            <w:hideMark/>
          </w:tcPr>
          <w:p w14:paraId="537DA59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2,5</w:t>
            </w:r>
          </w:p>
        </w:tc>
        <w:tc>
          <w:tcPr>
            <w:tcW w:w="803" w:type="dxa"/>
            <w:gridSpan w:val="3"/>
            <w:tcBorders>
              <w:top w:val="nil"/>
              <w:left w:val="nil"/>
              <w:bottom w:val="nil"/>
              <w:right w:val="nil"/>
            </w:tcBorders>
            <w:shd w:val="clear" w:color="auto" w:fill="F2F2F2" w:themeFill="background1" w:themeFillShade="F2"/>
            <w:vAlign w:val="center"/>
            <w:hideMark/>
          </w:tcPr>
          <w:p w14:paraId="1646DA71" w14:textId="77777777" w:rsidR="002D43FC" w:rsidRDefault="002D43FC" w:rsidP="00974E50">
            <w:pPr>
              <w:spacing w:after="0"/>
              <w:contextualSpacing/>
              <w:jc w:val="right"/>
              <w:rPr>
                <w:rFonts w:ascii="Century" w:hAnsi="Century"/>
                <w:sz w:val="20"/>
                <w:szCs w:val="20"/>
              </w:rPr>
            </w:pPr>
            <w:r>
              <w:rPr>
                <w:rFonts w:ascii="Century" w:hAnsi="Century"/>
                <w:sz w:val="20"/>
                <w:szCs w:val="20"/>
              </w:rPr>
              <w:t>3 813</w:t>
            </w:r>
          </w:p>
        </w:tc>
        <w:tc>
          <w:tcPr>
            <w:tcW w:w="803" w:type="dxa"/>
            <w:gridSpan w:val="3"/>
            <w:tcBorders>
              <w:top w:val="nil"/>
              <w:left w:val="nil"/>
              <w:bottom w:val="nil"/>
              <w:right w:val="nil"/>
            </w:tcBorders>
            <w:shd w:val="clear" w:color="auto" w:fill="F2F2F2" w:themeFill="background1" w:themeFillShade="F2"/>
            <w:vAlign w:val="center"/>
            <w:hideMark/>
          </w:tcPr>
          <w:p w14:paraId="3736DE31"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2,5</w:t>
            </w:r>
          </w:p>
        </w:tc>
      </w:tr>
      <w:tr w:rsidR="002D43FC" w:rsidRPr="00787EB8" w14:paraId="4C1CBDF4" w14:textId="77777777" w:rsidTr="00974E50">
        <w:trPr>
          <w:gridAfter w:val="1"/>
          <w:trHeight w:val="397"/>
        </w:trPr>
        <w:tc>
          <w:tcPr>
            <w:tcW w:w="3309" w:type="dxa"/>
            <w:tcBorders>
              <w:top w:val="nil"/>
              <w:left w:val="nil"/>
              <w:bottom w:val="nil"/>
              <w:right w:val="nil"/>
            </w:tcBorders>
            <w:vAlign w:val="center"/>
            <w:hideMark/>
          </w:tcPr>
          <w:p w14:paraId="6FFD71C3"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Нацбезопасность и правоохран</w:t>
            </w:r>
            <w:r>
              <w:rPr>
                <w:rFonts w:ascii="Century" w:eastAsia="Times New Roman" w:hAnsi="Century"/>
                <w:sz w:val="20"/>
                <w:szCs w:val="20"/>
                <w:lang w:eastAsia="ru-RU"/>
              </w:rPr>
              <w:t>а</w:t>
            </w:r>
          </w:p>
        </w:tc>
        <w:tc>
          <w:tcPr>
            <w:tcW w:w="802" w:type="dxa"/>
            <w:tcBorders>
              <w:top w:val="nil"/>
              <w:left w:val="nil"/>
              <w:bottom w:val="nil"/>
              <w:right w:val="nil"/>
            </w:tcBorders>
            <w:shd w:val="clear" w:color="auto" w:fill="auto"/>
            <w:vAlign w:val="center"/>
            <w:hideMark/>
          </w:tcPr>
          <w:p w14:paraId="69024464" w14:textId="77777777" w:rsidR="002D43FC" w:rsidRDefault="002D43FC" w:rsidP="00974E50">
            <w:pPr>
              <w:spacing w:after="0"/>
              <w:contextualSpacing/>
              <w:jc w:val="right"/>
              <w:rPr>
                <w:rFonts w:ascii="Century" w:hAnsi="Century"/>
                <w:sz w:val="20"/>
                <w:szCs w:val="20"/>
              </w:rPr>
            </w:pPr>
            <w:r>
              <w:rPr>
                <w:rFonts w:ascii="Century" w:hAnsi="Century"/>
                <w:sz w:val="20"/>
                <w:szCs w:val="20"/>
              </w:rPr>
              <w:t>2 548</w:t>
            </w:r>
          </w:p>
        </w:tc>
        <w:tc>
          <w:tcPr>
            <w:tcW w:w="803" w:type="dxa"/>
            <w:gridSpan w:val="3"/>
            <w:tcBorders>
              <w:top w:val="nil"/>
              <w:left w:val="nil"/>
              <w:bottom w:val="nil"/>
              <w:right w:val="nil"/>
            </w:tcBorders>
            <w:shd w:val="clear" w:color="auto" w:fill="auto"/>
            <w:vAlign w:val="center"/>
            <w:hideMark/>
          </w:tcPr>
          <w:p w14:paraId="1706A89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2,0</w:t>
            </w:r>
          </w:p>
        </w:tc>
        <w:tc>
          <w:tcPr>
            <w:tcW w:w="802" w:type="dxa"/>
            <w:gridSpan w:val="2"/>
            <w:tcBorders>
              <w:top w:val="nil"/>
              <w:left w:val="nil"/>
              <w:bottom w:val="nil"/>
              <w:right w:val="nil"/>
            </w:tcBorders>
            <w:shd w:val="clear" w:color="auto" w:fill="auto"/>
            <w:vAlign w:val="center"/>
            <w:hideMark/>
          </w:tcPr>
          <w:p w14:paraId="757E70C9" w14:textId="77777777" w:rsidR="002D43FC" w:rsidRDefault="002D43FC" w:rsidP="00974E50">
            <w:pPr>
              <w:spacing w:after="0"/>
              <w:contextualSpacing/>
              <w:jc w:val="right"/>
              <w:rPr>
                <w:rFonts w:ascii="Century" w:hAnsi="Century"/>
                <w:sz w:val="20"/>
                <w:szCs w:val="20"/>
              </w:rPr>
            </w:pPr>
            <w:r>
              <w:rPr>
                <w:rFonts w:ascii="Century" w:hAnsi="Century"/>
                <w:sz w:val="20"/>
                <w:szCs w:val="20"/>
              </w:rPr>
              <w:t>2 992</w:t>
            </w:r>
          </w:p>
        </w:tc>
        <w:tc>
          <w:tcPr>
            <w:tcW w:w="803" w:type="dxa"/>
            <w:gridSpan w:val="2"/>
            <w:tcBorders>
              <w:top w:val="nil"/>
              <w:left w:val="nil"/>
              <w:bottom w:val="nil"/>
              <w:right w:val="nil"/>
            </w:tcBorders>
            <w:shd w:val="clear" w:color="auto" w:fill="auto"/>
            <w:vAlign w:val="center"/>
            <w:hideMark/>
          </w:tcPr>
          <w:p w14:paraId="0EB9B740"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2,2</w:t>
            </w:r>
          </w:p>
        </w:tc>
        <w:tc>
          <w:tcPr>
            <w:tcW w:w="803" w:type="dxa"/>
            <w:gridSpan w:val="3"/>
            <w:tcBorders>
              <w:top w:val="nil"/>
              <w:left w:val="nil"/>
              <w:bottom w:val="nil"/>
              <w:right w:val="nil"/>
            </w:tcBorders>
            <w:shd w:val="clear" w:color="auto" w:fill="auto"/>
            <w:vAlign w:val="center"/>
            <w:hideMark/>
          </w:tcPr>
          <w:p w14:paraId="05B7B8D8" w14:textId="77777777" w:rsidR="002D43FC" w:rsidRDefault="002D43FC" w:rsidP="00974E50">
            <w:pPr>
              <w:spacing w:after="0"/>
              <w:contextualSpacing/>
              <w:jc w:val="right"/>
              <w:rPr>
                <w:rFonts w:ascii="Century" w:hAnsi="Century"/>
                <w:sz w:val="20"/>
                <w:szCs w:val="20"/>
              </w:rPr>
            </w:pPr>
            <w:r>
              <w:rPr>
                <w:rFonts w:ascii="Century" w:hAnsi="Century"/>
                <w:sz w:val="20"/>
                <w:szCs w:val="20"/>
              </w:rPr>
              <w:t>3 102</w:t>
            </w:r>
          </w:p>
        </w:tc>
        <w:tc>
          <w:tcPr>
            <w:tcW w:w="802" w:type="dxa"/>
            <w:gridSpan w:val="2"/>
            <w:tcBorders>
              <w:top w:val="nil"/>
              <w:left w:val="nil"/>
              <w:bottom w:val="nil"/>
              <w:right w:val="nil"/>
            </w:tcBorders>
            <w:shd w:val="clear" w:color="auto" w:fill="auto"/>
            <w:vAlign w:val="center"/>
            <w:hideMark/>
          </w:tcPr>
          <w:p w14:paraId="743AD87C"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2,2</w:t>
            </w:r>
          </w:p>
        </w:tc>
        <w:tc>
          <w:tcPr>
            <w:tcW w:w="803" w:type="dxa"/>
            <w:gridSpan w:val="3"/>
            <w:tcBorders>
              <w:top w:val="nil"/>
              <w:left w:val="nil"/>
              <w:bottom w:val="nil"/>
              <w:right w:val="nil"/>
            </w:tcBorders>
            <w:shd w:val="clear" w:color="auto" w:fill="auto"/>
            <w:vAlign w:val="center"/>
            <w:hideMark/>
          </w:tcPr>
          <w:p w14:paraId="108FF8B9" w14:textId="77777777" w:rsidR="002D43FC" w:rsidRDefault="002D43FC" w:rsidP="00974E50">
            <w:pPr>
              <w:spacing w:after="0"/>
              <w:contextualSpacing/>
              <w:jc w:val="right"/>
              <w:rPr>
                <w:rFonts w:ascii="Century" w:hAnsi="Century"/>
                <w:sz w:val="20"/>
                <w:szCs w:val="20"/>
              </w:rPr>
            </w:pPr>
            <w:r>
              <w:rPr>
                <w:rFonts w:ascii="Century" w:hAnsi="Century"/>
                <w:sz w:val="20"/>
                <w:szCs w:val="20"/>
              </w:rPr>
              <w:t>3 215</w:t>
            </w:r>
          </w:p>
        </w:tc>
        <w:tc>
          <w:tcPr>
            <w:tcW w:w="803" w:type="dxa"/>
            <w:gridSpan w:val="3"/>
            <w:tcBorders>
              <w:top w:val="nil"/>
              <w:left w:val="nil"/>
              <w:bottom w:val="nil"/>
              <w:right w:val="nil"/>
            </w:tcBorders>
            <w:shd w:val="clear" w:color="auto" w:fill="auto"/>
            <w:vAlign w:val="center"/>
            <w:hideMark/>
          </w:tcPr>
          <w:p w14:paraId="7E45856E"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2,1</w:t>
            </w:r>
          </w:p>
        </w:tc>
      </w:tr>
      <w:tr w:rsidR="002D43FC" w:rsidRPr="00787EB8" w14:paraId="1AB124B6" w14:textId="77777777" w:rsidTr="00974E50">
        <w:trPr>
          <w:gridAfter w:val="1"/>
          <w:trHeight w:val="397"/>
        </w:trPr>
        <w:tc>
          <w:tcPr>
            <w:tcW w:w="3309" w:type="dxa"/>
            <w:tcBorders>
              <w:top w:val="nil"/>
              <w:left w:val="nil"/>
              <w:bottom w:val="nil"/>
              <w:right w:val="nil"/>
            </w:tcBorders>
            <w:shd w:val="clear" w:color="auto" w:fill="F2F2F2" w:themeFill="background1" w:themeFillShade="F2"/>
            <w:vAlign w:val="center"/>
            <w:hideMark/>
          </w:tcPr>
          <w:p w14:paraId="05B01030"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Национальная экономика</w:t>
            </w:r>
          </w:p>
        </w:tc>
        <w:tc>
          <w:tcPr>
            <w:tcW w:w="802" w:type="dxa"/>
            <w:tcBorders>
              <w:top w:val="nil"/>
              <w:left w:val="nil"/>
              <w:bottom w:val="nil"/>
              <w:right w:val="nil"/>
            </w:tcBorders>
            <w:shd w:val="clear" w:color="auto" w:fill="F2F2F2" w:themeFill="background1" w:themeFillShade="F2"/>
            <w:vAlign w:val="center"/>
            <w:hideMark/>
          </w:tcPr>
          <w:p w14:paraId="4E69AD0C" w14:textId="77777777" w:rsidR="002D43FC" w:rsidRDefault="002D43FC" w:rsidP="00974E50">
            <w:pPr>
              <w:spacing w:after="0"/>
              <w:contextualSpacing/>
              <w:jc w:val="right"/>
              <w:rPr>
                <w:rFonts w:ascii="Century" w:hAnsi="Century"/>
                <w:sz w:val="20"/>
                <w:szCs w:val="20"/>
              </w:rPr>
            </w:pPr>
            <w:r>
              <w:rPr>
                <w:rFonts w:ascii="Century" w:hAnsi="Century"/>
                <w:sz w:val="20"/>
                <w:szCs w:val="20"/>
              </w:rPr>
              <w:t>6 335</w:t>
            </w:r>
          </w:p>
        </w:tc>
        <w:tc>
          <w:tcPr>
            <w:tcW w:w="803" w:type="dxa"/>
            <w:gridSpan w:val="3"/>
            <w:tcBorders>
              <w:top w:val="nil"/>
              <w:left w:val="nil"/>
              <w:bottom w:val="nil"/>
              <w:right w:val="nil"/>
            </w:tcBorders>
            <w:shd w:val="clear" w:color="auto" w:fill="F2F2F2" w:themeFill="background1" w:themeFillShade="F2"/>
            <w:vAlign w:val="center"/>
            <w:hideMark/>
          </w:tcPr>
          <w:p w14:paraId="4720744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5,1</w:t>
            </w:r>
          </w:p>
        </w:tc>
        <w:tc>
          <w:tcPr>
            <w:tcW w:w="802" w:type="dxa"/>
            <w:gridSpan w:val="2"/>
            <w:tcBorders>
              <w:top w:val="nil"/>
              <w:left w:val="nil"/>
              <w:bottom w:val="nil"/>
              <w:right w:val="nil"/>
            </w:tcBorders>
            <w:shd w:val="clear" w:color="auto" w:fill="F2F2F2" w:themeFill="background1" w:themeFillShade="F2"/>
            <w:vAlign w:val="center"/>
            <w:hideMark/>
          </w:tcPr>
          <w:p w14:paraId="4318EC15" w14:textId="77777777" w:rsidR="002D43FC" w:rsidRDefault="002D43FC" w:rsidP="00974E50">
            <w:pPr>
              <w:spacing w:after="0"/>
              <w:contextualSpacing/>
              <w:jc w:val="right"/>
              <w:rPr>
                <w:rFonts w:ascii="Century" w:hAnsi="Century"/>
                <w:sz w:val="20"/>
                <w:szCs w:val="20"/>
              </w:rPr>
            </w:pPr>
            <w:r>
              <w:rPr>
                <w:rFonts w:ascii="Century" w:hAnsi="Century"/>
                <w:sz w:val="20"/>
                <w:szCs w:val="20"/>
              </w:rPr>
              <w:t>6 332</w:t>
            </w:r>
          </w:p>
        </w:tc>
        <w:tc>
          <w:tcPr>
            <w:tcW w:w="803" w:type="dxa"/>
            <w:gridSpan w:val="2"/>
            <w:tcBorders>
              <w:top w:val="nil"/>
              <w:left w:val="nil"/>
              <w:bottom w:val="nil"/>
              <w:right w:val="nil"/>
            </w:tcBorders>
            <w:shd w:val="clear" w:color="auto" w:fill="F2F2F2" w:themeFill="background1" w:themeFillShade="F2"/>
            <w:vAlign w:val="center"/>
            <w:hideMark/>
          </w:tcPr>
          <w:p w14:paraId="2E25AEE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4,7</w:t>
            </w:r>
          </w:p>
        </w:tc>
        <w:tc>
          <w:tcPr>
            <w:tcW w:w="803" w:type="dxa"/>
            <w:gridSpan w:val="3"/>
            <w:tcBorders>
              <w:top w:val="nil"/>
              <w:left w:val="nil"/>
              <w:bottom w:val="nil"/>
              <w:right w:val="nil"/>
            </w:tcBorders>
            <w:shd w:val="clear" w:color="auto" w:fill="F2F2F2" w:themeFill="background1" w:themeFillShade="F2"/>
            <w:vAlign w:val="center"/>
            <w:hideMark/>
          </w:tcPr>
          <w:p w14:paraId="76B2D1FD" w14:textId="77777777" w:rsidR="002D43FC" w:rsidRDefault="002D43FC" w:rsidP="00974E50">
            <w:pPr>
              <w:spacing w:after="0"/>
              <w:contextualSpacing/>
              <w:jc w:val="right"/>
              <w:rPr>
                <w:rFonts w:ascii="Century" w:hAnsi="Century"/>
                <w:sz w:val="20"/>
                <w:szCs w:val="20"/>
              </w:rPr>
            </w:pPr>
            <w:r>
              <w:rPr>
                <w:rFonts w:ascii="Century" w:hAnsi="Century"/>
                <w:sz w:val="20"/>
                <w:szCs w:val="20"/>
              </w:rPr>
              <w:t>6 573</w:t>
            </w:r>
          </w:p>
        </w:tc>
        <w:tc>
          <w:tcPr>
            <w:tcW w:w="802" w:type="dxa"/>
            <w:gridSpan w:val="2"/>
            <w:tcBorders>
              <w:top w:val="nil"/>
              <w:left w:val="nil"/>
              <w:bottom w:val="nil"/>
              <w:right w:val="nil"/>
            </w:tcBorders>
            <w:shd w:val="clear" w:color="auto" w:fill="F2F2F2" w:themeFill="background1" w:themeFillShade="F2"/>
            <w:vAlign w:val="center"/>
            <w:hideMark/>
          </w:tcPr>
          <w:p w14:paraId="452ED87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4,6</w:t>
            </w:r>
          </w:p>
        </w:tc>
        <w:tc>
          <w:tcPr>
            <w:tcW w:w="803" w:type="dxa"/>
            <w:gridSpan w:val="3"/>
            <w:tcBorders>
              <w:top w:val="nil"/>
              <w:left w:val="nil"/>
              <w:bottom w:val="nil"/>
              <w:right w:val="nil"/>
            </w:tcBorders>
            <w:shd w:val="clear" w:color="auto" w:fill="F2F2F2" w:themeFill="background1" w:themeFillShade="F2"/>
            <w:vAlign w:val="center"/>
            <w:hideMark/>
          </w:tcPr>
          <w:p w14:paraId="313302F5" w14:textId="77777777" w:rsidR="002D43FC" w:rsidRDefault="002D43FC" w:rsidP="00974E50">
            <w:pPr>
              <w:spacing w:after="0"/>
              <w:contextualSpacing/>
              <w:jc w:val="right"/>
              <w:rPr>
                <w:rFonts w:ascii="Century" w:hAnsi="Century"/>
                <w:sz w:val="20"/>
                <w:szCs w:val="20"/>
              </w:rPr>
            </w:pPr>
            <w:r>
              <w:rPr>
                <w:rFonts w:ascii="Century" w:hAnsi="Century"/>
                <w:sz w:val="20"/>
                <w:szCs w:val="20"/>
              </w:rPr>
              <w:t>6 829</w:t>
            </w:r>
          </w:p>
        </w:tc>
        <w:tc>
          <w:tcPr>
            <w:tcW w:w="803" w:type="dxa"/>
            <w:gridSpan w:val="3"/>
            <w:tcBorders>
              <w:top w:val="nil"/>
              <w:left w:val="nil"/>
              <w:bottom w:val="nil"/>
              <w:right w:val="nil"/>
            </w:tcBorders>
            <w:shd w:val="clear" w:color="auto" w:fill="F2F2F2" w:themeFill="background1" w:themeFillShade="F2"/>
            <w:vAlign w:val="center"/>
            <w:hideMark/>
          </w:tcPr>
          <w:p w14:paraId="0D052D8D"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4,5</w:t>
            </w:r>
          </w:p>
        </w:tc>
      </w:tr>
      <w:tr w:rsidR="002D43FC" w:rsidRPr="00787EB8" w14:paraId="6B66EA12" w14:textId="77777777" w:rsidTr="00974E50">
        <w:trPr>
          <w:gridAfter w:val="1"/>
          <w:trHeight w:val="397"/>
        </w:trPr>
        <w:tc>
          <w:tcPr>
            <w:tcW w:w="3309" w:type="dxa"/>
            <w:tcBorders>
              <w:top w:val="nil"/>
              <w:left w:val="nil"/>
              <w:bottom w:val="nil"/>
              <w:right w:val="nil"/>
            </w:tcBorders>
            <w:vAlign w:val="center"/>
            <w:hideMark/>
          </w:tcPr>
          <w:p w14:paraId="18DA0D39" w14:textId="77777777" w:rsidR="002D43FC" w:rsidRPr="00787EB8" w:rsidRDefault="002D43FC" w:rsidP="00974E50">
            <w:pPr>
              <w:spacing w:after="0" w:line="312" w:lineRule="auto"/>
              <w:contextualSpacing/>
              <w:rPr>
                <w:rFonts w:ascii="Century" w:eastAsia="Times New Roman" w:hAnsi="Century"/>
                <w:sz w:val="20"/>
                <w:szCs w:val="20"/>
                <w:lang w:eastAsia="ru-RU"/>
              </w:rPr>
            </w:pPr>
            <w:r>
              <w:rPr>
                <w:rFonts w:ascii="Century" w:eastAsia="Times New Roman" w:hAnsi="Century"/>
                <w:sz w:val="20"/>
                <w:szCs w:val="20"/>
                <w:lang w:eastAsia="ru-RU"/>
              </w:rPr>
              <w:t>ЖКХ</w:t>
            </w:r>
          </w:p>
        </w:tc>
        <w:tc>
          <w:tcPr>
            <w:tcW w:w="802" w:type="dxa"/>
            <w:tcBorders>
              <w:top w:val="nil"/>
              <w:left w:val="nil"/>
              <w:bottom w:val="nil"/>
              <w:right w:val="nil"/>
            </w:tcBorders>
            <w:shd w:val="clear" w:color="auto" w:fill="auto"/>
            <w:vAlign w:val="center"/>
            <w:hideMark/>
          </w:tcPr>
          <w:p w14:paraId="0039F28B" w14:textId="77777777" w:rsidR="002D43FC" w:rsidRDefault="002D43FC" w:rsidP="00974E50">
            <w:pPr>
              <w:spacing w:after="0"/>
              <w:contextualSpacing/>
              <w:jc w:val="right"/>
              <w:rPr>
                <w:rFonts w:ascii="Century" w:hAnsi="Century"/>
                <w:sz w:val="20"/>
                <w:szCs w:val="20"/>
              </w:rPr>
            </w:pPr>
            <w:r>
              <w:rPr>
                <w:rFonts w:ascii="Century" w:hAnsi="Century"/>
                <w:sz w:val="20"/>
                <w:szCs w:val="20"/>
              </w:rPr>
              <w:t>1 740</w:t>
            </w:r>
          </w:p>
        </w:tc>
        <w:tc>
          <w:tcPr>
            <w:tcW w:w="803" w:type="dxa"/>
            <w:gridSpan w:val="3"/>
            <w:tcBorders>
              <w:top w:val="nil"/>
              <w:left w:val="nil"/>
              <w:bottom w:val="nil"/>
              <w:right w:val="nil"/>
            </w:tcBorders>
            <w:shd w:val="clear" w:color="auto" w:fill="auto"/>
            <w:vAlign w:val="center"/>
            <w:hideMark/>
          </w:tcPr>
          <w:p w14:paraId="4A1A5FC4"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1,4</w:t>
            </w:r>
          </w:p>
        </w:tc>
        <w:tc>
          <w:tcPr>
            <w:tcW w:w="802" w:type="dxa"/>
            <w:gridSpan w:val="2"/>
            <w:tcBorders>
              <w:top w:val="nil"/>
              <w:left w:val="nil"/>
              <w:bottom w:val="nil"/>
              <w:right w:val="nil"/>
            </w:tcBorders>
            <w:shd w:val="clear" w:color="auto" w:fill="auto"/>
            <w:vAlign w:val="center"/>
            <w:hideMark/>
          </w:tcPr>
          <w:p w14:paraId="70D8AE8E" w14:textId="77777777" w:rsidR="002D43FC" w:rsidRDefault="002D43FC" w:rsidP="00974E50">
            <w:pPr>
              <w:spacing w:after="0"/>
              <w:contextualSpacing/>
              <w:jc w:val="right"/>
              <w:rPr>
                <w:rFonts w:ascii="Century" w:hAnsi="Century"/>
                <w:sz w:val="20"/>
                <w:szCs w:val="20"/>
              </w:rPr>
            </w:pPr>
            <w:r>
              <w:rPr>
                <w:rFonts w:ascii="Century" w:hAnsi="Century"/>
                <w:sz w:val="20"/>
                <w:szCs w:val="20"/>
              </w:rPr>
              <w:t>1 838</w:t>
            </w:r>
          </w:p>
        </w:tc>
        <w:tc>
          <w:tcPr>
            <w:tcW w:w="803" w:type="dxa"/>
            <w:gridSpan w:val="2"/>
            <w:tcBorders>
              <w:top w:val="nil"/>
              <w:left w:val="nil"/>
              <w:bottom w:val="nil"/>
              <w:right w:val="nil"/>
            </w:tcBorders>
            <w:shd w:val="clear" w:color="auto" w:fill="auto"/>
            <w:vAlign w:val="center"/>
            <w:hideMark/>
          </w:tcPr>
          <w:p w14:paraId="43AD6955"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1,4</w:t>
            </w:r>
          </w:p>
        </w:tc>
        <w:tc>
          <w:tcPr>
            <w:tcW w:w="803" w:type="dxa"/>
            <w:gridSpan w:val="3"/>
            <w:tcBorders>
              <w:top w:val="nil"/>
              <w:left w:val="nil"/>
              <w:bottom w:val="nil"/>
              <w:right w:val="nil"/>
            </w:tcBorders>
            <w:shd w:val="clear" w:color="auto" w:fill="auto"/>
            <w:vAlign w:val="center"/>
            <w:hideMark/>
          </w:tcPr>
          <w:p w14:paraId="6EAEC382" w14:textId="77777777" w:rsidR="002D43FC" w:rsidRDefault="002D43FC" w:rsidP="00974E50">
            <w:pPr>
              <w:spacing w:after="0"/>
              <w:contextualSpacing/>
              <w:jc w:val="right"/>
              <w:rPr>
                <w:rFonts w:ascii="Century" w:hAnsi="Century"/>
                <w:sz w:val="20"/>
                <w:szCs w:val="20"/>
              </w:rPr>
            </w:pPr>
            <w:r>
              <w:rPr>
                <w:rFonts w:ascii="Century" w:hAnsi="Century"/>
                <w:sz w:val="20"/>
                <w:szCs w:val="20"/>
              </w:rPr>
              <w:t>2 011</w:t>
            </w:r>
          </w:p>
        </w:tc>
        <w:tc>
          <w:tcPr>
            <w:tcW w:w="802" w:type="dxa"/>
            <w:gridSpan w:val="2"/>
            <w:tcBorders>
              <w:top w:val="nil"/>
              <w:left w:val="nil"/>
              <w:bottom w:val="nil"/>
              <w:right w:val="nil"/>
            </w:tcBorders>
            <w:shd w:val="clear" w:color="auto" w:fill="auto"/>
            <w:vAlign w:val="center"/>
            <w:hideMark/>
          </w:tcPr>
          <w:p w14:paraId="418F4611"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1,4</w:t>
            </w:r>
          </w:p>
        </w:tc>
        <w:tc>
          <w:tcPr>
            <w:tcW w:w="803" w:type="dxa"/>
            <w:gridSpan w:val="3"/>
            <w:tcBorders>
              <w:top w:val="nil"/>
              <w:left w:val="nil"/>
              <w:bottom w:val="nil"/>
              <w:right w:val="nil"/>
            </w:tcBorders>
            <w:shd w:val="clear" w:color="auto" w:fill="auto"/>
            <w:vAlign w:val="center"/>
            <w:hideMark/>
          </w:tcPr>
          <w:p w14:paraId="307FCD1F" w14:textId="77777777" w:rsidR="002D43FC" w:rsidRDefault="002D43FC" w:rsidP="00974E50">
            <w:pPr>
              <w:spacing w:after="0"/>
              <w:contextualSpacing/>
              <w:jc w:val="right"/>
              <w:rPr>
                <w:rFonts w:ascii="Century" w:hAnsi="Century"/>
                <w:sz w:val="20"/>
                <w:szCs w:val="20"/>
              </w:rPr>
            </w:pPr>
            <w:r>
              <w:rPr>
                <w:rFonts w:ascii="Century" w:hAnsi="Century"/>
                <w:sz w:val="20"/>
                <w:szCs w:val="20"/>
              </w:rPr>
              <w:t>1 989</w:t>
            </w:r>
          </w:p>
        </w:tc>
        <w:tc>
          <w:tcPr>
            <w:tcW w:w="803" w:type="dxa"/>
            <w:gridSpan w:val="3"/>
            <w:tcBorders>
              <w:top w:val="nil"/>
              <w:left w:val="nil"/>
              <w:bottom w:val="nil"/>
              <w:right w:val="nil"/>
            </w:tcBorders>
            <w:shd w:val="clear" w:color="auto" w:fill="auto"/>
            <w:vAlign w:val="center"/>
            <w:hideMark/>
          </w:tcPr>
          <w:p w14:paraId="31ECFB0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1,3</w:t>
            </w:r>
          </w:p>
        </w:tc>
      </w:tr>
      <w:tr w:rsidR="002D43FC" w:rsidRPr="00787EB8" w14:paraId="04C470B0" w14:textId="77777777" w:rsidTr="00974E50">
        <w:trPr>
          <w:gridAfter w:val="1"/>
          <w:trHeight w:val="397"/>
        </w:trPr>
        <w:tc>
          <w:tcPr>
            <w:tcW w:w="3309" w:type="dxa"/>
            <w:tcBorders>
              <w:top w:val="nil"/>
              <w:left w:val="nil"/>
              <w:bottom w:val="nil"/>
              <w:right w:val="nil"/>
            </w:tcBorders>
            <w:shd w:val="clear" w:color="auto" w:fill="F2F2F2" w:themeFill="background1" w:themeFillShade="F2"/>
            <w:vAlign w:val="center"/>
            <w:hideMark/>
          </w:tcPr>
          <w:p w14:paraId="662EAD06"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Охрана окружающей среды</w:t>
            </w:r>
          </w:p>
        </w:tc>
        <w:tc>
          <w:tcPr>
            <w:tcW w:w="802" w:type="dxa"/>
            <w:tcBorders>
              <w:top w:val="nil"/>
              <w:left w:val="nil"/>
              <w:bottom w:val="nil"/>
              <w:right w:val="nil"/>
            </w:tcBorders>
            <w:shd w:val="clear" w:color="auto" w:fill="F2F2F2" w:themeFill="background1" w:themeFillShade="F2"/>
            <w:vAlign w:val="center"/>
            <w:hideMark/>
          </w:tcPr>
          <w:p w14:paraId="27B09C05" w14:textId="77777777" w:rsidR="002D43FC" w:rsidRDefault="002D43FC" w:rsidP="00974E50">
            <w:pPr>
              <w:spacing w:after="0"/>
              <w:contextualSpacing/>
              <w:jc w:val="right"/>
              <w:rPr>
                <w:rFonts w:ascii="Century" w:hAnsi="Century"/>
                <w:sz w:val="20"/>
                <w:szCs w:val="20"/>
              </w:rPr>
            </w:pPr>
            <w:r>
              <w:rPr>
                <w:rFonts w:ascii="Century" w:hAnsi="Century"/>
                <w:sz w:val="20"/>
                <w:szCs w:val="20"/>
              </w:rPr>
              <w:t>442</w:t>
            </w:r>
          </w:p>
        </w:tc>
        <w:tc>
          <w:tcPr>
            <w:tcW w:w="803" w:type="dxa"/>
            <w:gridSpan w:val="3"/>
            <w:tcBorders>
              <w:top w:val="nil"/>
              <w:left w:val="nil"/>
              <w:bottom w:val="nil"/>
              <w:right w:val="nil"/>
            </w:tcBorders>
            <w:shd w:val="clear" w:color="auto" w:fill="F2F2F2" w:themeFill="background1" w:themeFillShade="F2"/>
            <w:vAlign w:val="center"/>
            <w:hideMark/>
          </w:tcPr>
          <w:p w14:paraId="3D5E2151"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0,4</w:t>
            </w:r>
          </w:p>
        </w:tc>
        <w:tc>
          <w:tcPr>
            <w:tcW w:w="802" w:type="dxa"/>
            <w:gridSpan w:val="2"/>
            <w:tcBorders>
              <w:top w:val="nil"/>
              <w:left w:val="nil"/>
              <w:bottom w:val="nil"/>
              <w:right w:val="nil"/>
            </w:tcBorders>
            <w:shd w:val="clear" w:color="auto" w:fill="F2F2F2" w:themeFill="background1" w:themeFillShade="F2"/>
            <w:vAlign w:val="center"/>
            <w:hideMark/>
          </w:tcPr>
          <w:p w14:paraId="5F30EE6D" w14:textId="77777777" w:rsidR="002D43FC" w:rsidRDefault="002D43FC" w:rsidP="00974E50">
            <w:pPr>
              <w:spacing w:after="0"/>
              <w:contextualSpacing/>
              <w:jc w:val="right"/>
              <w:rPr>
                <w:rFonts w:ascii="Century" w:hAnsi="Century"/>
                <w:sz w:val="20"/>
                <w:szCs w:val="20"/>
              </w:rPr>
            </w:pPr>
            <w:r>
              <w:rPr>
                <w:rFonts w:ascii="Century" w:hAnsi="Century"/>
                <w:sz w:val="20"/>
                <w:szCs w:val="20"/>
              </w:rPr>
              <w:t>547</w:t>
            </w:r>
          </w:p>
        </w:tc>
        <w:tc>
          <w:tcPr>
            <w:tcW w:w="803" w:type="dxa"/>
            <w:gridSpan w:val="2"/>
            <w:tcBorders>
              <w:top w:val="nil"/>
              <w:left w:val="nil"/>
              <w:bottom w:val="nil"/>
              <w:right w:val="nil"/>
            </w:tcBorders>
            <w:shd w:val="clear" w:color="auto" w:fill="F2F2F2" w:themeFill="background1" w:themeFillShade="F2"/>
            <w:vAlign w:val="center"/>
            <w:hideMark/>
          </w:tcPr>
          <w:p w14:paraId="7337A8CE"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0,4</w:t>
            </w:r>
          </w:p>
        </w:tc>
        <w:tc>
          <w:tcPr>
            <w:tcW w:w="803" w:type="dxa"/>
            <w:gridSpan w:val="3"/>
            <w:tcBorders>
              <w:top w:val="nil"/>
              <w:left w:val="nil"/>
              <w:bottom w:val="nil"/>
              <w:right w:val="nil"/>
            </w:tcBorders>
            <w:shd w:val="clear" w:color="auto" w:fill="F2F2F2" w:themeFill="background1" w:themeFillShade="F2"/>
            <w:vAlign w:val="center"/>
            <w:hideMark/>
          </w:tcPr>
          <w:p w14:paraId="3953E58A" w14:textId="77777777" w:rsidR="002D43FC" w:rsidRDefault="002D43FC" w:rsidP="00974E50">
            <w:pPr>
              <w:spacing w:after="0"/>
              <w:contextualSpacing/>
              <w:jc w:val="right"/>
              <w:rPr>
                <w:rFonts w:ascii="Century" w:hAnsi="Century"/>
                <w:sz w:val="20"/>
                <w:szCs w:val="20"/>
              </w:rPr>
            </w:pPr>
            <w:r>
              <w:rPr>
                <w:rFonts w:ascii="Century" w:hAnsi="Century"/>
                <w:sz w:val="20"/>
                <w:szCs w:val="20"/>
              </w:rPr>
              <w:t>520</w:t>
            </w:r>
          </w:p>
        </w:tc>
        <w:tc>
          <w:tcPr>
            <w:tcW w:w="802" w:type="dxa"/>
            <w:gridSpan w:val="2"/>
            <w:tcBorders>
              <w:top w:val="nil"/>
              <w:left w:val="nil"/>
              <w:bottom w:val="nil"/>
              <w:right w:val="nil"/>
            </w:tcBorders>
            <w:shd w:val="clear" w:color="auto" w:fill="F2F2F2" w:themeFill="background1" w:themeFillShade="F2"/>
            <w:vAlign w:val="center"/>
            <w:hideMark/>
          </w:tcPr>
          <w:p w14:paraId="6299BEF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0,4</w:t>
            </w:r>
          </w:p>
        </w:tc>
        <w:tc>
          <w:tcPr>
            <w:tcW w:w="803" w:type="dxa"/>
            <w:gridSpan w:val="3"/>
            <w:tcBorders>
              <w:top w:val="nil"/>
              <w:left w:val="nil"/>
              <w:bottom w:val="nil"/>
              <w:right w:val="nil"/>
            </w:tcBorders>
            <w:shd w:val="clear" w:color="auto" w:fill="F2F2F2" w:themeFill="background1" w:themeFillShade="F2"/>
            <w:vAlign w:val="center"/>
            <w:hideMark/>
          </w:tcPr>
          <w:p w14:paraId="3F3FEFC8" w14:textId="77777777" w:rsidR="002D43FC" w:rsidRDefault="002D43FC" w:rsidP="00974E50">
            <w:pPr>
              <w:spacing w:after="0"/>
              <w:contextualSpacing/>
              <w:jc w:val="right"/>
              <w:rPr>
                <w:rFonts w:ascii="Century" w:hAnsi="Century"/>
                <w:sz w:val="20"/>
                <w:szCs w:val="20"/>
              </w:rPr>
            </w:pPr>
            <w:r>
              <w:rPr>
                <w:rFonts w:ascii="Century" w:hAnsi="Century"/>
                <w:sz w:val="20"/>
                <w:szCs w:val="20"/>
              </w:rPr>
              <w:t>497</w:t>
            </w:r>
          </w:p>
        </w:tc>
        <w:tc>
          <w:tcPr>
            <w:tcW w:w="803" w:type="dxa"/>
            <w:gridSpan w:val="3"/>
            <w:tcBorders>
              <w:top w:val="nil"/>
              <w:left w:val="nil"/>
              <w:bottom w:val="nil"/>
              <w:right w:val="nil"/>
            </w:tcBorders>
            <w:shd w:val="clear" w:color="auto" w:fill="F2F2F2" w:themeFill="background1" w:themeFillShade="F2"/>
            <w:vAlign w:val="center"/>
            <w:hideMark/>
          </w:tcPr>
          <w:p w14:paraId="12DEB4A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r>
      <w:tr w:rsidR="002D43FC" w:rsidRPr="00787EB8" w14:paraId="4D21A9AE" w14:textId="77777777" w:rsidTr="00974E50">
        <w:trPr>
          <w:gridAfter w:val="1"/>
          <w:trHeight w:val="397"/>
        </w:trPr>
        <w:tc>
          <w:tcPr>
            <w:tcW w:w="3309" w:type="dxa"/>
            <w:tcBorders>
              <w:top w:val="nil"/>
              <w:left w:val="nil"/>
              <w:bottom w:val="nil"/>
              <w:right w:val="nil"/>
            </w:tcBorders>
            <w:vAlign w:val="center"/>
            <w:hideMark/>
          </w:tcPr>
          <w:p w14:paraId="7F23CE80"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Образование</w:t>
            </w:r>
          </w:p>
        </w:tc>
        <w:tc>
          <w:tcPr>
            <w:tcW w:w="802" w:type="dxa"/>
            <w:tcBorders>
              <w:top w:val="nil"/>
              <w:left w:val="nil"/>
              <w:bottom w:val="nil"/>
              <w:right w:val="nil"/>
            </w:tcBorders>
            <w:shd w:val="clear" w:color="auto" w:fill="auto"/>
            <w:vAlign w:val="center"/>
            <w:hideMark/>
          </w:tcPr>
          <w:p w14:paraId="1BB5F80B" w14:textId="77777777" w:rsidR="002D43FC" w:rsidRDefault="002D43FC" w:rsidP="00974E50">
            <w:pPr>
              <w:spacing w:after="0"/>
              <w:contextualSpacing/>
              <w:jc w:val="right"/>
              <w:rPr>
                <w:rFonts w:ascii="Century" w:hAnsi="Century"/>
                <w:sz w:val="20"/>
                <w:szCs w:val="20"/>
              </w:rPr>
            </w:pPr>
            <w:r>
              <w:rPr>
                <w:rFonts w:ascii="Century" w:hAnsi="Century"/>
                <w:sz w:val="20"/>
                <w:szCs w:val="20"/>
              </w:rPr>
              <w:t>4 689</w:t>
            </w:r>
          </w:p>
        </w:tc>
        <w:tc>
          <w:tcPr>
            <w:tcW w:w="803" w:type="dxa"/>
            <w:gridSpan w:val="3"/>
            <w:tcBorders>
              <w:top w:val="nil"/>
              <w:left w:val="nil"/>
              <w:bottom w:val="nil"/>
              <w:right w:val="nil"/>
            </w:tcBorders>
            <w:shd w:val="clear" w:color="auto" w:fill="auto"/>
            <w:vAlign w:val="center"/>
            <w:hideMark/>
          </w:tcPr>
          <w:p w14:paraId="2EF9751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3,8</w:t>
            </w:r>
          </w:p>
        </w:tc>
        <w:tc>
          <w:tcPr>
            <w:tcW w:w="802" w:type="dxa"/>
            <w:gridSpan w:val="2"/>
            <w:tcBorders>
              <w:top w:val="nil"/>
              <w:left w:val="nil"/>
              <w:bottom w:val="nil"/>
              <w:right w:val="nil"/>
            </w:tcBorders>
            <w:shd w:val="clear" w:color="auto" w:fill="auto"/>
            <w:vAlign w:val="center"/>
            <w:hideMark/>
          </w:tcPr>
          <w:p w14:paraId="330CFA6C" w14:textId="77777777" w:rsidR="002D43FC" w:rsidRDefault="002D43FC" w:rsidP="00974E50">
            <w:pPr>
              <w:spacing w:after="0"/>
              <w:contextualSpacing/>
              <w:jc w:val="right"/>
              <w:rPr>
                <w:rFonts w:ascii="Century" w:hAnsi="Century"/>
                <w:sz w:val="20"/>
                <w:szCs w:val="20"/>
              </w:rPr>
            </w:pPr>
            <w:r>
              <w:rPr>
                <w:rFonts w:ascii="Century" w:hAnsi="Century"/>
                <w:sz w:val="20"/>
                <w:szCs w:val="20"/>
              </w:rPr>
              <w:t>5 026</w:t>
            </w:r>
          </w:p>
        </w:tc>
        <w:tc>
          <w:tcPr>
            <w:tcW w:w="803" w:type="dxa"/>
            <w:gridSpan w:val="2"/>
            <w:tcBorders>
              <w:top w:val="nil"/>
              <w:left w:val="nil"/>
              <w:bottom w:val="nil"/>
              <w:right w:val="nil"/>
            </w:tcBorders>
            <w:shd w:val="clear" w:color="auto" w:fill="auto"/>
            <w:vAlign w:val="center"/>
            <w:hideMark/>
          </w:tcPr>
          <w:p w14:paraId="13EFD4A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3,8</w:t>
            </w:r>
          </w:p>
        </w:tc>
        <w:tc>
          <w:tcPr>
            <w:tcW w:w="803" w:type="dxa"/>
            <w:gridSpan w:val="3"/>
            <w:tcBorders>
              <w:top w:val="nil"/>
              <w:left w:val="nil"/>
              <w:bottom w:val="nil"/>
              <w:right w:val="nil"/>
            </w:tcBorders>
            <w:shd w:val="clear" w:color="auto" w:fill="auto"/>
            <w:vAlign w:val="center"/>
            <w:hideMark/>
          </w:tcPr>
          <w:p w14:paraId="72BD04B2" w14:textId="77777777" w:rsidR="002D43FC" w:rsidRDefault="002D43FC" w:rsidP="00974E50">
            <w:pPr>
              <w:spacing w:after="0"/>
              <w:contextualSpacing/>
              <w:jc w:val="right"/>
              <w:rPr>
                <w:rFonts w:ascii="Century" w:hAnsi="Century"/>
                <w:sz w:val="20"/>
                <w:szCs w:val="20"/>
              </w:rPr>
            </w:pPr>
            <w:r>
              <w:rPr>
                <w:rFonts w:ascii="Century" w:hAnsi="Century"/>
                <w:sz w:val="20"/>
                <w:szCs w:val="20"/>
              </w:rPr>
              <w:t>5 310</w:t>
            </w:r>
          </w:p>
        </w:tc>
        <w:tc>
          <w:tcPr>
            <w:tcW w:w="802" w:type="dxa"/>
            <w:gridSpan w:val="2"/>
            <w:tcBorders>
              <w:top w:val="nil"/>
              <w:left w:val="nil"/>
              <w:bottom w:val="nil"/>
              <w:right w:val="nil"/>
            </w:tcBorders>
            <w:shd w:val="clear" w:color="auto" w:fill="auto"/>
            <w:vAlign w:val="center"/>
            <w:hideMark/>
          </w:tcPr>
          <w:p w14:paraId="586A033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3,7</w:t>
            </w:r>
          </w:p>
        </w:tc>
        <w:tc>
          <w:tcPr>
            <w:tcW w:w="803" w:type="dxa"/>
            <w:gridSpan w:val="3"/>
            <w:tcBorders>
              <w:top w:val="nil"/>
              <w:left w:val="nil"/>
              <w:bottom w:val="nil"/>
              <w:right w:val="nil"/>
            </w:tcBorders>
            <w:shd w:val="clear" w:color="auto" w:fill="auto"/>
            <w:vAlign w:val="center"/>
            <w:hideMark/>
          </w:tcPr>
          <w:p w14:paraId="7609699B" w14:textId="77777777" w:rsidR="002D43FC" w:rsidRDefault="002D43FC" w:rsidP="00974E50">
            <w:pPr>
              <w:spacing w:after="0"/>
              <w:contextualSpacing/>
              <w:jc w:val="right"/>
              <w:rPr>
                <w:rFonts w:ascii="Century" w:hAnsi="Century"/>
                <w:sz w:val="20"/>
                <w:szCs w:val="20"/>
              </w:rPr>
            </w:pPr>
            <w:r>
              <w:rPr>
                <w:rFonts w:ascii="Century" w:hAnsi="Century"/>
                <w:sz w:val="20"/>
                <w:szCs w:val="20"/>
              </w:rPr>
              <w:t>5 646</w:t>
            </w:r>
          </w:p>
        </w:tc>
        <w:tc>
          <w:tcPr>
            <w:tcW w:w="803" w:type="dxa"/>
            <w:gridSpan w:val="3"/>
            <w:tcBorders>
              <w:top w:val="nil"/>
              <w:left w:val="nil"/>
              <w:bottom w:val="nil"/>
              <w:right w:val="nil"/>
            </w:tcBorders>
            <w:shd w:val="clear" w:color="auto" w:fill="auto"/>
            <w:vAlign w:val="center"/>
            <w:hideMark/>
          </w:tcPr>
          <w:p w14:paraId="62255458"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3,7</w:t>
            </w:r>
          </w:p>
        </w:tc>
      </w:tr>
      <w:tr w:rsidR="002D43FC" w:rsidRPr="00787EB8" w14:paraId="3233F4D2" w14:textId="77777777" w:rsidTr="00974E50">
        <w:trPr>
          <w:gridAfter w:val="1"/>
          <w:trHeight w:val="397"/>
        </w:trPr>
        <w:tc>
          <w:tcPr>
            <w:tcW w:w="3309" w:type="dxa"/>
            <w:tcBorders>
              <w:top w:val="nil"/>
              <w:left w:val="nil"/>
              <w:bottom w:val="nil"/>
              <w:right w:val="nil"/>
            </w:tcBorders>
            <w:shd w:val="clear" w:color="auto" w:fill="F2F2F2" w:themeFill="background1" w:themeFillShade="F2"/>
            <w:vAlign w:val="center"/>
            <w:hideMark/>
          </w:tcPr>
          <w:p w14:paraId="1F775FC4"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Культура, кинематография</w:t>
            </w:r>
          </w:p>
        </w:tc>
        <w:tc>
          <w:tcPr>
            <w:tcW w:w="802" w:type="dxa"/>
            <w:tcBorders>
              <w:top w:val="nil"/>
              <w:left w:val="nil"/>
              <w:bottom w:val="nil"/>
              <w:right w:val="nil"/>
            </w:tcBorders>
            <w:shd w:val="clear" w:color="auto" w:fill="F2F2F2" w:themeFill="background1" w:themeFillShade="F2"/>
            <w:vAlign w:val="center"/>
            <w:hideMark/>
          </w:tcPr>
          <w:p w14:paraId="41A196BA" w14:textId="77777777" w:rsidR="002D43FC" w:rsidRDefault="002D43FC" w:rsidP="00974E50">
            <w:pPr>
              <w:spacing w:after="0"/>
              <w:contextualSpacing/>
              <w:jc w:val="right"/>
              <w:rPr>
                <w:rFonts w:ascii="Century" w:hAnsi="Century"/>
                <w:sz w:val="20"/>
                <w:szCs w:val="20"/>
              </w:rPr>
            </w:pPr>
            <w:r>
              <w:rPr>
                <w:rFonts w:ascii="Century" w:hAnsi="Century"/>
                <w:sz w:val="20"/>
                <w:szCs w:val="20"/>
              </w:rPr>
              <w:t>704</w:t>
            </w:r>
          </w:p>
        </w:tc>
        <w:tc>
          <w:tcPr>
            <w:tcW w:w="803" w:type="dxa"/>
            <w:gridSpan w:val="3"/>
            <w:tcBorders>
              <w:top w:val="nil"/>
              <w:left w:val="nil"/>
              <w:bottom w:val="nil"/>
              <w:right w:val="nil"/>
            </w:tcBorders>
            <w:shd w:val="clear" w:color="auto" w:fill="F2F2F2" w:themeFill="background1" w:themeFillShade="F2"/>
            <w:vAlign w:val="center"/>
            <w:hideMark/>
          </w:tcPr>
          <w:p w14:paraId="6F204412"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0,6</w:t>
            </w:r>
          </w:p>
        </w:tc>
        <w:tc>
          <w:tcPr>
            <w:tcW w:w="802" w:type="dxa"/>
            <w:gridSpan w:val="2"/>
            <w:tcBorders>
              <w:top w:val="nil"/>
              <w:left w:val="nil"/>
              <w:bottom w:val="nil"/>
              <w:right w:val="nil"/>
            </w:tcBorders>
            <w:shd w:val="clear" w:color="auto" w:fill="F2F2F2" w:themeFill="background1" w:themeFillShade="F2"/>
            <w:vAlign w:val="center"/>
            <w:hideMark/>
          </w:tcPr>
          <w:p w14:paraId="43E052F6" w14:textId="77777777" w:rsidR="002D43FC" w:rsidRDefault="002D43FC" w:rsidP="00974E50">
            <w:pPr>
              <w:spacing w:after="0"/>
              <w:contextualSpacing/>
              <w:jc w:val="right"/>
              <w:rPr>
                <w:rFonts w:ascii="Century" w:hAnsi="Century"/>
                <w:sz w:val="20"/>
                <w:szCs w:val="20"/>
              </w:rPr>
            </w:pPr>
            <w:r>
              <w:rPr>
                <w:rFonts w:ascii="Century" w:hAnsi="Century"/>
                <w:sz w:val="20"/>
                <w:szCs w:val="20"/>
              </w:rPr>
              <w:t>741</w:t>
            </w:r>
          </w:p>
        </w:tc>
        <w:tc>
          <w:tcPr>
            <w:tcW w:w="803" w:type="dxa"/>
            <w:gridSpan w:val="2"/>
            <w:tcBorders>
              <w:top w:val="nil"/>
              <w:left w:val="nil"/>
              <w:bottom w:val="nil"/>
              <w:right w:val="nil"/>
            </w:tcBorders>
            <w:shd w:val="clear" w:color="auto" w:fill="F2F2F2" w:themeFill="background1" w:themeFillShade="F2"/>
            <w:vAlign w:val="center"/>
            <w:hideMark/>
          </w:tcPr>
          <w:p w14:paraId="0FDB7AE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0,6</w:t>
            </w:r>
          </w:p>
        </w:tc>
        <w:tc>
          <w:tcPr>
            <w:tcW w:w="803" w:type="dxa"/>
            <w:gridSpan w:val="3"/>
            <w:tcBorders>
              <w:top w:val="nil"/>
              <w:left w:val="nil"/>
              <w:bottom w:val="nil"/>
              <w:right w:val="nil"/>
            </w:tcBorders>
            <w:shd w:val="clear" w:color="auto" w:fill="F2F2F2" w:themeFill="background1" w:themeFillShade="F2"/>
            <w:vAlign w:val="center"/>
            <w:hideMark/>
          </w:tcPr>
          <w:p w14:paraId="72072AC9" w14:textId="77777777" w:rsidR="002D43FC" w:rsidRDefault="002D43FC" w:rsidP="00974E50">
            <w:pPr>
              <w:spacing w:after="0"/>
              <w:contextualSpacing/>
              <w:jc w:val="right"/>
              <w:rPr>
                <w:rFonts w:ascii="Century" w:hAnsi="Century"/>
                <w:sz w:val="20"/>
                <w:szCs w:val="20"/>
              </w:rPr>
            </w:pPr>
            <w:r>
              <w:rPr>
                <w:rFonts w:ascii="Century" w:hAnsi="Century"/>
                <w:sz w:val="20"/>
                <w:szCs w:val="20"/>
              </w:rPr>
              <w:t>778</w:t>
            </w:r>
          </w:p>
        </w:tc>
        <w:tc>
          <w:tcPr>
            <w:tcW w:w="802" w:type="dxa"/>
            <w:gridSpan w:val="2"/>
            <w:tcBorders>
              <w:top w:val="nil"/>
              <w:left w:val="nil"/>
              <w:bottom w:val="nil"/>
              <w:right w:val="nil"/>
            </w:tcBorders>
            <w:shd w:val="clear" w:color="auto" w:fill="F2F2F2" w:themeFill="background1" w:themeFillShade="F2"/>
            <w:vAlign w:val="center"/>
            <w:hideMark/>
          </w:tcPr>
          <w:p w14:paraId="180161AD"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0,5</w:t>
            </w:r>
          </w:p>
        </w:tc>
        <w:tc>
          <w:tcPr>
            <w:tcW w:w="803" w:type="dxa"/>
            <w:gridSpan w:val="3"/>
            <w:tcBorders>
              <w:top w:val="nil"/>
              <w:left w:val="nil"/>
              <w:bottom w:val="nil"/>
              <w:right w:val="nil"/>
            </w:tcBorders>
            <w:shd w:val="clear" w:color="auto" w:fill="F2F2F2" w:themeFill="background1" w:themeFillShade="F2"/>
            <w:vAlign w:val="center"/>
            <w:hideMark/>
          </w:tcPr>
          <w:p w14:paraId="080CD8AE" w14:textId="77777777" w:rsidR="002D43FC" w:rsidRDefault="002D43FC" w:rsidP="00974E50">
            <w:pPr>
              <w:spacing w:after="0"/>
              <w:contextualSpacing/>
              <w:jc w:val="right"/>
              <w:rPr>
                <w:rFonts w:ascii="Century" w:hAnsi="Century"/>
                <w:sz w:val="20"/>
                <w:szCs w:val="20"/>
              </w:rPr>
            </w:pPr>
            <w:r>
              <w:rPr>
                <w:rFonts w:ascii="Century" w:hAnsi="Century"/>
                <w:sz w:val="20"/>
                <w:szCs w:val="20"/>
              </w:rPr>
              <w:t>823</w:t>
            </w:r>
          </w:p>
        </w:tc>
        <w:tc>
          <w:tcPr>
            <w:tcW w:w="803" w:type="dxa"/>
            <w:gridSpan w:val="3"/>
            <w:tcBorders>
              <w:top w:val="nil"/>
              <w:left w:val="nil"/>
              <w:bottom w:val="nil"/>
              <w:right w:val="nil"/>
            </w:tcBorders>
            <w:shd w:val="clear" w:color="auto" w:fill="F2F2F2" w:themeFill="background1" w:themeFillShade="F2"/>
            <w:vAlign w:val="center"/>
            <w:hideMark/>
          </w:tcPr>
          <w:p w14:paraId="6FE152D7"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0,5</w:t>
            </w:r>
          </w:p>
        </w:tc>
      </w:tr>
      <w:tr w:rsidR="002D43FC" w:rsidRPr="00787EB8" w14:paraId="3DD271AF" w14:textId="77777777" w:rsidTr="00974E50">
        <w:trPr>
          <w:gridAfter w:val="1"/>
          <w:trHeight w:val="324"/>
        </w:trPr>
        <w:tc>
          <w:tcPr>
            <w:tcW w:w="3309" w:type="dxa"/>
            <w:tcBorders>
              <w:top w:val="nil"/>
              <w:left w:val="nil"/>
              <w:bottom w:val="nil"/>
              <w:right w:val="nil"/>
            </w:tcBorders>
            <w:vAlign w:val="center"/>
            <w:hideMark/>
          </w:tcPr>
          <w:p w14:paraId="0E43F9BA"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Здравоохранение</w:t>
            </w:r>
          </w:p>
        </w:tc>
        <w:tc>
          <w:tcPr>
            <w:tcW w:w="802" w:type="dxa"/>
            <w:tcBorders>
              <w:top w:val="nil"/>
              <w:left w:val="nil"/>
              <w:bottom w:val="nil"/>
              <w:right w:val="nil"/>
            </w:tcBorders>
            <w:shd w:val="clear" w:color="auto" w:fill="auto"/>
            <w:vAlign w:val="center"/>
            <w:hideMark/>
          </w:tcPr>
          <w:p w14:paraId="60D01B73" w14:textId="77777777" w:rsidR="002D43FC" w:rsidRDefault="002D43FC" w:rsidP="00974E50">
            <w:pPr>
              <w:spacing w:after="0"/>
              <w:contextualSpacing/>
              <w:jc w:val="right"/>
              <w:rPr>
                <w:rFonts w:ascii="Century" w:hAnsi="Century"/>
                <w:sz w:val="20"/>
                <w:szCs w:val="20"/>
              </w:rPr>
            </w:pPr>
            <w:r>
              <w:rPr>
                <w:rFonts w:ascii="Century" w:hAnsi="Century"/>
                <w:sz w:val="20"/>
                <w:szCs w:val="20"/>
              </w:rPr>
              <w:t>5 060</w:t>
            </w:r>
          </w:p>
        </w:tc>
        <w:tc>
          <w:tcPr>
            <w:tcW w:w="803" w:type="dxa"/>
            <w:gridSpan w:val="3"/>
            <w:tcBorders>
              <w:top w:val="nil"/>
              <w:left w:val="nil"/>
              <w:bottom w:val="nil"/>
              <w:right w:val="nil"/>
            </w:tcBorders>
            <w:shd w:val="clear" w:color="auto" w:fill="auto"/>
            <w:vAlign w:val="center"/>
            <w:hideMark/>
          </w:tcPr>
          <w:p w14:paraId="2ABA048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4,1</w:t>
            </w:r>
          </w:p>
        </w:tc>
        <w:tc>
          <w:tcPr>
            <w:tcW w:w="802" w:type="dxa"/>
            <w:gridSpan w:val="2"/>
            <w:tcBorders>
              <w:top w:val="nil"/>
              <w:left w:val="nil"/>
              <w:bottom w:val="nil"/>
              <w:right w:val="nil"/>
            </w:tcBorders>
            <w:shd w:val="clear" w:color="auto" w:fill="auto"/>
            <w:vAlign w:val="center"/>
            <w:hideMark/>
          </w:tcPr>
          <w:p w14:paraId="3D4CDBFA" w14:textId="77777777" w:rsidR="002D43FC" w:rsidRDefault="002D43FC" w:rsidP="00974E50">
            <w:pPr>
              <w:spacing w:after="0"/>
              <w:contextualSpacing/>
              <w:jc w:val="right"/>
              <w:rPr>
                <w:rFonts w:ascii="Century" w:hAnsi="Century"/>
                <w:sz w:val="20"/>
                <w:szCs w:val="20"/>
              </w:rPr>
            </w:pPr>
            <w:r>
              <w:rPr>
                <w:rFonts w:ascii="Century" w:hAnsi="Century"/>
                <w:sz w:val="20"/>
                <w:szCs w:val="20"/>
              </w:rPr>
              <w:t>5 185</w:t>
            </w:r>
          </w:p>
        </w:tc>
        <w:tc>
          <w:tcPr>
            <w:tcW w:w="803" w:type="dxa"/>
            <w:gridSpan w:val="2"/>
            <w:tcBorders>
              <w:top w:val="nil"/>
              <w:left w:val="nil"/>
              <w:bottom w:val="nil"/>
              <w:right w:val="nil"/>
            </w:tcBorders>
            <w:shd w:val="clear" w:color="auto" w:fill="auto"/>
            <w:vAlign w:val="center"/>
            <w:hideMark/>
          </w:tcPr>
          <w:p w14:paraId="489FE85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3,9</w:t>
            </w:r>
          </w:p>
        </w:tc>
        <w:tc>
          <w:tcPr>
            <w:tcW w:w="803" w:type="dxa"/>
            <w:gridSpan w:val="3"/>
            <w:tcBorders>
              <w:top w:val="nil"/>
              <w:left w:val="nil"/>
              <w:bottom w:val="nil"/>
              <w:right w:val="nil"/>
            </w:tcBorders>
            <w:shd w:val="clear" w:color="auto" w:fill="auto"/>
            <w:vAlign w:val="center"/>
            <w:hideMark/>
          </w:tcPr>
          <w:p w14:paraId="39A19911" w14:textId="77777777" w:rsidR="002D43FC" w:rsidRDefault="002D43FC" w:rsidP="00974E50">
            <w:pPr>
              <w:spacing w:after="0"/>
              <w:contextualSpacing/>
              <w:jc w:val="right"/>
              <w:rPr>
                <w:rFonts w:ascii="Century" w:hAnsi="Century"/>
                <w:sz w:val="20"/>
                <w:szCs w:val="20"/>
              </w:rPr>
            </w:pPr>
            <w:r>
              <w:rPr>
                <w:rFonts w:ascii="Century" w:hAnsi="Century"/>
                <w:sz w:val="20"/>
                <w:szCs w:val="20"/>
              </w:rPr>
              <w:t>5 376</w:t>
            </w:r>
          </w:p>
        </w:tc>
        <w:tc>
          <w:tcPr>
            <w:tcW w:w="802" w:type="dxa"/>
            <w:gridSpan w:val="2"/>
            <w:tcBorders>
              <w:top w:val="nil"/>
              <w:left w:val="nil"/>
              <w:bottom w:val="nil"/>
              <w:right w:val="nil"/>
            </w:tcBorders>
            <w:shd w:val="clear" w:color="auto" w:fill="auto"/>
            <w:vAlign w:val="center"/>
            <w:hideMark/>
          </w:tcPr>
          <w:p w14:paraId="0779E8E3"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3,8</w:t>
            </w:r>
          </w:p>
        </w:tc>
        <w:tc>
          <w:tcPr>
            <w:tcW w:w="803" w:type="dxa"/>
            <w:gridSpan w:val="3"/>
            <w:tcBorders>
              <w:top w:val="nil"/>
              <w:left w:val="nil"/>
              <w:bottom w:val="nil"/>
              <w:right w:val="nil"/>
            </w:tcBorders>
            <w:shd w:val="clear" w:color="auto" w:fill="auto"/>
            <w:vAlign w:val="center"/>
            <w:hideMark/>
          </w:tcPr>
          <w:p w14:paraId="6AE7F96B" w14:textId="77777777" w:rsidR="002D43FC" w:rsidRDefault="002D43FC" w:rsidP="00974E50">
            <w:pPr>
              <w:spacing w:after="0"/>
              <w:contextualSpacing/>
              <w:jc w:val="right"/>
              <w:rPr>
                <w:rFonts w:ascii="Century" w:hAnsi="Century"/>
                <w:sz w:val="20"/>
                <w:szCs w:val="20"/>
              </w:rPr>
            </w:pPr>
            <w:r>
              <w:rPr>
                <w:rFonts w:ascii="Century" w:hAnsi="Century"/>
                <w:sz w:val="20"/>
                <w:szCs w:val="20"/>
              </w:rPr>
              <w:t>5 659</w:t>
            </w:r>
          </w:p>
        </w:tc>
        <w:tc>
          <w:tcPr>
            <w:tcW w:w="803" w:type="dxa"/>
            <w:gridSpan w:val="3"/>
            <w:tcBorders>
              <w:top w:val="nil"/>
              <w:left w:val="nil"/>
              <w:bottom w:val="nil"/>
              <w:right w:val="nil"/>
            </w:tcBorders>
            <w:shd w:val="clear" w:color="auto" w:fill="auto"/>
            <w:vAlign w:val="center"/>
            <w:hideMark/>
          </w:tcPr>
          <w:p w14:paraId="60587D79"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3,7</w:t>
            </w:r>
          </w:p>
        </w:tc>
      </w:tr>
      <w:tr w:rsidR="002D43FC" w:rsidRPr="00787EB8" w14:paraId="713C13B6" w14:textId="77777777" w:rsidTr="00974E50">
        <w:trPr>
          <w:gridAfter w:val="1"/>
          <w:trHeight w:val="427"/>
        </w:trPr>
        <w:tc>
          <w:tcPr>
            <w:tcW w:w="3309" w:type="dxa"/>
            <w:tcBorders>
              <w:top w:val="nil"/>
              <w:left w:val="nil"/>
              <w:bottom w:val="nil"/>
              <w:right w:val="nil"/>
            </w:tcBorders>
            <w:shd w:val="clear" w:color="auto" w:fill="F2F2F2" w:themeFill="background1" w:themeFillShade="F2"/>
            <w:vAlign w:val="center"/>
            <w:hideMark/>
          </w:tcPr>
          <w:p w14:paraId="4D602189"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Социальная политика</w:t>
            </w:r>
          </w:p>
        </w:tc>
        <w:tc>
          <w:tcPr>
            <w:tcW w:w="802" w:type="dxa"/>
            <w:tcBorders>
              <w:top w:val="nil"/>
              <w:left w:val="nil"/>
              <w:bottom w:val="nil"/>
              <w:right w:val="nil"/>
            </w:tcBorders>
            <w:shd w:val="clear" w:color="auto" w:fill="F2F2F2" w:themeFill="background1" w:themeFillShade="F2"/>
            <w:vAlign w:val="center"/>
            <w:hideMark/>
          </w:tcPr>
          <w:p w14:paraId="7BF3723D" w14:textId="77777777" w:rsidR="002D43FC" w:rsidRDefault="002D43FC" w:rsidP="00974E50">
            <w:pPr>
              <w:spacing w:after="0"/>
              <w:contextualSpacing/>
              <w:jc w:val="right"/>
              <w:rPr>
                <w:rFonts w:ascii="Century" w:hAnsi="Century"/>
                <w:sz w:val="20"/>
                <w:szCs w:val="20"/>
              </w:rPr>
            </w:pPr>
            <w:r>
              <w:rPr>
                <w:rFonts w:ascii="Century" w:hAnsi="Century"/>
                <w:sz w:val="20"/>
                <w:szCs w:val="20"/>
              </w:rPr>
              <w:t>15 620</w:t>
            </w:r>
          </w:p>
        </w:tc>
        <w:tc>
          <w:tcPr>
            <w:tcW w:w="803" w:type="dxa"/>
            <w:gridSpan w:val="3"/>
            <w:tcBorders>
              <w:top w:val="nil"/>
              <w:left w:val="nil"/>
              <w:bottom w:val="nil"/>
              <w:right w:val="nil"/>
            </w:tcBorders>
            <w:shd w:val="clear" w:color="auto" w:fill="F2F2F2" w:themeFill="background1" w:themeFillShade="F2"/>
            <w:vAlign w:val="center"/>
            <w:hideMark/>
          </w:tcPr>
          <w:p w14:paraId="4572767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12,6</w:t>
            </w:r>
          </w:p>
        </w:tc>
        <w:tc>
          <w:tcPr>
            <w:tcW w:w="802" w:type="dxa"/>
            <w:gridSpan w:val="2"/>
            <w:tcBorders>
              <w:top w:val="nil"/>
              <w:left w:val="nil"/>
              <w:bottom w:val="nil"/>
              <w:right w:val="nil"/>
            </w:tcBorders>
            <w:shd w:val="clear" w:color="auto" w:fill="F2F2F2" w:themeFill="background1" w:themeFillShade="F2"/>
            <w:vAlign w:val="center"/>
            <w:hideMark/>
          </w:tcPr>
          <w:p w14:paraId="533760B6" w14:textId="77777777" w:rsidR="002D43FC" w:rsidRDefault="002D43FC" w:rsidP="00974E50">
            <w:pPr>
              <w:spacing w:after="0"/>
              <w:contextualSpacing/>
              <w:jc w:val="right"/>
              <w:rPr>
                <w:rFonts w:ascii="Century" w:hAnsi="Century"/>
                <w:sz w:val="20"/>
                <w:szCs w:val="20"/>
              </w:rPr>
            </w:pPr>
            <w:r>
              <w:rPr>
                <w:rFonts w:ascii="Century" w:hAnsi="Century"/>
                <w:sz w:val="20"/>
                <w:szCs w:val="20"/>
              </w:rPr>
              <w:t>15 681</w:t>
            </w:r>
          </w:p>
        </w:tc>
        <w:tc>
          <w:tcPr>
            <w:tcW w:w="803" w:type="dxa"/>
            <w:gridSpan w:val="2"/>
            <w:tcBorders>
              <w:top w:val="nil"/>
              <w:left w:val="nil"/>
              <w:bottom w:val="nil"/>
              <w:right w:val="nil"/>
            </w:tcBorders>
            <w:shd w:val="clear" w:color="auto" w:fill="F2F2F2" w:themeFill="background1" w:themeFillShade="F2"/>
            <w:vAlign w:val="center"/>
            <w:hideMark/>
          </w:tcPr>
          <w:p w14:paraId="0E8609C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11,8</w:t>
            </w:r>
          </w:p>
        </w:tc>
        <w:tc>
          <w:tcPr>
            <w:tcW w:w="803" w:type="dxa"/>
            <w:gridSpan w:val="3"/>
            <w:tcBorders>
              <w:top w:val="nil"/>
              <w:left w:val="nil"/>
              <w:bottom w:val="nil"/>
              <w:right w:val="nil"/>
            </w:tcBorders>
            <w:shd w:val="clear" w:color="auto" w:fill="F2F2F2" w:themeFill="background1" w:themeFillShade="F2"/>
            <w:vAlign w:val="center"/>
            <w:hideMark/>
          </w:tcPr>
          <w:p w14:paraId="4731BABC" w14:textId="77777777" w:rsidR="002D43FC" w:rsidRDefault="002D43FC" w:rsidP="00974E50">
            <w:pPr>
              <w:spacing w:after="0"/>
              <w:contextualSpacing/>
              <w:jc w:val="right"/>
              <w:rPr>
                <w:rFonts w:ascii="Century" w:hAnsi="Century"/>
                <w:sz w:val="20"/>
                <w:szCs w:val="20"/>
              </w:rPr>
            </w:pPr>
            <w:r>
              <w:rPr>
                <w:rFonts w:ascii="Century" w:hAnsi="Century"/>
                <w:sz w:val="20"/>
                <w:szCs w:val="20"/>
              </w:rPr>
              <w:t>16 636</w:t>
            </w:r>
          </w:p>
        </w:tc>
        <w:tc>
          <w:tcPr>
            <w:tcW w:w="802" w:type="dxa"/>
            <w:gridSpan w:val="2"/>
            <w:tcBorders>
              <w:top w:val="nil"/>
              <w:left w:val="nil"/>
              <w:bottom w:val="nil"/>
              <w:right w:val="nil"/>
            </w:tcBorders>
            <w:shd w:val="clear" w:color="auto" w:fill="F2F2F2" w:themeFill="background1" w:themeFillShade="F2"/>
            <w:vAlign w:val="center"/>
            <w:hideMark/>
          </w:tcPr>
          <w:p w14:paraId="59D594E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11,7</w:t>
            </w:r>
          </w:p>
        </w:tc>
        <w:tc>
          <w:tcPr>
            <w:tcW w:w="803" w:type="dxa"/>
            <w:gridSpan w:val="3"/>
            <w:tcBorders>
              <w:top w:val="nil"/>
              <w:left w:val="nil"/>
              <w:bottom w:val="nil"/>
              <w:right w:val="nil"/>
            </w:tcBorders>
            <w:shd w:val="clear" w:color="auto" w:fill="F2F2F2" w:themeFill="background1" w:themeFillShade="F2"/>
            <w:vAlign w:val="center"/>
            <w:hideMark/>
          </w:tcPr>
          <w:p w14:paraId="71BEADF2" w14:textId="77777777" w:rsidR="002D43FC" w:rsidRDefault="002D43FC" w:rsidP="00974E50">
            <w:pPr>
              <w:spacing w:after="0"/>
              <w:contextualSpacing/>
              <w:jc w:val="right"/>
              <w:rPr>
                <w:rFonts w:ascii="Century" w:hAnsi="Century"/>
                <w:sz w:val="20"/>
                <w:szCs w:val="20"/>
              </w:rPr>
            </w:pPr>
            <w:r>
              <w:rPr>
                <w:rFonts w:ascii="Century" w:hAnsi="Century"/>
                <w:sz w:val="20"/>
                <w:szCs w:val="20"/>
              </w:rPr>
              <w:t>17 378</w:t>
            </w:r>
          </w:p>
        </w:tc>
        <w:tc>
          <w:tcPr>
            <w:tcW w:w="803" w:type="dxa"/>
            <w:gridSpan w:val="3"/>
            <w:tcBorders>
              <w:top w:val="nil"/>
              <w:left w:val="nil"/>
              <w:bottom w:val="nil"/>
              <w:right w:val="nil"/>
            </w:tcBorders>
            <w:shd w:val="clear" w:color="auto" w:fill="F2F2F2" w:themeFill="background1" w:themeFillShade="F2"/>
            <w:vAlign w:val="center"/>
            <w:hideMark/>
          </w:tcPr>
          <w:p w14:paraId="3B240E0E"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11,5</w:t>
            </w:r>
          </w:p>
        </w:tc>
      </w:tr>
      <w:tr w:rsidR="002D43FC" w:rsidRPr="00787EB8" w14:paraId="400FC786" w14:textId="77777777" w:rsidTr="00974E50">
        <w:trPr>
          <w:gridAfter w:val="1"/>
          <w:trHeight w:val="397"/>
        </w:trPr>
        <w:tc>
          <w:tcPr>
            <w:tcW w:w="3309" w:type="dxa"/>
            <w:tcBorders>
              <w:top w:val="nil"/>
              <w:left w:val="nil"/>
              <w:bottom w:val="nil"/>
              <w:right w:val="nil"/>
            </w:tcBorders>
            <w:vAlign w:val="center"/>
            <w:hideMark/>
          </w:tcPr>
          <w:p w14:paraId="28CD2B26"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Физическая культура и спорт</w:t>
            </w:r>
          </w:p>
        </w:tc>
        <w:tc>
          <w:tcPr>
            <w:tcW w:w="802" w:type="dxa"/>
            <w:tcBorders>
              <w:top w:val="nil"/>
              <w:left w:val="nil"/>
              <w:bottom w:val="nil"/>
              <w:right w:val="nil"/>
            </w:tcBorders>
            <w:shd w:val="clear" w:color="auto" w:fill="auto"/>
            <w:vAlign w:val="center"/>
            <w:hideMark/>
          </w:tcPr>
          <w:p w14:paraId="61FD185C" w14:textId="77777777" w:rsidR="002D43FC" w:rsidRDefault="002D43FC" w:rsidP="00974E50">
            <w:pPr>
              <w:spacing w:after="0"/>
              <w:contextualSpacing/>
              <w:jc w:val="right"/>
              <w:rPr>
                <w:rFonts w:ascii="Century" w:hAnsi="Century"/>
                <w:sz w:val="20"/>
                <w:szCs w:val="20"/>
              </w:rPr>
            </w:pPr>
            <w:r>
              <w:rPr>
                <w:rFonts w:ascii="Century" w:hAnsi="Century"/>
                <w:sz w:val="20"/>
                <w:szCs w:val="20"/>
              </w:rPr>
              <w:t>412</w:t>
            </w:r>
          </w:p>
        </w:tc>
        <w:tc>
          <w:tcPr>
            <w:tcW w:w="803" w:type="dxa"/>
            <w:gridSpan w:val="3"/>
            <w:tcBorders>
              <w:top w:val="nil"/>
              <w:left w:val="nil"/>
              <w:bottom w:val="nil"/>
              <w:right w:val="nil"/>
            </w:tcBorders>
            <w:shd w:val="clear" w:color="auto" w:fill="auto"/>
            <w:vAlign w:val="center"/>
            <w:hideMark/>
          </w:tcPr>
          <w:p w14:paraId="459C6D2B"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c>
          <w:tcPr>
            <w:tcW w:w="802" w:type="dxa"/>
            <w:gridSpan w:val="2"/>
            <w:tcBorders>
              <w:top w:val="nil"/>
              <w:left w:val="nil"/>
              <w:bottom w:val="nil"/>
              <w:right w:val="nil"/>
            </w:tcBorders>
            <w:shd w:val="clear" w:color="auto" w:fill="auto"/>
            <w:vAlign w:val="center"/>
            <w:hideMark/>
          </w:tcPr>
          <w:p w14:paraId="1D14EC1B" w14:textId="77777777" w:rsidR="002D43FC" w:rsidRDefault="002D43FC" w:rsidP="00974E50">
            <w:pPr>
              <w:spacing w:after="0"/>
              <w:contextualSpacing/>
              <w:jc w:val="right"/>
              <w:rPr>
                <w:rFonts w:ascii="Century" w:hAnsi="Century"/>
                <w:sz w:val="20"/>
                <w:szCs w:val="20"/>
              </w:rPr>
            </w:pPr>
            <w:r>
              <w:rPr>
                <w:rFonts w:ascii="Century" w:hAnsi="Century"/>
                <w:sz w:val="20"/>
                <w:szCs w:val="20"/>
              </w:rPr>
              <w:t>430</w:t>
            </w:r>
          </w:p>
        </w:tc>
        <w:tc>
          <w:tcPr>
            <w:tcW w:w="803" w:type="dxa"/>
            <w:gridSpan w:val="2"/>
            <w:tcBorders>
              <w:top w:val="nil"/>
              <w:left w:val="nil"/>
              <w:bottom w:val="nil"/>
              <w:right w:val="nil"/>
            </w:tcBorders>
            <w:shd w:val="clear" w:color="auto" w:fill="auto"/>
            <w:vAlign w:val="center"/>
            <w:hideMark/>
          </w:tcPr>
          <w:p w14:paraId="46B28759"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c>
          <w:tcPr>
            <w:tcW w:w="803" w:type="dxa"/>
            <w:gridSpan w:val="3"/>
            <w:tcBorders>
              <w:top w:val="nil"/>
              <w:left w:val="nil"/>
              <w:bottom w:val="nil"/>
              <w:right w:val="nil"/>
            </w:tcBorders>
            <w:shd w:val="clear" w:color="auto" w:fill="auto"/>
            <w:vAlign w:val="center"/>
            <w:hideMark/>
          </w:tcPr>
          <w:p w14:paraId="49FF3C5F" w14:textId="77777777" w:rsidR="002D43FC" w:rsidRDefault="002D43FC" w:rsidP="00974E50">
            <w:pPr>
              <w:spacing w:after="0"/>
              <w:contextualSpacing/>
              <w:jc w:val="right"/>
              <w:rPr>
                <w:rFonts w:ascii="Century" w:hAnsi="Century"/>
                <w:sz w:val="20"/>
                <w:szCs w:val="20"/>
              </w:rPr>
            </w:pPr>
            <w:r>
              <w:rPr>
                <w:rFonts w:ascii="Century" w:hAnsi="Century"/>
                <w:sz w:val="20"/>
                <w:szCs w:val="20"/>
              </w:rPr>
              <w:t>435</w:t>
            </w:r>
          </w:p>
        </w:tc>
        <w:tc>
          <w:tcPr>
            <w:tcW w:w="802" w:type="dxa"/>
            <w:gridSpan w:val="2"/>
            <w:tcBorders>
              <w:top w:val="nil"/>
              <w:left w:val="nil"/>
              <w:bottom w:val="nil"/>
              <w:right w:val="nil"/>
            </w:tcBorders>
            <w:shd w:val="clear" w:color="auto" w:fill="auto"/>
            <w:vAlign w:val="center"/>
            <w:hideMark/>
          </w:tcPr>
          <w:p w14:paraId="5FBBD69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c>
          <w:tcPr>
            <w:tcW w:w="803" w:type="dxa"/>
            <w:gridSpan w:val="3"/>
            <w:tcBorders>
              <w:top w:val="nil"/>
              <w:left w:val="nil"/>
              <w:bottom w:val="nil"/>
              <w:right w:val="nil"/>
            </w:tcBorders>
            <w:shd w:val="clear" w:color="auto" w:fill="auto"/>
            <w:vAlign w:val="center"/>
            <w:hideMark/>
          </w:tcPr>
          <w:p w14:paraId="44241CAC" w14:textId="77777777" w:rsidR="002D43FC" w:rsidRDefault="002D43FC" w:rsidP="00974E50">
            <w:pPr>
              <w:spacing w:after="0"/>
              <w:contextualSpacing/>
              <w:jc w:val="right"/>
              <w:rPr>
                <w:rFonts w:ascii="Century" w:hAnsi="Century"/>
                <w:sz w:val="20"/>
                <w:szCs w:val="20"/>
              </w:rPr>
            </w:pPr>
            <w:r>
              <w:rPr>
                <w:rFonts w:ascii="Century" w:hAnsi="Century"/>
                <w:sz w:val="20"/>
                <w:szCs w:val="20"/>
              </w:rPr>
              <w:t>462</w:t>
            </w:r>
          </w:p>
        </w:tc>
        <w:tc>
          <w:tcPr>
            <w:tcW w:w="803" w:type="dxa"/>
            <w:gridSpan w:val="3"/>
            <w:tcBorders>
              <w:top w:val="nil"/>
              <w:left w:val="nil"/>
              <w:bottom w:val="nil"/>
              <w:right w:val="nil"/>
            </w:tcBorders>
            <w:shd w:val="clear" w:color="auto" w:fill="auto"/>
            <w:vAlign w:val="center"/>
            <w:hideMark/>
          </w:tcPr>
          <w:p w14:paraId="386CC6B4"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0,3</w:t>
            </w:r>
          </w:p>
        </w:tc>
      </w:tr>
      <w:tr w:rsidR="002D43FC" w:rsidRPr="00787EB8" w14:paraId="4F4807D5" w14:textId="77777777" w:rsidTr="00974E50">
        <w:trPr>
          <w:gridAfter w:val="1"/>
          <w:trHeight w:val="687"/>
        </w:trPr>
        <w:tc>
          <w:tcPr>
            <w:tcW w:w="3309" w:type="dxa"/>
            <w:tcBorders>
              <w:top w:val="nil"/>
              <w:left w:val="nil"/>
              <w:bottom w:val="nil"/>
              <w:right w:val="nil"/>
            </w:tcBorders>
            <w:shd w:val="clear" w:color="auto" w:fill="F2F2F2" w:themeFill="background1" w:themeFillShade="F2"/>
            <w:vAlign w:val="center"/>
            <w:hideMark/>
          </w:tcPr>
          <w:p w14:paraId="38663B3E"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Средства массовой информации</w:t>
            </w:r>
          </w:p>
        </w:tc>
        <w:tc>
          <w:tcPr>
            <w:tcW w:w="802" w:type="dxa"/>
            <w:tcBorders>
              <w:top w:val="nil"/>
              <w:left w:val="nil"/>
              <w:bottom w:val="nil"/>
              <w:right w:val="nil"/>
            </w:tcBorders>
            <w:shd w:val="clear" w:color="auto" w:fill="F2F2F2" w:themeFill="background1" w:themeFillShade="F2"/>
            <w:vAlign w:val="center"/>
            <w:hideMark/>
          </w:tcPr>
          <w:p w14:paraId="44FB9204" w14:textId="77777777" w:rsidR="002D43FC" w:rsidRDefault="002D43FC" w:rsidP="00974E50">
            <w:pPr>
              <w:spacing w:after="0"/>
              <w:contextualSpacing/>
              <w:jc w:val="right"/>
              <w:rPr>
                <w:rFonts w:ascii="Century" w:hAnsi="Century"/>
                <w:sz w:val="20"/>
                <w:szCs w:val="20"/>
              </w:rPr>
            </w:pPr>
            <w:r>
              <w:rPr>
                <w:rFonts w:ascii="Century" w:hAnsi="Century"/>
                <w:sz w:val="20"/>
                <w:szCs w:val="20"/>
              </w:rPr>
              <w:t>163</w:t>
            </w:r>
          </w:p>
        </w:tc>
        <w:tc>
          <w:tcPr>
            <w:tcW w:w="803" w:type="dxa"/>
            <w:gridSpan w:val="3"/>
            <w:tcBorders>
              <w:top w:val="nil"/>
              <w:left w:val="nil"/>
              <w:bottom w:val="nil"/>
              <w:right w:val="nil"/>
            </w:tcBorders>
            <w:shd w:val="clear" w:color="auto" w:fill="F2F2F2" w:themeFill="background1" w:themeFillShade="F2"/>
            <w:vAlign w:val="center"/>
            <w:hideMark/>
          </w:tcPr>
          <w:p w14:paraId="021D6AC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0,1</w:t>
            </w:r>
          </w:p>
        </w:tc>
        <w:tc>
          <w:tcPr>
            <w:tcW w:w="802" w:type="dxa"/>
            <w:gridSpan w:val="2"/>
            <w:tcBorders>
              <w:top w:val="nil"/>
              <w:left w:val="nil"/>
              <w:bottom w:val="nil"/>
              <w:right w:val="nil"/>
            </w:tcBorders>
            <w:shd w:val="clear" w:color="auto" w:fill="F2F2F2" w:themeFill="background1" w:themeFillShade="F2"/>
            <w:vAlign w:val="center"/>
            <w:hideMark/>
          </w:tcPr>
          <w:p w14:paraId="3D9677DD" w14:textId="77777777" w:rsidR="002D43FC" w:rsidRDefault="002D43FC" w:rsidP="00974E50">
            <w:pPr>
              <w:spacing w:after="0"/>
              <w:contextualSpacing/>
              <w:jc w:val="right"/>
              <w:rPr>
                <w:rFonts w:ascii="Century" w:hAnsi="Century"/>
                <w:sz w:val="20"/>
                <w:szCs w:val="20"/>
              </w:rPr>
            </w:pPr>
            <w:r>
              <w:rPr>
                <w:rFonts w:ascii="Century" w:hAnsi="Century"/>
                <w:sz w:val="20"/>
                <w:szCs w:val="20"/>
              </w:rPr>
              <w:t>162</w:t>
            </w:r>
          </w:p>
        </w:tc>
        <w:tc>
          <w:tcPr>
            <w:tcW w:w="803" w:type="dxa"/>
            <w:gridSpan w:val="2"/>
            <w:tcBorders>
              <w:top w:val="nil"/>
              <w:left w:val="nil"/>
              <w:bottom w:val="nil"/>
              <w:right w:val="nil"/>
            </w:tcBorders>
            <w:shd w:val="clear" w:color="auto" w:fill="F2F2F2" w:themeFill="background1" w:themeFillShade="F2"/>
            <w:vAlign w:val="center"/>
            <w:hideMark/>
          </w:tcPr>
          <w:p w14:paraId="508120C5"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0,1</w:t>
            </w:r>
          </w:p>
        </w:tc>
        <w:tc>
          <w:tcPr>
            <w:tcW w:w="803" w:type="dxa"/>
            <w:gridSpan w:val="3"/>
            <w:tcBorders>
              <w:top w:val="nil"/>
              <w:left w:val="nil"/>
              <w:bottom w:val="nil"/>
              <w:right w:val="nil"/>
            </w:tcBorders>
            <w:shd w:val="clear" w:color="auto" w:fill="F2F2F2" w:themeFill="background1" w:themeFillShade="F2"/>
            <w:vAlign w:val="center"/>
            <w:hideMark/>
          </w:tcPr>
          <w:p w14:paraId="04D2FAFD" w14:textId="77777777" w:rsidR="002D43FC" w:rsidRDefault="002D43FC" w:rsidP="00974E50">
            <w:pPr>
              <w:spacing w:after="0"/>
              <w:contextualSpacing/>
              <w:jc w:val="right"/>
              <w:rPr>
                <w:rFonts w:ascii="Century" w:hAnsi="Century"/>
                <w:sz w:val="20"/>
                <w:szCs w:val="20"/>
              </w:rPr>
            </w:pPr>
            <w:r>
              <w:rPr>
                <w:rFonts w:ascii="Century" w:hAnsi="Century"/>
                <w:sz w:val="20"/>
                <w:szCs w:val="20"/>
              </w:rPr>
              <w:t>160</w:t>
            </w:r>
          </w:p>
        </w:tc>
        <w:tc>
          <w:tcPr>
            <w:tcW w:w="802" w:type="dxa"/>
            <w:gridSpan w:val="2"/>
            <w:tcBorders>
              <w:top w:val="nil"/>
              <w:left w:val="nil"/>
              <w:bottom w:val="nil"/>
              <w:right w:val="nil"/>
            </w:tcBorders>
            <w:shd w:val="clear" w:color="auto" w:fill="F2F2F2" w:themeFill="background1" w:themeFillShade="F2"/>
            <w:vAlign w:val="center"/>
            <w:hideMark/>
          </w:tcPr>
          <w:p w14:paraId="2CF37216"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0,1</w:t>
            </w:r>
          </w:p>
        </w:tc>
        <w:tc>
          <w:tcPr>
            <w:tcW w:w="803" w:type="dxa"/>
            <w:gridSpan w:val="3"/>
            <w:tcBorders>
              <w:top w:val="nil"/>
              <w:left w:val="nil"/>
              <w:bottom w:val="nil"/>
              <w:right w:val="nil"/>
            </w:tcBorders>
            <w:shd w:val="clear" w:color="auto" w:fill="F2F2F2" w:themeFill="background1" w:themeFillShade="F2"/>
            <w:vAlign w:val="center"/>
            <w:hideMark/>
          </w:tcPr>
          <w:p w14:paraId="126C75FC" w14:textId="77777777" w:rsidR="002D43FC" w:rsidRDefault="002D43FC" w:rsidP="00974E50">
            <w:pPr>
              <w:spacing w:after="0"/>
              <w:contextualSpacing/>
              <w:jc w:val="right"/>
              <w:rPr>
                <w:rFonts w:ascii="Century" w:hAnsi="Century"/>
                <w:sz w:val="20"/>
                <w:szCs w:val="20"/>
              </w:rPr>
            </w:pPr>
            <w:r>
              <w:rPr>
                <w:rFonts w:ascii="Century" w:hAnsi="Century"/>
                <w:sz w:val="20"/>
                <w:szCs w:val="20"/>
              </w:rPr>
              <w:t>161</w:t>
            </w:r>
          </w:p>
        </w:tc>
        <w:tc>
          <w:tcPr>
            <w:tcW w:w="803" w:type="dxa"/>
            <w:gridSpan w:val="3"/>
            <w:tcBorders>
              <w:top w:val="nil"/>
              <w:left w:val="nil"/>
              <w:bottom w:val="nil"/>
              <w:right w:val="nil"/>
            </w:tcBorders>
            <w:shd w:val="clear" w:color="auto" w:fill="F2F2F2" w:themeFill="background1" w:themeFillShade="F2"/>
            <w:vAlign w:val="center"/>
            <w:hideMark/>
          </w:tcPr>
          <w:p w14:paraId="65F6FCAB"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0,1</w:t>
            </w:r>
          </w:p>
        </w:tc>
      </w:tr>
      <w:tr w:rsidR="002D43FC" w:rsidRPr="00787EB8" w14:paraId="76E9EFE3" w14:textId="77777777" w:rsidTr="00974E50">
        <w:trPr>
          <w:gridAfter w:val="1"/>
          <w:trHeight w:val="316"/>
        </w:trPr>
        <w:tc>
          <w:tcPr>
            <w:tcW w:w="3309" w:type="dxa"/>
            <w:tcBorders>
              <w:top w:val="nil"/>
              <w:left w:val="nil"/>
              <w:bottom w:val="nil"/>
              <w:right w:val="nil"/>
            </w:tcBorders>
            <w:vAlign w:val="center"/>
            <w:hideMark/>
          </w:tcPr>
          <w:p w14:paraId="19615CCF"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787EB8">
              <w:rPr>
                <w:rFonts w:ascii="Century" w:eastAsia="Times New Roman" w:hAnsi="Century"/>
                <w:sz w:val="20"/>
                <w:szCs w:val="20"/>
                <w:lang w:eastAsia="ru-RU"/>
              </w:rPr>
              <w:t>Обслуживание госдолга</w:t>
            </w:r>
          </w:p>
        </w:tc>
        <w:tc>
          <w:tcPr>
            <w:tcW w:w="802" w:type="dxa"/>
            <w:tcBorders>
              <w:top w:val="nil"/>
              <w:left w:val="nil"/>
              <w:bottom w:val="nil"/>
              <w:right w:val="nil"/>
            </w:tcBorders>
            <w:shd w:val="clear" w:color="auto" w:fill="auto"/>
            <w:vAlign w:val="center"/>
            <w:hideMark/>
          </w:tcPr>
          <w:p w14:paraId="4732304A" w14:textId="77777777" w:rsidR="002D43FC" w:rsidRDefault="002D43FC" w:rsidP="00974E50">
            <w:pPr>
              <w:spacing w:after="0"/>
              <w:contextualSpacing/>
              <w:jc w:val="right"/>
              <w:rPr>
                <w:rFonts w:ascii="Century" w:hAnsi="Century"/>
                <w:sz w:val="20"/>
                <w:szCs w:val="20"/>
              </w:rPr>
            </w:pPr>
            <w:r>
              <w:rPr>
                <w:rFonts w:ascii="Century" w:hAnsi="Century"/>
                <w:sz w:val="20"/>
                <w:szCs w:val="20"/>
              </w:rPr>
              <w:t>1 259</w:t>
            </w:r>
          </w:p>
        </w:tc>
        <w:tc>
          <w:tcPr>
            <w:tcW w:w="803" w:type="dxa"/>
            <w:gridSpan w:val="3"/>
            <w:tcBorders>
              <w:top w:val="nil"/>
              <w:left w:val="nil"/>
              <w:bottom w:val="nil"/>
              <w:right w:val="nil"/>
            </w:tcBorders>
            <w:shd w:val="clear" w:color="auto" w:fill="auto"/>
            <w:vAlign w:val="center"/>
            <w:hideMark/>
          </w:tcPr>
          <w:p w14:paraId="6B735E79"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1,0</w:t>
            </w:r>
          </w:p>
        </w:tc>
        <w:tc>
          <w:tcPr>
            <w:tcW w:w="802" w:type="dxa"/>
            <w:gridSpan w:val="2"/>
            <w:tcBorders>
              <w:top w:val="nil"/>
              <w:left w:val="nil"/>
              <w:bottom w:val="nil"/>
              <w:right w:val="nil"/>
            </w:tcBorders>
            <w:shd w:val="clear" w:color="auto" w:fill="auto"/>
            <w:vAlign w:val="center"/>
            <w:hideMark/>
          </w:tcPr>
          <w:p w14:paraId="43FC2EC2" w14:textId="77777777" w:rsidR="002D43FC" w:rsidRDefault="002D43FC" w:rsidP="00974E50">
            <w:pPr>
              <w:spacing w:after="0"/>
              <w:contextualSpacing/>
              <w:jc w:val="right"/>
              <w:rPr>
                <w:rFonts w:ascii="Century" w:hAnsi="Century"/>
                <w:sz w:val="20"/>
                <w:szCs w:val="20"/>
              </w:rPr>
            </w:pPr>
            <w:r>
              <w:rPr>
                <w:rFonts w:ascii="Century" w:hAnsi="Century"/>
                <w:sz w:val="20"/>
                <w:szCs w:val="20"/>
              </w:rPr>
              <w:t>1 506</w:t>
            </w:r>
          </w:p>
        </w:tc>
        <w:tc>
          <w:tcPr>
            <w:tcW w:w="803" w:type="dxa"/>
            <w:gridSpan w:val="2"/>
            <w:tcBorders>
              <w:top w:val="nil"/>
              <w:left w:val="nil"/>
              <w:bottom w:val="nil"/>
              <w:right w:val="nil"/>
            </w:tcBorders>
            <w:shd w:val="clear" w:color="auto" w:fill="auto"/>
            <w:vAlign w:val="center"/>
            <w:hideMark/>
          </w:tcPr>
          <w:p w14:paraId="3C9AAA69"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1,1</w:t>
            </w:r>
          </w:p>
        </w:tc>
        <w:tc>
          <w:tcPr>
            <w:tcW w:w="803" w:type="dxa"/>
            <w:gridSpan w:val="3"/>
            <w:tcBorders>
              <w:top w:val="nil"/>
              <w:left w:val="nil"/>
              <w:bottom w:val="nil"/>
              <w:right w:val="nil"/>
            </w:tcBorders>
            <w:shd w:val="clear" w:color="auto" w:fill="auto"/>
            <w:vAlign w:val="center"/>
            <w:hideMark/>
          </w:tcPr>
          <w:p w14:paraId="14884122" w14:textId="77777777" w:rsidR="002D43FC" w:rsidRDefault="002D43FC" w:rsidP="00974E50">
            <w:pPr>
              <w:spacing w:after="0"/>
              <w:contextualSpacing/>
              <w:jc w:val="right"/>
              <w:rPr>
                <w:rFonts w:ascii="Century" w:hAnsi="Century"/>
                <w:sz w:val="20"/>
                <w:szCs w:val="20"/>
              </w:rPr>
            </w:pPr>
            <w:r>
              <w:rPr>
                <w:rFonts w:ascii="Century" w:hAnsi="Century"/>
                <w:sz w:val="20"/>
                <w:szCs w:val="20"/>
              </w:rPr>
              <w:t>1 798</w:t>
            </w:r>
          </w:p>
        </w:tc>
        <w:tc>
          <w:tcPr>
            <w:tcW w:w="802" w:type="dxa"/>
            <w:gridSpan w:val="2"/>
            <w:tcBorders>
              <w:top w:val="nil"/>
              <w:left w:val="nil"/>
              <w:bottom w:val="nil"/>
              <w:right w:val="nil"/>
            </w:tcBorders>
            <w:shd w:val="clear" w:color="auto" w:fill="auto"/>
            <w:vAlign w:val="center"/>
            <w:hideMark/>
          </w:tcPr>
          <w:p w14:paraId="4A3777AA"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1,3</w:t>
            </w:r>
          </w:p>
        </w:tc>
        <w:tc>
          <w:tcPr>
            <w:tcW w:w="803" w:type="dxa"/>
            <w:gridSpan w:val="3"/>
            <w:tcBorders>
              <w:top w:val="nil"/>
              <w:left w:val="nil"/>
              <w:bottom w:val="nil"/>
              <w:right w:val="nil"/>
            </w:tcBorders>
            <w:shd w:val="clear" w:color="auto" w:fill="auto"/>
            <w:vAlign w:val="center"/>
            <w:hideMark/>
          </w:tcPr>
          <w:p w14:paraId="4CF68515" w14:textId="77777777" w:rsidR="002D43FC" w:rsidRDefault="002D43FC" w:rsidP="00974E50">
            <w:pPr>
              <w:spacing w:after="0"/>
              <w:contextualSpacing/>
              <w:jc w:val="right"/>
              <w:rPr>
                <w:rFonts w:ascii="Century" w:hAnsi="Century"/>
                <w:sz w:val="20"/>
                <w:szCs w:val="20"/>
              </w:rPr>
            </w:pPr>
            <w:r>
              <w:rPr>
                <w:rFonts w:ascii="Century" w:hAnsi="Century"/>
                <w:sz w:val="20"/>
                <w:szCs w:val="20"/>
              </w:rPr>
              <w:t>1 946</w:t>
            </w:r>
          </w:p>
        </w:tc>
        <w:tc>
          <w:tcPr>
            <w:tcW w:w="803" w:type="dxa"/>
            <w:gridSpan w:val="3"/>
            <w:tcBorders>
              <w:top w:val="nil"/>
              <w:left w:val="nil"/>
              <w:bottom w:val="nil"/>
              <w:right w:val="nil"/>
            </w:tcBorders>
            <w:shd w:val="clear" w:color="auto" w:fill="auto"/>
            <w:vAlign w:val="center"/>
            <w:hideMark/>
          </w:tcPr>
          <w:p w14:paraId="285C45AE"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1,3</w:t>
            </w:r>
          </w:p>
        </w:tc>
      </w:tr>
      <w:tr w:rsidR="002D43FC" w:rsidRPr="00787EB8" w14:paraId="08EF04CF" w14:textId="77777777" w:rsidTr="00974E50">
        <w:trPr>
          <w:gridAfter w:val="1"/>
          <w:trHeight w:val="316"/>
        </w:trPr>
        <w:tc>
          <w:tcPr>
            <w:tcW w:w="3309" w:type="dxa"/>
            <w:tcBorders>
              <w:top w:val="nil"/>
              <w:left w:val="nil"/>
              <w:bottom w:val="single" w:sz="4" w:space="0" w:color="auto"/>
              <w:right w:val="nil"/>
            </w:tcBorders>
            <w:shd w:val="clear" w:color="auto" w:fill="F2F2F2" w:themeFill="background1" w:themeFillShade="F2"/>
            <w:vAlign w:val="center"/>
          </w:tcPr>
          <w:p w14:paraId="07A4C2D7" w14:textId="77777777" w:rsidR="002D43FC" w:rsidRPr="00787EB8" w:rsidRDefault="002D43FC" w:rsidP="00974E50">
            <w:pPr>
              <w:spacing w:after="0" w:line="312" w:lineRule="auto"/>
              <w:contextualSpacing/>
              <w:rPr>
                <w:rFonts w:ascii="Century" w:eastAsia="Times New Roman" w:hAnsi="Century"/>
                <w:sz w:val="20"/>
                <w:szCs w:val="20"/>
                <w:lang w:eastAsia="ru-RU"/>
              </w:rPr>
            </w:pPr>
            <w:r w:rsidRPr="00B27759">
              <w:rPr>
                <w:rFonts w:ascii="Century" w:eastAsia="Times New Roman" w:hAnsi="Century"/>
                <w:sz w:val="20"/>
                <w:szCs w:val="20"/>
                <w:lang w:eastAsia="ru-RU"/>
              </w:rPr>
              <w:t>Условно утвержденные расходы</w:t>
            </w:r>
          </w:p>
        </w:tc>
        <w:tc>
          <w:tcPr>
            <w:tcW w:w="802" w:type="dxa"/>
            <w:tcBorders>
              <w:top w:val="nil"/>
              <w:left w:val="nil"/>
              <w:bottom w:val="single" w:sz="4" w:space="0" w:color="auto"/>
              <w:right w:val="nil"/>
            </w:tcBorders>
            <w:shd w:val="clear" w:color="auto" w:fill="F2F2F2" w:themeFill="background1" w:themeFillShade="F2"/>
            <w:vAlign w:val="center"/>
          </w:tcPr>
          <w:p w14:paraId="56D370D2" w14:textId="77777777" w:rsidR="002D43FC" w:rsidRDefault="002D43FC" w:rsidP="00974E50">
            <w:pPr>
              <w:spacing w:after="0"/>
              <w:contextualSpacing/>
              <w:jc w:val="right"/>
              <w:rPr>
                <w:rFonts w:ascii="Century" w:hAnsi="Century"/>
                <w:sz w:val="20"/>
                <w:szCs w:val="20"/>
              </w:rPr>
            </w:pPr>
          </w:p>
        </w:tc>
        <w:tc>
          <w:tcPr>
            <w:tcW w:w="803" w:type="dxa"/>
            <w:gridSpan w:val="3"/>
            <w:tcBorders>
              <w:top w:val="nil"/>
              <w:left w:val="nil"/>
              <w:bottom w:val="single" w:sz="4" w:space="0" w:color="auto"/>
              <w:right w:val="nil"/>
            </w:tcBorders>
            <w:shd w:val="clear" w:color="auto" w:fill="F2F2F2" w:themeFill="background1" w:themeFillShade="F2"/>
            <w:vAlign w:val="center"/>
          </w:tcPr>
          <w:p w14:paraId="089C0368" w14:textId="77777777" w:rsidR="002D43FC" w:rsidRDefault="002D43FC" w:rsidP="00974E50">
            <w:pPr>
              <w:spacing w:after="0"/>
              <w:contextualSpacing/>
              <w:jc w:val="right"/>
              <w:rPr>
                <w:rFonts w:ascii="Century" w:hAnsi="Century"/>
                <w:sz w:val="20"/>
                <w:szCs w:val="20"/>
              </w:rPr>
            </w:pPr>
          </w:p>
        </w:tc>
        <w:tc>
          <w:tcPr>
            <w:tcW w:w="802" w:type="dxa"/>
            <w:gridSpan w:val="2"/>
            <w:tcBorders>
              <w:top w:val="nil"/>
              <w:left w:val="nil"/>
              <w:bottom w:val="single" w:sz="4" w:space="0" w:color="auto"/>
              <w:right w:val="nil"/>
            </w:tcBorders>
            <w:shd w:val="clear" w:color="auto" w:fill="F2F2F2" w:themeFill="background1" w:themeFillShade="F2"/>
            <w:vAlign w:val="center"/>
          </w:tcPr>
          <w:p w14:paraId="643B5B76" w14:textId="77777777" w:rsidR="002D43FC" w:rsidRDefault="002D43FC" w:rsidP="00974E50">
            <w:pPr>
              <w:spacing w:after="0"/>
              <w:contextualSpacing/>
              <w:jc w:val="right"/>
              <w:rPr>
                <w:rFonts w:ascii="Century" w:hAnsi="Century"/>
                <w:sz w:val="20"/>
                <w:szCs w:val="20"/>
              </w:rPr>
            </w:pPr>
          </w:p>
        </w:tc>
        <w:tc>
          <w:tcPr>
            <w:tcW w:w="803" w:type="dxa"/>
            <w:gridSpan w:val="2"/>
            <w:tcBorders>
              <w:top w:val="nil"/>
              <w:left w:val="nil"/>
              <w:bottom w:val="single" w:sz="4" w:space="0" w:color="auto"/>
              <w:right w:val="nil"/>
            </w:tcBorders>
            <w:shd w:val="clear" w:color="auto" w:fill="F2F2F2" w:themeFill="background1" w:themeFillShade="F2"/>
            <w:vAlign w:val="center"/>
          </w:tcPr>
          <w:p w14:paraId="54309DED" w14:textId="77777777" w:rsidR="002D43FC" w:rsidRDefault="002D43FC" w:rsidP="00974E50">
            <w:pPr>
              <w:spacing w:after="0"/>
              <w:contextualSpacing/>
              <w:jc w:val="right"/>
              <w:rPr>
                <w:rFonts w:ascii="Century" w:hAnsi="Century"/>
                <w:i/>
                <w:iCs/>
                <w:sz w:val="20"/>
                <w:szCs w:val="20"/>
              </w:rPr>
            </w:pPr>
          </w:p>
        </w:tc>
        <w:tc>
          <w:tcPr>
            <w:tcW w:w="803" w:type="dxa"/>
            <w:gridSpan w:val="3"/>
            <w:tcBorders>
              <w:top w:val="nil"/>
              <w:left w:val="nil"/>
              <w:bottom w:val="single" w:sz="4" w:space="0" w:color="auto"/>
              <w:right w:val="nil"/>
            </w:tcBorders>
            <w:shd w:val="clear" w:color="auto" w:fill="F2F2F2" w:themeFill="background1" w:themeFillShade="F2"/>
            <w:vAlign w:val="center"/>
          </w:tcPr>
          <w:p w14:paraId="682761B1" w14:textId="77777777" w:rsidR="002D43FC" w:rsidRDefault="002D43FC" w:rsidP="00974E50">
            <w:pPr>
              <w:spacing w:after="0"/>
              <w:contextualSpacing/>
              <w:jc w:val="right"/>
              <w:rPr>
                <w:rFonts w:ascii="Century" w:hAnsi="Century"/>
                <w:sz w:val="20"/>
                <w:szCs w:val="20"/>
              </w:rPr>
            </w:pPr>
            <w:r>
              <w:rPr>
                <w:rFonts w:ascii="Century" w:hAnsi="Century"/>
                <w:sz w:val="20"/>
                <w:szCs w:val="20"/>
              </w:rPr>
              <w:t>628</w:t>
            </w:r>
          </w:p>
        </w:tc>
        <w:tc>
          <w:tcPr>
            <w:tcW w:w="802" w:type="dxa"/>
            <w:gridSpan w:val="2"/>
            <w:tcBorders>
              <w:top w:val="nil"/>
              <w:left w:val="nil"/>
              <w:bottom w:val="single" w:sz="4" w:space="0" w:color="auto"/>
              <w:right w:val="nil"/>
            </w:tcBorders>
            <w:shd w:val="clear" w:color="auto" w:fill="F2F2F2" w:themeFill="background1" w:themeFillShade="F2"/>
            <w:vAlign w:val="center"/>
          </w:tcPr>
          <w:p w14:paraId="49DB9FE9"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0,4</w:t>
            </w:r>
          </w:p>
        </w:tc>
        <w:tc>
          <w:tcPr>
            <w:tcW w:w="803" w:type="dxa"/>
            <w:gridSpan w:val="3"/>
            <w:tcBorders>
              <w:top w:val="nil"/>
              <w:left w:val="nil"/>
              <w:bottom w:val="single" w:sz="4" w:space="0" w:color="auto"/>
              <w:right w:val="nil"/>
            </w:tcBorders>
            <w:shd w:val="clear" w:color="auto" w:fill="F2F2F2" w:themeFill="background1" w:themeFillShade="F2"/>
            <w:vAlign w:val="center"/>
          </w:tcPr>
          <w:p w14:paraId="09929AF8" w14:textId="77777777" w:rsidR="002D43FC" w:rsidRDefault="002D43FC" w:rsidP="00974E50">
            <w:pPr>
              <w:spacing w:after="0"/>
              <w:contextualSpacing/>
              <w:jc w:val="right"/>
              <w:rPr>
                <w:rFonts w:ascii="Century" w:hAnsi="Century"/>
                <w:sz w:val="20"/>
                <w:szCs w:val="20"/>
              </w:rPr>
            </w:pPr>
            <w:r>
              <w:rPr>
                <w:rFonts w:ascii="Century" w:hAnsi="Century"/>
                <w:sz w:val="20"/>
                <w:szCs w:val="20"/>
              </w:rPr>
              <w:t>1 307</w:t>
            </w:r>
          </w:p>
        </w:tc>
        <w:tc>
          <w:tcPr>
            <w:tcW w:w="803" w:type="dxa"/>
            <w:gridSpan w:val="3"/>
            <w:tcBorders>
              <w:top w:val="nil"/>
              <w:left w:val="nil"/>
              <w:bottom w:val="single" w:sz="4" w:space="0" w:color="auto"/>
              <w:right w:val="nil"/>
            </w:tcBorders>
            <w:shd w:val="clear" w:color="auto" w:fill="F2F2F2" w:themeFill="background1" w:themeFillShade="F2"/>
            <w:vAlign w:val="center"/>
          </w:tcPr>
          <w:p w14:paraId="584FD018" w14:textId="77777777" w:rsidR="002D43FC" w:rsidRDefault="002D43FC" w:rsidP="00974E50">
            <w:pPr>
              <w:spacing w:after="0"/>
              <w:contextualSpacing/>
              <w:jc w:val="right"/>
              <w:rPr>
                <w:rFonts w:ascii="Century" w:hAnsi="Century"/>
                <w:i/>
                <w:iCs/>
                <w:sz w:val="20"/>
                <w:szCs w:val="20"/>
              </w:rPr>
            </w:pPr>
            <w:r>
              <w:rPr>
                <w:rFonts w:ascii="Century" w:hAnsi="Century"/>
                <w:i/>
                <w:iCs/>
                <w:sz w:val="20"/>
                <w:szCs w:val="20"/>
              </w:rPr>
              <w:t>0,9</w:t>
            </w:r>
          </w:p>
        </w:tc>
      </w:tr>
    </w:tbl>
    <w:p w14:paraId="1D020BAE" w14:textId="5FD01279" w:rsidR="00702BF9" w:rsidRPr="00B30A38" w:rsidRDefault="00702BF9" w:rsidP="00702BF9">
      <w:pPr>
        <w:spacing w:after="0" w:line="240" w:lineRule="auto"/>
        <w:rPr>
          <w:rFonts w:ascii="Times New Roman" w:hAnsi="Times New Roman"/>
          <w:i/>
          <w:sz w:val="20"/>
          <w:szCs w:val="20"/>
        </w:rPr>
      </w:pPr>
      <w:r w:rsidRPr="00860454">
        <w:rPr>
          <w:rFonts w:ascii="Times New Roman" w:hAnsi="Times New Roman"/>
          <w:i/>
          <w:sz w:val="20"/>
          <w:szCs w:val="20"/>
        </w:rPr>
        <w:t>*без учета накопительной составляющей пенсионной системы</w:t>
      </w:r>
    </w:p>
    <w:p w14:paraId="7286D08C" w14:textId="73D1E010" w:rsidR="00702BF9" w:rsidRPr="00561AD2" w:rsidRDefault="00702BF9" w:rsidP="00702BF9">
      <w:pPr>
        <w:spacing w:before="240"/>
        <w:contextualSpacing/>
        <w:rPr>
          <w:rFonts w:ascii="Times New Roman" w:hAnsi="Times New Roman"/>
          <w:sz w:val="24"/>
          <w:szCs w:val="24"/>
        </w:rPr>
      </w:pPr>
      <w:r w:rsidRPr="00EE3A99">
        <w:rPr>
          <w:rFonts w:ascii="Times New Roman" w:hAnsi="Times New Roman"/>
          <w:i/>
          <w:sz w:val="18"/>
          <w:szCs w:val="24"/>
        </w:rPr>
        <w:t>*</w:t>
      </w:r>
      <w:r>
        <w:rPr>
          <w:rFonts w:ascii="Times New Roman" w:hAnsi="Times New Roman"/>
          <w:i/>
          <w:sz w:val="18"/>
          <w:szCs w:val="24"/>
        </w:rPr>
        <w:t>*</w:t>
      </w:r>
      <w:r w:rsidR="00A21376" w:rsidRPr="00A21376">
        <w:rPr>
          <w:rFonts w:ascii="Times New Roman" w:hAnsi="Times New Roman"/>
          <w:i/>
          <w:sz w:val="18"/>
          <w:szCs w:val="24"/>
        </w:rPr>
        <w:t>с учетом сводной бюджетной росписи федерального бюджета на 1 сентября 2021 г.</w:t>
      </w:r>
    </w:p>
    <w:p w14:paraId="38FB8FDC" w14:textId="77777777" w:rsidR="00702BF9" w:rsidRPr="00EE3A99" w:rsidRDefault="00702BF9" w:rsidP="00702BF9">
      <w:pPr>
        <w:spacing w:before="240"/>
        <w:contextualSpacing/>
        <w:rPr>
          <w:rFonts w:ascii="Times New Roman" w:hAnsi="Times New Roman"/>
          <w:b/>
          <w:sz w:val="24"/>
        </w:rPr>
      </w:pPr>
      <w:r w:rsidRPr="00EE3A99">
        <w:rPr>
          <w:rFonts w:ascii="Times New Roman" w:hAnsi="Times New Roman"/>
          <w:b/>
          <w:sz w:val="24"/>
        </w:rPr>
        <w:br w:type="page"/>
      </w:r>
    </w:p>
    <w:p w14:paraId="25CAAE49" w14:textId="77777777" w:rsidR="00702BF9" w:rsidRDefault="00702BF9" w:rsidP="00702BF9">
      <w:pPr>
        <w:spacing w:before="120" w:after="120"/>
        <w:jc w:val="both"/>
        <w:rPr>
          <w:rFonts w:ascii="Times New Roman" w:hAnsi="Times New Roman"/>
          <w:sz w:val="24"/>
          <w:szCs w:val="24"/>
        </w:rPr>
      </w:pPr>
      <w:r>
        <w:rPr>
          <w:rFonts w:ascii="Times New Roman" w:hAnsi="Times New Roman"/>
          <w:sz w:val="24"/>
          <w:szCs w:val="24"/>
        </w:rPr>
        <w:lastRenderedPageBreak/>
        <w:t>Сформированный на основе изложенных выше основных направлений бюджетной политики проект федерального бюджета на 202</w:t>
      </w:r>
      <w:r w:rsidRPr="002F1EB0">
        <w:rPr>
          <w:rFonts w:ascii="Times New Roman" w:hAnsi="Times New Roman"/>
          <w:sz w:val="24"/>
          <w:szCs w:val="24"/>
        </w:rPr>
        <w:t>2</w:t>
      </w:r>
      <w:r>
        <w:rPr>
          <w:rFonts w:ascii="Times New Roman" w:hAnsi="Times New Roman"/>
          <w:sz w:val="24"/>
          <w:szCs w:val="24"/>
        </w:rPr>
        <w:t>-202</w:t>
      </w:r>
      <w:r w:rsidRPr="002F1EB0">
        <w:rPr>
          <w:rFonts w:ascii="Times New Roman" w:hAnsi="Times New Roman"/>
          <w:sz w:val="24"/>
          <w:szCs w:val="24"/>
        </w:rPr>
        <w:t>4</w:t>
      </w:r>
      <w:r>
        <w:rPr>
          <w:rFonts w:ascii="Times New Roman" w:hAnsi="Times New Roman"/>
          <w:sz w:val="24"/>
          <w:szCs w:val="24"/>
        </w:rPr>
        <w:t xml:space="preserve"> годы должен стать одним из ключевых инструментов экономической политики.</w:t>
      </w:r>
    </w:p>
    <w:p w14:paraId="6B8CE54F" w14:textId="77777777" w:rsidR="00702BF9" w:rsidRDefault="00702BF9" w:rsidP="00702BF9">
      <w:pPr>
        <w:spacing w:before="120" w:after="120"/>
        <w:jc w:val="both"/>
        <w:rPr>
          <w:rFonts w:ascii="Times New Roman" w:hAnsi="Times New Roman"/>
          <w:sz w:val="24"/>
          <w:szCs w:val="24"/>
        </w:rPr>
      </w:pPr>
      <w:r>
        <w:rPr>
          <w:rFonts w:ascii="Times New Roman" w:hAnsi="Times New Roman"/>
          <w:sz w:val="24"/>
          <w:szCs w:val="24"/>
        </w:rPr>
        <w:t>Неуклонное следование</w:t>
      </w:r>
      <w:r w:rsidRPr="002F1EB0">
        <w:rPr>
          <w:rFonts w:ascii="Times New Roman" w:hAnsi="Times New Roman"/>
          <w:sz w:val="24"/>
          <w:szCs w:val="24"/>
        </w:rPr>
        <w:t xml:space="preserve"> траектории нормализации бюджетной политики</w:t>
      </w:r>
      <w:r>
        <w:rPr>
          <w:rFonts w:ascii="Times New Roman" w:hAnsi="Times New Roman"/>
          <w:sz w:val="24"/>
          <w:szCs w:val="24"/>
        </w:rPr>
        <w:t xml:space="preserve"> в условиях более динамичного восстановления экономического роста путем возврата бюджетным правилам </w:t>
      </w:r>
      <w:r w:rsidRPr="00CF654C">
        <w:rPr>
          <w:rFonts w:ascii="Times New Roman" w:hAnsi="Times New Roman"/>
          <w:sz w:val="24"/>
          <w:szCs w:val="24"/>
        </w:rPr>
        <w:t>будет содействовать сохранению стабильных экономических и финансовых условий с устойчиво низкими равновесными</w:t>
      </w:r>
      <w:r>
        <w:rPr>
          <w:rFonts w:ascii="Times New Roman" w:hAnsi="Times New Roman"/>
          <w:sz w:val="24"/>
          <w:szCs w:val="24"/>
        </w:rPr>
        <w:t xml:space="preserve"> реальными процентными ставками. Кроме того, это позволит обеспечить гармонизацию бюджетной и денежно-кредитной политик для достижения макроэкономической стабильности.</w:t>
      </w:r>
    </w:p>
    <w:p w14:paraId="1745E9C8" w14:textId="77777777" w:rsidR="00702BF9" w:rsidRDefault="00702BF9" w:rsidP="00702BF9">
      <w:pPr>
        <w:spacing w:before="120" w:after="120"/>
        <w:jc w:val="both"/>
        <w:rPr>
          <w:rFonts w:ascii="Times New Roman" w:hAnsi="Times New Roman"/>
          <w:sz w:val="24"/>
          <w:szCs w:val="24"/>
        </w:rPr>
      </w:pPr>
      <w:r>
        <w:rPr>
          <w:rFonts w:ascii="Times New Roman" w:hAnsi="Times New Roman"/>
          <w:sz w:val="24"/>
          <w:szCs w:val="24"/>
        </w:rPr>
        <w:t>Меры налоговой политики направлены на содействие положительным структурным изменениям: (1) обеление экономики и улучшение собираемости налогов, (2) п</w:t>
      </w:r>
      <w:r w:rsidRPr="00D42582">
        <w:rPr>
          <w:rFonts w:ascii="Times New Roman" w:hAnsi="Times New Roman"/>
          <w:sz w:val="24"/>
          <w:szCs w:val="24"/>
        </w:rPr>
        <w:t>овышение справедливости распределения природной ренты</w:t>
      </w:r>
      <w:r>
        <w:rPr>
          <w:rFonts w:ascii="Times New Roman" w:hAnsi="Times New Roman"/>
          <w:sz w:val="24"/>
          <w:szCs w:val="24"/>
        </w:rPr>
        <w:t>, (3) повышения эффективности налоговых льгот и иных преференций.</w:t>
      </w:r>
    </w:p>
    <w:p w14:paraId="70266EA7" w14:textId="77777777" w:rsidR="00702BF9" w:rsidRDefault="00702BF9" w:rsidP="00702BF9">
      <w:pPr>
        <w:spacing w:before="120" w:after="120"/>
        <w:jc w:val="both"/>
        <w:rPr>
          <w:rFonts w:ascii="Times New Roman" w:hAnsi="Times New Roman"/>
          <w:sz w:val="24"/>
          <w:szCs w:val="24"/>
        </w:rPr>
      </w:pPr>
      <w:r w:rsidRPr="00762739">
        <w:rPr>
          <w:rFonts w:ascii="Times New Roman" w:hAnsi="Times New Roman"/>
          <w:sz w:val="24"/>
          <w:szCs w:val="24"/>
        </w:rPr>
        <w:t xml:space="preserve">Формирование федерального бюджета </w:t>
      </w:r>
      <w:r>
        <w:rPr>
          <w:rFonts w:ascii="Times New Roman" w:hAnsi="Times New Roman"/>
          <w:sz w:val="24"/>
          <w:szCs w:val="24"/>
        </w:rPr>
        <w:t xml:space="preserve">предполагает выделение в приоритетном порядке бюджетных ассигнований на реализацию национальных проектов, а </w:t>
      </w:r>
      <w:r w:rsidRPr="00762739">
        <w:rPr>
          <w:rFonts w:ascii="Times New Roman" w:hAnsi="Times New Roman"/>
          <w:sz w:val="24"/>
          <w:szCs w:val="24"/>
        </w:rPr>
        <w:t>также задач, поставленных Президентом Российской Федерации Федеральному Собранию. Особенный приоритет акцентирова</w:t>
      </w:r>
      <w:r>
        <w:rPr>
          <w:rFonts w:ascii="Times New Roman" w:hAnsi="Times New Roman"/>
          <w:sz w:val="24"/>
          <w:szCs w:val="24"/>
        </w:rPr>
        <w:t>н на мерах по снижению бедности и поддержке семей с детьми, развитию системы здравоохранения и реализации инфраструктурных проектов.</w:t>
      </w:r>
    </w:p>
    <w:p w14:paraId="0D6FE413" w14:textId="77777777" w:rsidR="00702BF9" w:rsidRDefault="00702BF9" w:rsidP="00702BF9">
      <w:pPr>
        <w:spacing w:before="120" w:after="120"/>
        <w:jc w:val="both"/>
        <w:rPr>
          <w:rFonts w:ascii="Times New Roman" w:hAnsi="Times New Roman"/>
          <w:sz w:val="24"/>
          <w:szCs w:val="24"/>
        </w:rPr>
      </w:pPr>
      <w:r w:rsidRPr="00762739">
        <w:rPr>
          <w:rFonts w:ascii="Times New Roman" w:hAnsi="Times New Roman"/>
          <w:sz w:val="24"/>
          <w:szCs w:val="24"/>
        </w:rPr>
        <w:t>На достижение национальных целей развития ориентированы как национальные проекты, так и меропр</w:t>
      </w:r>
      <w:r>
        <w:rPr>
          <w:rFonts w:ascii="Times New Roman" w:hAnsi="Times New Roman"/>
          <w:sz w:val="24"/>
          <w:szCs w:val="24"/>
        </w:rPr>
        <w:t xml:space="preserve">иятия государственных программ </w:t>
      </w:r>
      <w:r w:rsidRPr="00762739">
        <w:rPr>
          <w:rFonts w:ascii="Times New Roman" w:hAnsi="Times New Roman"/>
          <w:sz w:val="24"/>
          <w:szCs w:val="24"/>
        </w:rPr>
        <w:t>с учетом Единого план</w:t>
      </w:r>
      <w:r>
        <w:rPr>
          <w:rFonts w:ascii="Times New Roman" w:hAnsi="Times New Roman"/>
          <w:sz w:val="24"/>
          <w:szCs w:val="24"/>
        </w:rPr>
        <w:t>а</w:t>
      </w:r>
      <w:r w:rsidRPr="00762739">
        <w:rPr>
          <w:rFonts w:ascii="Times New Roman" w:hAnsi="Times New Roman"/>
          <w:sz w:val="24"/>
          <w:szCs w:val="24"/>
        </w:rPr>
        <w:t xml:space="preserve"> по достижению национальных целей развития на период до 2024 года и на плановый период до 2030 года. </w:t>
      </w:r>
    </w:p>
    <w:p w14:paraId="188D537E" w14:textId="77777777" w:rsidR="00702BF9" w:rsidRDefault="00702BF9" w:rsidP="00702BF9">
      <w:pPr>
        <w:spacing w:before="120" w:after="120"/>
        <w:jc w:val="both"/>
        <w:rPr>
          <w:rFonts w:ascii="Times New Roman" w:hAnsi="Times New Roman"/>
          <w:sz w:val="24"/>
          <w:szCs w:val="24"/>
        </w:rPr>
      </w:pPr>
      <w:r>
        <w:rPr>
          <w:rFonts w:ascii="Times New Roman" w:hAnsi="Times New Roman"/>
          <w:sz w:val="24"/>
          <w:szCs w:val="24"/>
        </w:rPr>
        <w:t>Совершенствование системы</w:t>
      </w:r>
      <w:r w:rsidRPr="00464156">
        <w:t xml:space="preserve"> </w:t>
      </w:r>
      <w:r w:rsidRPr="00464156">
        <w:rPr>
          <w:rFonts w:ascii="Times New Roman" w:hAnsi="Times New Roman"/>
          <w:sz w:val="24"/>
          <w:szCs w:val="24"/>
        </w:rPr>
        <w:t>государственных программ и проектных принципов управления</w:t>
      </w:r>
      <w:r>
        <w:rPr>
          <w:rFonts w:ascii="Times New Roman" w:hAnsi="Times New Roman"/>
          <w:sz w:val="24"/>
          <w:szCs w:val="24"/>
        </w:rPr>
        <w:t>, развитие процедур планирования и исполнения бюджета, развитие инструмента обзора бюджетных расходов, развитие контрактной системы, внедрение концепции налоговых расходов и результатов оценки эффективности в систему стратегического планирования будут ключевыми мерами операционной эффективности для повышения вклада мер государственной поддержки в достижение национальных целей развития.</w:t>
      </w:r>
    </w:p>
    <w:p w14:paraId="0D4FC2DE" w14:textId="77777777" w:rsidR="0073077D" w:rsidRPr="00C64D2B" w:rsidRDefault="0073077D" w:rsidP="00C64D2B">
      <w:pPr>
        <w:spacing w:before="120" w:after="120"/>
        <w:jc w:val="both"/>
        <w:rPr>
          <w:rFonts w:ascii="Times New Roman" w:hAnsi="Times New Roman"/>
          <w:sz w:val="24"/>
          <w:szCs w:val="24"/>
        </w:rPr>
      </w:pPr>
    </w:p>
    <w:sectPr w:rsidR="0073077D" w:rsidRPr="00C64D2B" w:rsidSect="001C4CD0">
      <w:headerReference w:type="default" r:id="rId43"/>
      <w:footerReference w:type="default" r:id="rId44"/>
      <w:pgSz w:w="11906" w:h="16838"/>
      <w:pgMar w:top="1134"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0C87DD" w14:textId="77777777" w:rsidR="000C5728" w:rsidRDefault="000C5728" w:rsidP="00516506">
      <w:pPr>
        <w:spacing w:after="0" w:line="240" w:lineRule="auto"/>
      </w:pPr>
      <w:r>
        <w:separator/>
      </w:r>
    </w:p>
  </w:endnote>
  <w:endnote w:type="continuationSeparator" w:id="0">
    <w:p w14:paraId="46F9FAA6" w14:textId="77777777" w:rsidR="000C5728" w:rsidRDefault="000C5728" w:rsidP="005165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HelveticaNeue LT 55 Roman">
    <w:altName w:val="Malgun Gothic"/>
    <w:charset w:val="00"/>
    <w:family w:val="auto"/>
    <w:pitch w:val="variable"/>
    <w:sig w:usb0="00000003" w:usb1="00000000" w:usb2="00000000" w:usb3="00000000" w:csb0="00000001" w:csb1="00000000"/>
  </w:font>
  <w:font w:name="HelveticaNeue LT 65 Medium">
    <w:altName w:val="Trebuchet MS"/>
    <w:charset w:val="00"/>
    <w:family w:val="auto"/>
    <w:pitch w:val="variable"/>
    <w:sig w:usb0="00000003" w:usb1="00000000" w:usb2="00000000" w:usb3="00000000" w:csb0="00000001" w:csb1="00000000"/>
  </w:font>
  <w:font w:name="FreeSetC">
    <w:altName w:val="Courier New"/>
    <w:charset w:val="00"/>
    <w:family w:val="decorative"/>
    <w:pitch w:val="default"/>
    <w:sig w:usb0="00000003" w:usb1="00000000" w:usb2="00000000" w:usb3="00000000" w:csb0="00000001" w:csb1="00000000"/>
  </w:font>
  <w:font w:name="Newton-Regular">
    <w:altName w:val="Cambria"/>
    <w:panose1 w:val="00000000000000000000"/>
    <w:charset w:val="CC"/>
    <w:family w:val="roman"/>
    <w:notTrueType/>
    <w:pitch w:val="default"/>
    <w:sig w:usb0="00000201" w:usb1="00000000" w:usb2="00000000" w:usb3="00000000" w:csb0="00000004" w:csb1="00000000"/>
  </w:font>
  <w:font w:name="Century">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4671033"/>
      <w:docPartObj>
        <w:docPartGallery w:val="Page Numbers (Bottom of Page)"/>
        <w:docPartUnique/>
      </w:docPartObj>
    </w:sdtPr>
    <w:sdtEndPr/>
    <w:sdtContent>
      <w:p w14:paraId="68F8C5C9" w14:textId="1C42172C" w:rsidR="000C5728" w:rsidRDefault="000C5728">
        <w:pPr>
          <w:pStyle w:val="ae"/>
          <w:jc w:val="center"/>
        </w:pPr>
        <w:r w:rsidRPr="00C562E7">
          <w:rPr>
            <w:rFonts w:ascii="Times New Roman" w:hAnsi="Times New Roman"/>
          </w:rPr>
          <w:fldChar w:fldCharType="begin"/>
        </w:r>
        <w:r w:rsidRPr="00C562E7">
          <w:rPr>
            <w:rFonts w:ascii="Times New Roman" w:hAnsi="Times New Roman"/>
          </w:rPr>
          <w:instrText>PAGE   \* MERGEFORMAT</w:instrText>
        </w:r>
        <w:r w:rsidRPr="00C562E7">
          <w:rPr>
            <w:rFonts w:ascii="Times New Roman" w:hAnsi="Times New Roman"/>
          </w:rPr>
          <w:fldChar w:fldCharType="separate"/>
        </w:r>
        <w:r w:rsidR="009231A8">
          <w:rPr>
            <w:rFonts w:ascii="Times New Roman" w:hAnsi="Times New Roman"/>
            <w:noProof/>
          </w:rPr>
          <w:t>3</w:t>
        </w:r>
        <w:r w:rsidRPr="00C562E7">
          <w:rPr>
            <w:rFonts w:ascii="Times New Roman" w:hAnsi="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3DDA26" w14:textId="77777777" w:rsidR="000C5728" w:rsidRDefault="000C5728" w:rsidP="00516506">
      <w:pPr>
        <w:spacing w:after="0" w:line="240" w:lineRule="auto"/>
      </w:pPr>
      <w:r>
        <w:separator/>
      </w:r>
    </w:p>
  </w:footnote>
  <w:footnote w:type="continuationSeparator" w:id="0">
    <w:p w14:paraId="1642E8EC" w14:textId="77777777" w:rsidR="000C5728" w:rsidRDefault="000C5728" w:rsidP="00516506">
      <w:pPr>
        <w:spacing w:after="0" w:line="240" w:lineRule="auto"/>
      </w:pPr>
      <w:r>
        <w:continuationSeparator/>
      </w:r>
    </w:p>
  </w:footnote>
  <w:footnote w:id="1">
    <w:p w14:paraId="7891EEF8" w14:textId="77777777" w:rsidR="000C5728" w:rsidRPr="000D7D98" w:rsidRDefault="000C5728" w:rsidP="00275B04">
      <w:pPr>
        <w:pStyle w:val="a7"/>
        <w:jc w:val="both"/>
        <w:rPr>
          <w:rFonts w:ascii="Times New Roman" w:hAnsi="Times New Roman"/>
          <w:sz w:val="18"/>
          <w:szCs w:val="18"/>
        </w:rPr>
      </w:pPr>
      <w:r w:rsidRPr="000D7D98">
        <w:rPr>
          <w:rStyle w:val="a9"/>
          <w:rFonts w:ascii="Times New Roman" w:hAnsi="Times New Roman"/>
          <w:sz w:val="18"/>
          <w:szCs w:val="18"/>
        </w:rPr>
        <w:footnoteRef/>
      </w:r>
      <w:r w:rsidRPr="000D7D98">
        <w:rPr>
          <w:rFonts w:ascii="Times New Roman" w:hAnsi="Times New Roman"/>
          <w:sz w:val="18"/>
          <w:szCs w:val="18"/>
        </w:rPr>
        <w:t xml:space="preserve"> оценка Минфина России</w:t>
      </w:r>
    </w:p>
  </w:footnote>
  <w:footnote w:id="2">
    <w:p w14:paraId="11899C67" w14:textId="77777777" w:rsidR="000C5728" w:rsidRPr="000D7D98" w:rsidRDefault="000C5728" w:rsidP="00275B04">
      <w:pPr>
        <w:pStyle w:val="a7"/>
        <w:jc w:val="both"/>
        <w:rPr>
          <w:rFonts w:ascii="Times New Roman" w:hAnsi="Times New Roman"/>
          <w:sz w:val="18"/>
          <w:szCs w:val="18"/>
        </w:rPr>
      </w:pPr>
      <w:r w:rsidRPr="000D7D98">
        <w:rPr>
          <w:rStyle w:val="a9"/>
          <w:rFonts w:ascii="Times New Roman" w:hAnsi="Times New Roman"/>
          <w:sz w:val="18"/>
          <w:szCs w:val="18"/>
        </w:rPr>
        <w:footnoteRef/>
      </w:r>
      <w:r w:rsidRPr="000D7D98">
        <w:rPr>
          <w:rFonts w:ascii="Times New Roman" w:hAnsi="Times New Roman"/>
          <w:sz w:val="18"/>
          <w:szCs w:val="18"/>
        </w:rPr>
        <w:t xml:space="preserve"> без учета информации по выпадающим доходам по отдельным налоговым расходам в связи с отсутствием исходных данных (например, налоговые расходы</w:t>
      </w:r>
      <w:r>
        <w:rPr>
          <w:rFonts w:ascii="Times New Roman" w:hAnsi="Times New Roman"/>
          <w:sz w:val="18"/>
          <w:szCs w:val="18"/>
        </w:rPr>
        <w:t>, связанные</w:t>
      </w:r>
      <w:r w:rsidRPr="000D7D98">
        <w:rPr>
          <w:rFonts w:ascii="Times New Roman" w:hAnsi="Times New Roman"/>
          <w:sz w:val="18"/>
          <w:szCs w:val="18"/>
        </w:rPr>
        <w:t xml:space="preserve"> с применением ускоренной амортизаци</w:t>
      </w:r>
      <w:r>
        <w:rPr>
          <w:rFonts w:ascii="Times New Roman" w:hAnsi="Times New Roman"/>
          <w:sz w:val="18"/>
          <w:szCs w:val="18"/>
        </w:rPr>
        <w:t>и</w:t>
      </w:r>
      <w:r w:rsidRPr="000D7D98">
        <w:rPr>
          <w:rFonts w:ascii="Times New Roman" w:hAnsi="Times New Roman"/>
          <w:sz w:val="18"/>
          <w:szCs w:val="18"/>
        </w:rPr>
        <w:t>)</w:t>
      </w:r>
      <w:r>
        <w:rPr>
          <w:rFonts w:ascii="Times New Roman" w:hAnsi="Times New Roman"/>
          <w:sz w:val="18"/>
          <w:szCs w:val="18"/>
        </w:rPr>
        <w:t>, но с учетом налоговых льгот, освобождений и иных</w:t>
      </w:r>
      <w:r w:rsidRPr="00143EBB">
        <w:rPr>
          <w:rFonts w:ascii="Times New Roman" w:hAnsi="Times New Roman"/>
          <w:sz w:val="18"/>
          <w:szCs w:val="18"/>
        </w:rPr>
        <w:t xml:space="preserve"> преференци</w:t>
      </w:r>
      <w:r>
        <w:rPr>
          <w:rFonts w:ascii="Times New Roman" w:hAnsi="Times New Roman"/>
          <w:sz w:val="18"/>
          <w:szCs w:val="18"/>
        </w:rPr>
        <w:t>й</w:t>
      </w:r>
      <w:r w:rsidRPr="00143EBB">
        <w:rPr>
          <w:rFonts w:ascii="Times New Roman" w:hAnsi="Times New Roman"/>
          <w:sz w:val="18"/>
          <w:szCs w:val="18"/>
        </w:rPr>
        <w:t xml:space="preserve"> с датой начала действия начиная с 1 января 202</w:t>
      </w:r>
      <w:r>
        <w:rPr>
          <w:rFonts w:ascii="Times New Roman" w:hAnsi="Times New Roman"/>
          <w:sz w:val="18"/>
          <w:szCs w:val="18"/>
        </w:rPr>
        <w:t>2</w:t>
      </w:r>
      <w:r w:rsidRPr="00143EBB">
        <w:rPr>
          <w:rFonts w:ascii="Times New Roman" w:hAnsi="Times New Roman"/>
          <w:sz w:val="18"/>
          <w:szCs w:val="18"/>
        </w:rPr>
        <w:t xml:space="preserve"> года, предлагаемые Министерством финансов Российской Федерации к включению в Перечень налоговых расходов Российской Федерации, а также льгот, возникающи</w:t>
      </w:r>
      <w:r>
        <w:rPr>
          <w:rFonts w:ascii="Times New Roman" w:hAnsi="Times New Roman"/>
          <w:sz w:val="18"/>
          <w:szCs w:val="18"/>
        </w:rPr>
        <w:t>х</w:t>
      </w:r>
      <w:r w:rsidRPr="00143EBB">
        <w:rPr>
          <w:rFonts w:ascii="Times New Roman" w:hAnsi="Times New Roman"/>
          <w:sz w:val="18"/>
          <w:szCs w:val="18"/>
        </w:rPr>
        <w:t xml:space="preserve"> в результате проектируемых изменений законодательства Российской Федерации и нормативных правовых актов Правительства Российской Федерации</w:t>
      </w:r>
      <w:r>
        <w:rPr>
          <w:rFonts w:ascii="Times New Roman" w:hAnsi="Times New Roman"/>
          <w:sz w:val="18"/>
          <w:szCs w:val="18"/>
        </w:rPr>
        <w:t>.</w:t>
      </w:r>
    </w:p>
  </w:footnote>
  <w:footnote w:id="3">
    <w:p w14:paraId="6741DC14" w14:textId="77777777" w:rsidR="000C5728" w:rsidRPr="000D7D98" w:rsidRDefault="000C5728" w:rsidP="00275B04">
      <w:pPr>
        <w:pStyle w:val="a7"/>
        <w:jc w:val="both"/>
        <w:rPr>
          <w:rFonts w:ascii="Times New Roman" w:hAnsi="Times New Roman"/>
          <w:sz w:val="18"/>
          <w:szCs w:val="18"/>
        </w:rPr>
      </w:pPr>
      <w:r w:rsidRPr="000D7D98">
        <w:rPr>
          <w:rStyle w:val="a9"/>
          <w:rFonts w:ascii="Times New Roman" w:hAnsi="Times New Roman"/>
          <w:sz w:val="18"/>
          <w:szCs w:val="18"/>
        </w:rPr>
        <w:footnoteRef/>
      </w:r>
      <w:r w:rsidRPr="000D7D98">
        <w:rPr>
          <w:rFonts w:ascii="Times New Roman" w:hAnsi="Times New Roman"/>
          <w:sz w:val="18"/>
          <w:szCs w:val="18"/>
        </w:rPr>
        <w:t xml:space="preserve"> </w:t>
      </w:r>
      <w:r>
        <w:rPr>
          <w:rFonts w:ascii="Times New Roman" w:hAnsi="Times New Roman"/>
          <w:sz w:val="18"/>
          <w:szCs w:val="18"/>
        </w:rPr>
        <w:t>учитываются</w:t>
      </w:r>
      <w:r w:rsidRPr="00F1095B">
        <w:rPr>
          <w:rFonts w:ascii="Times New Roman" w:hAnsi="Times New Roman"/>
          <w:sz w:val="18"/>
          <w:szCs w:val="18"/>
        </w:rPr>
        <w:t xml:space="preserve"> поступления от уплаты </w:t>
      </w:r>
      <w:r>
        <w:rPr>
          <w:rFonts w:ascii="Times New Roman" w:hAnsi="Times New Roman"/>
          <w:sz w:val="18"/>
          <w:szCs w:val="18"/>
        </w:rPr>
        <w:t xml:space="preserve">налогов (в налоге на прибыль поступления сверх общеустановленной ставки налога) и сборов, применяемых в рамках указанного специального режима, а также выпадающие доходы, связанные с </w:t>
      </w:r>
      <w:r w:rsidRPr="00F1095B">
        <w:rPr>
          <w:rFonts w:ascii="Times New Roman" w:hAnsi="Times New Roman"/>
          <w:sz w:val="18"/>
          <w:szCs w:val="18"/>
        </w:rPr>
        <w:t>применение</w:t>
      </w:r>
      <w:r>
        <w:rPr>
          <w:rFonts w:ascii="Times New Roman" w:hAnsi="Times New Roman"/>
          <w:sz w:val="18"/>
          <w:szCs w:val="18"/>
        </w:rPr>
        <w:t>м</w:t>
      </w:r>
      <w:r w:rsidRPr="00F1095B">
        <w:rPr>
          <w:rFonts w:ascii="Times New Roman" w:hAnsi="Times New Roman"/>
          <w:sz w:val="18"/>
          <w:szCs w:val="18"/>
        </w:rPr>
        <w:t xml:space="preserve"> льготных ставок в рамках </w:t>
      </w:r>
      <w:r>
        <w:rPr>
          <w:rFonts w:ascii="Times New Roman" w:hAnsi="Times New Roman"/>
          <w:sz w:val="18"/>
          <w:szCs w:val="18"/>
        </w:rPr>
        <w:t>режима СРП.</w:t>
      </w:r>
    </w:p>
  </w:footnote>
  <w:footnote w:id="4">
    <w:p w14:paraId="64A4E21A" w14:textId="77777777" w:rsidR="000C5728" w:rsidRDefault="000C5728" w:rsidP="00275B04">
      <w:pPr>
        <w:pStyle w:val="a7"/>
        <w:jc w:val="both"/>
      </w:pPr>
      <w:r>
        <w:rPr>
          <w:rStyle w:val="a9"/>
        </w:rPr>
        <w:footnoteRef/>
      </w:r>
      <w:r>
        <w:t xml:space="preserve"> </w:t>
      </w:r>
      <w:r>
        <w:rPr>
          <w:rFonts w:ascii="Times New Roman" w:hAnsi="Times New Roman"/>
          <w:sz w:val="18"/>
          <w:szCs w:val="18"/>
        </w:rPr>
        <w:t>учитываются</w:t>
      </w:r>
      <w:r w:rsidRPr="00F1095B">
        <w:rPr>
          <w:rFonts w:ascii="Times New Roman" w:hAnsi="Times New Roman"/>
          <w:sz w:val="18"/>
          <w:szCs w:val="18"/>
        </w:rPr>
        <w:t xml:space="preserve"> поступления от уплаты </w:t>
      </w:r>
      <w:r>
        <w:rPr>
          <w:rFonts w:ascii="Times New Roman" w:hAnsi="Times New Roman"/>
          <w:sz w:val="18"/>
          <w:szCs w:val="18"/>
        </w:rPr>
        <w:t xml:space="preserve">налогов (в налоге на прибыль поступления сверх общеустановленной ставки налога) и сборов, применяемых в рамках указанного специального режима, а также выпадающие доходы, связанные с </w:t>
      </w:r>
      <w:r w:rsidRPr="00F1095B">
        <w:rPr>
          <w:rFonts w:ascii="Times New Roman" w:hAnsi="Times New Roman"/>
          <w:sz w:val="18"/>
          <w:szCs w:val="18"/>
        </w:rPr>
        <w:t>применение</w:t>
      </w:r>
      <w:r>
        <w:rPr>
          <w:rFonts w:ascii="Times New Roman" w:hAnsi="Times New Roman"/>
          <w:sz w:val="18"/>
          <w:szCs w:val="18"/>
        </w:rPr>
        <w:t>м</w:t>
      </w:r>
      <w:r w:rsidRPr="00F1095B">
        <w:rPr>
          <w:rFonts w:ascii="Times New Roman" w:hAnsi="Times New Roman"/>
          <w:sz w:val="18"/>
          <w:szCs w:val="18"/>
        </w:rPr>
        <w:t xml:space="preserve"> льготных ставок в рамках </w:t>
      </w:r>
      <w:r>
        <w:rPr>
          <w:rFonts w:ascii="Times New Roman" w:hAnsi="Times New Roman"/>
          <w:sz w:val="18"/>
          <w:szCs w:val="18"/>
        </w:rPr>
        <w:t>режима СРП</w:t>
      </w:r>
      <w:r w:rsidRPr="00F1095B">
        <w:rPr>
          <w:rFonts w:ascii="Times New Roman" w:hAnsi="Times New Roman"/>
          <w:sz w:val="18"/>
          <w:szCs w:val="18"/>
        </w:rPr>
        <w:t>.</w:t>
      </w:r>
      <w:r>
        <w:rPr>
          <w:rFonts w:ascii="Times New Roman" w:hAnsi="Times New Roman"/>
          <w:sz w:val="18"/>
          <w:szCs w:val="18"/>
        </w:rPr>
        <w:t xml:space="preserve"> С учетом особенностей уплаты налога на прибыль в рамках ряда соглашений по СРП, в целях сопоставимости суммы поступлений налога учтены в том году, по итогам которого он уплачен.</w:t>
      </w:r>
    </w:p>
  </w:footnote>
  <w:footnote w:id="5">
    <w:p w14:paraId="2482DC6F" w14:textId="77777777" w:rsidR="000C5728" w:rsidRPr="00F745CD" w:rsidRDefault="000C5728" w:rsidP="00275B04">
      <w:pPr>
        <w:spacing w:after="0" w:line="240" w:lineRule="auto"/>
        <w:jc w:val="both"/>
        <w:rPr>
          <w:rFonts w:ascii="Times New Roman" w:hAnsi="Times New Roman"/>
          <w:sz w:val="24"/>
          <w:szCs w:val="24"/>
        </w:rPr>
      </w:pPr>
      <w:r w:rsidRPr="000D7D98">
        <w:rPr>
          <w:rStyle w:val="a9"/>
          <w:rFonts w:ascii="Times New Roman" w:hAnsi="Times New Roman"/>
          <w:sz w:val="18"/>
          <w:szCs w:val="18"/>
        </w:rPr>
        <w:footnoteRef/>
      </w:r>
      <w:r w:rsidRPr="000D7D98">
        <w:rPr>
          <w:rFonts w:ascii="Times New Roman" w:hAnsi="Times New Roman"/>
          <w:sz w:val="18"/>
          <w:szCs w:val="18"/>
        </w:rPr>
        <w:t xml:space="preserve"> </w:t>
      </w:r>
      <w:r>
        <w:rPr>
          <w:rFonts w:ascii="Times New Roman" w:hAnsi="Times New Roman"/>
          <w:sz w:val="18"/>
          <w:szCs w:val="18"/>
        </w:rPr>
        <w:t>р</w:t>
      </w:r>
      <w:r w:rsidRPr="000D7D98">
        <w:rPr>
          <w:rFonts w:ascii="Times New Roman" w:hAnsi="Times New Roman"/>
          <w:sz w:val="18"/>
          <w:szCs w:val="18"/>
        </w:rPr>
        <w:t>ост налоговых расходов по НДС в 2019 году связан с увеличением основной ставки налога при сохранении пониженных ставок и освобождений и соответствующим ростом выпадающих доходов</w:t>
      </w:r>
      <w:r>
        <w:rPr>
          <w:rFonts w:ascii="Times New Roman" w:hAnsi="Times New Roman"/>
          <w:sz w:val="18"/>
          <w:szCs w:val="18"/>
        </w:rPr>
        <w:t>, а динамика в 2022-2024 годах - с учетом действующих норм</w:t>
      </w:r>
      <w:r w:rsidRPr="00FB01A9">
        <w:rPr>
          <w:rFonts w:ascii="Times New Roman" w:hAnsi="Times New Roman"/>
          <w:sz w:val="18"/>
          <w:szCs w:val="18"/>
        </w:rPr>
        <w:t xml:space="preserve"> налогового законодательства</w:t>
      </w:r>
      <w:r>
        <w:rPr>
          <w:rFonts w:ascii="Times New Roman" w:hAnsi="Times New Roman"/>
          <w:sz w:val="18"/>
          <w:szCs w:val="18"/>
        </w:rPr>
        <w:t xml:space="preserve"> в части прекращения действия ряда льгот (в частности, по ввозу </w:t>
      </w:r>
      <w:r w:rsidRPr="00C71B74">
        <w:rPr>
          <w:rFonts w:ascii="Times New Roman" w:hAnsi="Times New Roman"/>
          <w:sz w:val="18"/>
          <w:szCs w:val="18"/>
        </w:rPr>
        <w:t>гражданских воздушных судов</w:t>
      </w:r>
      <w:r>
        <w:rPr>
          <w:rFonts w:ascii="Times New Roman" w:hAnsi="Times New Roman"/>
          <w:sz w:val="18"/>
          <w:szCs w:val="18"/>
        </w:rPr>
        <w:t xml:space="preserve"> и пассажирским перевозкам через аэропорты Москвы и Московской области).</w:t>
      </w:r>
    </w:p>
  </w:footnote>
  <w:footnote w:id="6">
    <w:p w14:paraId="23DB4A67" w14:textId="77777777" w:rsidR="000C5728" w:rsidRDefault="000C5728" w:rsidP="00702BF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78" w:type="dxa"/>
      <w:tblInd w:w="-34" w:type="dxa"/>
      <w:tblBorders>
        <w:left w:val="single" w:sz="4" w:space="0" w:color="FFFFFF"/>
        <w:insideH w:val="single" w:sz="12" w:space="0" w:color="003300"/>
        <w:insideV w:val="single" w:sz="12" w:space="0" w:color="003300"/>
      </w:tblBorders>
      <w:tblLayout w:type="fixed"/>
      <w:tblLook w:val="00A0" w:firstRow="1" w:lastRow="0" w:firstColumn="1" w:lastColumn="0" w:noHBand="0" w:noVBand="0"/>
    </w:tblPr>
    <w:tblGrid>
      <w:gridCol w:w="7655"/>
      <w:gridCol w:w="1623"/>
    </w:tblGrid>
    <w:tr w:rsidR="000C5728" w:rsidRPr="00E11E0D" w14:paraId="3414EFC4" w14:textId="77777777" w:rsidTr="0063778D">
      <w:trPr>
        <w:trHeight w:val="547"/>
      </w:trPr>
      <w:tc>
        <w:tcPr>
          <w:tcW w:w="7655" w:type="dxa"/>
        </w:tcPr>
        <w:p w14:paraId="65964561" w14:textId="77777777" w:rsidR="000C5728" w:rsidRPr="00E11E0D" w:rsidRDefault="000C5728" w:rsidP="00855C7E">
          <w:pPr>
            <w:pStyle w:val="ac"/>
            <w:ind w:left="-846" w:firstLine="846"/>
            <w:jc w:val="right"/>
            <w:rPr>
              <w:b/>
              <w:color w:val="003300"/>
            </w:rPr>
          </w:pPr>
          <w:r w:rsidRPr="009E49BF">
            <w:rPr>
              <w:rFonts w:ascii="Times New Roman" w:hAnsi="Times New Roman"/>
              <w:b/>
              <w:color w:val="003300"/>
            </w:rPr>
            <w:t>Основные направления бюджетной, налоговой и та</w:t>
          </w:r>
          <w:r>
            <w:rPr>
              <w:rFonts w:ascii="Times New Roman" w:hAnsi="Times New Roman"/>
              <w:b/>
              <w:color w:val="003300"/>
            </w:rPr>
            <w:t>моженно-тарифной политики на 2022</w:t>
          </w:r>
          <w:r w:rsidRPr="009E49BF">
            <w:rPr>
              <w:rFonts w:ascii="Times New Roman" w:hAnsi="Times New Roman"/>
              <w:b/>
              <w:color w:val="003300"/>
            </w:rPr>
            <w:t xml:space="preserve"> год и плановый период 20</w:t>
          </w:r>
          <w:r>
            <w:rPr>
              <w:rFonts w:ascii="Times New Roman" w:hAnsi="Times New Roman"/>
              <w:b/>
              <w:color w:val="003300"/>
            </w:rPr>
            <w:t>23</w:t>
          </w:r>
          <w:r w:rsidRPr="009E49BF">
            <w:rPr>
              <w:rFonts w:ascii="Times New Roman" w:hAnsi="Times New Roman"/>
              <w:b/>
              <w:color w:val="003300"/>
            </w:rPr>
            <w:t xml:space="preserve"> и 202</w:t>
          </w:r>
          <w:r>
            <w:rPr>
              <w:rFonts w:ascii="Times New Roman" w:hAnsi="Times New Roman"/>
              <w:b/>
              <w:color w:val="003300"/>
            </w:rPr>
            <w:t>4</w:t>
          </w:r>
          <w:r w:rsidRPr="009E49BF">
            <w:rPr>
              <w:rFonts w:ascii="Times New Roman" w:hAnsi="Times New Roman"/>
              <w:b/>
              <w:color w:val="003300"/>
            </w:rPr>
            <w:t xml:space="preserve"> годов</w:t>
          </w:r>
        </w:p>
      </w:tc>
      <w:tc>
        <w:tcPr>
          <w:tcW w:w="1623" w:type="dxa"/>
        </w:tcPr>
        <w:p w14:paraId="50F07713" w14:textId="77777777" w:rsidR="000C5728" w:rsidRPr="00E11E0D" w:rsidRDefault="000C5728" w:rsidP="00E11E0D">
          <w:pPr>
            <w:pStyle w:val="ac"/>
            <w:jc w:val="right"/>
            <w:rPr>
              <w:b/>
              <w:color w:val="003300"/>
            </w:rPr>
          </w:pPr>
          <w:r>
            <w:rPr>
              <w:noProof/>
              <w:lang w:eastAsia="ru-RU"/>
            </w:rPr>
            <mc:AlternateContent>
              <mc:Choice Requires="wps">
                <w:drawing>
                  <wp:anchor distT="0" distB="0" distL="114300" distR="114300" simplePos="0" relativeHeight="251660288" behindDoc="0" locked="0" layoutInCell="1" allowOverlap="1" wp14:anchorId="29EEE3F9" wp14:editId="4CAC8CEA">
                    <wp:simplePos x="0" y="0"/>
                    <wp:positionH relativeFrom="column">
                      <wp:posOffset>812800</wp:posOffset>
                    </wp:positionH>
                    <wp:positionV relativeFrom="paragraph">
                      <wp:posOffset>-35399</wp:posOffset>
                    </wp:positionV>
                    <wp:extent cx="250825" cy="325120"/>
                    <wp:effectExtent l="0" t="0" r="0" b="0"/>
                    <wp:wrapNone/>
                    <wp:docPr id="18" name="Прямоугольник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082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9089E" w14:textId="77777777" w:rsidR="000C5728" w:rsidRPr="009C27DD" w:rsidRDefault="000C5728" w:rsidP="009C27DD">
                                <w:pPr>
                                  <w:pStyle w:val="afd"/>
                                  <w:spacing w:before="0" w:beforeAutospacing="0" w:after="0" w:afterAutospacing="0"/>
                                  <w:textAlignment w:val="baseline"/>
                                  <w:rPr>
                                    <w:color w:val="003300"/>
                                  </w:rPr>
                                </w:pPr>
                                <w:r w:rsidRPr="009C27DD">
                                  <w:rPr>
                                    <w:color w:val="003300"/>
                                    <w:kern w:val="24"/>
                                    <w:sz w:val="32"/>
                                    <w:szCs w:val="32"/>
                                  </w:rPr>
                                  <w:t>]</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w14:anchorId="29EEE3F9" id="Прямоугольник 27" o:spid="_x0000_s1028" style="position:absolute;left:0;text-align:left;margin-left:64pt;margin-top:-2.8pt;width:19.75pt;height:25.6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" filled="f" stroked="f">
                    <o:lock v:ext="edit" aspectratio="t"/>
                    <v:textbox style="mso-fit-shape-to-text:t">
                      <w:txbxContent>
                        <w:p w14:paraId="27D9089E" w14:textId="77777777" w:rsidR="000C5728" w:rsidRPr="009C27DD" w:rsidRDefault="000C5728" w:rsidP="009C27DD">
                          <w:pPr>
                            <w:pStyle w:val="afd"/>
                            <w:spacing w:before="0" w:beforeAutospacing="0" w:after="0" w:afterAutospacing="0"/>
                            <w:textAlignment w:val="baseline"/>
                            <w:rPr>
                              <w:color w:val="003300"/>
                            </w:rPr>
                          </w:pPr>
                          <w:r w:rsidRPr="009C27DD">
                            <w:rPr>
                              <w:color w:val="003300"/>
                              <w:kern w:val="24"/>
                              <w:sz w:val="32"/>
                              <w:szCs w:val="32"/>
                            </w:rPr>
                            <w:t>]</w:t>
                          </w:r>
                        </w:p>
                      </w:txbxContent>
                    </v:textbox>
                  </v:rect>
                </w:pict>
              </mc:Fallback>
            </mc:AlternateContent>
          </w:r>
        </w:p>
      </w:tc>
    </w:tr>
  </w:tbl>
  <w:p w14:paraId="223F0035" w14:textId="77777777" w:rsidR="000C5728" w:rsidRDefault="000C5728" w:rsidP="002E0C26">
    <w:pPr>
      <w:pStyle w:val="ac"/>
      <w:tabs>
        <w:tab w:val="clear" w:pos="4677"/>
        <w:tab w:val="clear" w:pos="9355"/>
        <w:tab w:val="right" w:pos="9070"/>
      </w:tabs>
    </w:pPr>
    <w:r>
      <w:rPr>
        <w:noProof/>
        <w:lang w:eastAsia="ru-RU"/>
      </w:rPr>
      <w:drawing>
        <wp:anchor distT="0" distB="0" distL="114300" distR="114300" simplePos="0" relativeHeight="251662336" behindDoc="0" locked="0" layoutInCell="1" allowOverlap="1" wp14:anchorId="12A6D576" wp14:editId="2557CB4A">
          <wp:simplePos x="0" y="0"/>
          <wp:positionH relativeFrom="column">
            <wp:posOffset>4833620</wp:posOffset>
          </wp:positionH>
          <wp:positionV relativeFrom="paragraph">
            <wp:posOffset>-432435</wp:posOffset>
          </wp:positionV>
          <wp:extent cx="467360" cy="474345"/>
          <wp:effectExtent l="0" t="0" r="8890" b="1905"/>
          <wp:wrapNone/>
          <wp:docPr id="68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360" cy="47434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58240" behindDoc="0" locked="0" layoutInCell="1" allowOverlap="1" wp14:anchorId="341E8AEF" wp14:editId="12C4BD62">
              <wp:simplePos x="0" y="0"/>
              <wp:positionH relativeFrom="column">
                <wp:posOffset>5474335</wp:posOffset>
              </wp:positionH>
              <wp:positionV relativeFrom="paragraph">
                <wp:posOffset>-401320</wp:posOffset>
              </wp:positionV>
              <wp:extent cx="381635" cy="412750"/>
              <wp:effectExtent l="0" t="0" r="0" b="6350"/>
              <wp:wrapNone/>
              <wp:docPr id="14"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E532D" w14:textId="77777777" w:rsidR="000C5728" w:rsidRPr="00E11E0D" w:rsidRDefault="000C5728" w:rsidP="009C27DD">
                          <w:pPr>
                            <w:pStyle w:val="afd"/>
                            <w:spacing w:before="0" w:beforeAutospacing="0" w:after="0" w:afterAutospacing="0"/>
                            <w:textAlignment w:val="baseline"/>
                            <w:rPr>
                              <w:color w:val="948A54"/>
                            </w:rPr>
                          </w:pPr>
                          <w:r w:rsidRPr="00E11E0D">
                            <w:rPr>
                              <w:i/>
                              <w:iCs/>
                              <w:color w:val="948A54"/>
                              <w:kern w:val="24"/>
                              <w:sz w:val="44"/>
                              <w:szCs w:val="44"/>
                            </w:rPr>
                            <w:t>ф</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type w14:anchorId="341E8AEF" id="_x0000_t202" coordsize="21600,21600" o:spt="202" path="m,l,21600r21600,l21600,xe">
              <v:stroke joinstyle="miter"/>
              <v:path gradientshapeok="t" o:connecttype="rect"/>
            </v:shapetype>
            <v:shape id="TextBox 13" o:spid="_x0000_s1029" type="#_x0000_t202" style="position:absolute;margin-left:431.05pt;margin-top:-31.6pt;width:30.05pt;height:32.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" filled="f" stroked="f">
              <v:textbox style="mso-fit-shape-to-text:t">
                <w:txbxContent>
                  <w:p w14:paraId="5ECE532D" w14:textId="77777777" w:rsidR="000C5728" w:rsidRPr="00E11E0D" w:rsidRDefault="000C5728" w:rsidP="009C27DD">
                    <w:pPr>
                      <w:pStyle w:val="afd"/>
                      <w:spacing w:before="0" w:beforeAutospacing="0" w:after="0" w:afterAutospacing="0"/>
                      <w:textAlignment w:val="baseline"/>
                      <w:rPr>
                        <w:color w:val="948A54"/>
                      </w:rPr>
                    </w:pPr>
                    <w:r w:rsidRPr="00E11E0D">
                      <w:rPr>
                        <w:i/>
                        <w:iCs/>
                        <w:color w:val="948A54"/>
                        <w:kern w:val="24"/>
                        <w:sz w:val="44"/>
                        <w:szCs w:val="44"/>
                      </w:rPr>
                      <w:t>ф</w:t>
                    </w:r>
                  </w:p>
                </w:txbxContent>
              </v:textbox>
            </v:shape>
          </w:pict>
        </mc:Fallback>
      </mc:AlternateContent>
    </w:r>
    <w:r>
      <w:rPr>
        <w:noProof/>
        <w:lang w:eastAsia="ru-RU"/>
      </w:rPr>
      <mc:AlternateContent>
        <mc:Choice Requires="wps">
          <w:drawing>
            <wp:anchor distT="0" distB="0" distL="114300" distR="114300" simplePos="0" relativeHeight="251656192" behindDoc="0" locked="0" layoutInCell="1" allowOverlap="1" wp14:anchorId="20A201D0" wp14:editId="022C5EA9">
              <wp:simplePos x="0" y="0"/>
              <wp:positionH relativeFrom="column">
                <wp:posOffset>5250815</wp:posOffset>
              </wp:positionH>
              <wp:positionV relativeFrom="paragraph">
                <wp:posOffset>-387350</wp:posOffset>
              </wp:positionV>
              <wp:extent cx="408940" cy="379095"/>
              <wp:effectExtent l="0" t="0" r="0" b="0"/>
              <wp:wrapNone/>
              <wp:docPr id="17" name="Прямоугольник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08940" cy="379095"/>
                      </a:xfrm>
                      <a:prstGeom prst="rect">
                        <a:avLst/>
                      </a:prstGeom>
                    </wps:spPr>
                    <wps:txbx>
                      <w:txbxContent>
                        <w:p w14:paraId="0D60FF93" w14:textId="77777777" w:rsidR="000C5728" w:rsidRPr="009C27DD" w:rsidRDefault="000C5728" w:rsidP="009C27DD">
                          <w:pPr>
                            <w:pStyle w:val="afd"/>
                            <w:spacing w:before="0" w:beforeAutospacing="0" w:after="0" w:afterAutospacing="0"/>
                            <w:textAlignment w:val="baseline"/>
                            <w:rPr>
                              <w:color w:val="003300"/>
                            </w:rPr>
                          </w:pPr>
                          <w:r w:rsidRPr="009C27DD">
                            <w:rPr>
                              <w:color w:val="003300"/>
                              <w:kern w:val="24"/>
                              <w:sz w:val="40"/>
                              <w:szCs w:val="40"/>
                            </w:rPr>
                            <w:t>М</w:t>
                          </w:r>
                        </w:p>
                      </w:txbxContent>
                    </wps:txbx>
                    <wps:bodyPr wrap="none">
                      <a:normAutofit lnSpcReduction="10000"/>
                    </wps:bodyPr>
                  </wps:wsp>
                </a:graphicData>
              </a:graphic>
              <wp14:sizeRelH relativeFrom="page">
                <wp14:pctWidth>0</wp14:pctWidth>
              </wp14:sizeRelH>
              <wp14:sizeRelV relativeFrom="page">
                <wp14:pctHeight>0</wp14:pctHeight>
              </wp14:sizeRelV>
            </wp:anchor>
          </w:drawing>
        </mc:Choice>
        <mc:Fallback>
          <w:pict>
            <v:rect w14:anchorId="20A201D0" id="Прямоугольник 16" o:spid="_x0000_s1030" style="position:absolute;margin-left:413.45pt;margin-top:-30.5pt;width:32.2pt;height:29.8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" filled="f" stroked="f">
              <v:path arrowok="t"/>
              <o:lock v:ext="edit" aspectratio="t"/>
              <v:textbox>
                <w:txbxContent>
                  <w:p w14:paraId="0D60FF93" w14:textId="77777777" w:rsidR="000C5728" w:rsidRPr="009C27DD" w:rsidRDefault="000C5728" w:rsidP="009C27DD">
                    <w:pPr>
                      <w:pStyle w:val="afd"/>
                      <w:spacing w:before="0" w:beforeAutospacing="0" w:after="0" w:afterAutospacing="0"/>
                      <w:textAlignment w:val="baseline"/>
                      <w:rPr>
                        <w:color w:val="003300"/>
                      </w:rPr>
                    </w:pPr>
                    <w:r w:rsidRPr="009C27DD">
                      <w:rPr>
                        <w:color w:val="003300"/>
                        <w:kern w:val="24"/>
                        <w:sz w:val="40"/>
                        <w:szCs w:val="40"/>
                      </w:rPr>
                      <w:t>М</w:t>
                    </w:r>
                  </w:p>
                </w:txbxContent>
              </v:textbox>
            </v:rect>
          </w:pict>
        </mc:Fallback>
      </mc:AlternateContent>
    </w:r>
    <w:r>
      <w:rPr>
        <w:noProof/>
        <w:lang w:eastAsia="ru-RU"/>
      </w:rPr>
      <mc:AlternateContent>
        <mc:Choice Requires="wps">
          <w:drawing>
            <wp:anchor distT="0" distB="0" distL="114300" distR="114300" simplePos="0" relativeHeight="251654144" behindDoc="0" locked="0" layoutInCell="1" allowOverlap="1" wp14:anchorId="7B38218E" wp14:editId="336C2C37">
              <wp:simplePos x="0" y="0"/>
              <wp:positionH relativeFrom="column">
                <wp:posOffset>-36195</wp:posOffset>
              </wp:positionH>
              <wp:positionV relativeFrom="paragraph">
                <wp:posOffset>64770</wp:posOffset>
              </wp:positionV>
              <wp:extent cx="5851525" cy="14605"/>
              <wp:effectExtent l="0" t="0" r="15875" b="2349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51525" cy="14605"/>
                      </a:xfrm>
                      <a:prstGeom prst="line">
                        <a:avLst/>
                      </a:prstGeom>
                      <a:ln w="19050">
                        <a:solidFill>
                          <a:srgbClr val="0033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71CE91" id="Прямая соединительная линия 7"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5.1pt" to="457.9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" strokecolor="#030" strokeweight="1.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A6812"/>
    <w:multiLevelType w:val="hybridMultilevel"/>
    <w:tmpl w:val="9E105B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DD075E"/>
    <w:multiLevelType w:val="hybridMultilevel"/>
    <w:tmpl w:val="AF84F7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E1218D"/>
    <w:multiLevelType w:val="multilevel"/>
    <w:tmpl w:val="B6B0F00A"/>
    <w:lvl w:ilvl="0">
      <w:start w:val="4"/>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7FD2A87"/>
    <w:multiLevelType w:val="hybridMultilevel"/>
    <w:tmpl w:val="531262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DBD2E89"/>
    <w:multiLevelType w:val="hybridMultilevel"/>
    <w:tmpl w:val="319CB25A"/>
    <w:lvl w:ilvl="0" w:tplc="04190001">
      <w:start w:val="1"/>
      <w:numFmt w:val="bullet"/>
      <w:lvlText w:val=""/>
      <w:lvlJc w:val="left"/>
      <w:pPr>
        <w:ind w:left="1080" w:hanging="360"/>
      </w:pPr>
      <w:rPr>
        <w:rFonts w:ascii="Symbol" w:hAnsi="Symbol" w:hint="default"/>
      </w:rPr>
    </w:lvl>
    <w:lvl w:ilvl="1" w:tplc="A0DECC46">
      <w:numFmt w:val="bullet"/>
      <w:lvlText w:val="•"/>
      <w:lvlJc w:val="left"/>
      <w:pPr>
        <w:ind w:left="1860" w:hanging="420"/>
      </w:pPr>
      <w:rPr>
        <w:rFonts w:ascii="Times New Roman" w:eastAsia="Calibri" w:hAnsi="Times New Roman" w:cs="Times New Roman"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0DFD5B57"/>
    <w:multiLevelType w:val="hybridMultilevel"/>
    <w:tmpl w:val="D28278FC"/>
    <w:lvl w:ilvl="0" w:tplc="04190013">
      <w:start w:val="1"/>
      <w:numFmt w:val="upperRoman"/>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5D20BE"/>
    <w:multiLevelType w:val="hybridMultilevel"/>
    <w:tmpl w:val="90741546"/>
    <w:lvl w:ilvl="0" w:tplc="04190001">
      <w:start w:val="1"/>
      <w:numFmt w:val="bullet"/>
      <w:lvlText w:val=""/>
      <w:lvlJc w:val="left"/>
      <w:pPr>
        <w:ind w:left="333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2B3F0D"/>
    <w:multiLevelType w:val="hybridMultilevel"/>
    <w:tmpl w:val="0F604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4516B1"/>
    <w:multiLevelType w:val="hybridMultilevel"/>
    <w:tmpl w:val="50FA0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D8106DD"/>
    <w:multiLevelType w:val="hybridMultilevel"/>
    <w:tmpl w:val="DDB4E1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F97195D"/>
    <w:multiLevelType w:val="hybridMultilevel"/>
    <w:tmpl w:val="87900B72"/>
    <w:lvl w:ilvl="0" w:tplc="04190001">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217F4C03"/>
    <w:multiLevelType w:val="hybridMultilevel"/>
    <w:tmpl w:val="BC5EF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454CAE"/>
    <w:multiLevelType w:val="hybridMultilevel"/>
    <w:tmpl w:val="E266E7C0"/>
    <w:lvl w:ilvl="0" w:tplc="04190001">
      <w:start w:val="1"/>
      <w:numFmt w:val="bullet"/>
      <w:lvlText w:val=""/>
      <w:lvlJc w:val="left"/>
      <w:pPr>
        <w:ind w:left="360" w:hanging="360"/>
      </w:pPr>
      <w:rPr>
        <w:rFonts w:ascii="Symbol" w:hAnsi="Symbol" w:hint="default"/>
        <w:b w:val="0"/>
        <w:sz w:val="24"/>
        <w:szCs w:val="24"/>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25DE62C2"/>
    <w:multiLevelType w:val="hybridMultilevel"/>
    <w:tmpl w:val="08588FE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26640BB0"/>
    <w:multiLevelType w:val="hybridMultilevel"/>
    <w:tmpl w:val="0F44F4C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26EF606A"/>
    <w:multiLevelType w:val="hybridMultilevel"/>
    <w:tmpl w:val="1E68F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20048"/>
    <w:multiLevelType w:val="hybridMultilevel"/>
    <w:tmpl w:val="ED043F2E"/>
    <w:lvl w:ilvl="0" w:tplc="04190003">
      <w:start w:val="1"/>
      <w:numFmt w:val="bullet"/>
      <w:lvlText w:val="o"/>
      <w:lvlJc w:val="left"/>
      <w:pPr>
        <w:ind w:left="2136" w:hanging="360"/>
      </w:pPr>
      <w:rPr>
        <w:rFonts w:ascii="Courier New" w:hAnsi="Courier New" w:cs="Courier New"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7" w15:restartNumberingAfterBreak="0">
    <w:nsid w:val="30D80337"/>
    <w:multiLevelType w:val="hybridMultilevel"/>
    <w:tmpl w:val="F686FFE0"/>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734125E"/>
    <w:multiLevelType w:val="hybridMultilevel"/>
    <w:tmpl w:val="92681640"/>
    <w:lvl w:ilvl="0" w:tplc="04190001">
      <w:start w:val="1"/>
      <w:numFmt w:val="bullet"/>
      <w:lvlText w:val=""/>
      <w:lvlJc w:val="left"/>
      <w:pPr>
        <w:ind w:left="720" w:hanging="360"/>
      </w:pPr>
      <w:rPr>
        <w:rFonts w:ascii="Symbol" w:hAnsi="Symbol"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99A0B09"/>
    <w:multiLevelType w:val="hybridMultilevel"/>
    <w:tmpl w:val="F5AC618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39E71C01"/>
    <w:multiLevelType w:val="multilevel"/>
    <w:tmpl w:val="086A0DC6"/>
    <w:styleLink w:val="FFBullets"/>
    <w:lvl w:ilvl="0">
      <w:start w:val="1"/>
      <w:numFmt w:val="bullet"/>
      <w:pStyle w:val="3"/>
      <w:lvlText w:val="█"/>
      <w:lvlJc w:val="left"/>
      <w:pPr>
        <w:tabs>
          <w:tab w:val="num" w:pos="2552"/>
        </w:tabs>
        <w:ind w:left="2155" w:hanging="170"/>
      </w:pPr>
      <w:rPr>
        <w:rFonts w:ascii="Lucida Console" w:hAnsi="Lucida Console" w:hint="default"/>
        <w:b w:val="0"/>
        <w:i w:val="0"/>
        <w:color w:val="00703C"/>
        <w:position w:val="4"/>
        <w:sz w:val="10"/>
      </w:rPr>
    </w:lvl>
    <w:lvl w:ilvl="1">
      <w:start w:val="1"/>
      <w:numFmt w:val="bullet"/>
      <w:pStyle w:val="FFGhostBullet"/>
      <w:lvlText w:val="█"/>
      <w:lvlJc w:val="left"/>
      <w:pPr>
        <w:tabs>
          <w:tab w:val="num" w:pos="2552"/>
        </w:tabs>
        <w:ind w:left="2155" w:hanging="170"/>
      </w:pPr>
      <w:rPr>
        <w:rFonts w:ascii="Lucida Console" w:hAnsi="Lucida Console" w:hint="default"/>
        <w:b w:val="0"/>
        <w:i w:val="0"/>
        <w:color w:val="FFFFFF"/>
        <w:position w:val="4"/>
        <w:sz w:val="10"/>
      </w:rPr>
    </w:lvl>
    <w:lvl w:ilvl="2">
      <w:start w:val="1"/>
      <w:numFmt w:val="bullet"/>
      <w:pStyle w:val="4"/>
      <w:lvlText w:val=""/>
      <w:lvlJc w:val="left"/>
      <w:pPr>
        <w:tabs>
          <w:tab w:val="num" w:pos="2722"/>
        </w:tabs>
        <w:ind w:left="2325" w:hanging="170"/>
      </w:pPr>
      <w:rPr>
        <w:rFonts w:ascii="Wingdings 3" w:hAnsi="Wingdings 3" w:hint="default"/>
        <w:b w:val="0"/>
        <w:i w:val="0"/>
        <w:color w:val="00703C"/>
        <w:sz w:val="16"/>
      </w:rPr>
    </w:lvl>
    <w:lvl w:ilvl="3">
      <w:start w:val="1"/>
      <w:numFmt w:val="bullet"/>
      <w:pStyle w:val="FFGhostSubbullet"/>
      <w:lvlText w:val="█"/>
      <w:lvlJc w:val="left"/>
      <w:pPr>
        <w:ind w:left="2325" w:hanging="170"/>
      </w:pPr>
      <w:rPr>
        <w:rFonts w:ascii="Lucida Console" w:hAnsi="Lucida Console" w:hint="default"/>
        <w:b w:val="0"/>
        <w:i w:val="0"/>
        <w:color w:val="FFFFFF"/>
        <w:position w:val="4"/>
        <w:sz w:val="1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B9B67CA"/>
    <w:multiLevelType w:val="hybridMultilevel"/>
    <w:tmpl w:val="1D0E03AA"/>
    <w:lvl w:ilvl="0" w:tplc="04190001">
      <w:start w:val="1"/>
      <w:numFmt w:val="bullet"/>
      <w:lvlText w:val=""/>
      <w:lvlJc w:val="left"/>
      <w:pPr>
        <w:ind w:left="360" w:hanging="360"/>
      </w:pPr>
      <w:rPr>
        <w:rFonts w:ascii="Symbol" w:hAnsi="Symbol" w:hint="default"/>
        <w:b w:val="0"/>
        <w:sz w:val="24"/>
        <w:szCs w:val="24"/>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3C23405C"/>
    <w:multiLevelType w:val="hybridMultilevel"/>
    <w:tmpl w:val="A1F60768"/>
    <w:lvl w:ilvl="0" w:tplc="5D3C1CE8">
      <w:start w:val="1"/>
      <w:numFmt w:val="decimal"/>
      <w:lvlText w:val="%1."/>
      <w:lvlJc w:val="left"/>
      <w:pPr>
        <w:ind w:left="360" w:hanging="360"/>
      </w:pPr>
      <w:rPr>
        <w:rFonts w:hint="default"/>
        <w:b w:val="0"/>
        <w:sz w:val="24"/>
        <w:szCs w:val="24"/>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43846B33"/>
    <w:multiLevelType w:val="hybridMultilevel"/>
    <w:tmpl w:val="B4303508"/>
    <w:lvl w:ilvl="0" w:tplc="04190003">
      <w:start w:val="1"/>
      <w:numFmt w:val="bullet"/>
      <w:lvlText w:val="o"/>
      <w:lvlJc w:val="left"/>
      <w:pPr>
        <w:ind w:left="1080" w:hanging="360"/>
      </w:pPr>
      <w:rPr>
        <w:rFonts w:ascii="Courier New" w:hAnsi="Courier New" w:cs="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15:restartNumberingAfterBreak="0">
    <w:nsid w:val="43BB21F3"/>
    <w:multiLevelType w:val="hybridMultilevel"/>
    <w:tmpl w:val="D2EC5A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73C79FA"/>
    <w:multiLevelType w:val="hybridMultilevel"/>
    <w:tmpl w:val="7F3A4746"/>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26" w15:restartNumberingAfterBreak="0">
    <w:nsid w:val="4CB15BA4"/>
    <w:multiLevelType w:val="hybridMultilevel"/>
    <w:tmpl w:val="EF6235F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4CBB5D0C"/>
    <w:multiLevelType w:val="hybridMultilevel"/>
    <w:tmpl w:val="9A260DB6"/>
    <w:lvl w:ilvl="0" w:tplc="04190001">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4EED1C6E"/>
    <w:multiLevelType w:val="hybridMultilevel"/>
    <w:tmpl w:val="9BAEC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F9D0C6F"/>
    <w:multiLevelType w:val="hybridMultilevel"/>
    <w:tmpl w:val="7DB05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03A132F"/>
    <w:multiLevelType w:val="hybridMultilevel"/>
    <w:tmpl w:val="6DEC6E16"/>
    <w:lvl w:ilvl="0" w:tplc="04190001">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524C81EA">
      <w:start w:val="1"/>
      <w:numFmt w:val="decimal"/>
      <w:lvlText w:val="%3."/>
      <w:lvlJc w:val="left"/>
      <w:pPr>
        <w:ind w:left="2055" w:hanging="435"/>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1" w15:restartNumberingAfterBreak="0">
    <w:nsid w:val="52FA798C"/>
    <w:multiLevelType w:val="hybridMultilevel"/>
    <w:tmpl w:val="68BEC2C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4C7192A"/>
    <w:multiLevelType w:val="hybridMultilevel"/>
    <w:tmpl w:val="118ED79C"/>
    <w:lvl w:ilvl="0" w:tplc="172443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6606E2A"/>
    <w:multiLevelType w:val="hybridMultilevel"/>
    <w:tmpl w:val="A9EE86A0"/>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4" w15:restartNumberingAfterBreak="0">
    <w:nsid w:val="58A33ADF"/>
    <w:multiLevelType w:val="multilevel"/>
    <w:tmpl w:val="9A704086"/>
    <w:lvl w:ilvl="0">
      <w:start w:val="1"/>
      <w:numFmt w:val="decimal"/>
      <w:pStyle w:val="a"/>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5" w15:restartNumberingAfterBreak="0">
    <w:nsid w:val="5D6E2031"/>
    <w:multiLevelType w:val="hybridMultilevel"/>
    <w:tmpl w:val="A72002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043377D"/>
    <w:multiLevelType w:val="hybridMultilevel"/>
    <w:tmpl w:val="ECEA57B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15:restartNumberingAfterBreak="0">
    <w:nsid w:val="633C4C66"/>
    <w:multiLevelType w:val="hybridMultilevel"/>
    <w:tmpl w:val="309E798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64694C9C"/>
    <w:multiLevelType w:val="hybridMultilevel"/>
    <w:tmpl w:val="70085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682559A"/>
    <w:multiLevelType w:val="multilevel"/>
    <w:tmpl w:val="832CD50A"/>
    <w:lvl w:ilvl="0">
      <w:start w:val="1"/>
      <w:numFmt w:val="decimal"/>
      <w:lvlText w:val="%1."/>
      <w:lvlJc w:val="left"/>
      <w:pPr>
        <w:ind w:left="720" w:hanging="360"/>
      </w:pPr>
      <w:rPr>
        <w:rFonts w:hint="default"/>
      </w:rPr>
    </w:lvl>
    <w:lvl w:ilvl="1">
      <w:start w:val="1"/>
      <w:numFmt w:val="decimal"/>
      <w:isLgl/>
      <w:lvlText w:val="%1.%2."/>
      <w:lvlJc w:val="left"/>
      <w:pPr>
        <w:ind w:left="213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68D212DD"/>
    <w:multiLevelType w:val="hybridMultilevel"/>
    <w:tmpl w:val="70C6E258"/>
    <w:lvl w:ilvl="0" w:tplc="0419000F">
      <w:start w:val="1"/>
      <w:numFmt w:val="decimal"/>
      <w:lvlText w:val="%1."/>
      <w:lvlJc w:val="left"/>
      <w:pPr>
        <w:ind w:left="360" w:hanging="360"/>
      </w:pPr>
    </w:lvl>
    <w:lvl w:ilvl="1" w:tplc="04190001">
      <w:start w:val="1"/>
      <w:numFmt w:val="bullet"/>
      <w:lvlText w:val=""/>
      <w:lvlJc w:val="left"/>
      <w:pPr>
        <w:ind w:left="1080" w:hanging="360"/>
      </w:pPr>
      <w:rPr>
        <w:rFonts w:ascii="Symbol" w:hAnsi="Symbol"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6B28368C"/>
    <w:multiLevelType w:val="hybridMultilevel"/>
    <w:tmpl w:val="9EC68E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D0B159B"/>
    <w:multiLevelType w:val="multilevel"/>
    <w:tmpl w:val="F38028CC"/>
    <w:styleLink w:val="2"/>
    <w:lvl w:ilvl="0">
      <w:start w:val="1"/>
      <w:numFmt w:val="decimal"/>
      <w:suff w:val="space"/>
      <w:lvlText w:val="%1."/>
      <w:lvlJc w:val="left"/>
      <w:pPr>
        <w:ind w:left="11" w:hanging="11"/>
      </w:pPr>
      <w:rPr>
        <w:rFonts w:cs="Times New Roman" w:hint="default"/>
      </w:rPr>
    </w:lvl>
    <w:lvl w:ilvl="1">
      <w:start w:val="1"/>
      <w:numFmt w:val="lowerLetter"/>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43" w15:restartNumberingAfterBreak="0">
    <w:nsid w:val="74B80593"/>
    <w:multiLevelType w:val="hybridMultilevel"/>
    <w:tmpl w:val="1660DA4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5DD75C5"/>
    <w:multiLevelType w:val="hybridMultilevel"/>
    <w:tmpl w:val="C5FAA9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82571A1"/>
    <w:multiLevelType w:val="hybridMultilevel"/>
    <w:tmpl w:val="0E32E0C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C145666"/>
    <w:multiLevelType w:val="hybridMultilevel"/>
    <w:tmpl w:val="91AE40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F756D53"/>
    <w:multiLevelType w:val="hybridMultilevel"/>
    <w:tmpl w:val="948686E0"/>
    <w:lvl w:ilvl="0" w:tplc="0419000F">
      <w:start w:val="1"/>
      <w:numFmt w:val="decimal"/>
      <w:lvlText w:val="%1."/>
      <w:lvlJc w:val="left"/>
      <w:pPr>
        <w:ind w:left="360" w:hanging="360"/>
      </w:pPr>
      <w:rPr>
        <w:rFonts w:hint="default"/>
      </w:rPr>
    </w:lvl>
    <w:lvl w:ilvl="1" w:tplc="04190001">
      <w:start w:val="1"/>
      <w:numFmt w:val="bullet"/>
      <w:lvlText w:val=""/>
      <w:lvlJc w:val="left"/>
      <w:pPr>
        <w:ind w:left="1080" w:hanging="360"/>
      </w:pPr>
      <w:rPr>
        <w:rFonts w:ascii="Symbol" w:hAnsi="Symbol" w:hint="default"/>
      </w:rPr>
    </w:lvl>
    <w:lvl w:ilvl="2" w:tplc="524C81EA">
      <w:start w:val="1"/>
      <w:numFmt w:val="decimal"/>
      <w:lvlText w:val="%3."/>
      <w:lvlJc w:val="left"/>
      <w:pPr>
        <w:ind w:left="2055" w:hanging="435"/>
      </w:pPr>
      <w:rPr>
        <w:rFonts w:hint="default"/>
      </w:r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7F7F7FE2"/>
    <w:multiLevelType w:val="multilevel"/>
    <w:tmpl w:val="C854E434"/>
    <w:styleLink w:val="1"/>
    <w:lvl w:ilvl="0">
      <w:start w:val="1"/>
      <w:numFmt w:val="decimal"/>
      <w:suff w:val="space"/>
      <w:lvlText w:val="%1."/>
      <w:lvlJc w:val="left"/>
      <w:pPr>
        <w:ind w:left="360" w:hanging="360"/>
      </w:pPr>
      <w:rPr>
        <w:rFonts w:cs="Times New Roman" w:hint="default"/>
      </w:rPr>
    </w:lvl>
    <w:lvl w:ilvl="1">
      <w:start w:val="1"/>
      <w:numFmt w:val="lowerLetter"/>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num w:numId="1">
    <w:abstractNumId w:val="48"/>
  </w:num>
  <w:num w:numId="2">
    <w:abstractNumId w:val="42"/>
  </w:num>
  <w:num w:numId="3">
    <w:abstractNumId w:val="20"/>
  </w:num>
  <w:num w:numId="4">
    <w:abstractNumId w:val="34"/>
  </w:num>
  <w:num w:numId="5">
    <w:abstractNumId w:val="39"/>
  </w:num>
  <w:num w:numId="6">
    <w:abstractNumId w:val="1"/>
  </w:num>
  <w:num w:numId="7">
    <w:abstractNumId w:val="21"/>
  </w:num>
  <w:num w:numId="8">
    <w:abstractNumId w:val="45"/>
  </w:num>
  <w:num w:numId="9">
    <w:abstractNumId w:val="4"/>
  </w:num>
  <w:num w:numId="10">
    <w:abstractNumId w:val="16"/>
  </w:num>
  <w:num w:numId="11">
    <w:abstractNumId w:val="38"/>
  </w:num>
  <w:num w:numId="12">
    <w:abstractNumId w:val="33"/>
  </w:num>
  <w:num w:numId="13">
    <w:abstractNumId w:val="37"/>
  </w:num>
  <w:num w:numId="14">
    <w:abstractNumId w:val="25"/>
  </w:num>
  <w:num w:numId="15">
    <w:abstractNumId w:val="28"/>
  </w:num>
  <w:num w:numId="16">
    <w:abstractNumId w:val="15"/>
  </w:num>
  <w:num w:numId="17">
    <w:abstractNumId w:val="46"/>
  </w:num>
  <w:num w:numId="18">
    <w:abstractNumId w:val="0"/>
  </w:num>
  <w:num w:numId="19">
    <w:abstractNumId w:val="13"/>
  </w:num>
  <w:num w:numId="20">
    <w:abstractNumId w:val="36"/>
  </w:num>
  <w:num w:numId="21">
    <w:abstractNumId w:val="9"/>
  </w:num>
  <w:num w:numId="22">
    <w:abstractNumId w:val="3"/>
  </w:num>
  <w:num w:numId="23">
    <w:abstractNumId w:val="24"/>
  </w:num>
  <w:num w:numId="24">
    <w:abstractNumId w:val="31"/>
  </w:num>
  <w:num w:numId="25">
    <w:abstractNumId w:val="12"/>
  </w:num>
  <w:num w:numId="26">
    <w:abstractNumId w:val="5"/>
  </w:num>
  <w:num w:numId="27">
    <w:abstractNumId w:val="44"/>
  </w:num>
  <w:num w:numId="28">
    <w:abstractNumId w:val="43"/>
  </w:num>
  <w:num w:numId="29">
    <w:abstractNumId w:val="19"/>
  </w:num>
  <w:num w:numId="30">
    <w:abstractNumId w:val="17"/>
  </w:num>
  <w:num w:numId="31">
    <w:abstractNumId w:val="8"/>
  </w:num>
  <w:num w:numId="32">
    <w:abstractNumId w:val="32"/>
  </w:num>
  <w:num w:numId="33">
    <w:abstractNumId w:val="11"/>
  </w:num>
  <w:num w:numId="34">
    <w:abstractNumId w:val="18"/>
  </w:num>
  <w:num w:numId="35">
    <w:abstractNumId w:val="6"/>
  </w:num>
  <w:num w:numId="36">
    <w:abstractNumId w:val="22"/>
  </w:num>
  <w:num w:numId="37">
    <w:abstractNumId w:val="14"/>
  </w:num>
  <w:num w:numId="38">
    <w:abstractNumId w:val="40"/>
  </w:num>
  <w:num w:numId="39">
    <w:abstractNumId w:val="27"/>
  </w:num>
  <w:num w:numId="40">
    <w:abstractNumId w:val="35"/>
  </w:num>
  <w:num w:numId="41">
    <w:abstractNumId w:val="23"/>
  </w:num>
  <w:num w:numId="42">
    <w:abstractNumId w:val="41"/>
  </w:num>
  <w:num w:numId="43">
    <w:abstractNumId w:val="26"/>
  </w:num>
  <w:num w:numId="44">
    <w:abstractNumId w:val="2"/>
  </w:num>
  <w:num w:numId="45">
    <w:abstractNumId w:val="29"/>
  </w:num>
  <w:num w:numId="46">
    <w:abstractNumId w:val="7"/>
  </w:num>
  <w:num w:numId="47">
    <w:abstractNumId w:val="47"/>
  </w:num>
  <w:num w:numId="48">
    <w:abstractNumId w:val="10"/>
  </w:num>
  <w:num w:numId="49">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9"/>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8BF"/>
    <w:rsid w:val="0000010E"/>
    <w:rsid w:val="00000872"/>
    <w:rsid w:val="00001703"/>
    <w:rsid w:val="000017F3"/>
    <w:rsid w:val="00001C3A"/>
    <w:rsid w:val="00001D23"/>
    <w:rsid w:val="00001DDE"/>
    <w:rsid w:val="00001EA8"/>
    <w:rsid w:val="000023E2"/>
    <w:rsid w:val="0000260B"/>
    <w:rsid w:val="00002799"/>
    <w:rsid w:val="000028CE"/>
    <w:rsid w:val="00003094"/>
    <w:rsid w:val="000031FD"/>
    <w:rsid w:val="00003E3C"/>
    <w:rsid w:val="000042DE"/>
    <w:rsid w:val="00004653"/>
    <w:rsid w:val="000046BD"/>
    <w:rsid w:val="00004765"/>
    <w:rsid w:val="0000478C"/>
    <w:rsid w:val="00004819"/>
    <w:rsid w:val="00004AE4"/>
    <w:rsid w:val="00004D2F"/>
    <w:rsid w:val="0000515E"/>
    <w:rsid w:val="00005566"/>
    <w:rsid w:val="000057E6"/>
    <w:rsid w:val="000058A5"/>
    <w:rsid w:val="00005AA0"/>
    <w:rsid w:val="00005C36"/>
    <w:rsid w:val="00005E3C"/>
    <w:rsid w:val="0000631F"/>
    <w:rsid w:val="00006FDF"/>
    <w:rsid w:val="00007229"/>
    <w:rsid w:val="00007A72"/>
    <w:rsid w:val="000103B9"/>
    <w:rsid w:val="00010E82"/>
    <w:rsid w:val="00011138"/>
    <w:rsid w:val="00011327"/>
    <w:rsid w:val="0001151C"/>
    <w:rsid w:val="000115A9"/>
    <w:rsid w:val="00011A6A"/>
    <w:rsid w:val="00011C2A"/>
    <w:rsid w:val="00011F23"/>
    <w:rsid w:val="0001252B"/>
    <w:rsid w:val="00012889"/>
    <w:rsid w:val="00012DAE"/>
    <w:rsid w:val="00013E27"/>
    <w:rsid w:val="000140B0"/>
    <w:rsid w:val="00014650"/>
    <w:rsid w:val="0001476B"/>
    <w:rsid w:val="00014CDB"/>
    <w:rsid w:val="00014E7C"/>
    <w:rsid w:val="00014F3C"/>
    <w:rsid w:val="00015318"/>
    <w:rsid w:val="000156B0"/>
    <w:rsid w:val="00015CB6"/>
    <w:rsid w:val="00015E98"/>
    <w:rsid w:val="00015FC3"/>
    <w:rsid w:val="00015FF7"/>
    <w:rsid w:val="00016196"/>
    <w:rsid w:val="00016543"/>
    <w:rsid w:val="000165DC"/>
    <w:rsid w:val="0001660F"/>
    <w:rsid w:val="00016A2D"/>
    <w:rsid w:val="00016CFB"/>
    <w:rsid w:val="00016D26"/>
    <w:rsid w:val="00016FDC"/>
    <w:rsid w:val="00017037"/>
    <w:rsid w:val="0001725B"/>
    <w:rsid w:val="00017577"/>
    <w:rsid w:val="000176BD"/>
    <w:rsid w:val="0001782B"/>
    <w:rsid w:val="00017C9A"/>
    <w:rsid w:val="00017D95"/>
    <w:rsid w:val="00020071"/>
    <w:rsid w:val="00020276"/>
    <w:rsid w:val="0002076E"/>
    <w:rsid w:val="00020A0A"/>
    <w:rsid w:val="00020FA0"/>
    <w:rsid w:val="00021230"/>
    <w:rsid w:val="00021832"/>
    <w:rsid w:val="00021873"/>
    <w:rsid w:val="0002188D"/>
    <w:rsid w:val="00021B43"/>
    <w:rsid w:val="00021CDC"/>
    <w:rsid w:val="00021DBB"/>
    <w:rsid w:val="0002221A"/>
    <w:rsid w:val="00022384"/>
    <w:rsid w:val="000224B9"/>
    <w:rsid w:val="00022A47"/>
    <w:rsid w:val="00022B60"/>
    <w:rsid w:val="0002323E"/>
    <w:rsid w:val="00023B2F"/>
    <w:rsid w:val="00023CCD"/>
    <w:rsid w:val="00023DC0"/>
    <w:rsid w:val="00024496"/>
    <w:rsid w:val="0002498E"/>
    <w:rsid w:val="00025225"/>
    <w:rsid w:val="000256AA"/>
    <w:rsid w:val="000257C8"/>
    <w:rsid w:val="000258CE"/>
    <w:rsid w:val="00025A48"/>
    <w:rsid w:val="00025C31"/>
    <w:rsid w:val="00025E0D"/>
    <w:rsid w:val="00026875"/>
    <w:rsid w:val="000272FA"/>
    <w:rsid w:val="00027B56"/>
    <w:rsid w:val="00027E63"/>
    <w:rsid w:val="00030615"/>
    <w:rsid w:val="000306BF"/>
    <w:rsid w:val="00031193"/>
    <w:rsid w:val="0003123D"/>
    <w:rsid w:val="000314D8"/>
    <w:rsid w:val="00031840"/>
    <w:rsid w:val="00031885"/>
    <w:rsid w:val="00031886"/>
    <w:rsid w:val="0003195F"/>
    <w:rsid w:val="00031ED0"/>
    <w:rsid w:val="000322CF"/>
    <w:rsid w:val="00032841"/>
    <w:rsid w:val="00032F58"/>
    <w:rsid w:val="0003353B"/>
    <w:rsid w:val="0003367B"/>
    <w:rsid w:val="00033BAE"/>
    <w:rsid w:val="00033C59"/>
    <w:rsid w:val="00033D08"/>
    <w:rsid w:val="00034124"/>
    <w:rsid w:val="00034334"/>
    <w:rsid w:val="00034974"/>
    <w:rsid w:val="00035175"/>
    <w:rsid w:val="00035535"/>
    <w:rsid w:val="000355D2"/>
    <w:rsid w:val="000359C9"/>
    <w:rsid w:val="00035DC2"/>
    <w:rsid w:val="000362E4"/>
    <w:rsid w:val="000365B3"/>
    <w:rsid w:val="000365B6"/>
    <w:rsid w:val="00036736"/>
    <w:rsid w:val="000368F6"/>
    <w:rsid w:val="00036B74"/>
    <w:rsid w:val="00036C37"/>
    <w:rsid w:val="00036DF2"/>
    <w:rsid w:val="00037101"/>
    <w:rsid w:val="00037416"/>
    <w:rsid w:val="00037721"/>
    <w:rsid w:val="0003774D"/>
    <w:rsid w:val="00037F42"/>
    <w:rsid w:val="00040074"/>
    <w:rsid w:val="000401E1"/>
    <w:rsid w:val="00040317"/>
    <w:rsid w:val="000407AD"/>
    <w:rsid w:val="00040D70"/>
    <w:rsid w:val="00040DA3"/>
    <w:rsid w:val="00041642"/>
    <w:rsid w:val="0004221C"/>
    <w:rsid w:val="00042555"/>
    <w:rsid w:val="00042596"/>
    <w:rsid w:val="00042777"/>
    <w:rsid w:val="00042AD1"/>
    <w:rsid w:val="00042B2A"/>
    <w:rsid w:val="0004318B"/>
    <w:rsid w:val="000431D2"/>
    <w:rsid w:val="0004328B"/>
    <w:rsid w:val="000434E5"/>
    <w:rsid w:val="00043BCA"/>
    <w:rsid w:val="00043CD1"/>
    <w:rsid w:val="00043F71"/>
    <w:rsid w:val="000444CB"/>
    <w:rsid w:val="000448B0"/>
    <w:rsid w:val="00044986"/>
    <w:rsid w:val="00044B25"/>
    <w:rsid w:val="00044EE8"/>
    <w:rsid w:val="00045316"/>
    <w:rsid w:val="00045A02"/>
    <w:rsid w:val="0004645E"/>
    <w:rsid w:val="00046C30"/>
    <w:rsid w:val="00046C41"/>
    <w:rsid w:val="000470E5"/>
    <w:rsid w:val="00047443"/>
    <w:rsid w:val="00047C1E"/>
    <w:rsid w:val="00047CA9"/>
    <w:rsid w:val="000507B9"/>
    <w:rsid w:val="000509CA"/>
    <w:rsid w:val="00050D4C"/>
    <w:rsid w:val="00050E30"/>
    <w:rsid w:val="00050F57"/>
    <w:rsid w:val="00050F5E"/>
    <w:rsid w:val="00051068"/>
    <w:rsid w:val="00051187"/>
    <w:rsid w:val="000512E3"/>
    <w:rsid w:val="00051395"/>
    <w:rsid w:val="00051B34"/>
    <w:rsid w:val="00051B51"/>
    <w:rsid w:val="00051E60"/>
    <w:rsid w:val="000522E1"/>
    <w:rsid w:val="00052317"/>
    <w:rsid w:val="00052587"/>
    <w:rsid w:val="00052670"/>
    <w:rsid w:val="00052890"/>
    <w:rsid w:val="00052AF0"/>
    <w:rsid w:val="00052D51"/>
    <w:rsid w:val="00052E96"/>
    <w:rsid w:val="00052F44"/>
    <w:rsid w:val="0005335D"/>
    <w:rsid w:val="00053455"/>
    <w:rsid w:val="00053503"/>
    <w:rsid w:val="00053516"/>
    <w:rsid w:val="00053F0C"/>
    <w:rsid w:val="0005429F"/>
    <w:rsid w:val="00054309"/>
    <w:rsid w:val="00054632"/>
    <w:rsid w:val="000549AE"/>
    <w:rsid w:val="00054CA6"/>
    <w:rsid w:val="00054CB5"/>
    <w:rsid w:val="00054D56"/>
    <w:rsid w:val="00055445"/>
    <w:rsid w:val="000555B8"/>
    <w:rsid w:val="000556B8"/>
    <w:rsid w:val="0005585E"/>
    <w:rsid w:val="0005595D"/>
    <w:rsid w:val="00055A0E"/>
    <w:rsid w:val="00055FEF"/>
    <w:rsid w:val="00056A93"/>
    <w:rsid w:val="00056FF4"/>
    <w:rsid w:val="00057368"/>
    <w:rsid w:val="00057C2E"/>
    <w:rsid w:val="00057ECE"/>
    <w:rsid w:val="000600B3"/>
    <w:rsid w:val="00060155"/>
    <w:rsid w:val="000602FB"/>
    <w:rsid w:val="00060525"/>
    <w:rsid w:val="000606A5"/>
    <w:rsid w:val="0006079D"/>
    <w:rsid w:val="000607B9"/>
    <w:rsid w:val="000608EF"/>
    <w:rsid w:val="00060CB6"/>
    <w:rsid w:val="00060DA6"/>
    <w:rsid w:val="00060DF9"/>
    <w:rsid w:val="00060E33"/>
    <w:rsid w:val="000610D7"/>
    <w:rsid w:val="0006132E"/>
    <w:rsid w:val="000613CE"/>
    <w:rsid w:val="0006140C"/>
    <w:rsid w:val="00061634"/>
    <w:rsid w:val="000616F4"/>
    <w:rsid w:val="00061755"/>
    <w:rsid w:val="00061BA2"/>
    <w:rsid w:val="000625D5"/>
    <w:rsid w:val="000627E3"/>
    <w:rsid w:val="00062B9A"/>
    <w:rsid w:val="00062E5B"/>
    <w:rsid w:val="00062F25"/>
    <w:rsid w:val="000632BC"/>
    <w:rsid w:val="000639B8"/>
    <w:rsid w:val="00063CCE"/>
    <w:rsid w:val="000641B4"/>
    <w:rsid w:val="00064410"/>
    <w:rsid w:val="0006443A"/>
    <w:rsid w:val="000646A2"/>
    <w:rsid w:val="0006474B"/>
    <w:rsid w:val="00064C21"/>
    <w:rsid w:val="00064FE9"/>
    <w:rsid w:val="00065341"/>
    <w:rsid w:val="000653FF"/>
    <w:rsid w:val="000656F7"/>
    <w:rsid w:val="00065C6A"/>
    <w:rsid w:val="00065CD1"/>
    <w:rsid w:val="0006688D"/>
    <w:rsid w:val="00067150"/>
    <w:rsid w:val="00067171"/>
    <w:rsid w:val="000671E2"/>
    <w:rsid w:val="00067697"/>
    <w:rsid w:val="000678DC"/>
    <w:rsid w:val="00067B99"/>
    <w:rsid w:val="00067F34"/>
    <w:rsid w:val="000700A6"/>
    <w:rsid w:val="000700D8"/>
    <w:rsid w:val="000701C7"/>
    <w:rsid w:val="00070A09"/>
    <w:rsid w:val="00071025"/>
    <w:rsid w:val="0007119A"/>
    <w:rsid w:val="00071474"/>
    <w:rsid w:val="00071627"/>
    <w:rsid w:val="000719D2"/>
    <w:rsid w:val="00071DC9"/>
    <w:rsid w:val="00071F29"/>
    <w:rsid w:val="00071F47"/>
    <w:rsid w:val="00071FA4"/>
    <w:rsid w:val="00072306"/>
    <w:rsid w:val="000726B4"/>
    <w:rsid w:val="0007274B"/>
    <w:rsid w:val="00072A5B"/>
    <w:rsid w:val="00072A71"/>
    <w:rsid w:val="00072CA9"/>
    <w:rsid w:val="00072EC5"/>
    <w:rsid w:val="00072F64"/>
    <w:rsid w:val="00073223"/>
    <w:rsid w:val="00073555"/>
    <w:rsid w:val="0007359E"/>
    <w:rsid w:val="000737F6"/>
    <w:rsid w:val="00073A53"/>
    <w:rsid w:val="00073EDC"/>
    <w:rsid w:val="00073FF5"/>
    <w:rsid w:val="0007495D"/>
    <w:rsid w:val="000749A4"/>
    <w:rsid w:val="00074A74"/>
    <w:rsid w:val="00074C38"/>
    <w:rsid w:val="00074F07"/>
    <w:rsid w:val="0007520D"/>
    <w:rsid w:val="0007579B"/>
    <w:rsid w:val="00075888"/>
    <w:rsid w:val="0007588E"/>
    <w:rsid w:val="00075988"/>
    <w:rsid w:val="00075F6A"/>
    <w:rsid w:val="0007600D"/>
    <w:rsid w:val="0007606F"/>
    <w:rsid w:val="0007673F"/>
    <w:rsid w:val="00076CF5"/>
    <w:rsid w:val="00076FE4"/>
    <w:rsid w:val="0007705C"/>
    <w:rsid w:val="00077466"/>
    <w:rsid w:val="00077B88"/>
    <w:rsid w:val="000800A3"/>
    <w:rsid w:val="000801E8"/>
    <w:rsid w:val="000802FD"/>
    <w:rsid w:val="000805A2"/>
    <w:rsid w:val="000806B2"/>
    <w:rsid w:val="00081009"/>
    <w:rsid w:val="00081152"/>
    <w:rsid w:val="00081231"/>
    <w:rsid w:val="000817FA"/>
    <w:rsid w:val="00081B8C"/>
    <w:rsid w:val="00081EE1"/>
    <w:rsid w:val="00082032"/>
    <w:rsid w:val="000824BD"/>
    <w:rsid w:val="00082635"/>
    <w:rsid w:val="00082ECE"/>
    <w:rsid w:val="000837AD"/>
    <w:rsid w:val="00083AC5"/>
    <w:rsid w:val="00083BF1"/>
    <w:rsid w:val="00083D8A"/>
    <w:rsid w:val="00083EFF"/>
    <w:rsid w:val="000840C1"/>
    <w:rsid w:val="00084493"/>
    <w:rsid w:val="000847DC"/>
    <w:rsid w:val="000848BB"/>
    <w:rsid w:val="00084925"/>
    <w:rsid w:val="000849DA"/>
    <w:rsid w:val="00084B76"/>
    <w:rsid w:val="00085340"/>
    <w:rsid w:val="0008562B"/>
    <w:rsid w:val="00085697"/>
    <w:rsid w:val="00085727"/>
    <w:rsid w:val="00085A3D"/>
    <w:rsid w:val="00085AF1"/>
    <w:rsid w:val="0008603C"/>
    <w:rsid w:val="0008618F"/>
    <w:rsid w:val="000862BA"/>
    <w:rsid w:val="000867AA"/>
    <w:rsid w:val="00086F90"/>
    <w:rsid w:val="000875D0"/>
    <w:rsid w:val="0008773D"/>
    <w:rsid w:val="00087F95"/>
    <w:rsid w:val="00090244"/>
    <w:rsid w:val="00090280"/>
    <w:rsid w:val="000902D6"/>
    <w:rsid w:val="00090368"/>
    <w:rsid w:val="000904F2"/>
    <w:rsid w:val="000906B6"/>
    <w:rsid w:val="00090CE6"/>
    <w:rsid w:val="00090D3D"/>
    <w:rsid w:val="00090F12"/>
    <w:rsid w:val="00090F53"/>
    <w:rsid w:val="00090F62"/>
    <w:rsid w:val="000912BC"/>
    <w:rsid w:val="00091989"/>
    <w:rsid w:val="00091BC8"/>
    <w:rsid w:val="00092181"/>
    <w:rsid w:val="000926C5"/>
    <w:rsid w:val="0009281D"/>
    <w:rsid w:val="00092CEE"/>
    <w:rsid w:val="00092D46"/>
    <w:rsid w:val="00092DC4"/>
    <w:rsid w:val="00092ECB"/>
    <w:rsid w:val="00093087"/>
    <w:rsid w:val="00093196"/>
    <w:rsid w:val="00093332"/>
    <w:rsid w:val="000937B6"/>
    <w:rsid w:val="0009391A"/>
    <w:rsid w:val="00093D7E"/>
    <w:rsid w:val="000940E8"/>
    <w:rsid w:val="0009442F"/>
    <w:rsid w:val="0009466A"/>
    <w:rsid w:val="00094DF6"/>
    <w:rsid w:val="00094E46"/>
    <w:rsid w:val="00094FF8"/>
    <w:rsid w:val="00095154"/>
    <w:rsid w:val="000951C5"/>
    <w:rsid w:val="00095220"/>
    <w:rsid w:val="000953B3"/>
    <w:rsid w:val="0009542D"/>
    <w:rsid w:val="00095734"/>
    <w:rsid w:val="0009577E"/>
    <w:rsid w:val="0009594E"/>
    <w:rsid w:val="00095969"/>
    <w:rsid w:val="00095CE9"/>
    <w:rsid w:val="00096172"/>
    <w:rsid w:val="000961AA"/>
    <w:rsid w:val="000962EE"/>
    <w:rsid w:val="000965A0"/>
    <w:rsid w:val="0009681E"/>
    <w:rsid w:val="000969B2"/>
    <w:rsid w:val="000974EF"/>
    <w:rsid w:val="0009768C"/>
    <w:rsid w:val="00097978"/>
    <w:rsid w:val="000A00FB"/>
    <w:rsid w:val="000A031A"/>
    <w:rsid w:val="000A0503"/>
    <w:rsid w:val="000A072C"/>
    <w:rsid w:val="000A0826"/>
    <w:rsid w:val="000A0D1F"/>
    <w:rsid w:val="000A0D7A"/>
    <w:rsid w:val="000A1107"/>
    <w:rsid w:val="000A14CB"/>
    <w:rsid w:val="000A1680"/>
    <w:rsid w:val="000A16E5"/>
    <w:rsid w:val="000A16E6"/>
    <w:rsid w:val="000A1B54"/>
    <w:rsid w:val="000A1B6A"/>
    <w:rsid w:val="000A1D5C"/>
    <w:rsid w:val="000A1DF7"/>
    <w:rsid w:val="000A1F47"/>
    <w:rsid w:val="000A25B2"/>
    <w:rsid w:val="000A28B5"/>
    <w:rsid w:val="000A2975"/>
    <w:rsid w:val="000A32AC"/>
    <w:rsid w:val="000A3376"/>
    <w:rsid w:val="000A3916"/>
    <w:rsid w:val="000A439E"/>
    <w:rsid w:val="000A4643"/>
    <w:rsid w:val="000A46F5"/>
    <w:rsid w:val="000A4AEB"/>
    <w:rsid w:val="000A4E6E"/>
    <w:rsid w:val="000A4ECF"/>
    <w:rsid w:val="000A5208"/>
    <w:rsid w:val="000A5730"/>
    <w:rsid w:val="000A580D"/>
    <w:rsid w:val="000A5A64"/>
    <w:rsid w:val="000A6755"/>
    <w:rsid w:val="000A6834"/>
    <w:rsid w:val="000A6843"/>
    <w:rsid w:val="000A6A15"/>
    <w:rsid w:val="000A7422"/>
    <w:rsid w:val="000A7C0E"/>
    <w:rsid w:val="000A7E34"/>
    <w:rsid w:val="000B035F"/>
    <w:rsid w:val="000B039B"/>
    <w:rsid w:val="000B12AC"/>
    <w:rsid w:val="000B1583"/>
    <w:rsid w:val="000B1699"/>
    <w:rsid w:val="000B1CB4"/>
    <w:rsid w:val="000B1D09"/>
    <w:rsid w:val="000B1EF7"/>
    <w:rsid w:val="000B2168"/>
    <w:rsid w:val="000B233C"/>
    <w:rsid w:val="000B2A2C"/>
    <w:rsid w:val="000B3108"/>
    <w:rsid w:val="000B3559"/>
    <w:rsid w:val="000B3757"/>
    <w:rsid w:val="000B3761"/>
    <w:rsid w:val="000B40DD"/>
    <w:rsid w:val="000B4632"/>
    <w:rsid w:val="000B48C1"/>
    <w:rsid w:val="000B490B"/>
    <w:rsid w:val="000B4B18"/>
    <w:rsid w:val="000B4F32"/>
    <w:rsid w:val="000B507E"/>
    <w:rsid w:val="000B52E9"/>
    <w:rsid w:val="000B564B"/>
    <w:rsid w:val="000B5875"/>
    <w:rsid w:val="000B5C93"/>
    <w:rsid w:val="000B6092"/>
    <w:rsid w:val="000B65D1"/>
    <w:rsid w:val="000B672F"/>
    <w:rsid w:val="000B68FF"/>
    <w:rsid w:val="000B744C"/>
    <w:rsid w:val="000B74EB"/>
    <w:rsid w:val="000B7DCC"/>
    <w:rsid w:val="000C08B6"/>
    <w:rsid w:val="000C0CA6"/>
    <w:rsid w:val="000C0D77"/>
    <w:rsid w:val="000C0DBD"/>
    <w:rsid w:val="000C0F85"/>
    <w:rsid w:val="000C11EA"/>
    <w:rsid w:val="000C172C"/>
    <w:rsid w:val="000C1806"/>
    <w:rsid w:val="000C1E09"/>
    <w:rsid w:val="000C1EFB"/>
    <w:rsid w:val="000C2253"/>
    <w:rsid w:val="000C253E"/>
    <w:rsid w:val="000C2702"/>
    <w:rsid w:val="000C2ADE"/>
    <w:rsid w:val="000C2BB3"/>
    <w:rsid w:val="000C328A"/>
    <w:rsid w:val="000C37A0"/>
    <w:rsid w:val="000C385E"/>
    <w:rsid w:val="000C3E76"/>
    <w:rsid w:val="000C3F3A"/>
    <w:rsid w:val="000C3FB4"/>
    <w:rsid w:val="000C44E6"/>
    <w:rsid w:val="000C471A"/>
    <w:rsid w:val="000C4CF2"/>
    <w:rsid w:val="000C4DE9"/>
    <w:rsid w:val="000C515D"/>
    <w:rsid w:val="000C521F"/>
    <w:rsid w:val="000C5278"/>
    <w:rsid w:val="000C5728"/>
    <w:rsid w:val="000C5783"/>
    <w:rsid w:val="000C5A88"/>
    <w:rsid w:val="000C5AAA"/>
    <w:rsid w:val="000C5DCA"/>
    <w:rsid w:val="000C640F"/>
    <w:rsid w:val="000C6554"/>
    <w:rsid w:val="000C6682"/>
    <w:rsid w:val="000C69DF"/>
    <w:rsid w:val="000C6C4F"/>
    <w:rsid w:val="000C6E5D"/>
    <w:rsid w:val="000C7000"/>
    <w:rsid w:val="000C7765"/>
    <w:rsid w:val="000C797A"/>
    <w:rsid w:val="000C7A95"/>
    <w:rsid w:val="000C7C50"/>
    <w:rsid w:val="000D05BA"/>
    <w:rsid w:val="000D0637"/>
    <w:rsid w:val="000D10B1"/>
    <w:rsid w:val="000D135E"/>
    <w:rsid w:val="000D136C"/>
    <w:rsid w:val="000D1402"/>
    <w:rsid w:val="000D16FE"/>
    <w:rsid w:val="000D17B0"/>
    <w:rsid w:val="000D1920"/>
    <w:rsid w:val="000D1930"/>
    <w:rsid w:val="000D1C02"/>
    <w:rsid w:val="000D2840"/>
    <w:rsid w:val="000D28C0"/>
    <w:rsid w:val="000D2C2A"/>
    <w:rsid w:val="000D2F16"/>
    <w:rsid w:val="000D2F45"/>
    <w:rsid w:val="000D3000"/>
    <w:rsid w:val="000D34DF"/>
    <w:rsid w:val="000D3A99"/>
    <w:rsid w:val="000D3E9B"/>
    <w:rsid w:val="000D4739"/>
    <w:rsid w:val="000D49FE"/>
    <w:rsid w:val="000D4A32"/>
    <w:rsid w:val="000D4AA6"/>
    <w:rsid w:val="000D51C3"/>
    <w:rsid w:val="000D5322"/>
    <w:rsid w:val="000D6134"/>
    <w:rsid w:val="000D62BB"/>
    <w:rsid w:val="000D65A4"/>
    <w:rsid w:val="000D66CD"/>
    <w:rsid w:val="000D677A"/>
    <w:rsid w:val="000D67A5"/>
    <w:rsid w:val="000D6AE4"/>
    <w:rsid w:val="000D6CF9"/>
    <w:rsid w:val="000D6DB0"/>
    <w:rsid w:val="000D6FE5"/>
    <w:rsid w:val="000D700E"/>
    <w:rsid w:val="000D7027"/>
    <w:rsid w:val="000D71B6"/>
    <w:rsid w:val="000D72E7"/>
    <w:rsid w:val="000D7673"/>
    <w:rsid w:val="000D76BD"/>
    <w:rsid w:val="000D7941"/>
    <w:rsid w:val="000D7966"/>
    <w:rsid w:val="000D7FAE"/>
    <w:rsid w:val="000E08C0"/>
    <w:rsid w:val="000E0F15"/>
    <w:rsid w:val="000E1266"/>
    <w:rsid w:val="000E1324"/>
    <w:rsid w:val="000E16EC"/>
    <w:rsid w:val="000E2320"/>
    <w:rsid w:val="000E24D7"/>
    <w:rsid w:val="000E25CA"/>
    <w:rsid w:val="000E28D3"/>
    <w:rsid w:val="000E2971"/>
    <w:rsid w:val="000E298F"/>
    <w:rsid w:val="000E3CBF"/>
    <w:rsid w:val="000E40FB"/>
    <w:rsid w:val="000E42A1"/>
    <w:rsid w:val="000E52FC"/>
    <w:rsid w:val="000E54CA"/>
    <w:rsid w:val="000E5562"/>
    <w:rsid w:val="000E5C67"/>
    <w:rsid w:val="000E5DA0"/>
    <w:rsid w:val="000E61C4"/>
    <w:rsid w:val="000E6251"/>
    <w:rsid w:val="000E63D8"/>
    <w:rsid w:val="000E6828"/>
    <w:rsid w:val="000E747A"/>
    <w:rsid w:val="000E762B"/>
    <w:rsid w:val="000E767A"/>
    <w:rsid w:val="000E7A48"/>
    <w:rsid w:val="000E7B35"/>
    <w:rsid w:val="000E7BA4"/>
    <w:rsid w:val="000F00A2"/>
    <w:rsid w:val="000F015F"/>
    <w:rsid w:val="000F0217"/>
    <w:rsid w:val="000F04F9"/>
    <w:rsid w:val="000F0844"/>
    <w:rsid w:val="000F0A58"/>
    <w:rsid w:val="000F0B43"/>
    <w:rsid w:val="000F1232"/>
    <w:rsid w:val="000F14CA"/>
    <w:rsid w:val="000F15B6"/>
    <w:rsid w:val="000F1946"/>
    <w:rsid w:val="000F19DF"/>
    <w:rsid w:val="000F2545"/>
    <w:rsid w:val="000F25D6"/>
    <w:rsid w:val="000F2BEA"/>
    <w:rsid w:val="000F2F41"/>
    <w:rsid w:val="000F30FA"/>
    <w:rsid w:val="000F3393"/>
    <w:rsid w:val="000F3477"/>
    <w:rsid w:val="000F36FD"/>
    <w:rsid w:val="000F3725"/>
    <w:rsid w:val="000F3E5E"/>
    <w:rsid w:val="000F419C"/>
    <w:rsid w:val="000F430C"/>
    <w:rsid w:val="000F4773"/>
    <w:rsid w:val="000F4A32"/>
    <w:rsid w:val="000F4BFA"/>
    <w:rsid w:val="000F521F"/>
    <w:rsid w:val="000F538B"/>
    <w:rsid w:val="000F5462"/>
    <w:rsid w:val="000F558B"/>
    <w:rsid w:val="000F5D45"/>
    <w:rsid w:val="000F5F67"/>
    <w:rsid w:val="000F5FF5"/>
    <w:rsid w:val="000F6EDC"/>
    <w:rsid w:val="000F71E3"/>
    <w:rsid w:val="000F76EF"/>
    <w:rsid w:val="000F79E8"/>
    <w:rsid w:val="000F7B91"/>
    <w:rsid w:val="001004DD"/>
    <w:rsid w:val="00100A67"/>
    <w:rsid w:val="0010132A"/>
    <w:rsid w:val="00101B6A"/>
    <w:rsid w:val="00101BF5"/>
    <w:rsid w:val="00101F1F"/>
    <w:rsid w:val="00102223"/>
    <w:rsid w:val="00102372"/>
    <w:rsid w:val="00102CEA"/>
    <w:rsid w:val="00102FBB"/>
    <w:rsid w:val="00103D71"/>
    <w:rsid w:val="0010485C"/>
    <w:rsid w:val="00104DDB"/>
    <w:rsid w:val="00104E69"/>
    <w:rsid w:val="0010507D"/>
    <w:rsid w:val="001050B2"/>
    <w:rsid w:val="001052C5"/>
    <w:rsid w:val="00105334"/>
    <w:rsid w:val="00105613"/>
    <w:rsid w:val="0010561A"/>
    <w:rsid w:val="00105B90"/>
    <w:rsid w:val="00106008"/>
    <w:rsid w:val="00106363"/>
    <w:rsid w:val="00106D3C"/>
    <w:rsid w:val="00106E39"/>
    <w:rsid w:val="0010740A"/>
    <w:rsid w:val="00107528"/>
    <w:rsid w:val="0010761F"/>
    <w:rsid w:val="001077ED"/>
    <w:rsid w:val="00107A96"/>
    <w:rsid w:val="00107B19"/>
    <w:rsid w:val="00107BAD"/>
    <w:rsid w:val="00107ED7"/>
    <w:rsid w:val="00107EEB"/>
    <w:rsid w:val="00110B77"/>
    <w:rsid w:val="00110BB2"/>
    <w:rsid w:val="0011104A"/>
    <w:rsid w:val="00111138"/>
    <w:rsid w:val="00111211"/>
    <w:rsid w:val="001114B1"/>
    <w:rsid w:val="001114BF"/>
    <w:rsid w:val="00111824"/>
    <w:rsid w:val="001118F7"/>
    <w:rsid w:val="001122E0"/>
    <w:rsid w:val="001125F2"/>
    <w:rsid w:val="001127A6"/>
    <w:rsid w:val="00112959"/>
    <w:rsid w:val="00112B95"/>
    <w:rsid w:val="00112C68"/>
    <w:rsid w:val="001131A8"/>
    <w:rsid w:val="00113267"/>
    <w:rsid w:val="00113474"/>
    <w:rsid w:val="0011390D"/>
    <w:rsid w:val="00113AF4"/>
    <w:rsid w:val="00113BEF"/>
    <w:rsid w:val="00113C27"/>
    <w:rsid w:val="00113FE2"/>
    <w:rsid w:val="00114094"/>
    <w:rsid w:val="001140BD"/>
    <w:rsid w:val="00114EFE"/>
    <w:rsid w:val="0011512D"/>
    <w:rsid w:val="00115380"/>
    <w:rsid w:val="00115662"/>
    <w:rsid w:val="00115A23"/>
    <w:rsid w:val="00115E1A"/>
    <w:rsid w:val="0011615E"/>
    <w:rsid w:val="0011620A"/>
    <w:rsid w:val="001164A2"/>
    <w:rsid w:val="00116506"/>
    <w:rsid w:val="00116A6A"/>
    <w:rsid w:val="00116B13"/>
    <w:rsid w:val="00116F61"/>
    <w:rsid w:val="00117040"/>
    <w:rsid w:val="001171D7"/>
    <w:rsid w:val="00117A33"/>
    <w:rsid w:val="00117BB2"/>
    <w:rsid w:val="001204DC"/>
    <w:rsid w:val="0012055C"/>
    <w:rsid w:val="00120727"/>
    <w:rsid w:val="00120886"/>
    <w:rsid w:val="001208F4"/>
    <w:rsid w:val="00120A00"/>
    <w:rsid w:val="00120AAD"/>
    <w:rsid w:val="00120E81"/>
    <w:rsid w:val="00120E91"/>
    <w:rsid w:val="001210CF"/>
    <w:rsid w:val="0012110C"/>
    <w:rsid w:val="001212C6"/>
    <w:rsid w:val="00121363"/>
    <w:rsid w:val="0012164B"/>
    <w:rsid w:val="00121A13"/>
    <w:rsid w:val="00121B63"/>
    <w:rsid w:val="00121C1C"/>
    <w:rsid w:val="00121CEF"/>
    <w:rsid w:val="00121D88"/>
    <w:rsid w:val="001220DF"/>
    <w:rsid w:val="001222EE"/>
    <w:rsid w:val="001222FC"/>
    <w:rsid w:val="00122322"/>
    <w:rsid w:val="0012279D"/>
    <w:rsid w:val="00122841"/>
    <w:rsid w:val="00122937"/>
    <w:rsid w:val="00122CE7"/>
    <w:rsid w:val="00122EBE"/>
    <w:rsid w:val="0012312D"/>
    <w:rsid w:val="00123301"/>
    <w:rsid w:val="00123C13"/>
    <w:rsid w:val="00123FA7"/>
    <w:rsid w:val="001240E3"/>
    <w:rsid w:val="0012466B"/>
    <w:rsid w:val="001247D8"/>
    <w:rsid w:val="00124A14"/>
    <w:rsid w:val="00124B63"/>
    <w:rsid w:val="00124FE5"/>
    <w:rsid w:val="00125016"/>
    <w:rsid w:val="001250EA"/>
    <w:rsid w:val="0012524E"/>
    <w:rsid w:val="0012552F"/>
    <w:rsid w:val="00125821"/>
    <w:rsid w:val="00125A4E"/>
    <w:rsid w:val="00125F6D"/>
    <w:rsid w:val="00125FBA"/>
    <w:rsid w:val="001260E4"/>
    <w:rsid w:val="0012612E"/>
    <w:rsid w:val="001261B9"/>
    <w:rsid w:val="00126669"/>
    <w:rsid w:val="00126B26"/>
    <w:rsid w:val="00126B64"/>
    <w:rsid w:val="00126DBB"/>
    <w:rsid w:val="00126FC5"/>
    <w:rsid w:val="00127647"/>
    <w:rsid w:val="001278A3"/>
    <w:rsid w:val="0012798F"/>
    <w:rsid w:val="001279D6"/>
    <w:rsid w:val="00127A71"/>
    <w:rsid w:val="00127ABE"/>
    <w:rsid w:val="00127ED2"/>
    <w:rsid w:val="001303C2"/>
    <w:rsid w:val="00130822"/>
    <w:rsid w:val="00130BA5"/>
    <w:rsid w:val="00130D7A"/>
    <w:rsid w:val="00131086"/>
    <w:rsid w:val="00131191"/>
    <w:rsid w:val="001311B7"/>
    <w:rsid w:val="001315B4"/>
    <w:rsid w:val="00131863"/>
    <w:rsid w:val="001319D1"/>
    <w:rsid w:val="00131C58"/>
    <w:rsid w:val="00131D01"/>
    <w:rsid w:val="00131E5A"/>
    <w:rsid w:val="001322DC"/>
    <w:rsid w:val="00132703"/>
    <w:rsid w:val="00132837"/>
    <w:rsid w:val="001328FC"/>
    <w:rsid w:val="00132C30"/>
    <w:rsid w:val="00132D7A"/>
    <w:rsid w:val="00132D8A"/>
    <w:rsid w:val="00132E21"/>
    <w:rsid w:val="00132E32"/>
    <w:rsid w:val="00132F04"/>
    <w:rsid w:val="001330AA"/>
    <w:rsid w:val="001331A7"/>
    <w:rsid w:val="001335CD"/>
    <w:rsid w:val="001336B4"/>
    <w:rsid w:val="00133B75"/>
    <w:rsid w:val="00133BC5"/>
    <w:rsid w:val="00133C3D"/>
    <w:rsid w:val="00133D7F"/>
    <w:rsid w:val="00133F1D"/>
    <w:rsid w:val="00133F3A"/>
    <w:rsid w:val="00133F61"/>
    <w:rsid w:val="00134059"/>
    <w:rsid w:val="00134063"/>
    <w:rsid w:val="00134456"/>
    <w:rsid w:val="00134881"/>
    <w:rsid w:val="00134945"/>
    <w:rsid w:val="00134AB0"/>
    <w:rsid w:val="00134C76"/>
    <w:rsid w:val="00135288"/>
    <w:rsid w:val="001354D4"/>
    <w:rsid w:val="00135C8C"/>
    <w:rsid w:val="00135E6C"/>
    <w:rsid w:val="00135F9B"/>
    <w:rsid w:val="00136124"/>
    <w:rsid w:val="0013612F"/>
    <w:rsid w:val="001362EA"/>
    <w:rsid w:val="0013671C"/>
    <w:rsid w:val="001367E9"/>
    <w:rsid w:val="00136D20"/>
    <w:rsid w:val="0013700B"/>
    <w:rsid w:val="001370EC"/>
    <w:rsid w:val="00137F7B"/>
    <w:rsid w:val="00137FC1"/>
    <w:rsid w:val="00140008"/>
    <w:rsid w:val="001400AF"/>
    <w:rsid w:val="0014011A"/>
    <w:rsid w:val="001401BC"/>
    <w:rsid w:val="001401ED"/>
    <w:rsid w:val="0014023C"/>
    <w:rsid w:val="00140327"/>
    <w:rsid w:val="00140BAD"/>
    <w:rsid w:val="0014158E"/>
    <w:rsid w:val="00141711"/>
    <w:rsid w:val="00141783"/>
    <w:rsid w:val="001419AB"/>
    <w:rsid w:val="00141C3B"/>
    <w:rsid w:val="001421D2"/>
    <w:rsid w:val="00142609"/>
    <w:rsid w:val="0014295C"/>
    <w:rsid w:val="00142C18"/>
    <w:rsid w:val="00143213"/>
    <w:rsid w:val="0014351A"/>
    <w:rsid w:val="0014353A"/>
    <w:rsid w:val="001436D6"/>
    <w:rsid w:val="00143926"/>
    <w:rsid w:val="00144180"/>
    <w:rsid w:val="00144276"/>
    <w:rsid w:val="0014432B"/>
    <w:rsid w:val="0014451A"/>
    <w:rsid w:val="00144CB1"/>
    <w:rsid w:val="001456EE"/>
    <w:rsid w:val="00145A45"/>
    <w:rsid w:val="00145AC9"/>
    <w:rsid w:val="0014637D"/>
    <w:rsid w:val="001469EF"/>
    <w:rsid w:val="00146B8D"/>
    <w:rsid w:val="0014715C"/>
    <w:rsid w:val="00147540"/>
    <w:rsid w:val="001475CC"/>
    <w:rsid w:val="0014775A"/>
    <w:rsid w:val="001478FA"/>
    <w:rsid w:val="00147CA3"/>
    <w:rsid w:val="0015016A"/>
    <w:rsid w:val="001504CA"/>
    <w:rsid w:val="001505AD"/>
    <w:rsid w:val="001511C4"/>
    <w:rsid w:val="00151AB7"/>
    <w:rsid w:val="00151F91"/>
    <w:rsid w:val="001524F2"/>
    <w:rsid w:val="0015292F"/>
    <w:rsid w:val="00152AD5"/>
    <w:rsid w:val="00152B98"/>
    <w:rsid w:val="00152C6B"/>
    <w:rsid w:val="00152DE0"/>
    <w:rsid w:val="00152F3A"/>
    <w:rsid w:val="00153528"/>
    <w:rsid w:val="0015363E"/>
    <w:rsid w:val="001536DD"/>
    <w:rsid w:val="00153927"/>
    <w:rsid w:val="00153BDE"/>
    <w:rsid w:val="00153FAE"/>
    <w:rsid w:val="001542CF"/>
    <w:rsid w:val="0015445D"/>
    <w:rsid w:val="00154843"/>
    <w:rsid w:val="00154B8F"/>
    <w:rsid w:val="00155665"/>
    <w:rsid w:val="00155CCB"/>
    <w:rsid w:val="0015637E"/>
    <w:rsid w:val="00156736"/>
    <w:rsid w:val="00156B49"/>
    <w:rsid w:val="00156BE5"/>
    <w:rsid w:val="00156E87"/>
    <w:rsid w:val="00156F13"/>
    <w:rsid w:val="00157F13"/>
    <w:rsid w:val="0016000C"/>
    <w:rsid w:val="00160420"/>
    <w:rsid w:val="001607CC"/>
    <w:rsid w:val="001608A2"/>
    <w:rsid w:val="00160941"/>
    <w:rsid w:val="00160970"/>
    <w:rsid w:val="00160D46"/>
    <w:rsid w:val="00160F8A"/>
    <w:rsid w:val="001612E1"/>
    <w:rsid w:val="001613DC"/>
    <w:rsid w:val="001617EE"/>
    <w:rsid w:val="001618B6"/>
    <w:rsid w:val="00161F90"/>
    <w:rsid w:val="001624D0"/>
    <w:rsid w:val="00162634"/>
    <w:rsid w:val="00162A63"/>
    <w:rsid w:val="00162CFA"/>
    <w:rsid w:val="00163008"/>
    <w:rsid w:val="00163B40"/>
    <w:rsid w:val="00163CAF"/>
    <w:rsid w:val="001647EF"/>
    <w:rsid w:val="00164925"/>
    <w:rsid w:val="00164A30"/>
    <w:rsid w:val="00165139"/>
    <w:rsid w:val="00165455"/>
    <w:rsid w:val="001656C2"/>
    <w:rsid w:val="00166175"/>
    <w:rsid w:val="0016637F"/>
    <w:rsid w:val="001668EA"/>
    <w:rsid w:val="00166E75"/>
    <w:rsid w:val="00167122"/>
    <w:rsid w:val="00167347"/>
    <w:rsid w:val="00167952"/>
    <w:rsid w:val="00170335"/>
    <w:rsid w:val="001708AC"/>
    <w:rsid w:val="001709E9"/>
    <w:rsid w:val="001719BD"/>
    <w:rsid w:val="001719F7"/>
    <w:rsid w:val="00171AE0"/>
    <w:rsid w:val="00171F49"/>
    <w:rsid w:val="001721CA"/>
    <w:rsid w:val="001721CB"/>
    <w:rsid w:val="001721FB"/>
    <w:rsid w:val="001723CB"/>
    <w:rsid w:val="001728A7"/>
    <w:rsid w:val="00172B6A"/>
    <w:rsid w:val="00172E81"/>
    <w:rsid w:val="00172F12"/>
    <w:rsid w:val="00173293"/>
    <w:rsid w:val="001732FB"/>
    <w:rsid w:val="00173322"/>
    <w:rsid w:val="00173474"/>
    <w:rsid w:val="001734DA"/>
    <w:rsid w:val="00173C01"/>
    <w:rsid w:val="00173ED6"/>
    <w:rsid w:val="00174055"/>
    <w:rsid w:val="0017437F"/>
    <w:rsid w:val="00174393"/>
    <w:rsid w:val="00174757"/>
    <w:rsid w:val="00174B53"/>
    <w:rsid w:val="00174B74"/>
    <w:rsid w:val="00174E66"/>
    <w:rsid w:val="001753A3"/>
    <w:rsid w:val="00175A5A"/>
    <w:rsid w:val="00175CE4"/>
    <w:rsid w:val="00175D86"/>
    <w:rsid w:val="00175DD4"/>
    <w:rsid w:val="00175FF8"/>
    <w:rsid w:val="001762BA"/>
    <w:rsid w:val="00176444"/>
    <w:rsid w:val="00176A75"/>
    <w:rsid w:val="00177057"/>
    <w:rsid w:val="001770E8"/>
    <w:rsid w:val="00177738"/>
    <w:rsid w:val="00177925"/>
    <w:rsid w:val="00177FEE"/>
    <w:rsid w:val="0018013B"/>
    <w:rsid w:val="0018052A"/>
    <w:rsid w:val="00180560"/>
    <w:rsid w:val="0018072A"/>
    <w:rsid w:val="00180882"/>
    <w:rsid w:val="00180B0E"/>
    <w:rsid w:val="001812C3"/>
    <w:rsid w:val="001813F5"/>
    <w:rsid w:val="00181539"/>
    <w:rsid w:val="00181833"/>
    <w:rsid w:val="0018188F"/>
    <w:rsid w:val="00181FD9"/>
    <w:rsid w:val="00182010"/>
    <w:rsid w:val="00182310"/>
    <w:rsid w:val="00182424"/>
    <w:rsid w:val="00182664"/>
    <w:rsid w:val="001827EB"/>
    <w:rsid w:val="00182C2A"/>
    <w:rsid w:val="00182CAD"/>
    <w:rsid w:val="00182E5C"/>
    <w:rsid w:val="0018345C"/>
    <w:rsid w:val="0018348B"/>
    <w:rsid w:val="00184458"/>
    <w:rsid w:val="00184E8A"/>
    <w:rsid w:val="00185024"/>
    <w:rsid w:val="00185377"/>
    <w:rsid w:val="00185414"/>
    <w:rsid w:val="00185425"/>
    <w:rsid w:val="0018562F"/>
    <w:rsid w:val="00185C77"/>
    <w:rsid w:val="00185DED"/>
    <w:rsid w:val="0018615C"/>
    <w:rsid w:val="0018623A"/>
    <w:rsid w:val="00186385"/>
    <w:rsid w:val="0018683E"/>
    <w:rsid w:val="00186FEA"/>
    <w:rsid w:val="001877FC"/>
    <w:rsid w:val="001879C5"/>
    <w:rsid w:val="00187BFB"/>
    <w:rsid w:val="00187CF6"/>
    <w:rsid w:val="00187FE2"/>
    <w:rsid w:val="00187FE5"/>
    <w:rsid w:val="001900D5"/>
    <w:rsid w:val="00190239"/>
    <w:rsid w:val="0019037E"/>
    <w:rsid w:val="0019043E"/>
    <w:rsid w:val="00190527"/>
    <w:rsid w:val="00190BF4"/>
    <w:rsid w:val="00190C26"/>
    <w:rsid w:val="001919EB"/>
    <w:rsid w:val="00191B86"/>
    <w:rsid w:val="00191E17"/>
    <w:rsid w:val="00191F6C"/>
    <w:rsid w:val="001920C0"/>
    <w:rsid w:val="00192284"/>
    <w:rsid w:val="00192EFF"/>
    <w:rsid w:val="0019330D"/>
    <w:rsid w:val="00194259"/>
    <w:rsid w:val="001942D3"/>
    <w:rsid w:val="00194444"/>
    <w:rsid w:val="00194591"/>
    <w:rsid w:val="00194F72"/>
    <w:rsid w:val="00195168"/>
    <w:rsid w:val="00195303"/>
    <w:rsid w:val="00195324"/>
    <w:rsid w:val="0019591B"/>
    <w:rsid w:val="001959FC"/>
    <w:rsid w:val="00195B5E"/>
    <w:rsid w:val="00195F31"/>
    <w:rsid w:val="00195F73"/>
    <w:rsid w:val="001960A0"/>
    <w:rsid w:val="001960FF"/>
    <w:rsid w:val="001965EB"/>
    <w:rsid w:val="0019664C"/>
    <w:rsid w:val="001976C8"/>
    <w:rsid w:val="00197732"/>
    <w:rsid w:val="00197B8D"/>
    <w:rsid w:val="001A1398"/>
    <w:rsid w:val="001A1409"/>
    <w:rsid w:val="001A144D"/>
    <w:rsid w:val="001A1ED4"/>
    <w:rsid w:val="001A1F2B"/>
    <w:rsid w:val="001A1F49"/>
    <w:rsid w:val="001A1FE1"/>
    <w:rsid w:val="001A213A"/>
    <w:rsid w:val="001A239D"/>
    <w:rsid w:val="001A249E"/>
    <w:rsid w:val="001A29E9"/>
    <w:rsid w:val="001A2C5A"/>
    <w:rsid w:val="001A2DCF"/>
    <w:rsid w:val="001A2EE1"/>
    <w:rsid w:val="001A3950"/>
    <w:rsid w:val="001A3A95"/>
    <w:rsid w:val="001A3D38"/>
    <w:rsid w:val="001A3EAB"/>
    <w:rsid w:val="001A41D9"/>
    <w:rsid w:val="001A4926"/>
    <w:rsid w:val="001A4DB1"/>
    <w:rsid w:val="001A51AA"/>
    <w:rsid w:val="001A5262"/>
    <w:rsid w:val="001A54EF"/>
    <w:rsid w:val="001A58D0"/>
    <w:rsid w:val="001A5A86"/>
    <w:rsid w:val="001A5FA8"/>
    <w:rsid w:val="001A5FD1"/>
    <w:rsid w:val="001A60F6"/>
    <w:rsid w:val="001A614C"/>
    <w:rsid w:val="001A6281"/>
    <w:rsid w:val="001A71F9"/>
    <w:rsid w:val="001A73A3"/>
    <w:rsid w:val="001A797E"/>
    <w:rsid w:val="001B0842"/>
    <w:rsid w:val="001B084D"/>
    <w:rsid w:val="001B08B4"/>
    <w:rsid w:val="001B0B65"/>
    <w:rsid w:val="001B0EB9"/>
    <w:rsid w:val="001B145F"/>
    <w:rsid w:val="001B14BF"/>
    <w:rsid w:val="001B160B"/>
    <w:rsid w:val="001B16EE"/>
    <w:rsid w:val="001B1949"/>
    <w:rsid w:val="001B194C"/>
    <w:rsid w:val="001B1ED9"/>
    <w:rsid w:val="001B21E3"/>
    <w:rsid w:val="001B22B3"/>
    <w:rsid w:val="001B2B0B"/>
    <w:rsid w:val="001B2C10"/>
    <w:rsid w:val="001B2F68"/>
    <w:rsid w:val="001B3536"/>
    <w:rsid w:val="001B3855"/>
    <w:rsid w:val="001B39CD"/>
    <w:rsid w:val="001B4186"/>
    <w:rsid w:val="001B42FE"/>
    <w:rsid w:val="001B430A"/>
    <w:rsid w:val="001B4421"/>
    <w:rsid w:val="001B4CE6"/>
    <w:rsid w:val="001B4D6A"/>
    <w:rsid w:val="001B4D86"/>
    <w:rsid w:val="001B50D5"/>
    <w:rsid w:val="001B5234"/>
    <w:rsid w:val="001B5301"/>
    <w:rsid w:val="001B55E3"/>
    <w:rsid w:val="001B58E2"/>
    <w:rsid w:val="001B5C0F"/>
    <w:rsid w:val="001B5D1D"/>
    <w:rsid w:val="001B61B7"/>
    <w:rsid w:val="001B6353"/>
    <w:rsid w:val="001B6584"/>
    <w:rsid w:val="001B6AEC"/>
    <w:rsid w:val="001B6C9E"/>
    <w:rsid w:val="001B6D4C"/>
    <w:rsid w:val="001B6DA9"/>
    <w:rsid w:val="001B6FAC"/>
    <w:rsid w:val="001B6FB4"/>
    <w:rsid w:val="001B7174"/>
    <w:rsid w:val="001B73E6"/>
    <w:rsid w:val="001B76F6"/>
    <w:rsid w:val="001B77F6"/>
    <w:rsid w:val="001B786A"/>
    <w:rsid w:val="001C03BA"/>
    <w:rsid w:val="001C0743"/>
    <w:rsid w:val="001C08E0"/>
    <w:rsid w:val="001C1511"/>
    <w:rsid w:val="001C18EC"/>
    <w:rsid w:val="001C1ACF"/>
    <w:rsid w:val="001C1E70"/>
    <w:rsid w:val="001C2305"/>
    <w:rsid w:val="001C28C8"/>
    <w:rsid w:val="001C29A1"/>
    <w:rsid w:val="001C2D87"/>
    <w:rsid w:val="001C2D9E"/>
    <w:rsid w:val="001C309B"/>
    <w:rsid w:val="001C3732"/>
    <w:rsid w:val="001C3A85"/>
    <w:rsid w:val="001C3E2F"/>
    <w:rsid w:val="001C3F52"/>
    <w:rsid w:val="001C427E"/>
    <w:rsid w:val="001C45AB"/>
    <w:rsid w:val="001C47C3"/>
    <w:rsid w:val="001C4820"/>
    <w:rsid w:val="001C48A8"/>
    <w:rsid w:val="001C48BF"/>
    <w:rsid w:val="001C4991"/>
    <w:rsid w:val="001C4C9C"/>
    <w:rsid w:val="001C4CD0"/>
    <w:rsid w:val="001C4DC1"/>
    <w:rsid w:val="001C525D"/>
    <w:rsid w:val="001C5281"/>
    <w:rsid w:val="001C52C7"/>
    <w:rsid w:val="001C5309"/>
    <w:rsid w:val="001C53BC"/>
    <w:rsid w:val="001C552C"/>
    <w:rsid w:val="001C5BB3"/>
    <w:rsid w:val="001C5C6A"/>
    <w:rsid w:val="001C5D66"/>
    <w:rsid w:val="001C61A9"/>
    <w:rsid w:val="001C63A6"/>
    <w:rsid w:val="001C690D"/>
    <w:rsid w:val="001C69F1"/>
    <w:rsid w:val="001C6A49"/>
    <w:rsid w:val="001C7366"/>
    <w:rsid w:val="001C7422"/>
    <w:rsid w:val="001C7A41"/>
    <w:rsid w:val="001C7ABF"/>
    <w:rsid w:val="001C7CAA"/>
    <w:rsid w:val="001D014C"/>
    <w:rsid w:val="001D073F"/>
    <w:rsid w:val="001D0CDF"/>
    <w:rsid w:val="001D13CB"/>
    <w:rsid w:val="001D16BF"/>
    <w:rsid w:val="001D19AB"/>
    <w:rsid w:val="001D1B89"/>
    <w:rsid w:val="001D1F70"/>
    <w:rsid w:val="001D1FCB"/>
    <w:rsid w:val="001D1FF0"/>
    <w:rsid w:val="001D200E"/>
    <w:rsid w:val="001D2268"/>
    <w:rsid w:val="001D23CB"/>
    <w:rsid w:val="001D2722"/>
    <w:rsid w:val="001D28FD"/>
    <w:rsid w:val="001D2E9B"/>
    <w:rsid w:val="001D35E4"/>
    <w:rsid w:val="001D36B3"/>
    <w:rsid w:val="001D37CD"/>
    <w:rsid w:val="001D3A98"/>
    <w:rsid w:val="001D3D1C"/>
    <w:rsid w:val="001D3E9B"/>
    <w:rsid w:val="001D3EDA"/>
    <w:rsid w:val="001D4058"/>
    <w:rsid w:val="001D4540"/>
    <w:rsid w:val="001D4A12"/>
    <w:rsid w:val="001D4A63"/>
    <w:rsid w:val="001D4D00"/>
    <w:rsid w:val="001D515D"/>
    <w:rsid w:val="001D5485"/>
    <w:rsid w:val="001D5540"/>
    <w:rsid w:val="001D5688"/>
    <w:rsid w:val="001D5832"/>
    <w:rsid w:val="001D5AF1"/>
    <w:rsid w:val="001D5B33"/>
    <w:rsid w:val="001D5E81"/>
    <w:rsid w:val="001D6159"/>
    <w:rsid w:val="001D6208"/>
    <w:rsid w:val="001D6445"/>
    <w:rsid w:val="001D6622"/>
    <w:rsid w:val="001D6769"/>
    <w:rsid w:val="001D6781"/>
    <w:rsid w:val="001D67D3"/>
    <w:rsid w:val="001D6887"/>
    <w:rsid w:val="001D6909"/>
    <w:rsid w:val="001D69ED"/>
    <w:rsid w:val="001D7072"/>
    <w:rsid w:val="001D70C3"/>
    <w:rsid w:val="001D72C9"/>
    <w:rsid w:val="001D7706"/>
    <w:rsid w:val="001D7D3F"/>
    <w:rsid w:val="001D7FF7"/>
    <w:rsid w:val="001E014E"/>
    <w:rsid w:val="001E1BB5"/>
    <w:rsid w:val="001E1EE6"/>
    <w:rsid w:val="001E22AF"/>
    <w:rsid w:val="001E2A41"/>
    <w:rsid w:val="001E2DDB"/>
    <w:rsid w:val="001E2FCA"/>
    <w:rsid w:val="001E35A9"/>
    <w:rsid w:val="001E37D1"/>
    <w:rsid w:val="001E3991"/>
    <w:rsid w:val="001E39DC"/>
    <w:rsid w:val="001E3AC2"/>
    <w:rsid w:val="001E3B04"/>
    <w:rsid w:val="001E4148"/>
    <w:rsid w:val="001E43F2"/>
    <w:rsid w:val="001E4BC8"/>
    <w:rsid w:val="001E57E2"/>
    <w:rsid w:val="001E611A"/>
    <w:rsid w:val="001E62A0"/>
    <w:rsid w:val="001E6A67"/>
    <w:rsid w:val="001E6C73"/>
    <w:rsid w:val="001E6F0F"/>
    <w:rsid w:val="001E6F47"/>
    <w:rsid w:val="001E7043"/>
    <w:rsid w:val="001E7666"/>
    <w:rsid w:val="001E7B0C"/>
    <w:rsid w:val="001F02CA"/>
    <w:rsid w:val="001F0341"/>
    <w:rsid w:val="001F08A6"/>
    <w:rsid w:val="001F0A16"/>
    <w:rsid w:val="001F0BFD"/>
    <w:rsid w:val="001F0C6A"/>
    <w:rsid w:val="001F1147"/>
    <w:rsid w:val="001F178D"/>
    <w:rsid w:val="001F17C9"/>
    <w:rsid w:val="001F1968"/>
    <w:rsid w:val="001F20CF"/>
    <w:rsid w:val="001F2118"/>
    <w:rsid w:val="001F21F9"/>
    <w:rsid w:val="001F2488"/>
    <w:rsid w:val="001F26C0"/>
    <w:rsid w:val="001F2854"/>
    <w:rsid w:val="001F2F1D"/>
    <w:rsid w:val="001F3456"/>
    <w:rsid w:val="001F384B"/>
    <w:rsid w:val="001F3B27"/>
    <w:rsid w:val="001F3D38"/>
    <w:rsid w:val="001F3DA2"/>
    <w:rsid w:val="001F3DF8"/>
    <w:rsid w:val="001F43EE"/>
    <w:rsid w:val="001F44EC"/>
    <w:rsid w:val="001F45EA"/>
    <w:rsid w:val="001F4923"/>
    <w:rsid w:val="001F4AA3"/>
    <w:rsid w:val="001F540D"/>
    <w:rsid w:val="001F546F"/>
    <w:rsid w:val="001F5640"/>
    <w:rsid w:val="001F59C8"/>
    <w:rsid w:val="001F5CD1"/>
    <w:rsid w:val="001F603D"/>
    <w:rsid w:val="001F62AB"/>
    <w:rsid w:val="001F66CB"/>
    <w:rsid w:val="001F6C66"/>
    <w:rsid w:val="001F6F31"/>
    <w:rsid w:val="001F7779"/>
    <w:rsid w:val="001F78D2"/>
    <w:rsid w:val="001F7ABF"/>
    <w:rsid w:val="001F7FBF"/>
    <w:rsid w:val="00200476"/>
    <w:rsid w:val="00200665"/>
    <w:rsid w:val="00200777"/>
    <w:rsid w:val="00200F14"/>
    <w:rsid w:val="0020136A"/>
    <w:rsid w:val="00201614"/>
    <w:rsid w:val="00201BBC"/>
    <w:rsid w:val="002025AB"/>
    <w:rsid w:val="00202638"/>
    <w:rsid w:val="0020267D"/>
    <w:rsid w:val="00202804"/>
    <w:rsid w:val="00202B24"/>
    <w:rsid w:val="00202BFA"/>
    <w:rsid w:val="00202C9E"/>
    <w:rsid w:val="0020303C"/>
    <w:rsid w:val="00203106"/>
    <w:rsid w:val="002033A8"/>
    <w:rsid w:val="002033FE"/>
    <w:rsid w:val="002037F5"/>
    <w:rsid w:val="00203876"/>
    <w:rsid w:val="0020388A"/>
    <w:rsid w:val="002038FD"/>
    <w:rsid w:val="00203AA0"/>
    <w:rsid w:val="00203B6C"/>
    <w:rsid w:val="00203E85"/>
    <w:rsid w:val="0020419C"/>
    <w:rsid w:val="002042C2"/>
    <w:rsid w:val="002044E2"/>
    <w:rsid w:val="00204869"/>
    <w:rsid w:val="00204AC9"/>
    <w:rsid w:val="00204AE4"/>
    <w:rsid w:val="00204BB3"/>
    <w:rsid w:val="00204DA4"/>
    <w:rsid w:val="002051BD"/>
    <w:rsid w:val="00205278"/>
    <w:rsid w:val="00205604"/>
    <w:rsid w:val="002064FB"/>
    <w:rsid w:val="0020687C"/>
    <w:rsid w:val="00206C15"/>
    <w:rsid w:val="00206DA3"/>
    <w:rsid w:val="002079B8"/>
    <w:rsid w:val="002100E7"/>
    <w:rsid w:val="002102D9"/>
    <w:rsid w:val="00210600"/>
    <w:rsid w:val="00210A8B"/>
    <w:rsid w:val="00210E25"/>
    <w:rsid w:val="00210E49"/>
    <w:rsid w:val="00210E8A"/>
    <w:rsid w:val="00210FF0"/>
    <w:rsid w:val="002111CD"/>
    <w:rsid w:val="002112AA"/>
    <w:rsid w:val="0021134D"/>
    <w:rsid w:val="002114F1"/>
    <w:rsid w:val="002117E0"/>
    <w:rsid w:val="0021181A"/>
    <w:rsid w:val="002119FA"/>
    <w:rsid w:val="00211C2B"/>
    <w:rsid w:val="00211F85"/>
    <w:rsid w:val="00212514"/>
    <w:rsid w:val="0021292C"/>
    <w:rsid w:val="002129B0"/>
    <w:rsid w:val="002129CD"/>
    <w:rsid w:val="00212CBD"/>
    <w:rsid w:val="00212E49"/>
    <w:rsid w:val="00213125"/>
    <w:rsid w:val="002136F3"/>
    <w:rsid w:val="00213BA5"/>
    <w:rsid w:val="00213EB1"/>
    <w:rsid w:val="00213EB5"/>
    <w:rsid w:val="0021414C"/>
    <w:rsid w:val="00214457"/>
    <w:rsid w:val="0021457C"/>
    <w:rsid w:val="002146A2"/>
    <w:rsid w:val="00214821"/>
    <w:rsid w:val="00214B59"/>
    <w:rsid w:val="00214F27"/>
    <w:rsid w:val="00215314"/>
    <w:rsid w:val="002153B9"/>
    <w:rsid w:val="0021574C"/>
    <w:rsid w:val="00215990"/>
    <w:rsid w:val="00215ACA"/>
    <w:rsid w:val="00216D5E"/>
    <w:rsid w:val="0021748A"/>
    <w:rsid w:val="00217681"/>
    <w:rsid w:val="002177BE"/>
    <w:rsid w:val="00217C74"/>
    <w:rsid w:val="0022015D"/>
    <w:rsid w:val="002201D6"/>
    <w:rsid w:val="00220634"/>
    <w:rsid w:val="00220662"/>
    <w:rsid w:val="00220CB2"/>
    <w:rsid w:val="00220DD4"/>
    <w:rsid w:val="0022110E"/>
    <w:rsid w:val="0022134F"/>
    <w:rsid w:val="002215FF"/>
    <w:rsid w:val="0022192B"/>
    <w:rsid w:val="00221C4F"/>
    <w:rsid w:val="00221DD7"/>
    <w:rsid w:val="00221DDE"/>
    <w:rsid w:val="00222481"/>
    <w:rsid w:val="002229B5"/>
    <w:rsid w:val="00222A10"/>
    <w:rsid w:val="00222A20"/>
    <w:rsid w:val="00222C65"/>
    <w:rsid w:val="00223020"/>
    <w:rsid w:val="002242C7"/>
    <w:rsid w:val="002248D7"/>
    <w:rsid w:val="00224B51"/>
    <w:rsid w:val="00224D4D"/>
    <w:rsid w:val="00224EE3"/>
    <w:rsid w:val="0022547B"/>
    <w:rsid w:val="00225BA6"/>
    <w:rsid w:val="00225C85"/>
    <w:rsid w:val="00225CA5"/>
    <w:rsid w:val="002261B7"/>
    <w:rsid w:val="0022621D"/>
    <w:rsid w:val="00226280"/>
    <w:rsid w:val="00226299"/>
    <w:rsid w:val="00226549"/>
    <w:rsid w:val="00226D7A"/>
    <w:rsid w:val="00226F27"/>
    <w:rsid w:val="0022701B"/>
    <w:rsid w:val="0022702E"/>
    <w:rsid w:val="002271BD"/>
    <w:rsid w:val="00227209"/>
    <w:rsid w:val="002272A9"/>
    <w:rsid w:val="002274BD"/>
    <w:rsid w:val="00230391"/>
    <w:rsid w:val="00230454"/>
    <w:rsid w:val="00230845"/>
    <w:rsid w:val="00230F94"/>
    <w:rsid w:val="00230FC4"/>
    <w:rsid w:val="00230FFB"/>
    <w:rsid w:val="00231287"/>
    <w:rsid w:val="00231356"/>
    <w:rsid w:val="00231547"/>
    <w:rsid w:val="00232743"/>
    <w:rsid w:val="00232840"/>
    <w:rsid w:val="00232903"/>
    <w:rsid w:val="002338C5"/>
    <w:rsid w:val="00233C40"/>
    <w:rsid w:val="00234141"/>
    <w:rsid w:val="0023442F"/>
    <w:rsid w:val="0023477E"/>
    <w:rsid w:val="00234810"/>
    <w:rsid w:val="00234822"/>
    <w:rsid w:val="00234971"/>
    <w:rsid w:val="00234EFC"/>
    <w:rsid w:val="0023532F"/>
    <w:rsid w:val="00235B64"/>
    <w:rsid w:val="00235B86"/>
    <w:rsid w:val="00235C4B"/>
    <w:rsid w:val="002361E6"/>
    <w:rsid w:val="002364FF"/>
    <w:rsid w:val="00236647"/>
    <w:rsid w:val="00236A2F"/>
    <w:rsid w:val="00236A41"/>
    <w:rsid w:val="00236B99"/>
    <w:rsid w:val="00236D34"/>
    <w:rsid w:val="00236EA1"/>
    <w:rsid w:val="00236F6A"/>
    <w:rsid w:val="00236FA7"/>
    <w:rsid w:val="00237C41"/>
    <w:rsid w:val="002401FE"/>
    <w:rsid w:val="00240256"/>
    <w:rsid w:val="0024054B"/>
    <w:rsid w:val="00240B80"/>
    <w:rsid w:val="00240C0E"/>
    <w:rsid w:val="00240C3F"/>
    <w:rsid w:val="00241011"/>
    <w:rsid w:val="002410C9"/>
    <w:rsid w:val="00241565"/>
    <w:rsid w:val="00241716"/>
    <w:rsid w:val="00241D6D"/>
    <w:rsid w:val="00241EA5"/>
    <w:rsid w:val="00241F08"/>
    <w:rsid w:val="002425FB"/>
    <w:rsid w:val="00242D24"/>
    <w:rsid w:val="00242FB0"/>
    <w:rsid w:val="00243067"/>
    <w:rsid w:val="0024358B"/>
    <w:rsid w:val="002435F7"/>
    <w:rsid w:val="00243609"/>
    <w:rsid w:val="00243979"/>
    <w:rsid w:val="00243BD8"/>
    <w:rsid w:val="00243D9A"/>
    <w:rsid w:val="00244028"/>
    <w:rsid w:val="002448EC"/>
    <w:rsid w:val="00244A6D"/>
    <w:rsid w:val="00244B49"/>
    <w:rsid w:val="00244BCF"/>
    <w:rsid w:val="00244C7A"/>
    <w:rsid w:val="00244E3A"/>
    <w:rsid w:val="00245072"/>
    <w:rsid w:val="00245194"/>
    <w:rsid w:val="00245493"/>
    <w:rsid w:val="002457FB"/>
    <w:rsid w:val="00245B0D"/>
    <w:rsid w:val="002461A0"/>
    <w:rsid w:val="002466CD"/>
    <w:rsid w:val="00246C57"/>
    <w:rsid w:val="00246EC4"/>
    <w:rsid w:val="00246EDB"/>
    <w:rsid w:val="0024709B"/>
    <w:rsid w:val="00247468"/>
    <w:rsid w:val="002475AD"/>
    <w:rsid w:val="00247A55"/>
    <w:rsid w:val="002502F7"/>
    <w:rsid w:val="002506B2"/>
    <w:rsid w:val="00250D05"/>
    <w:rsid w:val="00251085"/>
    <w:rsid w:val="0025122C"/>
    <w:rsid w:val="0025124F"/>
    <w:rsid w:val="00251498"/>
    <w:rsid w:val="00252022"/>
    <w:rsid w:val="0025274F"/>
    <w:rsid w:val="002528E9"/>
    <w:rsid w:val="00252C02"/>
    <w:rsid w:val="00252C8D"/>
    <w:rsid w:val="00252E65"/>
    <w:rsid w:val="00253383"/>
    <w:rsid w:val="00253665"/>
    <w:rsid w:val="002537E5"/>
    <w:rsid w:val="00253B73"/>
    <w:rsid w:val="00253C4D"/>
    <w:rsid w:val="00254075"/>
    <w:rsid w:val="002540D8"/>
    <w:rsid w:val="00254640"/>
    <w:rsid w:val="00254685"/>
    <w:rsid w:val="002547A9"/>
    <w:rsid w:val="00254816"/>
    <w:rsid w:val="002549D1"/>
    <w:rsid w:val="00254A06"/>
    <w:rsid w:val="00254C04"/>
    <w:rsid w:val="0025566F"/>
    <w:rsid w:val="00255A78"/>
    <w:rsid w:val="00255DE4"/>
    <w:rsid w:val="00255ED1"/>
    <w:rsid w:val="00255EDB"/>
    <w:rsid w:val="00255F01"/>
    <w:rsid w:val="00256080"/>
    <w:rsid w:val="00256755"/>
    <w:rsid w:val="0025684F"/>
    <w:rsid w:val="00256878"/>
    <w:rsid w:val="0025695F"/>
    <w:rsid w:val="00256BB2"/>
    <w:rsid w:val="0026029D"/>
    <w:rsid w:val="0026096C"/>
    <w:rsid w:val="00260DE0"/>
    <w:rsid w:val="00260F1F"/>
    <w:rsid w:val="00261011"/>
    <w:rsid w:val="00261463"/>
    <w:rsid w:val="00261465"/>
    <w:rsid w:val="002617F9"/>
    <w:rsid w:val="002621B0"/>
    <w:rsid w:val="00262C5F"/>
    <w:rsid w:val="00262CC7"/>
    <w:rsid w:val="00262D87"/>
    <w:rsid w:val="00263F8B"/>
    <w:rsid w:val="0026414B"/>
    <w:rsid w:val="002643CD"/>
    <w:rsid w:val="00264B09"/>
    <w:rsid w:val="00264D5F"/>
    <w:rsid w:val="00265356"/>
    <w:rsid w:val="0026573A"/>
    <w:rsid w:val="0026590F"/>
    <w:rsid w:val="0026604C"/>
    <w:rsid w:val="00266D04"/>
    <w:rsid w:val="002674CB"/>
    <w:rsid w:val="002703BC"/>
    <w:rsid w:val="00270442"/>
    <w:rsid w:val="00270868"/>
    <w:rsid w:val="00270DF7"/>
    <w:rsid w:val="002714CE"/>
    <w:rsid w:val="002717AF"/>
    <w:rsid w:val="00271847"/>
    <w:rsid w:val="002722C8"/>
    <w:rsid w:val="00272605"/>
    <w:rsid w:val="00272671"/>
    <w:rsid w:val="002726DA"/>
    <w:rsid w:val="00272ABD"/>
    <w:rsid w:val="00272B4F"/>
    <w:rsid w:val="00273085"/>
    <w:rsid w:val="00273214"/>
    <w:rsid w:val="00273253"/>
    <w:rsid w:val="002733CD"/>
    <w:rsid w:val="002734B5"/>
    <w:rsid w:val="00273506"/>
    <w:rsid w:val="00273880"/>
    <w:rsid w:val="002738B1"/>
    <w:rsid w:val="00273974"/>
    <w:rsid w:val="00273ADA"/>
    <w:rsid w:val="00273DF5"/>
    <w:rsid w:val="00273EE2"/>
    <w:rsid w:val="00274846"/>
    <w:rsid w:val="00274A0A"/>
    <w:rsid w:val="00274F62"/>
    <w:rsid w:val="00275224"/>
    <w:rsid w:val="00275261"/>
    <w:rsid w:val="00275382"/>
    <w:rsid w:val="00275535"/>
    <w:rsid w:val="002756F6"/>
    <w:rsid w:val="00275B04"/>
    <w:rsid w:val="00275CA5"/>
    <w:rsid w:val="00276515"/>
    <w:rsid w:val="0027663C"/>
    <w:rsid w:val="0027680A"/>
    <w:rsid w:val="0027686E"/>
    <w:rsid w:val="00276A1E"/>
    <w:rsid w:val="00276AC4"/>
    <w:rsid w:val="00276BED"/>
    <w:rsid w:val="00276C38"/>
    <w:rsid w:val="00276E1F"/>
    <w:rsid w:val="00276F80"/>
    <w:rsid w:val="00276FCE"/>
    <w:rsid w:val="00277042"/>
    <w:rsid w:val="002770F5"/>
    <w:rsid w:val="00277447"/>
    <w:rsid w:val="0027766B"/>
    <w:rsid w:val="002776A5"/>
    <w:rsid w:val="00277723"/>
    <w:rsid w:val="002777D0"/>
    <w:rsid w:val="00277981"/>
    <w:rsid w:val="00277FBA"/>
    <w:rsid w:val="00280560"/>
    <w:rsid w:val="00280B27"/>
    <w:rsid w:val="00280D75"/>
    <w:rsid w:val="00280FB2"/>
    <w:rsid w:val="00280FF1"/>
    <w:rsid w:val="00281443"/>
    <w:rsid w:val="00281843"/>
    <w:rsid w:val="00281C49"/>
    <w:rsid w:val="00281C83"/>
    <w:rsid w:val="00281CCE"/>
    <w:rsid w:val="00281F79"/>
    <w:rsid w:val="002826A6"/>
    <w:rsid w:val="0028285F"/>
    <w:rsid w:val="00282ACC"/>
    <w:rsid w:val="00283103"/>
    <w:rsid w:val="0028336A"/>
    <w:rsid w:val="002833D3"/>
    <w:rsid w:val="002837BC"/>
    <w:rsid w:val="00283B8A"/>
    <w:rsid w:val="00284146"/>
    <w:rsid w:val="002842F9"/>
    <w:rsid w:val="00284467"/>
    <w:rsid w:val="00284592"/>
    <w:rsid w:val="002848E9"/>
    <w:rsid w:val="00284C64"/>
    <w:rsid w:val="0028519B"/>
    <w:rsid w:val="00286361"/>
    <w:rsid w:val="002864A6"/>
    <w:rsid w:val="0028664B"/>
    <w:rsid w:val="00286744"/>
    <w:rsid w:val="002869DD"/>
    <w:rsid w:val="00286A5C"/>
    <w:rsid w:val="00286C67"/>
    <w:rsid w:val="00286F98"/>
    <w:rsid w:val="002872C1"/>
    <w:rsid w:val="00287462"/>
    <w:rsid w:val="0028775C"/>
    <w:rsid w:val="00287B0D"/>
    <w:rsid w:val="00287B1D"/>
    <w:rsid w:val="00287BED"/>
    <w:rsid w:val="00287D86"/>
    <w:rsid w:val="0029094D"/>
    <w:rsid w:val="00291193"/>
    <w:rsid w:val="002918E1"/>
    <w:rsid w:val="00292033"/>
    <w:rsid w:val="0029207E"/>
    <w:rsid w:val="00292212"/>
    <w:rsid w:val="0029243E"/>
    <w:rsid w:val="00292684"/>
    <w:rsid w:val="00292B8A"/>
    <w:rsid w:val="00292B98"/>
    <w:rsid w:val="00292C8D"/>
    <w:rsid w:val="00292D4B"/>
    <w:rsid w:val="00293218"/>
    <w:rsid w:val="00293503"/>
    <w:rsid w:val="00293B1C"/>
    <w:rsid w:val="00293B5A"/>
    <w:rsid w:val="002943D5"/>
    <w:rsid w:val="00294620"/>
    <w:rsid w:val="0029546B"/>
    <w:rsid w:val="002954BC"/>
    <w:rsid w:val="00295837"/>
    <w:rsid w:val="00295AAB"/>
    <w:rsid w:val="00295E7E"/>
    <w:rsid w:val="00295F74"/>
    <w:rsid w:val="00296135"/>
    <w:rsid w:val="002962D1"/>
    <w:rsid w:val="00296618"/>
    <w:rsid w:val="002968EA"/>
    <w:rsid w:val="002969DC"/>
    <w:rsid w:val="00296B62"/>
    <w:rsid w:val="00296C81"/>
    <w:rsid w:val="00296DDE"/>
    <w:rsid w:val="00297365"/>
    <w:rsid w:val="00297D96"/>
    <w:rsid w:val="002A0170"/>
    <w:rsid w:val="002A0229"/>
    <w:rsid w:val="002A0533"/>
    <w:rsid w:val="002A0A2F"/>
    <w:rsid w:val="002A0E10"/>
    <w:rsid w:val="002A0E5B"/>
    <w:rsid w:val="002A11F1"/>
    <w:rsid w:val="002A1206"/>
    <w:rsid w:val="002A127A"/>
    <w:rsid w:val="002A15F6"/>
    <w:rsid w:val="002A2CDE"/>
    <w:rsid w:val="002A2E52"/>
    <w:rsid w:val="002A315D"/>
    <w:rsid w:val="002A3386"/>
    <w:rsid w:val="002A33A6"/>
    <w:rsid w:val="002A39AF"/>
    <w:rsid w:val="002A3E51"/>
    <w:rsid w:val="002A3E7F"/>
    <w:rsid w:val="002A4266"/>
    <w:rsid w:val="002A4285"/>
    <w:rsid w:val="002A43F6"/>
    <w:rsid w:val="002A441A"/>
    <w:rsid w:val="002A4A89"/>
    <w:rsid w:val="002A4C9E"/>
    <w:rsid w:val="002A574B"/>
    <w:rsid w:val="002A5EBD"/>
    <w:rsid w:val="002A5FBB"/>
    <w:rsid w:val="002A60BD"/>
    <w:rsid w:val="002A6144"/>
    <w:rsid w:val="002A62B7"/>
    <w:rsid w:val="002A6EF1"/>
    <w:rsid w:val="002A6FEF"/>
    <w:rsid w:val="002A7271"/>
    <w:rsid w:val="002A7645"/>
    <w:rsid w:val="002A773A"/>
    <w:rsid w:val="002A7EA4"/>
    <w:rsid w:val="002B053B"/>
    <w:rsid w:val="002B0668"/>
    <w:rsid w:val="002B138B"/>
    <w:rsid w:val="002B16CD"/>
    <w:rsid w:val="002B1743"/>
    <w:rsid w:val="002B1823"/>
    <w:rsid w:val="002B1FCE"/>
    <w:rsid w:val="002B2035"/>
    <w:rsid w:val="002B20A7"/>
    <w:rsid w:val="002B24A8"/>
    <w:rsid w:val="002B30A8"/>
    <w:rsid w:val="002B30B0"/>
    <w:rsid w:val="002B30D5"/>
    <w:rsid w:val="002B3250"/>
    <w:rsid w:val="002B3BBD"/>
    <w:rsid w:val="002B3D19"/>
    <w:rsid w:val="002B3DDA"/>
    <w:rsid w:val="002B3F63"/>
    <w:rsid w:val="002B47A0"/>
    <w:rsid w:val="002B486B"/>
    <w:rsid w:val="002B48BF"/>
    <w:rsid w:val="002B4B90"/>
    <w:rsid w:val="002B50D4"/>
    <w:rsid w:val="002B52BD"/>
    <w:rsid w:val="002B54CC"/>
    <w:rsid w:val="002B560B"/>
    <w:rsid w:val="002B579B"/>
    <w:rsid w:val="002B5BA5"/>
    <w:rsid w:val="002B5DE3"/>
    <w:rsid w:val="002B5E19"/>
    <w:rsid w:val="002B60BD"/>
    <w:rsid w:val="002B618E"/>
    <w:rsid w:val="002B62AE"/>
    <w:rsid w:val="002B64EA"/>
    <w:rsid w:val="002B68F8"/>
    <w:rsid w:val="002B6995"/>
    <w:rsid w:val="002B6DCA"/>
    <w:rsid w:val="002B72A8"/>
    <w:rsid w:val="002B766A"/>
    <w:rsid w:val="002B7680"/>
    <w:rsid w:val="002B7936"/>
    <w:rsid w:val="002B7B16"/>
    <w:rsid w:val="002B7BE5"/>
    <w:rsid w:val="002B7E2E"/>
    <w:rsid w:val="002C0033"/>
    <w:rsid w:val="002C00A2"/>
    <w:rsid w:val="002C03CC"/>
    <w:rsid w:val="002C06B5"/>
    <w:rsid w:val="002C074D"/>
    <w:rsid w:val="002C076A"/>
    <w:rsid w:val="002C07AC"/>
    <w:rsid w:val="002C09EC"/>
    <w:rsid w:val="002C0AB3"/>
    <w:rsid w:val="002C0C79"/>
    <w:rsid w:val="002C10A3"/>
    <w:rsid w:val="002C12F6"/>
    <w:rsid w:val="002C1303"/>
    <w:rsid w:val="002C139C"/>
    <w:rsid w:val="002C1413"/>
    <w:rsid w:val="002C1533"/>
    <w:rsid w:val="002C1B65"/>
    <w:rsid w:val="002C252B"/>
    <w:rsid w:val="002C2541"/>
    <w:rsid w:val="002C300F"/>
    <w:rsid w:val="002C36B9"/>
    <w:rsid w:val="002C370F"/>
    <w:rsid w:val="002C381C"/>
    <w:rsid w:val="002C3B1D"/>
    <w:rsid w:val="002C3C4D"/>
    <w:rsid w:val="002C413D"/>
    <w:rsid w:val="002C48FF"/>
    <w:rsid w:val="002C491B"/>
    <w:rsid w:val="002C4C2B"/>
    <w:rsid w:val="002C4FC5"/>
    <w:rsid w:val="002C523E"/>
    <w:rsid w:val="002C56C2"/>
    <w:rsid w:val="002C58A1"/>
    <w:rsid w:val="002C59DF"/>
    <w:rsid w:val="002C5A40"/>
    <w:rsid w:val="002C5ACD"/>
    <w:rsid w:val="002C6598"/>
    <w:rsid w:val="002C67EB"/>
    <w:rsid w:val="002C6869"/>
    <w:rsid w:val="002C693E"/>
    <w:rsid w:val="002C6B7D"/>
    <w:rsid w:val="002C6C89"/>
    <w:rsid w:val="002C6D92"/>
    <w:rsid w:val="002C7381"/>
    <w:rsid w:val="002C755A"/>
    <w:rsid w:val="002C7984"/>
    <w:rsid w:val="002C7D3D"/>
    <w:rsid w:val="002D00A5"/>
    <w:rsid w:val="002D0660"/>
    <w:rsid w:val="002D073D"/>
    <w:rsid w:val="002D0765"/>
    <w:rsid w:val="002D0A31"/>
    <w:rsid w:val="002D0C43"/>
    <w:rsid w:val="002D0C7B"/>
    <w:rsid w:val="002D1082"/>
    <w:rsid w:val="002D1C3F"/>
    <w:rsid w:val="002D1F12"/>
    <w:rsid w:val="002D2133"/>
    <w:rsid w:val="002D234B"/>
    <w:rsid w:val="002D23AF"/>
    <w:rsid w:val="002D2412"/>
    <w:rsid w:val="002D2688"/>
    <w:rsid w:val="002D280F"/>
    <w:rsid w:val="002D28AF"/>
    <w:rsid w:val="002D2983"/>
    <w:rsid w:val="002D2BDE"/>
    <w:rsid w:val="002D2E41"/>
    <w:rsid w:val="002D31E5"/>
    <w:rsid w:val="002D3274"/>
    <w:rsid w:val="002D33AA"/>
    <w:rsid w:val="002D33DC"/>
    <w:rsid w:val="002D360E"/>
    <w:rsid w:val="002D368A"/>
    <w:rsid w:val="002D3C0A"/>
    <w:rsid w:val="002D3C35"/>
    <w:rsid w:val="002D4230"/>
    <w:rsid w:val="002D43FC"/>
    <w:rsid w:val="002D451F"/>
    <w:rsid w:val="002D4A93"/>
    <w:rsid w:val="002D4C8A"/>
    <w:rsid w:val="002D5152"/>
    <w:rsid w:val="002D53E0"/>
    <w:rsid w:val="002D5C18"/>
    <w:rsid w:val="002D5C34"/>
    <w:rsid w:val="002D60EF"/>
    <w:rsid w:val="002D61AF"/>
    <w:rsid w:val="002D647D"/>
    <w:rsid w:val="002D6490"/>
    <w:rsid w:val="002D6846"/>
    <w:rsid w:val="002D6EC9"/>
    <w:rsid w:val="002D7435"/>
    <w:rsid w:val="002D74B1"/>
    <w:rsid w:val="002D766D"/>
    <w:rsid w:val="002E003A"/>
    <w:rsid w:val="002E0231"/>
    <w:rsid w:val="002E02B8"/>
    <w:rsid w:val="002E05BB"/>
    <w:rsid w:val="002E0609"/>
    <w:rsid w:val="002E0B57"/>
    <w:rsid w:val="002E0C26"/>
    <w:rsid w:val="002E0D19"/>
    <w:rsid w:val="002E0E47"/>
    <w:rsid w:val="002E1546"/>
    <w:rsid w:val="002E190F"/>
    <w:rsid w:val="002E1A3D"/>
    <w:rsid w:val="002E216B"/>
    <w:rsid w:val="002E21AF"/>
    <w:rsid w:val="002E2267"/>
    <w:rsid w:val="002E2276"/>
    <w:rsid w:val="002E22FB"/>
    <w:rsid w:val="002E2821"/>
    <w:rsid w:val="002E2FB1"/>
    <w:rsid w:val="002E3127"/>
    <w:rsid w:val="002E35D2"/>
    <w:rsid w:val="002E422C"/>
    <w:rsid w:val="002E434C"/>
    <w:rsid w:val="002E466D"/>
    <w:rsid w:val="002E4EC4"/>
    <w:rsid w:val="002E50A9"/>
    <w:rsid w:val="002E57CB"/>
    <w:rsid w:val="002E5878"/>
    <w:rsid w:val="002E5EA2"/>
    <w:rsid w:val="002E6037"/>
    <w:rsid w:val="002E6145"/>
    <w:rsid w:val="002E618A"/>
    <w:rsid w:val="002E66DA"/>
    <w:rsid w:val="002E6BBB"/>
    <w:rsid w:val="002E6D0B"/>
    <w:rsid w:val="002E6E1F"/>
    <w:rsid w:val="002E70A8"/>
    <w:rsid w:val="002E7883"/>
    <w:rsid w:val="002E7B75"/>
    <w:rsid w:val="002E7D33"/>
    <w:rsid w:val="002F0042"/>
    <w:rsid w:val="002F057D"/>
    <w:rsid w:val="002F0AA4"/>
    <w:rsid w:val="002F0AFA"/>
    <w:rsid w:val="002F0BA2"/>
    <w:rsid w:val="002F0EED"/>
    <w:rsid w:val="002F0FD4"/>
    <w:rsid w:val="002F0FE5"/>
    <w:rsid w:val="002F16B7"/>
    <w:rsid w:val="002F17FD"/>
    <w:rsid w:val="002F1A9F"/>
    <w:rsid w:val="002F1FE5"/>
    <w:rsid w:val="002F277D"/>
    <w:rsid w:val="002F27AC"/>
    <w:rsid w:val="002F2D86"/>
    <w:rsid w:val="002F2D98"/>
    <w:rsid w:val="002F33A5"/>
    <w:rsid w:val="002F358B"/>
    <w:rsid w:val="002F3596"/>
    <w:rsid w:val="002F3A25"/>
    <w:rsid w:val="002F3EFE"/>
    <w:rsid w:val="002F3FA4"/>
    <w:rsid w:val="002F45FF"/>
    <w:rsid w:val="002F4B72"/>
    <w:rsid w:val="002F4DB4"/>
    <w:rsid w:val="002F52B2"/>
    <w:rsid w:val="002F5366"/>
    <w:rsid w:val="002F5B61"/>
    <w:rsid w:val="002F603F"/>
    <w:rsid w:val="002F62FF"/>
    <w:rsid w:val="002F6620"/>
    <w:rsid w:val="002F6643"/>
    <w:rsid w:val="002F69FA"/>
    <w:rsid w:val="002F6A76"/>
    <w:rsid w:val="002F743F"/>
    <w:rsid w:val="002F7500"/>
    <w:rsid w:val="002F7795"/>
    <w:rsid w:val="002F7A51"/>
    <w:rsid w:val="002F7D0C"/>
    <w:rsid w:val="002F7E6F"/>
    <w:rsid w:val="002F7F40"/>
    <w:rsid w:val="00300488"/>
    <w:rsid w:val="003007B4"/>
    <w:rsid w:val="003010D1"/>
    <w:rsid w:val="00301226"/>
    <w:rsid w:val="00301776"/>
    <w:rsid w:val="00301CA2"/>
    <w:rsid w:val="00301D59"/>
    <w:rsid w:val="00301EC8"/>
    <w:rsid w:val="00301FDA"/>
    <w:rsid w:val="00302459"/>
    <w:rsid w:val="00302B1F"/>
    <w:rsid w:val="00302D05"/>
    <w:rsid w:val="00302D72"/>
    <w:rsid w:val="00302FA2"/>
    <w:rsid w:val="00303194"/>
    <w:rsid w:val="003035EA"/>
    <w:rsid w:val="003037C2"/>
    <w:rsid w:val="00303D24"/>
    <w:rsid w:val="00303F69"/>
    <w:rsid w:val="00304475"/>
    <w:rsid w:val="003049E6"/>
    <w:rsid w:val="00304AAF"/>
    <w:rsid w:val="00304B3F"/>
    <w:rsid w:val="0030521A"/>
    <w:rsid w:val="00305403"/>
    <w:rsid w:val="0030540E"/>
    <w:rsid w:val="00305694"/>
    <w:rsid w:val="003058F7"/>
    <w:rsid w:val="0030594A"/>
    <w:rsid w:val="00306253"/>
    <w:rsid w:val="003067FF"/>
    <w:rsid w:val="003069F4"/>
    <w:rsid w:val="00306A5B"/>
    <w:rsid w:val="00307111"/>
    <w:rsid w:val="0030715A"/>
    <w:rsid w:val="003075A0"/>
    <w:rsid w:val="00307625"/>
    <w:rsid w:val="003078E8"/>
    <w:rsid w:val="00307EFC"/>
    <w:rsid w:val="00307F41"/>
    <w:rsid w:val="003100C3"/>
    <w:rsid w:val="00310146"/>
    <w:rsid w:val="00310151"/>
    <w:rsid w:val="00310408"/>
    <w:rsid w:val="00310465"/>
    <w:rsid w:val="003104BB"/>
    <w:rsid w:val="00310AFC"/>
    <w:rsid w:val="003112AD"/>
    <w:rsid w:val="003114C4"/>
    <w:rsid w:val="003116F6"/>
    <w:rsid w:val="003119AE"/>
    <w:rsid w:val="00311D0C"/>
    <w:rsid w:val="00311F44"/>
    <w:rsid w:val="00311FF4"/>
    <w:rsid w:val="0031216D"/>
    <w:rsid w:val="00312314"/>
    <w:rsid w:val="003127B1"/>
    <w:rsid w:val="00312981"/>
    <w:rsid w:val="003129EF"/>
    <w:rsid w:val="00312A2A"/>
    <w:rsid w:val="00312AAD"/>
    <w:rsid w:val="00313470"/>
    <w:rsid w:val="00313585"/>
    <w:rsid w:val="00313676"/>
    <w:rsid w:val="003136B3"/>
    <w:rsid w:val="00313793"/>
    <w:rsid w:val="003137E2"/>
    <w:rsid w:val="0031390F"/>
    <w:rsid w:val="00313AC1"/>
    <w:rsid w:val="00313E82"/>
    <w:rsid w:val="003144BE"/>
    <w:rsid w:val="0031489A"/>
    <w:rsid w:val="0031498D"/>
    <w:rsid w:val="00314A8D"/>
    <w:rsid w:val="00314C5F"/>
    <w:rsid w:val="00314EE6"/>
    <w:rsid w:val="0031545A"/>
    <w:rsid w:val="00315A68"/>
    <w:rsid w:val="00315BAE"/>
    <w:rsid w:val="00315F3C"/>
    <w:rsid w:val="003161EB"/>
    <w:rsid w:val="00316424"/>
    <w:rsid w:val="0031663E"/>
    <w:rsid w:val="00317138"/>
    <w:rsid w:val="0031729C"/>
    <w:rsid w:val="0031732F"/>
    <w:rsid w:val="00317473"/>
    <w:rsid w:val="003179C5"/>
    <w:rsid w:val="00317A2C"/>
    <w:rsid w:val="00317B57"/>
    <w:rsid w:val="00317DCA"/>
    <w:rsid w:val="00317DEB"/>
    <w:rsid w:val="00317E88"/>
    <w:rsid w:val="003201DD"/>
    <w:rsid w:val="0032034F"/>
    <w:rsid w:val="00320476"/>
    <w:rsid w:val="0032048F"/>
    <w:rsid w:val="00320511"/>
    <w:rsid w:val="003206D4"/>
    <w:rsid w:val="00320760"/>
    <w:rsid w:val="00320D08"/>
    <w:rsid w:val="00320E1C"/>
    <w:rsid w:val="00320E39"/>
    <w:rsid w:val="00320FBA"/>
    <w:rsid w:val="003210F9"/>
    <w:rsid w:val="00321191"/>
    <w:rsid w:val="0032121A"/>
    <w:rsid w:val="00321B11"/>
    <w:rsid w:val="00321CFA"/>
    <w:rsid w:val="00321D29"/>
    <w:rsid w:val="00322019"/>
    <w:rsid w:val="003222DE"/>
    <w:rsid w:val="0032257B"/>
    <w:rsid w:val="0032259E"/>
    <w:rsid w:val="00322727"/>
    <w:rsid w:val="00322C6F"/>
    <w:rsid w:val="003230F8"/>
    <w:rsid w:val="00323550"/>
    <w:rsid w:val="00323868"/>
    <w:rsid w:val="00323872"/>
    <w:rsid w:val="00323ABB"/>
    <w:rsid w:val="00323AF7"/>
    <w:rsid w:val="00323BBF"/>
    <w:rsid w:val="00323F5E"/>
    <w:rsid w:val="003247C5"/>
    <w:rsid w:val="00324BA9"/>
    <w:rsid w:val="00324D06"/>
    <w:rsid w:val="003250E8"/>
    <w:rsid w:val="00325329"/>
    <w:rsid w:val="00325A88"/>
    <w:rsid w:val="00325AE8"/>
    <w:rsid w:val="00325CFF"/>
    <w:rsid w:val="00326246"/>
    <w:rsid w:val="003265E9"/>
    <w:rsid w:val="0032724D"/>
    <w:rsid w:val="003274D9"/>
    <w:rsid w:val="003275FE"/>
    <w:rsid w:val="00327705"/>
    <w:rsid w:val="00327865"/>
    <w:rsid w:val="00327BDA"/>
    <w:rsid w:val="0033029A"/>
    <w:rsid w:val="00330793"/>
    <w:rsid w:val="003308FB"/>
    <w:rsid w:val="00330A55"/>
    <w:rsid w:val="00330B2D"/>
    <w:rsid w:val="00330C45"/>
    <w:rsid w:val="00330EE7"/>
    <w:rsid w:val="00331522"/>
    <w:rsid w:val="00331A8B"/>
    <w:rsid w:val="00331CE7"/>
    <w:rsid w:val="0033230D"/>
    <w:rsid w:val="003325D4"/>
    <w:rsid w:val="00332629"/>
    <w:rsid w:val="00332D45"/>
    <w:rsid w:val="00332E29"/>
    <w:rsid w:val="003338EE"/>
    <w:rsid w:val="00333A92"/>
    <w:rsid w:val="00333B1B"/>
    <w:rsid w:val="0033456A"/>
    <w:rsid w:val="00334CCE"/>
    <w:rsid w:val="00335141"/>
    <w:rsid w:val="003352C6"/>
    <w:rsid w:val="0033534B"/>
    <w:rsid w:val="0033540E"/>
    <w:rsid w:val="00335694"/>
    <w:rsid w:val="00335702"/>
    <w:rsid w:val="0033583B"/>
    <w:rsid w:val="00335965"/>
    <w:rsid w:val="00335AB1"/>
    <w:rsid w:val="00335DC8"/>
    <w:rsid w:val="00336327"/>
    <w:rsid w:val="00336829"/>
    <w:rsid w:val="00337115"/>
    <w:rsid w:val="00337428"/>
    <w:rsid w:val="00337D9D"/>
    <w:rsid w:val="00337FF2"/>
    <w:rsid w:val="00340561"/>
    <w:rsid w:val="003406A1"/>
    <w:rsid w:val="00340A09"/>
    <w:rsid w:val="00340D16"/>
    <w:rsid w:val="00341652"/>
    <w:rsid w:val="00341A02"/>
    <w:rsid w:val="00341B3C"/>
    <w:rsid w:val="00341F84"/>
    <w:rsid w:val="003420BA"/>
    <w:rsid w:val="0034225B"/>
    <w:rsid w:val="003422F5"/>
    <w:rsid w:val="0034238C"/>
    <w:rsid w:val="00342779"/>
    <w:rsid w:val="003427BA"/>
    <w:rsid w:val="00342842"/>
    <w:rsid w:val="00342D84"/>
    <w:rsid w:val="00342F5F"/>
    <w:rsid w:val="0034308A"/>
    <w:rsid w:val="00343172"/>
    <w:rsid w:val="0034340A"/>
    <w:rsid w:val="0034355E"/>
    <w:rsid w:val="003436B4"/>
    <w:rsid w:val="00343973"/>
    <w:rsid w:val="00343A59"/>
    <w:rsid w:val="00343D38"/>
    <w:rsid w:val="003446C1"/>
    <w:rsid w:val="00344B06"/>
    <w:rsid w:val="00344B3C"/>
    <w:rsid w:val="00344D70"/>
    <w:rsid w:val="00344D7D"/>
    <w:rsid w:val="00344DE5"/>
    <w:rsid w:val="00344FFF"/>
    <w:rsid w:val="003452E8"/>
    <w:rsid w:val="0034570C"/>
    <w:rsid w:val="003458D2"/>
    <w:rsid w:val="00345D5A"/>
    <w:rsid w:val="00346440"/>
    <w:rsid w:val="00346503"/>
    <w:rsid w:val="00346729"/>
    <w:rsid w:val="00346B16"/>
    <w:rsid w:val="00346E5C"/>
    <w:rsid w:val="003472DB"/>
    <w:rsid w:val="0034789E"/>
    <w:rsid w:val="0034796D"/>
    <w:rsid w:val="00350469"/>
    <w:rsid w:val="00350866"/>
    <w:rsid w:val="00350AF6"/>
    <w:rsid w:val="00350D15"/>
    <w:rsid w:val="0035176F"/>
    <w:rsid w:val="00351877"/>
    <w:rsid w:val="00351B40"/>
    <w:rsid w:val="00351C66"/>
    <w:rsid w:val="00351EF1"/>
    <w:rsid w:val="00352910"/>
    <w:rsid w:val="00352966"/>
    <w:rsid w:val="00352991"/>
    <w:rsid w:val="00352DDF"/>
    <w:rsid w:val="00353386"/>
    <w:rsid w:val="00353AA6"/>
    <w:rsid w:val="00353D1A"/>
    <w:rsid w:val="00353F8B"/>
    <w:rsid w:val="00354081"/>
    <w:rsid w:val="003546F2"/>
    <w:rsid w:val="00354709"/>
    <w:rsid w:val="00354ED2"/>
    <w:rsid w:val="003550D2"/>
    <w:rsid w:val="003552BB"/>
    <w:rsid w:val="0035546E"/>
    <w:rsid w:val="00355578"/>
    <w:rsid w:val="00355653"/>
    <w:rsid w:val="003559F0"/>
    <w:rsid w:val="003559F2"/>
    <w:rsid w:val="00355A23"/>
    <w:rsid w:val="00355CC9"/>
    <w:rsid w:val="00356108"/>
    <w:rsid w:val="0035615F"/>
    <w:rsid w:val="00356186"/>
    <w:rsid w:val="00356C05"/>
    <w:rsid w:val="00356D22"/>
    <w:rsid w:val="00356E46"/>
    <w:rsid w:val="00357191"/>
    <w:rsid w:val="003573E0"/>
    <w:rsid w:val="00357901"/>
    <w:rsid w:val="00357F1D"/>
    <w:rsid w:val="00357FB8"/>
    <w:rsid w:val="00360518"/>
    <w:rsid w:val="003605FC"/>
    <w:rsid w:val="00360744"/>
    <w:rsid w:val="00360B92"/>
    <w:rsid w:val="00360BE0"/>
    <w:rsid w:val="00360F89"/>
    <w:rsid w:val="003612D3"/>
    <w:rsid w:val="0036180D"/>
    <w:rsid w:val="003619F7"/>
    <w:rsid w:val="00362149"/>
    <w:rsid w:val="00362181"/>
    <w:rsid w:val="003621C7"/>
    <w:rsid w:val="00362215"/>
    <w:rsid w:val="00362430"/>
    <w:rsid w:val="0036286E"/>
    <w:rsid w:val="00362C5C"/>
    <w:rsid w:val="00362EC5"/>
    <w:rsid w:val="003633FC"/>
    <w:rsid w:val="00363975"/>
    <w:rsid w:val="00363D15"/>
    <w:rsid w:val="00363E43"/>
    <w:rsid w:val="00363FA5"/>
    <w:rsid w:val="00363FE2"/>
    <w:rsid w:val="003641CB"/>
    <w:rsid w:val="0036429A"/>
    <w:rsid w:val="003642AA"/>
    <w:rsid w:val="003643F1"/>
    <w:rsid w:val="0036488F"/>
    <w:rsid w:val="00365394"/>
    <w:rsid w:val="00365749"/>
    <w:rsid w:val="003658B4"/>
    <w:rsid w:val="00365A45"/>
    <w:rsid w:val="00365CB4"/>
    <w:rsid w:val="00365CE7"/>
    <w:rsid w:val="003666DE"/>
    <w:rsid w:val="00366B4C"/>
    <w:rsid w:val="003674A0"/>
    <w:rsid w:val="00370169"/>
    <w:rsid w:val="00370605"/>
    <w:rsid w:val="00370710"/>
    <w:rsid w:val="00370936"/>
    <w:rsid w:val="0037093A"/>
    <w:rsid w:val="00370B62"/>
    <w:rsid w:val="00371220"/>
    <w:rsid w:val="00371367"/>
    <w:rsid w:val="0037157A"/>
    <w:rsid w:val="00371887"/>
    <w:rsid w:val="00371B6E"/>
    <w:rsid w:val="00371C3B"/>
    <w:rsid w:val="00371ED8"/>
    <w:rsid w:val="003724E5"/>
    <w:rsid w:val="003727A8"/>
    <w:rsid w:val="00372C17"/>
    <w:rsid w:val="00372FC7"/>
    <w:rsid w:val="003738A2"/>
    <w:rsid w:val="00373922"/>
    <w:rsid w:val="003739D0"/>
    <w:rsid w:val="00373BB9"/>
    <w:rsid w:val="00373C17"/>
    <w:rsid w:val="00373C6F"/>
    <w:rsid w:val="003740A3"/>
    <w:rsid w:val="003742C2"/>
    <w:rsid w:val="0037436B"/>
    <w:rsid w:val="003744C2"/>
    <w:rsid w:val="003746BD"/>
    <w:rsid w:val="003749B1"/>
    <w:rsid w:val="00374A29"/>
    <w:rsid w:val="00374A8B"/>
    <w:rsid w:val="00374E6F"/>
    <w:rsid w:val="00374FB1"/>
    <w:rsid w:val="00375337"/>
    <w:rsid w:val="00375635"/>
    <w:rsid w:val="0037586C"/>
    <w:rsid w:val="00375D6E"/>
    <w:rsid w:val="00375DFF"/>
    <w:rsid w:val="003768B7"/>
    <w:rsid w:val="003768BA"/>
    <w:rsid w:val="0037696E"/>
    <w:rsid w:val="00376B5A"/>
    <w:rsid w:val="00376DBC"/>
    <w:rsid w:val="003771DE"/>
    <w:rsid w:val="0037743B"/>
    <w:rsid w:val="003776AA"/>
    <w:rsid w:val="00377715"/>
    <w:rsid w:val="003778DD"/>
    <w:rsid w:val="00377D41"/>
    <w:rsid w:val="00377FCD"/>
    <w:rsid w:val="00380018"/>
    <w:rsid w:val="003802A2"/>
    <w:rsid w:val="00380373"/>
    <w:rsid w:val="003806C8"/>
    <w:rsid w:val="00380A68"/>
    <w:rsid w:val="00380D9D"/>
    <w:rsid w:val="00380FBB"/>
    <w:rsid w:val="00381A28"/>
    <w:rsid w:val="00381A2A"/>
    <w:rsid w:val="00381A61"/>
    <w:rsid w:val="00381A7C"/>
    <w:rsid w:val="00381BA0"/>
    <w:rsid w:val="00381CBB"/>
    <w:rsid w:val="00381F55"/>
    <w:rsid w:val="003821A2"/>
    <w:rsid w:val="0038242D"/>
    <w:rsid w:val="003825AF"/>
    <w:rsid w:val="00383233"/>
    <w:rsid w:val="00383361"/>
    <w:rsid w:val="003833B8"/>
    <w:rsid w:val="003835C9"/>
    <w:rsid w:val="0038367C"/>
    <w:rsid w:val="0038375C"/>
    <w:rsid w:val="00383E62"/>
    <w:rsid w:val="00383EB8"/>
    <w:rsid w:val="003846BD"/>
    <w:rsid w:val="00385010"/>
    <w:rsid w:val="003855C6"/>
    <w:rsid w:val="00385705"/>
    <w:rsid w:val="00385EE1"/>
    <w:rsid w:val="003861CA"/>
    <w:rsid w:val="0038626D"/>
    <w:rsid w:val="003862AC"/>
    <w:rsid w:val="0038636A"/>
    <w:rsid w:val="00386BDB"/>
    <w:rsid w:val="00386E6F"/>
    <w:rsid w:val="003876C1"/>
    <w:rsid w:val="003878C2"/>
    <w:rsid w:val="00387B64"/>
    <w:rsid w:val="00387C18"/>
    <w:rsid w:val="00387FC5"/>
    <w:rsid w:val="00390463"/>
    <w:rsid w:val="00390715"/>
    <w:rsid w:val="00390CEE"/>
    <w:rsid w:val="00391576"/>
    <w:rsid w:val="00391F34"/>
    <w:rsid w:val="003921E6"/>
    <w:rsid w:val="00392253"/>
    <w:rsid w:val="0039228A"/>
    <w:rsid w:val="003922C9"/>
    <w:rsid w:val="00392402"/>
    <w:rsid w:val="00392448"/>
    <w:rsid w:val="00392946"/>
    <w:rsid w:val="00392FDD"/>
    <w:rsid w:val="003930B5"/>
    <w:rsid w:val="0039316B"/>
    <w:rsid w:val="003931A9"/>
    <w:rsid w:val="0039356C"/>
    <w:rsid w:val="00393A8B"/>
    <w:rsid w:val="00394613"/>
    <w:rsid w:val="0039483F"/>
    <w:rsid w:val="00394A62"/>
    <w:rsid w:val="00395352"/>
    <w:rsid w:val="0039549F"/>
    <w:rsid w:val="00395F8B"/>
    <w:rsid w:val="0039608B"/>
    <w:rsid w:val="003965B8"/>
    <w:rsid w:val="00396D32"/>
    <w:rsid w:val="00396EE7"/>
    <w:rsid w:val="0039716A"/>
    <w:rsid w:val="00397686"/>
    <w:rsid w:val="003979EF"/>
    <w:rsid w:val="00397AD0"/>
    <w:rsid w:val="00397BF3"/>
    <w:rsid w:val="00397DC5"/>
    <w:rsid w:val="003A01F3"/>
    <w:rsid w:val="003A02B2"/>
    <w:rsid w:val="003A0AB5"/>
    <w:rsid w:val="003A0DEB"/>
    <w:rsid w:val="003A0E26"/>
    <w:rsid w:val="003A0FDC"/>
    <w:rsid w:val="003A1DF7"/>
    <w:rsid w:val="003A1F8F"/>
    <w:rsid w:val="003A2D2D"/>
    <w:rsid w:val="003A2DF4"/>
    <w:rsid w:val="003A2E31"/>
    <w:rsid w:val="003A334F"/>
    <w:rsid w:val="003A33B5"/>
    <w:rsid w:val="003A3B4A"/>
    <w:rsid w:val="003A3F5F"/>
    <w:rsid w:val="003A4402"/>
    <w:rsid w:val="003A46C4"/>
    <w:rsid w:val="003A4798"/>
    <w:rsid w:val="003A4F5B"/>
    <w:rsid w:val="003A55BD"/>
    <w:rsid w:val="003A582E"/>
    <w:rsid w:val="003A583B"/>
    <w:rsid w:val="003A588F"/>
    <w:rsid w:val="003A5B97"/>
    <w:rsid w:val="003A5E48"/>
    <w:rsid w:val="003A62CE"/>
    <w:rsid w:val="003A6981"/>
    <w:rsid w:val="003A69C0"/>
    <w:rsid w:val="003A6DF9"/>
    <w:rsid w:val="003A6FDB"/>
    <w:rsid w:val="003A70E2"/>
    <w:rsid w:val="003A7132"/>
    <w:rsid w:val="003A71E6"/>
    <w:rsid w:val="003A7AD2"/>
    <w:rsid w:val="003A7B49"/>
    <w:rsid w:val="003B0859"/>
    <w:rsid w:val="003B0973"/>
    <w:rsid w:val="003B0994"/>
    <w:rsid w:val="003B0A46"/>
    <w:rsid w:val="003B0D5E"/>
    <w:rsid w:val="003B0ED5"/>
    <w:rsid w:val="003B0F27"/>
    <w:rsid w:val="003B1347"/>
    <w:rsid w:val="003B13CC"/>
    <w:rsid w:val="003B1481"/>
    <w:rsid w:val="003B2880"/>
    <w:rsid w:val="003B2AB2"/>
    <w:rsid w:val="003B2B8D"/>
    <w:rsid w:val="003B2EC6"/>
    <w:rsid w:val="003B2EE1"/>
    <w:rsid w:val="003B34D3"/>
    <w:rsid w:val="003B35FB"/>
    <w:rsid w:val="003B3A8D"/>
    <w:rsid w:val="003B3F73"/>
    <w:rsid w:val="003B4378"/>
    <w:rsid w:val="003B45F4"/>
    <w:rsid w:val="003B5072"/>
    <w:rsid w:val="003B5119"/>
    <w:rsid w:val="003B5287"/>
    <w:rsid w:val="003B566A"/>
    <w:rsid w:val="003B5A8A"/>
    <w:rsid w:val="003B5AEE"/>
    <w:rsid w:val="003B5E54"/>
    <w:rsid w:val="003B5F78"/>
    <w:rsid w:val="003B61C6"/>
    <w:rsid w:val="003B6670"/>
    <w:rsid w:val="003B671C"/>
    <w:rsid w:val="003B6829"/>
    <w:rsid w:val="003B6D43"/>
    <w:rsid w:val="003B7382"/>
    <w:rsid w:val="003B773A"/>
    <w:rsid w:val="003B7A71"/>
    <w:rsid w:val="003B7BF4"/>
    <w:rsid w:val="003B7CCB"/>
    <w:rsid w:val="003C0515"/>
    <w:rsid w:val="003C0593"/>
    <w:rsid w:val="003C0A54"/>
    <w:rsid w:val="003C0B99"/>
    <w:rsid w:val="003C0BDA"/>
    <w:rsid w:val="003C0CA5"/>
    <w:rsid w:val="003C101C"/>
    <w:rsid w:val="003C115E"/>
    <w:rsid w:val="003C119F"/>
    <w:rsid w:val="003C1323"/>
    <w:rsid w:val="003C168D"/>
    <w:rsid w:val="003C191E"/>
    <w:rsid w:val="003C1DC8"/>
    <w:rsid w:val="003C1F26"/>
    <w:rsid w:val="003C20A0"/>
    <w:rsid w:val="003C20EA"/>
    <w:rsid w:val="003C21C7"/>
    <w:rsid w:val="003C2278"/>
    <w:rsid w:val="003C22A6"/>
    <w:rsid w:val="003C2D32"/>
    <w:rsid w:val="003C339E"/>
    <w:rsid w:val="003C3519"/>
    <w:rsid w:val="003C387E"/>
    <w:rsid w:val="003C3985"/>
    <w:rsid w:val="003C3B21"/>
    <w:rsid w:val="003C3CDC"/>
    <w:rsid w:val="003C3FFD"/>
    <w:rsid w:val="003C4091"/>
    <w:rsid w:val="003C4093"/>
    <w:rsid w:val="003C42C1"/>
    <w:rsid w:val="003C4A4E"/>
    <w:rsid w:val="003C4AD2"/>
    <w:rsid w:val="003C4C17"/>
    <w:rsid w:val="003C4ED9"/>
    <w:rsid w:val="003C4F17"/>
    <w:rsid w:val="003C5265"/>
    <w:rsid w:val="003C56C9"/>
    <w:rsid w:val="003C59F1"/>
    <w:rsid w:val="003C5FAD"/>
    <w:rsid w:val="003C6079"/>
    <w:rsid w:val="003C6247"/>
    <w:rsid w:val="003C6B2D"/>
    <w:rsid w:val="003C6D4A"/>
    <w:rsid w:val="003C6F7F"/>
    <w:rsid w:val="003C7233"/>
    <w:rsid w:val="003C77C8"/>
    <w:rsid w:val="003C78A8"/>
    <w:rsid w:val="003C7AA7"/>
    <w:rsid w:val="003C7B62"/>
    <w:rsid w:val="003C7C95"/>
    <w:rsid w:val="003C7E74"/>
    <w:rsid w:val="003D0313"/>
    <w:rsid w:val="003D06B1"/>
    <w:rsid w:val="003D0AA4"/>
    <w:rsid w:val="003D101E"/>
    <w:rsid w:val="003D1087"/>
    <w:rsid w:val="003D1285"/>
    <w:rsid w:val="003D1835"/>
    <w:rsid w:val="003D1977"/>
    <w:rsid w:val="003D1B0D"/>
    <w:rsid w:val="003D1BEB"/>
    <w:rsid w:val="003D1E30"/>
    <w:rsid w:val="003D200F"/>
    <w:rsid w:val="003D20A9"/>
    <w:rsid w:val="003D2388"/>
    <w:rsid w:val="003D2620"/>
    <w:rsid w:val="003D26FB"/>
    <w:rsid w:val="003D2718"/>
    <w:rsid w:val="003D2DF7"/>
    <w:rsid w:val="003D315D"/>
    <w:rsid w:val="003D36AD"/>
    <w:rsid w:val="003D3E6D"/>
    <w:rsid w:val="003D4D9F"/>
    <w:rsid w:val="003D56A0"/>
    <w:rsid w:val="003D5AF6"/>
    <w:rsid w:val="003D5CB1"/>
    <w:rsid w:val="003D5EAC"/>
    <w:rsid w:val="003D5F45"/>
    <w:rsid w:val="003D5F96"/>
    <w:rsid w:val="003D621C"/>
    <w:rsid w:val="003D629E"/>
    <w:rsid w:val="003D65D1"/>
    <w:rsid w:val="003D6721"/>
    <w:rsid w:val="003D6A74"/>
    <w:rsid w:val="003D6AEE"/>
    <w:rsid w:val="003D6B31"/>
    <w:rsid w:val="003D72E9"/>
    <w:rsid w:val="003D7AF1"/>
    <w:rsid w:val="003D7F58"/>
    <w:rsid w:val="003E0075"/>
    <w:rsid w:val="003E0690"/>
    <w:rsid w:val="003E071F"/>
    <w:rsid w:val="003E076F"/>
    <w:rsid w:val="003E0D2F"/>
    <w:rsid w:val="003E0E5D"/>
    <w:rsid w:val="003E10D2"/>
    <w:rsid w:val="003E1209"/>
    <w:rsid w:val="003E1A9C"/>
    <w:rsid w:val="003E1EF8"/>
    <w:rsid w:val="003E2143"/>
    <w:rsid w:val="003E288E"/>
    <w:rsid w:val="003E28A4"/>
    <w:rsid w:val="003E2988"/>
    <w:rsid w:val="003E2BA2"/>
    <w:rsid w:val="003E2D8F"/>
    <w:rsid w:val="003E2F41"/>
    <w:rsid w:val="003E39D1"/>
    <w:rsid w:val="003E4339"/>
    <w:rsid w:val="003E44E2"/>
    <w:rsid w:val="003E4817"/>
    <w:rsid w:val="003E4CE1"/>
    <w:rsid w:val="003E4EB0"/>
    <w:rsid w:val="003E4F5C"/>
    <w:rsid w:val="003E5394"/>
    <w:rsid w:val="003E53F9"/>
    <w:rsid w:val="003E5789"/>
    <w:rsid w:val="003E581F"/>
    <w:rsid w:val="003E5DC9"/>
    <w:rsid w:val="003E6337"/>
    <w:rsid w:val="003E643D"/>
    <w:rsid w:val="003E6489"/>
    <w:rsid w:val="003E65CA"/>
    <w:rsid w:val="003E6A8A"/>
    <w:rsid w:val="003E6B7B"/>
    <w:rsid w:val="003E6E99"/>
    <w:rsid w:val="003E72B8"/>
    <w:rsid w:val="003E775E"/>
    <w:rsid w:val="003E787F"/>
    <w:rsid w:val="003E79DF"/>
    <w:rsid w:val="003E7A41"/>
    <w:rsid w:val="003F0052"/>
    <w:rsid w:val="003F0125"/>
    <w:rsid w:val="003F01BA"/>
    <w:rsid w:val="003F02BD"/>
    <w:rsid w:val="003F02F8"/>
    <w:rsid w:val="003F0679"/>
    <w:rsid w:val="003F08D6"/>
    <w:rsid w:val="003F0E3F"/>
    <w:rsid w:val="003F11C6"/>
    <w:rsid w:val="003F1345"/>
    <w:rsid w:val="003F1350"/>
    <w:rsid w:val="003F153B"/>
    <w:rsid w:val="003F1892"/>
    <w:rsid w:val="003F1958"/>
    <w:rsid w:val="003F1E5F"/>
    <w:rsid w:val="003F21A1"/>
    <w:rsid w:val="003F2244"/>
    <w:rsid w:val="003F22F9"/>
    <w:rsid w:val="003F234F"/>
    <w:rsid w:val="003F2758"/>
    <w:rsid w:val="003F2767"/>
    <w:rsid w:val="003F3084"/>
    <w:rsid w:val="003F3122"/>
    <w:rsid w:val="003F33C4"/>
    <w:rsid w:val="003F3545"/>
    <w:rsid w:val="003F3AE2"/>
    <w:rsid w:val="003F3C14"/>
    <w:rsid w:val="003F3C70"/>
    <w:rsid w:val="003F3F5F"/>
    <w:rsid w:val="003F4214"/>
    <w:rsid w:val="003F5144"/>
    <w:rsid w:val="003F5851"/>
    <w:rsid w:val="003F62A1"/>
    <w:rsid w:val="003F62D1"/>
    <w:rsid w:val="003F6537"/>
    <w:rsid w:val="003F6800"/>
    <w:rsid w:val="003F6AC2"/>
    <w:rsid w:val="003F6AF7"/>
    <w:rsid w:val="003F6B9E"/>
    <w:rsid w:val="003F724B"/>
    <w:rsid w:val="003F7FCC"/>
    <w:rsid w:val="00400316"/>
    <w:rsid w:val="00400682"/>
    <w:rsid w:val="004006E4"/>
    <w:rsid w:val="00401688"/>
    <w:rsid w:val="004019C3"/>
    <w:rsid w:val="00401A83"/>
    <w:rsid w:val="004023B6"/>
    <w:rsid w:val="0040288D"/>
    <w:rsid w:val="00402A20"/>
    <w:rsid w:val="00402C7B"/>
    <w:rsid w:val="00402C8B"/>
    <w:rsid w:val="004035E3"/>
    <w:rsid w:val="004036F4"/>
    <w:rsid w:val="00403895"/>
    <w:rsid w:val="00403AD3"/>
    <w:rsid w:val="00403C22"/>
    <w:rsid w:val="00403D0A"/>
    <w:rsid w:val="00404595"/>
    <w:rsid w:val="004046FA"/>
    <w:rsid w:val="00404B4B"/>
    <w:rsid w:val="00405030"/>
    <w:rsid w:val="00405C42"/>
    <w:rsid w:val="00405E67"/>
    <w:rsid w:val="00406149"/>
    <w:rsid w:val="00406470"/>
    <w:rsid w:val="0040662F"/>
    <w:rsid w:val="00406A6D"/>
    <w:rsid w:val="0040729F"/>
    <w:rsid w:val="004072BF"/>
    <w:rsid w:val="004072ED"/>
    <w:rsid w:val="0040766E"/>
    <w:rsid w:val="00407A19"/>
    <w:rsid w:val="00407CB3"/>
    <w:rsid w:val="00407F7F"/>
    <w:rsid w:val="00410017"/>
    <w:rsid w:val="00410157"/>
    <w:rsid w:val="004104ED"/>
    <w:rsid w:val="004107EF"/>
    <w:rsid w:val="004109AB"/>
    <w:rsid w:val="00410C1C"/>
    <w:rsid w:val="00410CFE"/>
    <w:rsid w:val="00410F13"/>
    <w:rsid w:val="00410F82"/>
    <w:rsid w:val="0041101E"/>
    <w:rsid w:val="004113FA"/>
    <w:rsid w:val="0041150C"/>
    <w:rsid w:val="004115EC"/>
    <w:rsid w:val="0041178F"/>
    <w:rsid w:val="004118E6"/>
    <w:rsid w:val="004119CA"/>
    <w:rsid w:val="00411B1A"/>
    <w:rsid w:val="0041209A"/>
    <w:rsid w:val="00412299"/>
    <w:rsid w:val="004124E6"/>
    <w:rsid w:val="004127DD"/>
    <w:rsid w:val="00412F60"/>
    <w:rsid w:val="00412F8C"/>
    <w:rsid w:val="00413661"/>
    <w:rsid w:val="00413771"/>
    <w:rsid w:val="00413AD7"/>
    <w:rsid w:val="00413C65"/>
    <w:rsid w:val="00413D7A"/>
    <w:rsid w:val="0041442A"/>
    <w:rsid w:val="0041448A"/>
    <w:rsid w:val="00414CBA"/>
    <w:rsid w:val="00414DA4"/>
    <w:rsid w:val="00414DDC"/>
    <w:rsid w:val="00415132"/>
    <w:rsid w:val="00415185"/>
    <w:rsid w:val="0041518A"/>
    <w:rsid w:val="004153AA"/>
    <w:rsid w:val="00415B82"/>
    <w:rsid w:val="00415BF9"/>
    <w:rsid w:val="0041637B"/>
    <w:rsid w:val="00416638"/>
    <w:rsid w:val="004166CD"/>
    <w:rsid w:val="00416CA0"/>
    <w:rsid w:val="004203A1"/>
    <w:rsid w:val="00420746"/>
    <w:rsid w:val="004209A6"/>
    <w:rsid w:val="00420AE5"/>
    <w:rsid w:val="00420BAA"/>
    <w:rsid w:val="00420D97"/>
    <w:rsid w:val="00420EFA"/>
    <w:rsid w:val="00421313"/>
    <w:rsid w:val="00421A58"/>
    <w:rsid w:val="004224BB"/>
    <w:rsid w:val="0042264E"/>
    <w:rsid w:val="00422820"/>
    <w:rsid w:val="004238BF"/>
    <w:rsid w:val="00423D34"/>
    <w:rsid w:val="00423F30"/>
    <w:rsid w:val="00423F7E"/>
    <w:rsid w:val="0042449F"/>
    <w:rsid w:val="0042450C"/>
    <w:rsid w:val="00424628"/>
    <w:rsid w:val="00424683"/>
    <w:rsid w:val="00424D09"/>
    <w:rsid w:val="0042523C"/>
    <w:rsid w:val="00425401"/>
    <w:rsid w:val="00425E7A"/>
    <w:rsid w:val="00425EA0"/>
    <w:rsid w:val="004264BC"/>
    <w:rsid w:val="00427774"/>
    <w:rsid w:val="00427876"/>
    <w:rsid w:val="00427D6C"/>
    <w:rsid w:val="0043003B"/>
    <w:rsid w:val="004302B3"/>
    <w:rsid w:val="00430381"/>
    <w:rsid w:val="00430512"/>
    <w:rsid w:val="004305BD"/>
    <w:rsid w:val="00430716"/>
    <w:rsid w:val="0043075F"/>
    <w:rsid w:val="004309F9"/>
    <w:rsid w:val="00430CAC"/>
    <w:rsid w:val="00431145"/>
    <w:rsid w:val="004311E5"/>
    <w:rsid w:val="0043149A"/>
    <w:rsid w:val="0043159C"/>
    <w:rsid w:val="0043163F"/>
    <w:rsid w:val="004316C5"/>
    <w:rsid w:val="0043184C"/>
    <w:rsid w:val="0043195D"/>
    <w:rsid w:val="00431D6A"/>
    <w:rsid w:val="00431F73"/>
    <w:rsid w:val="0043213A"/>
    <w:rsid w:val="0043253A"/>
    <w:rsid w:val="004328D4"/>
    <w:rsid w:val="00432A6F"/>
    <w:rsid w:val="00432B45"/>
    <w:rsid w:val="00432BC4"/>
    <w:rsid w:val="00433007"/>
    <w:rsid w:val="004330C6"/>
    <w:rsid w:val="0043345B"/>
    <w:rsid w:val="00433532"/>
    <w:rsid w:val="004337C2"/>
    <w:rsid w:val="00433849"/>
    <w:rsid w:val="00433DDD"/>
    <w:rsid w:val="00433E48"/>
    <w:rsid w:val="004341A9"/>
    <w:rsid w:val="00434609"/>
    <w:rsid w:val="00434721"/>
    <w:rsid w:val="004349D2"/>
    <w:rsid w:val="00434B47"/>
    <w:rsid w:val="00434C62"/>
    <w:rsid w:val="00434E74"/>
    <w:rsid w:val="004359F9"/>
    <w:rsid w:val="00435C0A"/>
    <w:rsid w:val="00436202"/>
    <w:rsid w:val="00436711"/>
    <w:rsid w:val="004367BE"/>
    <w:rsid w:val="00436819"/>
    <w:rsid w:val="00436B97"/>
    <w:rsid w:val="00436BE4"/>
    <w:rsid w:val="0043717E"/>
    <w:rsid w:val="004372D5"/>
    <w:rsid w:val="004372F7"/>
    <w:rsid w:val="00437408"/>
    <w:rsid w:val="00437978"/>
    <w:rsid w:val="004379A3"/>
    <w:rsid w:val="00437BBA"/>
    <w:rsid w:val="00440086"/>
    <w:rsid w:val="00440131"/>
    <w:rsid w:val="0044049D"/>
    <w:rsid w:val="004405A5"/>
    <w:rsid w:val="00440AB6"/>
    <w:rsid w:val="00440C6F"/>
    <w:rsid w:val="0044123E"/>
    <w:rsid w:val="004414AF"/>
    <w:rsid w:val="004416EF"/>
    <w:rsid w:val="00441855"/>
    <w:rsid w:val="00441B4F"/>
    <w:rsid w:val="00441B97"/>
    <w:rsid w:val="004422B3"/>
    <w:rsid w:val="00442622"/>
    <w:rsid w:val="0044290F"/>
    <w:rsid w:val="00442B94"/>
    <w:rsid w:val="00442FA6"/>
    <w:rsid w:val="00442FCA"/>
    <w:rsid w:val="00443272"/>
    <w:rsid w:val="00443288"/>
    <w:rsid w:val="004433D4"/>
    <w:rsid w:val="0044377A"/>
    <w:rsid w:val="00443A97"/>
    <w:rsid w:val="00444218"/>
    <w:rsid w:val="00444360"/>
    <w:rsid w:val="004444CD"/>
    <w:rsid w:val="004444F5"/>
    <w:rsid w:val="00444683"/>
    <w:rsid w:val="00444C8B"/>
    <w:rsid w:val="00444CFF"/>
    <w:rsid w:val="004455E3"/>
    <w:rsid w:val="00445D54"/>
    <w:rsid w:val="00446034"/>
    <w:rsid w:val="00446254"/>
    <w:rsid w:val="00446308"/>
    <w:rsid w:val="004465CC"/>
    <w:rsid w:val="00446856"/>
    <w:rsid w:val="004468B4"/>
    <w:rsid w:val="00446941"/>
    <w:rsid w:val="00446DDC"/>
    <w:rsid w:val="0044711D"/>
    <w:rsid w:val="00447655"/>
    <w:rsid w:val="004478FD"/>
    <w:rsid w:val="0044796E"/>
    <w:rsid w:val="004502C7"/>
    <w:rsid w:val="0045071F"/>
    <w:rsid w:val="00450CEE"/>
    <w:rsid w:val="00451601"/>
    <w:rsid w:val="004518F4"/>
    <w:rsid w:val="00451981"/>
    <w:rsid w:val="00452BE6"/>
    <w:rsid w:val="00452C92"/>
    <w:rsid w:val="0045319A"/>
    <w:rsid w:val="004531AF"/>
    <w:rsid w:val="00453221"/>
    <w:rsid w:val="0045348E"/>
    <w:rsid w:val="00453D10"/>
    <w:rsid w:val="00453D9F"/>
    <w:rsid w:val="00453E50"/>
    <w:rsid w:val="00454322"/>
    <w:rsid w:val="00454506"/>
    <w:rsid w:val="00454934"/>
    <w:rsid w:val="00455072"/>
    <w:rsid w:val="0045507A"/>
    <w:rsid w:val="00455158"/>
    <w:rsid w:val="00455330"/>
    <w:rsid w:val="004553EE"/>
    <w:rsid w:val="0045551B"/>
    <w:rsid w:val="0045573B"/>
    <w:rsid w:val="004560F0"/>
    <w:rsid w:val="0045647C"/>
    <w:rsid w:val="00456A52"/>
    <w:rsid w:val="00456BC2"/>
    <w:rsid w:val="00456EAD"/>
    <w:rsid w:val="00457082"/>
    <w:rsid w:val="004600ED"/>
    <w:rsid w:val="00460EA5"/>
    <w:rsid w:val="0046115E"/>
    <w:rsid w:val="004611A5"/>
    <w:rsid w:val="004614F8"/>
    <w:rsid w:val="00461630"/>
    <w:rsid w:val="004619FE"/>
    <w:rsid w:val="00461F05"/>
    <w:rsid w:val="004621A5"/>
    <w:rsid w:val="00462305"/>
    <w:rsid w:val="00463810"/>
    <w:rsid w:val="00463860"/>
    <w:rsid w:val="00463D8F"/>
    <w:rsid w:val="00463D91"/>
    <w:rsid w:val="00463E6A"/>
    <w:rsid w:val="0046441D"/>
    <w:rsid w:val="0046454D"/>
    <w:rsid w:val="00464646"/>
    <w:rsid w:val="00464963"/>
    <w:rsid w:val="00464A00"/>
    <w:rsid w:val="00464EFD"/>
    <w:rsid w:val="004652E4"/>
    <w:rsid w:val="00465826"/>
    <w:rsid w:val="00465846"/>
    <w:rsid w:val="0046602F"/>
    <w:rsid w:val="00466DBC"/>
    <w:rsid w:val="00466E99"/>
    <w:rsid w:val="004670EF"/>
    <w:rsid w:val="004672BD"/>
    <w:rsid w:val="004673AF"/>
    <w:rsid w:val="004676C0"/>
    <w:rsid w:val="004677B2"/>
    <w:rsid w:val="00467913"/>
    <w:rsid w:val="00467A61"/>
    <w:rsid w:val="00467CAA"/>
    <w:rsid w:val="00467D34"/>
    <w:rsid w:val="00467FE5"/>
    <w:rsid w:val="004707C2"/>
    <w:rsid w:val="004708E8"/>
    <w:rsid w:val="00470DF6"/>
    <w:rsid w:val="00471190"/>
    <w:rsid w:val="004711B2"/>
    <w:rsid w:val="00471AF0"/>
    <w:rsid w:val="004720A0"/>
    <w:rsid w:val="004720A2"/>
    <w:rsid w:val="0047226C"/>
    <w:rsid w:val="0047268B"/>
    <w:rsid w:val="00472967"/>
    <w:rsid w:val="00472D39"/>
    <w:rsid w:val="00472DC0"/>
    <w:rsid w:val="00472EC6"/>
    <w:rsid w:val="004731F7"/>
    <w:rsid w:val="0047322F"/>
    <w:rsid w:val="004733D0"/>
    <w:rsid w:val="004734FE"/>
    <w:rsid w:val="00473568"/>
    <w:rsid w:val="004735F6"/>
    <w:rsid w:val="00473824"/>
    <w:rsid w:val="004739DD"/>
    <w:rsid w:val="00473A25"/>
    <w:rsid w:val="00473CE4"/>
    <w:rsid w:val="00473E5A"/>
    <w:rsid w:val="0047419D"/>
    <w:rsid w:val="0047428D"/>
    <w:rsid w:val="004743D0"/>
    <w:rsid w:val="0047440B"/>
    <w:rsid w:val="004746A1"/>
    <w:rsid w:val="004746B2"/>
    <w:rsid w:val="00474B6A"/>
    <w:rsid w:val="00474EB7"/>
    <w:rsid w:val="0047519F"/>
    <w:rsid w:val="004753EB"/>
    <w:rsid w:val="00475525"/>
    <w:rsid w:val="00475576"/>
    <w:rsid w:val="00475CFC"/>
    <w:rsid w:val="00475D2E"/>
    <w:rsid w:val="00475DC2"/>
    <w:rsid w:val="00475E15"/>
    <w:rsid w:val="00475E56"/>
    <w:rsid w:val="00476521"/>
    <w:rsid w:val="00476798"/>
    <w:rsid w:val="00476890"/>
    <w:rsid w:val="00476E3E"/>
    <w:rsid w:val="00476F21"/>
    <w:rsid w:val="00476FBF"/>
    <w:rsid w:val="00477099"/>
    <w:rsid w:val="004771D9"/>
    <w:rsid w:val="00477784"/>
    <w:rsid w:val="00477A82"/>
    <w:rsid w:val="00477AA7"/>
    <w:rsid w:val="00477D1D"/>
    <w:rsid w:val="004807F8"/>
    <w:rsid w:val="0048159C"/>
    <w:rsid w:val="004815CB"/>
    <w:rsid w:val="004816AB"/>
    <w:rsid w:val="0048170D"/>
    <w:rsid w:val="004817E4"/>
    <w:rsid w:val="00481D6C"/>
    <w:rsid w:val="004823A4"/>
    <w:rsid w:val="004824A1"/>
    <w:rsid w:val="00482B68"/>
    <w:rsid w:val="00482D98"/>
    <w:rsid w:val="00482E3C"/>
    <w:rsid w:val="00482EA5"/>
    <w:rsid w:val="0048310C"/>
    <w:rsid w:val="0048324E"/>
    <w:rsid w:val="00483397"/>
    <w:rsid w:val="004833D9"/>
    <w:rsid w:val="004837DF"/>
    <w:rsid w:val="00483840"/>
    <w:rsid w:val="004841B1"/>
    <w:rsid w:val="004843C2"/>
    <w:rsid w:val="00484452"/>
    <w:rsid w:val="004846F4"/>
    <w:rsid w:val="00484E32"/>
    <w:rsid w:val="00484F3E"/>
    <w:rsid w:val="00484F9C"/>
    <w:rsid w:val="0048540D"/>
    <w:rsid w:val="00485740"/>
    <w:rsid w:val="00485FEF"/>
    <w:rsid w:val="00486377"/>
    <w:rsid w:val="004863DD"/>
    <w:rsid w:val="00486961"/>
    <w:rsid w:val="0048698E"/>
    <w:rsid w:val="00486F2A"/>
    <w:rsid w:val="00487594"/>
    <w:rsid w:val="00487705"/>
    <w:rsid w:val="00487D1C"/>
    <w:rsid w:val="004900BA"/>
    <w:rsid w:val="00490E8D"/>
    <w:rsid w:val="00490F34"/>
    <w:rsid w:val="004910B1"/>
    <w:rsid w:val="00491276"/>
    <w:rsid w:val="00491375"/>
    <w:rsid w:val="004916A1"/>
    <w:rsid w:val="00491753"/>
    <w:rsid w:val="00491AB8"/>
    <w:rsid w:val="00491E14"/>
    <w:rsid w:val="00491E5D"/>
    <w:rsid w:val="004929AA"/>
    <w:rsid w:val="00492B57"/>
    <w:rsid w:val="00492C88"/>
    <w:rsid w:val="004930A8"/>
    <w:rsid w:val="004931D0"/>
    <w:rsid w:val="00493320"/>
    <w:rsid w:val="00493478"/>
    <w:rsid w:val="00493764"/>
    <w:rsid w:val="00493BCB"/>
    <w:rsid w:val="00493C68"/>
    <w:rsid w:val="00493EC5"/>
    <w:rsid w:val="0049406B"/>
    <w:rsid w:val="00494339"/>
    <w:rsid w:val="0049466C"/>
    <w:rsid w:val="00494967"/>
    <w:rsid w:val="004949B9"/>
    <w:rsid w:val="00494DCE"/>
    <w:rsid w:val="00494F9E"/>
    <w:rsid w:val="00495257"/>
    <w:rsid w:val="00495311"/>
    <w:rsid w:val="00495326"/>
    <w:rsid w:val="00495461"/>
    <w:rsid w:val="00495F76"/>
    <w:rsid w:val="004960B8"/>
    <w:rsid w:val="004963EA"/>
    <w:rsid w:val="00496715"/>
    <w:rsid w:val="00496A0E"/>
    <w:rsid w:val="00496B9E"/>
    <w:rsid w:val="00496C59"/>
    <w:rsid w:val="00496CF3"/>
    <w:rsid w:val="00497813"/>
    <w:rsid w:val="00497B99"/>
    <w:rsid w:val="00497FC9"/>
    <w:rsid w:val="004A0632"/>
    <w:rsid w:val="004A078A"/>
    <w:rsid w:val="004A07DD"/>
    <w:rsid w:val="004A0916"/>
    <w:rsid w:val="004A0A27"/>
    <w:rsid w:val="004A0A82"/>
    <w:rsid w:val="004A0FF1"/>
    <w:rsid w:val="004A10BF"/>
    <w:rsid w:val="004A12FF"/>
    <w:rsid w:val="004A13D7"/>
    <w:rsid w:val="004A15A5"/>
    <w:rsid w:val="004A1AA5"/>
    <w:rsid w:val="004A1B71"/>
    <w:rsid w:val="004A1B96"/>
    <w:rsid w:val="004A1D93"/>
    <w:rsid w:val="004A1F4F"/>
    <w:rsid w:val="004A23D1"/>
    <w:rsid w:val="004A23EA"/>
    <w:rsid w:val="004A2745"/>
    <w:rsid w:val="004A321B"/>
    <w:rsid w:val="004A3537"/>
    <w:rsid w:val="004A3735"/>
    <w:rsid w:val="004A39E0"/>
    <w:rsid w:val="004A3A03"/>
    <w:rsid w:val="004A406F"/>
    <w:rsid w:val="004A4669"/>
    <w:rsid w:val="004A4ABF"/>
    <w:rsid w:val="004A4AF0"/>
    <w:rsid w:val="004A4B8B"/>
    <w:rsid w:val="004A4C16"/>
    <w:rsid w:val="004A4C7A"/>
    <w:rsid w:val="004A4CDF"/>
    <w:rsid w:val="004A519B"/>
    <w:rsid w:val="004A51CD"/>
    <w:rsid w:val="004A536C"/>
    <w:rsid w:val="004A538E"/>
    <w:rsid w:val="004A539E"/>
    <w:rsid w:val="004A54D0"/>
    <w:rsid w:val="004A5694"/>
    <w:rsid w:val="004A578F"/>
    <w:rsid w:val="004A57BE"/>
    <w:rsid w:val="004A5900"/>
    <w:rsid w:val="004A5953"/>
    <w:rsid w:val="004A5B52"/>
    <w:rsid w:val="004A5EFD"/>
    <w:rsid w:val="004A61F7"/>
    <w:rsid w:val="004A665A"/>
    <w:rsid w:val="004A686C"/>
    <w:rsid w:val="004A6DA7"/>
    <w:rsid w:val="004A714B"/>
    <w:rsid w:val="004A75E1"/>
    <w:rsid w:val="004A7A73"/>
    <w:rsid w:val="004A7D25"/>
    <w:rsid w:val="004A7F75"/>
    <w:rsid w:val="004B05CB"/>
    <w:rsid w:val="004B0B3C"/>
    <w:rsid w:val="004B0CDD"/>
    <w:rsid w:val="004B0E58"/>
    <w:rsid w:val="004B110B"/>
    <w:rsid w:val="004B13A1"/>
    <w:rsid w:val="004B17A3"/>
    <w:rsid w:val="004B1830"/>
    <w:rsid w:val="004B19B4"/>
    <w:rsid w:val="004B1C7B"/>
    <w:rsid w:val="004B1F7F"/>
    <w:rsid w:val="004B1FE3"/>
    <w:rsid w:val="004B2597"/>
    <w:rsid w:val="004B26F8"/>
    <w:rsid w:val="004B28F9"/>
    <w:rsid w:val="004B2D25"/>
    <w:rsid w:val="004B2F53"/>
    <w:rsid w:val="004B2F5F"/>
    <w:rsid w:val="004B305F"/>
    <w:rsid w:val="004B3B85"/>
    <w:rsid w:val="004B417C"/>
    <w:rsid w:val="004B42D7"/>
    <w:rsid w:val="004B43DB"/>
    <w:rsid w:val="004B4607"/>
    <w:rsid w:val="004B46C5"/>
    <w:rsid w:val="004B46F8"/>
    <w:rsid w:val="004B4713"/>
    <w:rsid w:val="004B47AA"/>
    <w:rsid w:val="004B4EE4"/>
    <w:rsid w:val="004B54D5"/>
    <w:rsid w:val="004B56F9"/>
    <w:rsid w:val="004B5913"/>
    <w:rsid w:val="004B598E"/>
    <w:rsid w:val="004B5B12"/>
    <w:rsid w:val="004B621E"/>
    <w:rsid w:val="004B6B35"/>
    <w:rsid w:val="004B6EE9"/>
    <w:rsid w:val="004B79A0"/>
    <w:rsid w:val="004B7FDE"/>
    <w:rsid w:val="004C0878"/>
    <w:rsid w:val="004C08A1"/>
    <w:rsid w:val="004C096A"/>
    <w:rsid w:val="004C117E"/>
    <w:rsid w:val="004C15B3"/>
    <w:rsid w:val="004C162A"/>
    <w:rsid w:val="004C1B37"/>
    <w:rsid w:val="004C1D72"/>
    <w:rsid w:val="004C26B8"/>
    <w:rsid w:val="004C282C"/>
    <w:rsid w:val="004C28A3"/>
    <w:rsid w:val="004C2BD5"/>
    <w:rsid w:val="004C2D2B"/>
    <w:rsid w:val="004C3145"/>
    <w:rsid w:val="004C3478"/>
    <w:rsid w:val="004C3D4F"/>
    <w:rsid w:val="004C416E"/>
    <w:rsid w:val="004C46D8"/>
    <w:rsid w:val="004C477F"/>
    <w:rsid w:val="004C4789"/>
    <w:rsid w:val="004C47D7"/>
    <w:rsid w:val="004C4B68"/>
    <w:rsid w:val="004C4C5D"/>
    <w:rsid w:val="004C4F91"/>
    <w:rsid w:val="004C50EE"/>
    <w:rsid w:val="004C5667"/>
    <w:rsid w:val="004C59F7"/>
    <w:rsid w:val="004C5A84"/>
    <w:rsid w:val="004C5B70"/>
    <w:rsid w:val="004C5D71"/>
    <w:rsid w:val="004C5E42"/>
    <w:rsid w:val="004C6347"/>
    <w:rsid w:val="004C665F"/>
    <w:rsid w:val="004C6751"/>
    <w:rsid w:val="004C67A1"/>
    <w:rsid w:val="004C69AB"/>
    <w:rsid w:val="004C6D35"/>
    <w:rsid w:val="004C6E9F"/>
    <w:rsid w:val="004C6F6E"/>
    <w:rsid w:val="004C6F81"/>
    <w:rsid w:val="004C7295"/>
    <w:rsid w:val="004C7351"/>
    <w:rsid w:val="004C7AFF"/>
    <w:rsid w:val="004C7B1F"/>
    <w:rsid w:val="004C7C3A"/>
    <w:rsid w:val="004C7C3F"/>
    <w:rsid w:val="004C7DD3"/>
    <w:rsid w:val="004C7DFA"/>
    <w:rsid w:val="004C7ED0"/>
    <w:rsid w:val="004D08B7"/>
    <w:rsid w:val="004D0CE1"/>
    <w:rsid w:val="004D0D32"/>
    <w:rsid w:val="004D0E7C"/>
    <w:rsid w:val="004D1145"/>
    <w:rsid w:val="004D1924"/>
    <w:rsid w:val="004D1AA8"/>
    <w:rsid w:val="004D1CC3"/>
    <w:rsid w:val="004D1FB0"/>
    <w:rsid w:val="004D206C"/>
    <w:rsid w:val="004D2098"/>
    <w:rsid w:val="004D2295"/>
    <w:rsid w:val="004D24BC"/>
    <w:rsid w:val="004D2931"/>
    <w:rsid w:val="004D296A"/>
    <w:rsid w:val="004D3047"/>
    <w:rsid w:val="004D31CF"/>
    <w:rsid w:val="004D3269"/>
    <w:rsid w:val="004D3772"/>
    <w:rsid w:val="004D3A9F"/>
    <w:rsid w:val="004D404B"/>
    <w:rsid w:val="004D40E5"/>
    <w:rsid w:val="004D4412"/>
    <w:rsid w:val="004D4551"/>
    <w:rsid w:val="004D4A07"/>
    <w:rsid w:val="004D583F"/>
    <w:rsid w:val="004D5955"/>
    <w:rsid w:val="004D5F96"/>
    <w:rsid w:val="004D63A1"/>
    <w:rsid w:val="004D688B"/>
    <w:rsid w:val="004D70CB"/>
    <w:rsid w:val="004D727D"/>
    <w:rsid w:val="004D7387"/>
    <w:rsid w:val="004D74DC"/>
    <w:rsid w:val="004D7D42"/>
    <w:rsid w:val="004D7D77"/>
    <w:rsid w:val="004D7E30"/>
    <w:rsid w:val="004E0060"/>
    <w:rsid w:val="004E0218"/>
    <w:rsid w:val="004E0817"/>
    <w:rsid w:val="004E09F8"/>
    <w:rsid w:val="004E0D18"/>
    <w:rsid w:val="004E0D2B"/>
    <w:rsid w:val="004E0E91"/>
    <w:rsid w:val="004E1012"/>
    <w:rsid w:val="004E149C"/>
    <w:rsid w:val="004E1F3B"/>
    <w:rsid w:val="004E2069"/>
    <w:rsid w:val="004E27A4"/>
    <w:rsid w:val="004E27DF"/>
    <w:rsid w:val="004E28E4"/>
    <w:rsid w:val="004E2D5D"/>
    <w:rsid w:val="004E2DAF"/>
    <w:rsid w:val="004E2EDB"/>
    <w:rsid w:val="004E307C"/>
    <w:rsid w:val="004E36E6"/>
    <w:rsid w:val="004E381A"/>
    <w:rsid w:val="004E39FC"/>
    <w:rsid w:val="004E3EA3"/>
    <w:rsid w:val="004E43B5"/>
    <w:rsid w:val="004E44AB"/>
    <w:rsid w:val="004E54E7"/>
    <w:rsid w:val="004E569A"/>
    <w:rsid w:val="004E5A13"/>
    <w:rsid w:val="004E5EC4"/>
    <w:rsid w:val="004E6001"/>
    <w:rsid w:val="004E62C0"/>
    <w:rsid w:val="004E64D9"/>
    <w:rsid w:val="004E6E73"/>
    <w:rsid w:val="004E6FBA"/>
    <w:rsid w:val="004E77FB"/>
    <w:rsid w:val="004E7832"/>
    <w:rsid w:val="004E7930"/>
    <w:rsid w:val="004F016D"/>
    <w:rsid w:val="004F05AA"/>
    <w:rsid w:val="004F0954"/>
    <w:rsid w:val="004F1B52"/>
    <w:rsid w:val="004F1FBD"/>
    <w:rsid w:val="004F226B"/>
    <w:rsid w:val="004F2B45"/>
    <w:rsid w:val="004F2CEE"/>
    <w:rsid w:val="004F2E58"/>
    <w:rsid w:val="004F2EC8"/>
    <w:rsid w:val="004F31B3"/>
    <w:rsid w:val="004F323C"/>
    <w:rsid w:val="004F34D9"/>
    <w:rsid w:val="004F3529"/>
    <w:rsid w:val="004F37F1"/>
    <w:rsid w:val="004F3F55"/>
    <w:rsid w:val="004F4159"/>
    <w:rsid w:val="004F46EA"/>
    <w:rsid w:val="004F5238"/>
    <w:rsid w:val="004F621B"/>
    <w:rsid w:val="004F663A"/>
    <w:rsid w:val="004F67F0"/>
    <w:rsid w:val="004F6B26"/>
    <w:rsid w:val="004F6DFA"/>
    <w:rsid w:val="004F6ECF"/>
    <w:rsid w:val="004F7180"/>
    <w:rsid w:val="004F7411"/>
    <w:rsid w:val="004F7465"/>
    <w:rsid w:val="004F7736"/>
    <w:rsid w:val="004F7E79"/>
    <w:rsid w:val="004F7FD3"/>
    <w:rsid w:val="005000C5"/>
    <w:rsid w:val="00500505"/>
    <w:rsid w:val="005005BF"/>
    <w:rsid w:val="00500839"/>
    <w:rsid w:val="0050091C"/>
    <w:rsid w:val="00500B8F"/>
    <w:rsid w:val="00500D4C"/>
    <w:rsid w:val="00500EF4"/>
    <w:rsid w:val="0050118E"/>
    <w:rsid w:val="005011A4"/>
    <w:rsid w:val="005017A1"/>
    <w:rsid w:val="005017A7"/>
    <w:rsid w:val="0050184E"/>
    <w:rsid w:val="00501C7E"/>
    <w:rsid w:val="00502131"/>
    <w:rsid w:val="00502517"/>
    <w:rsid w:val="00502656"/>
    <w:rsid w:val="00502D0A"/>
    <w:rsid w:val="00502D26"/>
    <w:rsid w:val="00503196"/>
    <w:rsid w:val="005034E8"/>
    <w:rsid w:val="0050355B"/>
    <w:rsid w:val="005037F6"/>
    <w:rsid w:val="005038B0"/>
    <w:rsid w:val="005038CF"/>
    <w:rsid w:val="00503ABE"/>
    <w:rsid w:val="00503B56"/>
    <w:rsid w:val="00503BF2"/>
    <w:rsid w:val="00503CE8"/>
    <w:rsid w:val="00504281"/>
    <w:rsid w:val="005043E3"/>
    <w:rsid w:val="005047E9"/>
    <w:rsid w:val="00504841"/>
    <w:rsid w:val="0050503E"/>
    <w:rsid w:val="00505C0A"/>
    <w:rsid w:val="00505C7F"/>
    <w:rsid w:val="00505CA6"/>
    <w:rsid w:val="00505F9C"/>
    <w:rsid w:val="00505FF6"/>
    <w:rsid w:val="005062E7"/>
    <w:rsid w:val="00506851"/>
    <w:rsid w:val="005068A4"/>
    <w:rsid w:val="00506C0F"/>
    <w:rsid w:val="00507685"/>
    <w:rsid w:val="005103DB"/>
    <w:rsid w:val="0051154F"/>
    <w:rsid w:val="0051164B"/>
    <w:rsid w:val="00511778"/>
    <w:rsid w:val="005118A5"/>
    <w:rsid w:val="00511FDC"/>
    <w:rsid w:val="00512091"/>
    <w:rsid w:val="00512277"/>
    <w:rsid w:val="0051265B"/>
    <w:rsid w:val="005127B1"/>
    <w:rsid w:val="00512E7C"/>
    <w:rsid w:val="00512E8F"/>
    <w:rsid w:val="0051356A"/>
    <w:rsid w:val="0051371D"/>
    <w:rsid w:val="00513926"/>
    <w:rsid w:val="00513B71"/>
    <w:rsid w:val="00513E1D"/>
    <w:rsid w:val="00513EFE"/>
    <w:rsid w:val="005147D1"/>
    <w:rsid w:val="00514B50"/>
    <w:rsid w:val="00514EBC"/>
    <w:rsid w:val="00515AE7"/>
    <w:rsid w:val="00515B31"/>
    <w:rsid w:val="00515E4D"/>
    <w:rsid w:val="005160D0"/>
    <w:rsid w:val="0051644A"/>
    <w:rsid w:val="00516506"/>
    <w:rsid w:val="00516C3C"/>
    <w:rsid w:val="00517101"/>
    <w:rsid w:val="00517781"/>
    <w:rsid w:val="0051787D"/>
    <w:rsid w:val="0051793C"/>
    <w:rsid w:val="00517F65"/>
    <w:rsid w:val="0052076F"/>
    <w:rsid w:val="00520F90"/>
    <w:rsid w:val="0052134D"/>
    <w:rsid w:val="005213AF"/>
    <w:rsid w:val="00521438"/>
    <w:rsid w:val="0052174B"/>
    <w:rsid w:val="00521764"/>
    <w:rsid w:val="005217C8"/>
    <w:rsid w:val="0052199B"/>
    <w:rsid w:val="00522032"/>
    <w:rsid w:val="005220F0"/>
    <w:rsid w:val="005226F8"/>
    <w:rsid w:val="005227AB"/>
    <w:rsid w:val="00522872"/>
    <w:rsid w:val="00522989"/>
    <w:rsid w:val="005230C8"/>
    <w:rsid w:val="00523146"/>
    <w:rsid w:val="005240B5"/>
    <w:rsid w:val="00524250"/>
    <w:rsid w:val="005245B6"/>
    <w:rsid w:val="005247A8"/>
    <w:rsid w:val="00524848"/>
    <w:rsid w:val="00524AA7"/>
    <w:rsid w:val="005250A2"/>
    <w:rsid w:val="005250F1"/>
    <w:rsid w:val="0052542D"/>
    <w:rsid w:val="005255CF"/>
    <w:rsid w:val="005256F2"/>
    <w:rsid w:val="00525D4C"/>
    <w:rsid w:val="005261C5"/>
    <w:rsid w:val="00526821"/>
    <w:rsid w:val="00526D5D"/>
    <w:rsid w:val="00526ED2"/>
    <w:rsid w:val="0052722A"/>
    <w:rsid w:val="005272C6"/>
    <w:rsid w:val="00527D78"/>
    <w:rsid w:val="00527EC9"/>
    <w:rsid w:val="00527F3A"/>
    <w:rsid w:val="00527F4C"/>
    <w:rsid w:val="00530269"/>
    <w:rsid w:val="00530292"/>
    <w:rsid w:val="0053032F"/>
    <w:rsid w:val="00530BA5"/>
    <w:rsid w:val="0053102E"/>
    <w:rsid w:val="0053131D"/>
    <w:rsid w:val="00531351"/>
    <w:rsid w:val="00531944"/>
    <w:rsid w:val="00531B04"/>
    <w:rsid w:val="00531CE2"/>
    <w:rsid w:val="00531D6B"/>
    <w:rsid w:val="00531DDA"/>
    <w:rsid w:val="00531E33"/>
    <w:rsid w:val="0053230A"/>
    <w:rsid w:val="00532989"/>
    <w:rsid w:val="00532F55"/>
    <w:rsid w:val="005330A7"/>
    <w:rsid w:val="00533724"/>
    <w:rsid w:val="005339C2"/>
    <w:rsid w:val="00533A98"/>
    <w:rsid w:val="00533F55"/>
    <w:rsid w:val="005341E6"/>
    <w:rsid w:val="00534297"/>
    <w:rsid w:val="005343B3"/>
    <w:rsid w:val="0053474C"/>
    <w:rsid w:val="005348F9"/>
    <w:rsid w:val="00534A10"/>
    <w:rsid w:val="00534A4C"/>
    <w:rsid w:val="00534D1B"/>
    <w:rsid w:val="00534E76"/>
    <w:rsid w:val="00535AE9"/>
    <w:rsid w:val="00535E6E"/>
    <w:rsid w:val="005366DC"/>
    <w:rsid w:val="00537180"/>
    <w:rsid w:val="00540056"/>
    <w:rsid w:val="005401F0"/>
    <w:rsid w:val="00540D74"/>
    <w:rsid w:val="00540F04"/>
    <w:rsid w:val="0054117A"/>
    <w:rsid w:val="0054146C"/>
    <w:rsid w:val="0054169F"/>
    <w:rsid w:val="0054179A"/>
    <w:rsid w:val="00541A05"/>
    <w:rsid w:val="00541A43"/>
    <w:rsid w:val="00541A4A"/>
    <w:rsid w:val="00541A6E"/>
    <w:rsid w:val="00541DEB"/>
    <w:rsid w:val="005420C0"/>
    <w:rsid w:val="005426BD"/>
    <w:rsid w:val="00543105"/>
    <w:rsid w:val="0054377D"/>
    <w:rsid w:val="00543ACD"/>
    <w:rsid w:val="005440D3"/>
    <w:rsid w:val="0054433C"/>
    <w:rsid w:val="00544645"/>
    <w:rsid w:val="0054467D"/>
    <w:rsid w:val="00544702"/>
    <w:rsid w:val="00544989"/>
    <w:rsid w:val="00544D3A"/>
    <w:rsid w:val="00545039"/>
    <w:rsid w:val="005450CE"/>
    <w:rsid w:val="00545325"/>
    <w:rsid w:val="0054570A"/>
    <w:rsid w:val="00545A3A"/>
    <w:rsid w:val="00545EED"/>
    <w:rsid w:val="005461D7"/>
    <w:rsid w:val="00546385"/>
    <w:rsid w:val="005465F0"/>
    <w:rsid w:val="00546C20"/>
    <w:rsid w:val="00546D94"/>
    <w:rsid w:val="00546DAA"/>
    <w:rsid w:val="00546EBB"/>
    <w:rsid w:val="00546FA1"/>
    <w:rsid w:val="005474A3"/>
    <w:rsid w:val="005476E1"/>
    <w:rsid w:val="00547A8E"/>
    <w:rsid w:val="00547B2F"/>
    <w:rsid w:val="00547BB6"/>
    <w:rsid w:val="0055011F"/>
    <w:rsid w:val="005501D6"/>
    <w:rsid w:val="005506F5"/>
    <w:rsid w:val="005507DD"/>
    <w:rsid w:val="00550AB3"/>
    <w:rsid w:val="00550F63"/>
    <w:rsid w:val="005514CF"/>
    <w:rsid w:val="00551511"/>
    <w:rsid w:val="00551818"/>
    <w:rsid w:val="005518AE"/>
    <w:rsid w:val="00551B03"/>
    <w:rsid w:val="00551D27"/>
    <w:rsid w:val="00552020"/>
    <w:rsid w:val="0055210C"/>
    <w:rsid w:val="005523E4"/>
    <w:rsid w:val="005528A4"/>
    <w:rsid w:val="00552BD9"/>
    <w:rsid w:val="005534EF"/>
    <w:rsid w:val="005535A1"/>
    <w:rsid w:val="005535F3"/>
    <w:rsid w:val="00553647"/>
    <w:rsid w:val="00553938"/>
    <w:rsid w:val="005541CC"/>
    <w:rsid w:val="005542C6"/>
    <w:rsid w:val="0055448D"/>
    <w:rsid w:val="00554730"/>
    <w:rsid w:val="0055476C"/>
    <w:rsid w:val="00554C0F"/>
    <w:rsid w:val="005555BA"/>
    <w:rsid w:val="005555BB"/>
    <w:rsid w:val="00555F74"/>
    <w:rsid w:val="00556E5F"/>
    <w:rsid w:val="0055775A"/>
    <w:rsid w:val="00557DE9"/>
    <w:rsid w:val="00557EEA"/>
    <w:rsid w:val="00557F97"/>
    <w:rsid w:val="005601A9"/>
    <w:rsid w:val="0056020F"/>
    <w:rsid w:val="00560240"/>
    <w:rsid w:val="0056038B"/>
    <w:rsid w:val="005609BB"/>
    <w:rsid w:val="005609FA"/>
    <w:rsid w:val="00560A84"/>
    <w:rsid w:val="00560ED3"/>
    <w:rsid w:val="00560FB7"/>
    <w:rsid w:val="00561752"/>
    <w:rsid w:val="00561910"/>
    <w:rsid w:val="00561964"/>
    <w:rsid w:val="00561A49"/>
    <w:rsid w:val="00561A6B"/>
    <w:rsid w:val="00561AD2"/>
    <w:rsid w:val="00561F78"/>
    <w:rsid w:val="005621D2"/>
    <w:rsid w:val="0056224A"/>
    <w:rsid w:val="00562284"/>
    <w:rsid w:val="005628D8"/>
    <w:rsid w:val="00563142"/>
    <w:rsid w:val="00563350"/>
    <w:rsid w:val="005634AE"/>
    <w:rsid w:val="00563631"/>
    <w:rsid w:val="005636A9"/>
    <w:rsid w:val="00563F86"/>
    <w:rsid w:val="00564450"/>
    <w:rsid w:val="00564AB9"/>
    <w:rsid w:val="00564F25"/>
    <w:rsid w:val="00565235"/>
    <w:rsid w:val="005654F9"/>
    <w:rsid w:val="00565558"/>
    <w:rsid w:val="005657D8"/>
    <w:rsid w:val="00565F29"/>
    <w:rsid w:val="005661C5"/>
    <w:rsid w:val="00566605"/>
    <w:rsid w:val="00566849"/>
    <w:rsid w:val="005669ED"/>
    <w:rsid w:val="00566A1A"/>
    <w:rsid w:val="00566E0B"/>
    <w:rsid w:val="00566E74"/>
    <w:rsid w:val="00567474"/>
    <w:rsid w:val="005675FB"/>
    <w:rsid w:val="0056787A"/>
    <w:rsid w:val="00567EEC"/>
    <w:rsid w:val="00567F01"/>
    <w:rsid w:val="00570012"/>
    <w:rsid w:val="00570469"/>
    <w:rsid w:val="00570D05"/>
    <w:rsid w:val="00571D4E"/>
    <w:rsid w:val="00572088"/>
    <w:rsid w:val="00572528"/>
    <w:rsid w:val="00572850"/>
    <w:rsid w:val="00572A3C"/>
    <w:rsid w:val="00572A81"/>
    <w:rsid w:val="00572F76"/>
    <w:rsid w:val="0057325C"/>
    <w:rsid w:val="00573379"/>
    <w:rsid w:val="00573C73"/>
    <w:rsid w:val="00573D19"/>
    <w:rsid w:val="00573E2D"/>
    <w:rsid w:val="005749C1"/>
    <w:rsid w:val="00574B77"/>
    <w:rsid w:val="00574C0F"/>
    <w:rsid w:val="00574EB5"/>
    <w:rsid w:val="00574FDB"/>
    <w:rsid w:val="0057558A"/>
    <w:rsid w:val="005758A0"/>
    <w:rsid w:val="005759BA"/>
    <w:rsid w:val="00575AB2"/>
    <w:rsid w:val="005763B4"/>
    <w:rsid w:val="00576501"/>
    <w:rsid w:val="00576594"/>
    <w:rsid w:val="005765AE"/>
    <w:rsid w:val="005765E8"/>
    <w:rsid w:val="0057696C"/>
    <w:rsid w:val="0057754C"/>
    <w:rsid w:val="00577CCA"/>
    <w:rsid w:val="00577DFC"/>
    <w:rsid w:val="00580060"/>
    <w:rsid w:val="00580763"/>
    <w:rsid w:val="00580890"/>
    <w:rsid w:val="0058090D"/>
    <w:rsid w:val="00580963"/>
    <w:rsid w:val="00581830"/>
    <w:rsid w:val="00581E95"/>
    <w:rsid w:val="0058226F"/>
    <w:rsid w:val="005823D8"/>
    <w:rsid w:val="005823DA"/>
    <w:rsid w:val="00582405"/>
    <w:rsid w:val="0058257C"/>
    <w:rsid w:val="00582B30"/>
    <w:rsid w:val="00582C94"/>
    <w:rsid w:val="00582FF0"/>
    <w:rsid w:val="00583356"/>
    <w:rsid w:val="00583357"/>
    <w:rsid w:val="005838BA"/>
    <w:rsid w:val="00583B9A"/>
    <w:rsid w:val="00583BBB"/>
    <w:rsid w:val="00583E8F"/>
    <w:rsid w:val="0058450A"/>
    <w:rsid w:val="005849EC"/>
    <w:rsid w:val="00585240"/>
    <w:rsid w:val="005855F8"/>
    <w:rsid w:val="00585615"/>
    <w:rsid w:val="005856A6"/>
    <w:rsid w:val="005857D2"/>
    <w:rsid w:val="00585B00"/>
    <w:rsid w:val="00585C4E"/>
    <w:rsid w:val="00585D11"/>
    <w:rsid w:val="005864B7"/>
    <w:rsid w:val="00586731"/>
    <w:rsid w:val="005868BC"/>
    <w:rsid w:val="00586BDE"/>
    <w:rsid w:val="00587124"/>
    <w:rsid w:val="00587399"/>
    <w:rsid w:val="00587832"/>
    <w:rsid w:val="00587894"/>
    <w:rsid w:val="00587D47"/>
    <w:rsid w:val="005903F1"/>
    <w:rsid w:val="0059103C"/>
    <w:rsid w:val="005912EF"/>
    <w:rsid w:val="0059132A"/>
    <w:rsid w:val="0059157D"/>
    <w:rsid w:val="005917E9"/>
    <w:rsid w:val="005920E9"/>
    <w:rsid w:val="00592239"/>
    <w:rsid w:val="005926C4"/>
    <w:rsid w:val="005927A8"/>
    <w:rsid w:val="0059280A"/>
    <w:rsid w:val="00592930"/>
    <w:rsid w:val="00592974"/>
    <w:rsid w:val="00592A05"/>
    <w:rsid w:val="00592AF7"/>
    <w:rsid w:val="00592E1B"/>
    <w:rsid w:val="00592FCA"/>
    <w:rsid w:val="005930FC"/>
    <w:rsid w:val="00593158"/>
    <w:rsid w:val="00593488"/>
    <w:rsid w:val="005936A0"/>
    <w:rsid w:val="005936B6"/>
    <w:rsid w:val="005937AC"/>
    <w:rsid w:val="00593993"/>
    <w:rsid w:val="00593B33"/>
    <w:rsid w:val="00594547"/>
    <w:rsid w:val="00594721"/>
    <w:rsid w:val="00594E50"/>
    <w:rsid w:val="00594F20"/>
    <w:rsid w:val="005952AA"/>
    <w:rsid w:val="00595819"/>
    <w:rsid w:val="00595B9C"/>
    <w:rsid w:val="00595BB2"/>
    <w:rsid w:val="00596371"/>
    <w:rsid w:val="0059637D"/>
    <w:rsid w:val="00596801"/>
    <w:rsid w:val="005969A2"/>
    <w:rsid w:val="00596B5E"/>
    <w:rsid w:val="00596F83"/>
    <w:rsid w:val="00597099"/>
    <w:rsid w:val="005970AC"/>
    <w:rsid w:val="0059713C"/>
    <w:rsid w:val="00597437"/>
    <w:rsid w:val="0059769E"/>
    <w:rsid w:val="00597755"/>
    <w:rsid w:val="0059799C"/>
    <w:rsid w:val="00597A8B"/>
    <w:rsid w:val="00597B3B"/>
    <w:rsid w:val="00597CE1"/>
    <w:rsid w:val="00597E6B"/>
    <w:rsid w:val="00597E95"/>
    <w:rsid w:val="00597FDF"/>
    <w:rsid w:val="005A0136"/>
    <w:rsid w:val="005A0233"/>
    <w:rsid w:val="005A023B"/>
    <w:rsid w:val="005A0337"/>
    <w:rsid w:val="005A0578"/>
    <w:rsid w:val="005A05A5"/>
    <w:rsid w:val="005A07BA"/>
    <w:rsid w:val="005A0A26"/>
    <w:rsid w:val="005A0CEF"/>
    <w:rsid w:val="005A0D4C"/>
    <w:rsid w:val="005A1263"/>
    <w:rsid w:val="005A1369"/>
    <w:rsid w:val="005A1F1A"/>
    <w:rsid w:val="005A24C2"/>
    <w:rsid w:val="005A24EB"/>
    <w:rsid w:val="005A26BE"/>
    <w:rsid w:val="005A2947"/>
    <w:rsid w:val="005A2DC6"/>
    <w:rsid w:val="005A331C"/>
    <w:rsid w:val="005A3429"/>
    <w:rsid w:val="005A393D"/>
    <w:rsid w:val="005A3AD5"/>
    <w:rsid w:val="005A3CD1"/>
    <w:rsid w:val="005A3D06"/>
    <w:rsid w:val="005A408C"/>
    <w:rsid w:val="005A43B4"/>
    <w:rsid w:val="005A43DF"/>
    <w:rsid w:val="005A4DE2"/>
    <w:rsid w:val="005A51D0"/>
    <w:rsid w:val="005A527B"/>
    <w:rsid w:val="005A5B00"/>
    <w:rsid w:val="005A5DDC"/>
    <w:rsid w:val="005A6620"/>
    <w:rsid w:val="005A6A6D"/>
    <w:rsid w:val="005A6DE9"/>
    <w:rsid w:val="005A6FC0"/>
    <w:rsid w:val="005A70C0"/>
    <w:rsid w:val="005A72B5"/>
    <w:rsid w:val="005A7342"/>
    <w:rsid w:val="005A755D"/>
    <w:rsid w:val="005A7861"/>
    <w:rsid w:val="005A78F9"/>
    <w:rsid w:val="005A797A"/>
    <w:rsid w:val="005A7DC0"/>
    <w:rsid w:val="005A7F51"/>
    <w:rsid w:val="005B0264"/>
    <w:rsid w:val="005B052C"/>
    <w:rsid w:val="005B057A"/>
    <w:rsid w:val="005B0A62"/>
    <w:rsid w:val="005B0EEF"/>
    <w:rsid w:val="005B1128"/>
    <w:rsid w:val="005B1603"/>
    <w:rsid w:val="005B19EF"/>
    <w:rsid w:val="005B1E84"/>
    <w:rsid w:val="005B1F7B"/>
    <w:rsid w:val="005B2169"/>
    <w:rsid w:val="005B2212"/>
    <w:rsid w:val="005B2297"/>
    <w:rsid w:val="005B22B3"/>
    <w:rsid w:val="005B22CB"/>
    <w:rsid w:val="005B236D"/>
    <w:rsid w:val="005B238E"/>
    <w:rsid w:val="005B239D"/>
    <w:rsid w:val="005B27B5"/>
    <w:rsid w:val="005B285A"/>
    <w:rsid w:val="005B292F"/>
    <w:rsid w:val="005B2A83"/>
    <w:rsid w:val="005B2E2D"/>
    <w:rsid w:val="005B30E0"/>
    <w:rsid w:val="005B3120"/>
    <w:rsid w:val="005B3A06"/>
    <w:rsid w:val="005B3ADB"/>
    <w:rsid w:val="005B3BF3"/>
    <w:rsid w:val="005B4032"/>
    <w:rsid w:val="005B40BD"/>
    <w:rsid w:val="005B41E6"/>
    <w:rsid w:val="005B4931"/>
    <w:rsid w:val="005B4CAD"/>
    <w:rsid w:val="005B5015"/>
    <w:rsid w:val="005B51C7"/>
    <w:rsid w:val="005B568B"/>
    <w:rsid w:val="005B5ACE"/>
    <w:rsid w:val="005B6FE2"/>
    <w:rsid w:val="005B7006"/>
    <w:rsid w:val="005B769C"/>
    <w:rsid w:val="005B778F"/>
    <w:rsid w:val="005B7C73"/>
    <w:rsid w:val="005B7D8F"/>
    <w:rsid w:val="005C0260"/>
    <w:rsid w:val="005C08BF"/>
    <w:rsid w:val="005C0B2E"/>
    <w:rsid w:val="005C0C11"/>
    <w:rsid w:val="005C0CD3"/>
    <w:rsid w:val="005C13C7"/>
    <w:rsid w:val="005C17DA"/>
    <w:rsid w:val="005C18B0"/>
    <w:rsid w:val="005C1F73"/>
    <w:rsid w:val="005C1FF8"/>
    <w:rsid w:val="005C227E"/>
    <w:rsid w:val="005C2A14"/>
    <w:rsid w:val="005C2FA8"/>
    <w:rsid w:val="005C3278"/>
    <w:rsid w:val="005C32D6"/>
    <w:rsid w:val="005C3316"/>
    <w:rsid w:val="005C342C"/>
    <w:rsid w:val="005C3682"/>
    <w:rsid w:val="005C393C"/>
    <w:rsid w:val="005C3DB8"/>
    <w:rsid w:val="005C4783"/>
    <w:rsid w:val="005C4811"/>
    <w:rsid w:val="005C4939"/>
    <w:rsid w:val="005C4A2B"/>
    <w:rsid w:val="005C526D"/>
    <w:rsid w:val="005C5353"/>
    <w:rsid w:val="005C553B"/>
    <w:rsid w:val="005C55D1"/>
    <w:rsid w:val="005C577F"/>
    <w:rsid w:val="005C5AFA"/>
    <w:rsid w:val="005C5F9E"/>
    <w:rsid w:val="005C64F0"/>
    <w:rsid w:val="005C656F"/>
    <w:rsid w:val="005C6666"/>
    <w:rsid w:val="005C6BBB"/>
    <w:rsid w:val="005C6C85"/>
    <w:rsid w:val="005C6FFD"/>
    <w:rsid w:val="005C72BD"/>
    <w:rsid w:val="005C78A3"/>
    <w:rsid w:val="005C7A69"/>
    <w:rsid w:val="005C7AC4"/>
    <w:rsid w:val="005D0147"/>
    <w:rsid w:val="005D0317"/>
    <w:rsid w:val="005D0607"/>
    <w:rsid w:val="005D06C7"/>
    <w:rsid w:val="005D0814"/>
    <w:rsid w:val="005D08BA"/>
    <w:rsid w:val="005D0AA3"/>
    <w:rsid w:val="005D0D0D"/>
    <w:rsid w:val="005D0DCA"/>
    <w:rsid w:val="005D0FBD"/>
    <w:rsid w:val="005D1011"/>
    <w:rsid w:val="005D116B"/>
    <w:rsid w:val="005D1303"/>
    <w:rsid w:val="005D14C2"/>
    <w:rsid w:val="005D15F0"/>
    <w:rsid w:val="005D1AAC"/>
    <w:rsid w:val="005D1DB9"/>
    <w:rsid w:val="005D1EBB"/>
    <w:rsid w:val="005D1FE9"/>
    <w:rsid w:val="005D2062"/>
    <w:rsid w:val="005D236D"/>
    <w:rsid w:val="005D25E2"/>
    <w:rsid w:val="005D274E"/>
    <w:rsid w:val="005D2AA5"/>
    <w:rsid w:val="005D2F4C"/>
    <w:rsid w:val="005D2FDB"/>
    <w:rsid w:val="005D32BB"/>
    <w:rsid w:val="005D33D1"/>
    <w:rsid w:val="005D34B6"/>
    <w:rsid w:val="005D3B13"/>
    <w:rsid w:val="005D3D3A"/>
    <w:rsid w:val="005D3D4E"/>
    <w:rsid w:val="005D3F72"/>
    <w:rsid w:val="005D4779"/>
    <w:rsid w:val="005D48C2"/>
    <w:rsid w:val="005D48DE"/>
    <w:rsid w:val="005D4BD8"/>
    <w:rsid w:val="005D51C4"/>
    <w:rsid w:val="005D51EB"/>
    <w:rsid w:val="005D5527"/>
    <w:rsid w:val="005D55C6"/>
    <w:rsid w:val="005D57BE"/>
    <w:rsid w:val="005D58CA"/>
    <w:rsid w:val="005D5E72"/>
    <w:rsid w:val="005D5FCB"/>
    <w:rsid w:val="005D6010"/>
    <w:rsid w:val="005D63E2"/>
    <w:rsid w:val="005D6581"/>
    <w:rsid w:val="005D6727"/>
    <w:rsid w:val="005D6768"/>
    <w:rsid w:val="005D680D"/>
    <w:rsid w:val="005D6988"/>
    <w:rsid w:val="005D6AEB"/>
    <w:rsid w:val="005D6BD4"/>
    <w:rsid w:val="005D6C97"/>
    <w:rsid w:val="005D7239"/>
    <w:rsid w:val="005D739E"/>
    <w:rsid w:val="005D7A09"/>
    <w:rsid w:val="005D7B8B"/>
    <w:rsid w:val="005D7DFB"/>
    <w:rsid w:val="005E021F"/>
    <w:rsid w:val="005E0787"/>
    <w:rsid w:val="005E0B19"/>
    <w:rsid w:val="005E0F45"/>
    <w:rsid w:val="005E10D3"/>
    <w:rsid w:val="005E120F"/>
    <w:rsid w:val="005E1264"/>
    <w:rsid w:val="005E1632"/>
    <w:rsid w:val="005E1739"/>
    <w:rsid w:val="005E1A71"/>
    <w:rsid w:val="005E1AA8"/>
    <w:rsid w:val="005E2013"/>
    <w:rsid w:val="005E20C6"/>
    <w:rsid w:val="005E229B"/>
    <w:rsid w:val="005E22CD"/>
    <w:rsid w:val="005E26CC"/>
    <w:rsid w:val="005E2B25"/>
    <w:rsid w:val="005E3322"/>
    <w:rsid w:val="005E36B1"/>
    <w:rsid w:val="005E374B"/>
    <w:rsid w:val="005E37DE"/>
    <w:rsid w:val="005E3EC4"/>
    <w:rsid w:val="005E4140"/>
    <w:rsid w:val="005E4159"/>
    <w:rsid w:val="005E4223"/>
    <w:rsid w:val="005E44EB"/>
    <w:rsid w:val="005E4586"/>
    <w:rsid w:val="005E464F"/>
    <w:rsid w:val="005E485A"/>
    <w:rsid w:val="005E4D18"/>
    <w:rsid w:val="005E4F77"/>
    <w:rsid w:val="005E50DA"/>
    <w:rsid w:val="005E55B5"/>
    <w:rsid w:val="005E561D"/>
    <w:rsid w:val="005E59CC"/>
    <w:rsid w:val="005E5B42"/>
    <w:rsid w:val="005E5F9E"/>
    <w:rsid w:val="005E690F"/>
    <w:rsid w:val="005E6BE1"/>
    <w:rsid w:val="005E6C46"/>
    <w:rsid w:val="005E6EA1"/>
    <w:rsid w:val="005E701A"/>
    <w:rsid w:val="005E7058"/>
    <w:rsid w:val="005E708C"/>
    <w:rsid w:val="005E7186"/>
    <w:rsid w:val="005E760B"/>
    <w:rsid w:val="005E7AA8"/>
    <w:rsid w:val="005E7DC9"/>
    <w:rsid w:val="005F0B63"/>
    <w:rsid w:val="005F0C9E"/>
    <w:rsid w:val="005F1025"/>
    <w:rsid w:val="005F11D5"/>
    <w:rsid w:val="005F1658"/>
    <w:rsid w:val="005F19A6"/>
    <w:rsid w:val="005F1CE1"/>
    <w:rsid w:val="005F1E20"/>
    <w:rsid w:val="005F2062"/>
    <w:rsid w:val="005F247E"/>
    <w:rsid w:val="005F26AB"/>
    <w:rsid w:val="005F271C"/>
    <w:rsid w:val="005F2AE2"/>
    <w:rsid w:val="005F2AED"/>
    <w:rsid w:val="005F2B6A"/>
    <w:rsid w:val="005F38F3"/>
    <w:rsid w:val="005F40BE"/>
    <w:rsid w:val="005F458B"/>
    <w:rsid w:val="005F4BC7"/>
    <w:rsid w:val="005F4EAC"/>
    <w:rsid w:val="005F53BB"/>
    <w:rsid w:val="005F5694"/>
    <w:rsid w:val="005F56AB"/>
    <w:rsid w:val="005F57D7"/>
    <w:rsid w:val="005F5C06"/>
    <w:rsid w:val="005F5E42"/>
    <w:rsid w:val="005F65F1"/>
    <w:rsid w:val="005F66C0"/>
    <w:rsid w:val="005F6936"/>
    <w:rsid w:val="005F6D56"/>
    <w:rsid w:val="005F729D"/>
    <w:rsid w:val="005F73D4"/>
    <w:rsid w:val="005F7402"/>
    <w:rsid w:val="005F7688"/>
    <w:rsid w:val="005F7B24"/>
    <w:rsid w:val="005F7FF7"/>
    <w:rsid w:val="0060084F"/>
    <w:rsid w:val="00600FB1"/>
    <w:rsid w:val="00600FD0"/>
    <w:rsid w:val="00601667"/>
    <w:rsid w:val="0060171A"/>
    <w:rsid w:val="006017CF"/>
    <w:rsid w:val="00601803"/>
    <w:rsid w:val="00601D91"/>
    <w:rsid w:val="00601F40"/>
    <w:rsid w:val="00602200"/>
    <w:rsid w:val="006029FF"/>
    <w:rsid w:val="00602BD2"/>
    <w:rsid w:val="00602CF1"/>
    <w:rsid w:val="00602CFF"/>
    <w:rsid w:val="00602E14"/>
    <w:rsid w:val="006030A0"/>
    <w:rsid w:val="00603667"/>
    <w:rsid w:val="00603670"/>
    <w:rsid w:val="00603CD8"/>
    <w:rsid w:val="00604413"/>
    <w:rsid w:val="0060553D"/>
    <w:rsid w:val="0060599D"/>
    <w:rsid w:val="00605A2F"/>
    <w:rsid w:val="00605EC3"/>
    <w:rsid w:val="006064AE"/>
    <w:rsid w:val="0060673B"/>
    <w:rsid w:val="006076AA"/>
    <w:rsid w:val="006079AF"/>
    <w:rsid w:val="00607C06"/>
    <w:rsid w:val="00607C9C"/>
    <w:rsid w:val="00607CD2"/>
    <w:rsid w:val="00607CE8"/>
    <w:rsid w:val="00607E18"/>
    <w:rsid w:val="006102C8"/>
    <w:rsid w:val="00610590"/>
    <w:rsid w:val="00610C16"/>
    <w:rsid w:val="00610F2F"/>
    <w:rsid w:val="00612710"/>
    <w:rsid w:val="006127CE"/>
    <w:rsid w:val="006129CE"/>
    <w:rsid w:val="00613202"/>
    <w:rsid w:val="00613810"/>
    <w:rsid w:val="006139FF"/>
    <w:rsid w:val="00613F22"/>
    <w:rsid w:val="00614526"/>
    <w:rsid w:val="00614540"/>
    <w:rsid w:val="00614CBB"/>
    <w:rsid w:val="00615178"/>
    <w:rsid w:val="006151DB"/>
    <w:rsid w:val="00615813"/>
    <w:rsid w:val="006159FB"/>
    <w:rsid w:val="00615DC0"/>
    <w:rsid w:val="0061612F"/>
    <w:rsid w:val="006164B0"/>
    <w:rsid w:val="0061670E"/>
    <w:rsid w:val="00616C1E"/>
    <w:rsid w:val="00616DD3"/>
    <w:rsid w:val="00616F40"/>
    <w:rsid w:val="00617093"/>
    <w:rsid w:val="006170B0"/>
    <w:rsid w:val="00617282"/>
    <w:rsid w:val="00617336"/>
    <w:rsid w:val="0061767C"/>
    <w:rsid w:val="006179CC"/>
    <w:rsid w:val="00617E38"/>
    <w:rsid w:val="00617F31"/>
    <w:rsid w:val="006200E2"/>
    <w:rsid w:val="00620307"/>
    <w:rsid w:val="00620775"/>
    <w:rsid w:val="00620879"/>
    <w:rsid w:val="006208C3"/>
    <w:rsid w:val="00620B63"/>
    <w:rsid w:val="00620EFA"/>
    <w:rsid w:val="00620F26"/>
    <w:rsid w:val="00621294"/>
    <w:rsid w:val="006212CC"/>
    <w:rsid w:val="006212DE"/>
    <w:rsid w:val="00621924"/>
    <w:rsid w:val="00621ADF"/>
    <w:rsid w:val="00621DD1"/>
    <w:rsid w:val="00621F4F"/>
    <w:rsid w:val="0062214A"/>
    <w:rsid w:val="006224CB"/>
    <w:rsid w:val="006227F5"/>
    <w:rsid w:val="00622E02"/>
    <w:rsid w:val="00622E47"/>
    <w:rsid w:val="00622E4A"/>
    <w:rsid w:val="00623433"/>
    <w:rsid w:val="0062345D"/>
    <w:rsid w:val="006235EE"/>
    <w:rsid w:val="006239BD"/>
    <w:rsid w:val="00623C8E"/>
    <w:rsid w:val="00624779"/>
    <w:rsid w:val="006248DB"/>
    <w:rsid w:val="00624B91"/>
    <w:rsid w:val="00624CDF"/>
    <w:rsid w:val="00625941"/>
    <w:rsid w:val="00625B20"/>
    <w:rsid w:val="00626237"/>
    <w:rsid w:val="00626276"/>
    <w:rsid w:val="00626681"/>
    <w:rsid w:val="006267A7"/>
    <w:rsid w:val="006267B8"/>
    <w:rsid w:val="0062685C"/>
    <w:rsid w:val="0062696A"/>
    <w:rsid w:val="00626B60"/>
    <w:rsid w:val="00626C5C"/>
    <w:rsid w:val="006270CB"/>
    <w:rsid w:val="00627189"/>
    <w:rsid w:val="006271E5"/>
    <w:rsid w:val="00627617"/>
    <w:rsid w:val="006304DB"/>
    <w:rsid w:val="006304E3"/>
    <w:rsid w:val="006305AB"/>
    <w:rsid w:val="00631C05"/>
    <w:rsid w:val="00632501"/>
    <w:rsid w:val="006325D9"/>
    <w:rsid w:val="006326B5"/>
    <w:rsid w:val="0063288F"/>
    <w:rsid w:val="00632ABC"/>
    <w:rsid w:val="00632E64"/>
    <w:rsid w:val="006333E0"/>
    <w:rsid w:val="00633647"/>
    <w:rsid w:val="006336AF"/>
    <w:rsid w:val="00633E7B"/>
    <w:rsid w:val="006348D5"/>
    <w:rsid w:val="00634BA2"/>
    <w:rsid w:val="006350C9"/>
    <w:rsid w:val="00635393"/>
    <w:rsid w:val="00635BD3"/>
    <w:rsid w:val="00635DD8"/>
    <w:rsid w:val="00636377"/>
    <w:rsid w:val="00636BFA"/>
    <w:rsid w:val="00636D07"/>
    <w:rsid w:val="00636E9D"/>
    <w:rsid w:val="00636F86"/>
    <w:rsid w:val="0063778D"/>
    <w:rsid w:val="00637860"/>
    <w:rsid w:val="0063793D"/>
    <w:rsid w:val="00637C32"/>
    <w:rsid w:val="00637D8D"/>
    <w:rsid w:val="00640137"/>
    <w:rsid w:val="0064037B"/>
    <w:rsid w:val="0064084B"/>
    <w:rsid w:val="006409B2"/>
    <w:rsid w:val="00640BE5"/>
    <w:rsid w:val="00640FA7"/>
    <w:rsid w:val="00641037"/>
    <w:rsid w:val="0064104B"/>
    <w:rsid w:val="00641904"/>
    <w:rsid w:val="00641B3B"/>
    <w:rsid w:val="006421AF"/>
    <w:rsid w:val="0064247B"/>
    <w:rsid w:val="00642BED"/>
    <w:rsid w:val="00642C83"/>
    <w:rsid w:val="00642CAD"/>
    <w:rsid w:val="00643507"/>
    <w:rsid w:val="00643A99"/>
    <w:rsid w:val="006441BA"/>
    <w:rsid w:val="00644387"/>
    <w:rsid w:val="00644427"/>
    <w:rsid w:val="0064500C"/>
    <w:rsid w:val="00645343"/>
    <w:rsid w:val="006453E2"/>
    <w:rsid w:val="00645879"/>
    <w:rsid w:val="00645CB2"/>
    <w:rsid w:val="006460D8"/>
    <w:rsid w:val="0064651A"/>
    <w:rsid w:val="00646D59"/>
    <w:rsid w:val="00646F0E"/>
    <w:rsid w:val="00646FEE"/>
    <w:rsid w:val="00647144"/>
    <w:rsid w:val="006472B4"/>
    <w:rsid w:val="006473B1"/>
    <w:rsid w:val="006476E8"/>
    <w:rsid w:val="00647BFF"/>
    <w:rsid w:val="00647F2B"/>
    <w:rsid w:val="00650078"/>
    <w:rsid w:val="006504AA"/>
    <w:rsid w:val="00650B95"/>
    <w:rsid w:val="0065155B"/>
    <w:rsid w:val="00651695"/>
    <w:rsid w:val="00651C9D"/>
    <w:rsid w:val="006520AF"/>
    <w:rsid w:val="006520FD"/>
    <w:rsid w:val="006521FC"/>
    <w:rsid w:val="006526EB"/>
    <w:rsid w:val="006527DC"/>
    <w:rsid w:val="00652839"/>
    <w:rsid w:val="006528CD"/>
    <w:rsid w:val="00652B21"/>
    <w:rsid w:val="00652E80"/>
    <w:rsid w:val="00653038"/>
    <w:rsid w:val="0065310F"/>
    <w:rsid w:val="00653524"/>
    <w:rsid w:val="00653630"/>
    <w:rsid w:val="00653925"/>
    <w:rsid w:val="00653B52"/>
    <w:rsid w:val="00653B5B"/>
    <w:rsid w:val="00653B98"/>
    <w:rsid w:val="00653BC3"/>
    <w:rsid w:val="00653D38"/>
    <w:rsid w:val="00653E3B"/>
    <w:rsid w:val="00653FE8"/>
    <w:rsid w:val="006540A2"/>
    <w:rsid w:val="006540F7"/>
    <w:rsid w:val="0065416B"/>
    <w:rsid w:val="006541F8"/>
    <w:rsid w:val="006549B2"/>
    <w:rsid w:val="00654E72"/>
    <w:rsid w:val="00654EC6"/>
    <w:rsid w:val="00655361"/>
    <w:rsid w:val="00655401"/>
    <w:rsid w:val="006554A5"/>
    <w:rsid w:val="00656409"/>
    <w:rsid w:val="00656605"/>
    <w:rsid w:val="00656727"/>
    <w:rsid w:val="00656AD8"/>
    <w:rsid w:val="00656D1A"/>
    <w:rsid w:val="00656FD7"/>
    <w:rsid w:val="0065738E"/>
    <w:rsid w:val="006574D4"/>
    <w:rsid w:val="0065768B"/>
    <w:rsid w:val="006579EA"/>
    <w:rsid w:val="00657B47"/>
    <w:rsid w:val="00657DDE"/>
    <w:rsid w:val="00660318"/>
    <w:rsid w:val="00660458"/>
    <w:rsid w:val="006605D9"/>
    <w:rsid w:val="00660A52"/>
    <w:rsid w:val="006613EC"/>
    <w:rsid w:val="00661606"/>
    <w:rsid w:val="006619C0"/>
    <w:rsid w:val="00661DD4"/>
    <w:rsid w:val="00661E5E"/>
    <w:rsid w:val="00662010"/>
    <w:rsid w:val="006623BE"/>
    <w:rsid w:val="006623E6"/>
    <w:rsid w:val="0066286D"/>
    <w:rsid w:val="0066288D"/>
    <w:rsid w:val="00662928"/>
    <w:rsid w:val="00662A4B"/>
    <w:rsid w:val="00662E66"/>
    <w:rsid w:val="00663750"/>
    <w:rsid w:val="00663BA0"/>
    <w:rsid w:val="00663CF6"/>
    <w:rsid w:val="00663F89"/>
    <w:rsid w:val="006641A6"/>
    <w:rsid w:val="006641BA"/>
    <w:rsid w:val="006645B4"/>
    <w:rsid w:val="0066467E"/>
    <w:rsid w:val="0066470C"/>
    <w:rsid w:val="00664943"/>
    <w:rsid w:val="00664A20"/>
    <w:rsid w:val="00664C0E"/>
    <w:rsid w:val="006652C9"/>
    <w:rsid w:val="0066544E"/>
    <w:rsid w:val="0066569B"/>
    <w:rsid w:val="0066579D"/>
    <w:rsid w:val="006659A1"/>
    <w:rsid w:val="00665F18"/>
    <w:rsid w:val="00665FE5"/>
    <w:rsid w:val="00666163"/>
    <w:rsid w:val="00666336"/>
    <w:rsid w:val="00666552"/>
    <w:rsid w:val="00666676"/>
    <w:rsid w:val="00666677"/>
    <w:rsid w:val="006666A2"/>
    <w:rsid w:val="0066684B"/>
    <w:rsid w:val="006669C7"/>
    <w:rsid w:val="00666A53"/>
    <w:rsid w:val="00666BF7"/>
    <w:rsid w:val="00666D07"/>
    <w:rsid w:val="0066713F"/>
    <w:rsid w:val="00667203"/>
    <w:rsid w:val="00667296"/>
    <w:rsid w:val="006673F8"/>
    <w:rsid w:val="00667C04"/>
    <w:rsid w:val="00667FBA"/>
    <w:rsid w:val="00670BAD"/>
    <w:rsid w:val="00670BF0"/>
    <w:rsid w:val="00671122"/>
    <w:rsid w:val="0067113D"/>
    <w:rsid w:val="00671A0A"/>
    <w:rsid w:val="00671D9E"/>
    <w:rsid w:val="00672125"/>
    <w:rsid w:val="0067242D"/>
    <w:rsid w:val="0067248B"/>
    <w:rsid w:val="006724DD"/>
    <w:rsid w:val="0067263F"/>
    <w:rsid w:val="00672DEA"/>
    <w:rsid w:val="00672FE9"/>
    <w:rsid w:val="00673088"/>
    <w:rsid w:val="006730C1"/>
    <w:rsid w:val="00673135"/>
    <w:rsid w:val="0067324B"/>
    <w:rsid w:val="00673A67"/>
    <w:rsid w:val="00673BA2"/>
    <w:rsid w:val="00673D78"/>
    <w:rsid w:val="00674534"/>
    <w:rsid w:val="00674580"/>
    <w:rsid w:val="0067487A"/>
    <w:rsid w:val="00674C2A"/>
    <w:rsid w:val="00674C6D"/>
    <w:rsid w:val="006750B8"/>
    <w:rsid w:val="0067536B"/>
    <w:rsid w:val="0067553D"/>
    <w:rsid w:val="006759E8"/>
    <w:rsid w:val="00675A7F"/>
    <w:rsid w:val="00675B8E"/>
    <w:rsid w:val="00675FA8"/>
    <w:rsid w:val="0067650D"/>
    <w:rsid w:val="00676BA6"/>
    <w:rsid w:val="00676C10"/>
    <w:rsid w:val="00676E33"/>
    <w:rsid w:val="00676FF9"/>
    <w:rsid w:val="00677049"/>
    <w:rsid w:val="006771E1"/>
    <w:rsid w:val="00677412"/>
    <w:rsid w:val="006775C6"/>
    <w:rsid w:val="0067769B"/>
    <w:rsid w:val="006776F4"/>
    <w:rsid w:val="006777C2"/>
    <w:rsid w:val="0067780E"/>
    <w:rsid w:val="0067794E"/>
    <w:rsid w:val="00677B9A"/>
    <w:rsid w:val="00677CE7"/>
    <w:rsid w:val="00680155"/>
    <w:rsid w:val="00680365"/>
    <w:rsid w:val="00680863"/>
    <w:rsid w:val="00680A98"/>
    <w:rsid w:val="00680AEE"/>
    <w:rsid w:val="00680B23"/>
    <w:rsid w:val="00680BD1"/>
    <w:rsid w:val="00680FD7"/>
    <w:rsid w:val="006813C0"/>
    <w:rsid w:val="0068146F"/>
    <w:rsid w:val="00681630"/>
    <w:rsid w:val="006816BA"/>
    <w:rsid w:val="00681B48"/>
    <w:rsid w:val="00681F29"/>
    <w:rsid w:val="0068260B"/>
    <w:rsid w:val="00682F45"/>
    <w:rsid w:val="0068308C"/>
    <w:rsid w:val="00683215"/>
    <w:rsid w:val="006836D0"/>
    <w:rsid w:val="00683DBA"/>
    <w:rsid w:val="006842B1"/>
    <w:rsid w:val="006842C1"/>
    <w:rsid w:val="00684982"/>
    <w:rsid w:val="006849C2"/>
    <w:rsid w:val="00684D4B"/>
    <w:rsid w:val="00685359"/>
    <w:rsid w:val="0068536B"/>
    <w:rsid w:val="0068549C"/>
    <w:rsid w:val="0068552F"/>
    <w:rsid w:val="00685C8D"/>
    <w:rsid w:val="00685CA4"/>
    <w:rsid w:val="00685E6F"/>
    <w:rsid w:val="006860B5"/>
    <w:rsid w:val="00686131"/>
    <w:rsid w:val="00686581"/>
    <w:rsid w:val="00686598"/>
    <w:rsid w:val="00686922"/>
    <w:rsid w:val="00686C5B"/>
    <w:rsid w:val="00686D2C"/>
    <w:rsid w:val="00686E54"/>
    <w:rsid w:val="00687098"/>
    <w:rsid w:val="0068783A"/>
    <w:rsid w:val="00687874"/>
    <w:rsid w:val="00690283"/>
    <w:rsid w:val="00690A2C"/>
    <w:rsid w:val="00691144"/>
    <w:rsid w:val="006915C0"/>
    <w:rsid w:val="006916D5"/>
    <w:rsid w:val="00691BA3"/>
    <w:rsid w:val="00691CC5"/>
    <w:rsid w:val="00691D40"/>
    <w:rsid w:val="006927A1"/>
    <w:rsid w:val="006927F3"/>
    <w:rsid w:val="00692905"/>
    <w:rsid w:val="00692D4A"/>
    <w:rsid w:val="00692F6E"/>
    <w:rsid w:val="00693140"/>
    <w:rsid w:val="00693152"/>
    <w:rsid w:val="00693938"/>
    <w:rsid w:val="00693CEA"/>
    <w:rsid w:val="00694983"/>
    <w:rsid w:val="00694EFA"/>
    <w:rsid w:val="0069515C"/>
    <w:rsid w:val="006951B2"/>
    <w:rsid w:val="00695B73"/>
    <w:rsid w:val="00695BB1"/>
    <w:rsid w:val="00696085"/>
    <w:rsid w:val="0069611A"/>
    <w:rsid w:val="00696538"/>
    <w:rsid w:val="00696C7D"/>
    <w:rsid w:val="006978D0"/>
    <w:rsid w:val="00697E68"/>
    <w:rsid w:val="006A003D"/>
    <w:rsid w:val="006A0068"/>
    <w:rsid w:val="006A0558"/>
    <w:rsid w:val="006A090A"/>
    <w:rsid w:val="006A0CB1"/>
    <w:rsid w:val="006A0F26"/>
    <w:rsid w:val="006A100B"/>
    <w:rsid w:val="006A11D4"/>
    <w:rsid w:val="006A1298"/>
    <w:rsid w:val="006A195D"/>
    <w:rsid w:val="006A1ADD"/>
    <w:rsid w:val="006A1E7E"/>
    <w:rsid w:val="006A229F"/>
    <w:rsid w:val="006A22F2"/>
    <w:rsid w:val="006A24B8"/>
    <w:rsid w:val="006A2512"/>
    <w:rsid w:val="006A25F4"/>
    <w:rsid w:val="006A2BD5"/>
    <w:rsid w:val="006A2F4C"/>
    <w:rsid w:val="006A323E"/>
    <w:rsid w:val="006A3AFB"/>
    <w:rsid w:val="006A3E0F"/>
    <w:rsid w:val="006A3F95"/>
    <w:rsid w:val="006A442D"/>
    <w:rsid w:val="006A47DD"/>
    <w:rsid w:val="006A4F6D"/>
    <w:rsid w:val="006A54F4"/>
    <w:rsid w:val="006A57B6"/>
    <w:rsid w:val="006A58D1"/>
    <w:rsid w:val="006A5902"/>
    <w:rsid w:val="006A5B94"/>
    <w:rsid w:val="006A6007"/>
    <w:rsid w:val="006A63C6"/>
    <w:rsid w:val="006A6CB6"/>
    <w:rsid w:val="006A6EF1"/>
    <w:rsid w:val="006A7A1C"/>
    <w:rsid w:val="006A7BFA"/>
    <w:rsid w:val="006A7CEE"/>
    <w:rsid w:val="006B0028"/>
    <w:rsid w:val="006B0388"/>
    <w:rsid w:val="006B05B6"/>
    <w:rsid w:val="006B07B3"/>
    <w:rsid w:val="006B0859"/>
    <w:rsid w:val="006B0A98"/>
    <w:rsid w:val="006B0D53"/>
    <w:rsid w:val="006B0F04"/>
    <w:rsid w:val="006B0F34"/>
    <w:rsid w:val="006B10E8"/>
    <w:rsid w:val="006B15FE"/>
    <w:rsid w:val="006B1C69"/>
    <w:rsid w:val="006B1EB7"/>
    <w:rsid w:val="006B228F"/>
    <w:rsid w:val="006B26A0"/>
    <w:rsid w:val="006B28EF"/>
    <w:rsid w:val="006B2976"/>
    <w:rsid w:val="006B2AA3"/>
    <w:rsid w:val="006B2AC5"/>
    <w:rsid w:val="006B2D93"/>
    <w:rsid w:val="006B336A"/>
    <w:rsid w:val="006B3379"/>
    <w:rsid w:val="006B3D10"/>
    <w:rsid w:val="006B3DAA"/>
    <w:rsid w:val="006B42EE"/>
    <w:rsid w:val="006B45A9"/>
    <w:rsid w:val="006B4ABF"/>
    <w:rsid w:val="006B4D1D"/>
    <w:rsid w:val="006B553C"/>
    <w:rsid w:val="006B59F6"/>
    <w:rsid w:val="006B5A8F"/>
    <w:rsid w:val="006B5DAD"/>
    <w:rsid w:val="006B5FA1"/>
    <w:rsid w:val="006B61A0"/>
    <w:rsid w:val="006B655C"/>
    <w:rsid w:val="006B6766"/>
    <w:rsid w:val="006B679A"/>
    <w:rsid w:val="006B68AE"/>
    <w:rsid w:val="006B6D79"/>
    <w:rsid w:val="006B7203"/>
    <w:rsid w:val="006B7321"/>
    <w:rsid w:val="006B74B4"/>
    <w:rsid w:val="006B7538"/>
    <w:rsid w:val="006B7B38"/>
    <w:rsid w:val="006B7E8D"/>
    <w:rsid w:val="006C00E4"/>
    <w:rsid w:val="006C0A7A"/>
    <w:rsid w:val="006C0E33"/>
    <w:rsid w:val="006C115E"/>
    <w:rsid w:val="006C190D"/>
    <w:rsid w:val="006C1912"/>
    <w:rsid w:val="006C1932"/>
    <w:rsid w:val="006C1AE5"/>
    <w:rsid w:val="006C1CAB"/>
    <w:rsid w:val="006C2021"/>
    <w:rsid w:val="006C22A4"/>
    <w:rsid w:val="006C233B"/>
    <w:rsid w:val="006C244B"/>
    <w:rsid w:val="006C2B36"/>
    <w:rsid w:val="006C2B44"/>
    <w:rsid w:val="006C317B"/>
    <w:rsid w:val="006C34EB"/>
    <w:rsid w:val="006C3868"/>
    <w:rsid w:val="006C3D6F"/>
    <w:rsid w:val="006C3E7A"/>
    <w:rsid w:val="006C3F45"/>
    <w:rsid w:val="006C402C"/>
    <w:rsid w:val="006C4159"/>
    <w:rsid w:val="006C423B"/>
    <w:rsid w:val="006C49C3"/>
    <w:rsid w:val="006C4A6A"/>
    <w:rsid w:val="006C5172"/>
    <w:rsid w:val="006C55EC"/>
    <w:rsid w:val="006C5D50"/>
    <w:rsid w:val="006C6493"/>
    <w:rsid w:val="006C6BD7"/>
    <w:rsid w:val="006C6BED"/>
    <w:rsid w:val="006C6FFA"/>
    <w:rsid w:val="006C7076"/>
    <w:rsid w:val="006C7462"/>
    <w:rsid w:val="006C759D"/>
    <w:rsid w:val="006C765E"/>
    <w:rsid w:val="006C76E5"/>
    <w:rsid w:val="006C7ABB"/>
    <w:rsid w:val="006C7B61"/>
    <w:rsid w:val="006C7BA7"/>
    <w:rsid w:val="006C7F50"/>
    <w:rsid w:val="006D02E3"/>
    <w:rsid w:val="006D05C0"/>
    <w:rsid w:val="006D064C"/>
    <w:rsid w:val="006D06BC"/>
    <w:rsid w:val="006D08C3"/>
    <w:rsid w:val="006D0BA5"/>
    <w:rsid w:val="006D0C05"/>
    <w:rsid w:val="006D0C29"/>
    <w:rsid w:val="006D0D2E"/>
    <w:rsid w:val="006D0EDB"/>
    <w:rsid w:val="006D1333"/>
    <w:rsid w:val="006D1381"/>
    <w:rsid w:val="006D17D1"/>
    <w:rsid w:val="006D181E"/>
    <w:rsid w:val="006D1A73"/>
    <w:rsid w:val="006D1C2A"/>
    <w:rsid w:val="006D1E1A"/>
    <w:rsid w:val="006D2009"/>
    <w:rsid w:val="006D25C9"/>
    <w:rsid w:val="006D26FD"/>
    <w:rsid w:val="006D298A"/>
    <w:rsid w:val="006D304A"/>
    <w:rsid w:val="006D362A"/>
    <w:rsid w:val="006D3F46"/>
    <w:rsid w:val="006D4436"/>
    <w:rsid w:val="006D4453"/>
    <w:rsid w:val="006D48B8"/>
    <w:rsid w:val="006D4C8C"/>
    <w:rsid w:val="006D4F65"/>
    <w:rsid w:val="006D5083"/>
    <w:rsid w:val="006D5673"/>
    <w:rsid w:val="006D58E6"/>
    <w:rsid w:val="006D5F08"/>
    <w:rsid w:val="006D609E"/>
    <w:rsid w:val="006D6243"/>
    <w:rsid w:val="006D62B3"/>
    <w:rsid w:val="006D6433"/>
    <w:rsid w:val="006D6489"/>
    <w:rsid w:val="006D64A3"/>
    <w:rsid w:val="006D6570"/>
    <w:rsid w:val="006D6ED0"/>
    <w:rsid w:val="006D6FE8"/>
    <w:rsid w:val="006D718B"/>
    <w:rsid w:val="006D72FA"/>
    <w:rsid w:val="006D7971"/>
    <w:rsid w:val="006E006C"/>
    <w:rsid w:val="006E0071"/>
    <w:rsid w:val="006E01A1"/>
    <w:rsid w:val="006E032E"/>
    <w:rsid w:val="006E052B"/>
    <w:rsid w:val="006E07A7"/>
    <w:rsid w:val="006E0C84"/>
    <w:rsid w:val="006E0D35"/>
    <w:rsid w:val="006E0F54"/>
    <w:rsid w:val="006E1170"/>
    <w:rsid w:val="006E1319"/>
    <w:rsid w:val="006E14A7"/>
    <w:rsid w:val="006E188D"/>
    <w:rsid w:val="006E1CE2"/>
    <w:rsid w:val="006E1CE7"/>
    <w:rsid w:val="006E2158"/>
    <w:rsid w:val="006E217B"/>
    <w:rsid w:val="006E21D9"/>
    <w:rsid w:val="006E2608"/>
    <w:rsid w:val="006E2610"/>
    <w:rsid w:val="006E2715"/>
    <w:rsid w:val="006E27E0"/>
    <w:rsid w:val="006E2D2E"/>
    <w:rsid w:val="006E2F57"/>
    <w:rsid w:val="006E31B0"/>
    <w:rsid w:val="006E381D"/>
    <w:rsid w:val="006E43FD"/>
    <w:rsid w:val="006E46CB"/>
    <w:rsid w:val="006E4829"/>
    <w:rsid w:val="006E4868"/>
    <w:rsid w:val="006E4A03"/>
    <w:rsid w:val="006E4E56"/>
    <w:rsid w:val="006E5646"/>
    <w:rsid w:val="006E583D"/>
    <w:rsid w:val="006E597A"/>
    <w:rsid w:val="006E5ACF"/>
    <w:rsid w:val="006E5CD4"/>
    <w:rsid w:val="006E5E90"/>
    <w:rsid w:val="006E6045"/>
    <w:rsid w:val="006E619C"/>
    <w:rsid w:val="006E6250"/>
    <w:rsid w:val="006E628F"/>
    <w:rsid w:val="006E6C0D"/>
    <w:rsid w:val="006E70AA"/>
    <w:rsid w:val="006E71A3"/>
    <w:rsid w:val="006E7A0F"/>
    <w:rsid w:val="006E7A87"/>
    <w:rsid w:val="006E7BD5"/>
    <w:rsid w:val="006E7CB5"/>
    <w:rsid w:val="006E7D20"/>
    <w:rsid w:val="006F04E1"/>
    <w:rsid w:val="006F0A5E"/>
    <w:rsid w:val="006F0FD8"/>
    <w:rsid w:val="006F13C5"/>
    <w:rsid w:val="006F175E"/>
    <w:rsid w:val="006F182B"/>
    <w:rsid w:val="006F18AF"/>
    <w:rsid w:val="006F1AA2"/>
    <w:rsid w:val="006F1DF1"/>
    <w:rsid w:val="006F24C9"/>
    <w:rsid w:val="006F2829"/>
    <w:rsid w:val="006F2886"/>
    <w:rsid w:val="006F29C3"/>
    <w:rsid w:val="006F2E70"/>
    <w:rsid w:val="006F340A"/>
    <w:rsid w:val="006F38E3"/>
    <w:rsid w:val="006F39E6"/>
    <w:rsid w:val="006F3A46"/>
    <w:rsid w:val="006F3EC3"/>
    <w:rsid w:val="006F4038"/>
    <w:rsid w:val="006F448D"/>
    <w:rsid w:val="006F449D"/>
    <w:rsid w:val="006F4F12"/>
    <w:rsid w:val="006F55A7"/>
    <w:rsid w:val="006F5E7D"/>
    <w:rsid w:val="006F5F2B"/>
    <w:rsid w:val="006F5F3A"/>
    <w:rsid w:val="006F644E"/>
    <w:rsid w:val="006F69F9"/>
    <w:rsid w:val="006F6CFE"/>
    <w:rsid w:val="006F6F30"/>
    <w:rsid w:val="006F71F3"/>
    <w:rsid w:val="006F7367"/>
    <w:rsid w:val="006F741A"/>
    <w:rsid w:val="006F7597"/>
    <w:rsid w:val="006F780B"/>
    <w:rsid w:val="006F7B2E"/>
    <w:rsid w:val="006F7D3D"/>
    <w:rsid w:val="006F7EAE"/>
    <w:rsid w:val="007001DF"/>
    <w:rsid w:val="00700282"/>
    <w:rsid w:val="0070102A"/>
    <w:rsid w:val="007012DA"/>
    <w:rsid w:val="0070138A"/>
    <w:rsid w:val="007014D7"/>
    <w:rsid w:val="007016C5"/>
    <w:rsid w:val="00701AD6"/>
    <w:rsid w:val="00701C12"/>
    <w:rsid w:val="0070200D"/>
    <w:rsid w:val="00702227"/>
    <w:rsid w:val="00702568"/>
    <w:rsid w:val="00702B74"/>
    <w:rsid w:val="00702BF9"/>
    <w:rsid w:val="00702C1E"/>
    <w:rsid w:val="00702C81"/>
    <w:rsid w:val="00702DB7"/>
    <w:rsid w:val="00702F3C"/>
    <w:rsid w:val="007035DA"/>
    <w:rsid w:val="007037D4"/>
    <w:rsid w:val="00703A77"/>
    <w:rsid w:val="007042DD"/>
    <w:rsid w:val="00704EE5"/>
    <w:rsid w:val="00704FC1"/>
    <w:rsid w:val="007052F8"/>
    <w:rsid w:val="00705431"/>
    <w:rsid w:val="00705529"/>
    <w:rsid w:val="0070568D"/>
    <w:rsid w:val="0070587D"/>
    <w:rsid w:val="0070591F"/>
    <w:rsid w:val="00705C3B"/>
    <w:rsid w:val="007062E2"/>
    <w:rsid w:val="00706728"/>
    <w:rsid w:val="00706932"/>
    <w:rsid w:val="0070713D"/>
    <w:rsid w:val="00707173"/>
    <w:rsid w:val="00707428"/>
    <w:rsid w:val="00707667"/>
    <w:rsid w:val="00707729"/>
    <w:rsid w:val="007079D7"/>
    <w:rsid w:val="00707F45"/>
    <w:rsid w:val="00710074"/>
    <w:rsid w:val="007100C2"/>
    <w:rsid w:val="007103A8"/>
    <w:rsid w:val="00710E38"/>
    <w:rsid w:val="00710F7E"/>
    <w:rsid w:val="0071118F"/>
    <w:rsid w:val="007112E8"/>
    <w:rsid w:val="0071149C"/>
    <w:rsid w:val="007118CF"/>
    <w:rsid w:val="00711F0E"/>
    <w:rsid w:val="00711F0F"/>
    <w:rsid w:val="007129BA"/>
    <w:rsid w:val="00712AB3"/>
    <w:rsid w:val="00712AC8"/>
    <w:rsid w:val="00712B67"/>
    <w:rsid w:val="0071332F"/>
    <w:rsid w:val="00713709"/>
    <w:rsid w:val="00713CBB"/>
    <w:rsid w:val="00713DFF"/>
    <w:rsid w:val="00713E91"/>
    <w:rsid w:val="00713FF5"/>
    <w:rsid w:val="0071402B"/>
    <w:rsid w:val="00714101"/>
    <w:rsid w:val="00714140"/>
    <w:rsid w:val="007145FB"/>
    <w:rsid w:val="00714633"/>
    <w:rsid w:val="00714966"/>
    <w:rsid w:val="00714C07"/>
    <w:rsid w:val="00715322"/>
    <w:rsid w:val="00715CC6"/>
    <w:rsid w:val="00715D5A"/>
    <w:rsid w:val="007161CC"/>
    <w:rsid w:val="00716691"/>
    <w:rsid w:val="00716C2C"/>
    <w:rsid w:val="00716C3A"/>
    <w:rsid w:val="00716D7A"/>
    <w:rsid w:val="00716E57"/>
    <w:rsid w:val="0071709D"/>
    <w:rsid w:val="007175A2"/>
    <w:rsid w:val="00717E86"/>
    <w:rsid w:val="00717ED5"/>
    <w:rsid w:val="007204FC"/>
    <w:rsid w:val="00720748"/>
    <w:rsid w:val="007208C3"/>
    <w:rsid w:val="00720D0B"/>
    <w:rsid w:val="00720EF5"/>
    <w:rsid w:val="00721351"/>
    <w:rsid w:val="0072166B"/>
    <w:rsid w:val="00721753"/>
    <w:rsid w:val="007219CC"/>
    <w:rsid w:val="00721EA2"/>
    <w:rsid w:val="007220AE"/>
    <w:rsid w:val="00722313"/>
    <w:rsid w:val="00722792"/>
    <w:rsid w:val="00722A3B"/>
    <w:rsid w:val="00722A7B"/>
    <w:rsid w:val="00722F01"/>
    <w:rsid w:val="0072301F"/>
    <w:rsid w:val="0072363D"/>
    <w:rsid w:val="007236CF"/>
    <w:rsid w:val="007237FF"/>
    <w:rsid w:val="00723802"/>
    <w:rsid w:val="00723883"/>
    <w:rsid w:val="0072398F"/>
    <w:rsid w:val="00723ADD"/>
    <w:rsid w:val="00724265"/>
    <w:rsid w:val="007247BE"/>
    <w:rsid w:val="007247D1"/>
    <w:rsid w:val="00724B18"/>
    <w:rsid w:val="00724CF0"/>
    <w:rsid w:val="00724DF9"/>
    <w:rsid w:val="00724E4A"/>
    <w:rsid w:val="0072528C"/>
    <w:rsid w:val="007253C5"/>
    <w:rsid w:val="00725BA8"/>
    <w:rsid w:val="007261F9"/>
    <w:rsid w:val="00726493"/>
    <w:rsid w:val="007271C9"/>
    <w:rsid w:val="007271E4"/>
    <w:rsid w:val="00727855"/>
    <w:rsid w:val="007300D6"/>
    <w:rsid w:val="007303A4"/>
    <w:rsid w:val="0073076F"/>
    <w:rsid w:val="0073077D"/>
    <w:rsid w:val="00730BC4"/>
    <w:rsid w:val="00730DD4"/>
    <w:rsid w:val="00730E1B"/>
    <w:rsid w:val="00731425"/>
    <w:rsid w:val="0073143F"/>
    <w:rsid w:val="00731911"/>
    <w:rsid w:val="00731D19"/>
    <w:rsid w:val="00731DC5"/>
    <w:rsid w:val="00731EAD"/>
    <w:rsid w:val="0073234D"/>
    <w:rsid w:val="00732597"/>
    <w:rsid w:val="007325E6"/>
    <w:rsid w:val="007327B7"/>
    <w:rsid w:val="00732C0B"/>
    <w:rsid w:val="007334B6"/>
    <w:rsid w:val="00733554"/>
    <w:rsid w:val="00733677"/>
    <w:rsid w:val="007338CD"/>
    <w:rsid w:val="00733A4E"/>
    <w:rsid w:val="00733E64"/>
    <w:rsid w:val="00733F7E"/>
    <w:rsid w:val="007340A5"/>
    <w:rsid w:val="007346AF"/>
    <w:rsid w:val="0073476A"/>
    <w:rsid w:val="00734788"/>
    <w:rsid w:val="007348D6"/>
    <w:rsid w:val="00734C97"/>
    <w:rsid w:val="0073537A"/>
    <w:rsid w:val="00735520"/>
    <w:rsid w:val="00735AA6"/>
    <w:rsid w:val="00735E9B"/>
    <w:rsid w:val="0073605B"/>
    <w:rsid w:val="007361C4"/>
    <w:rsid w:val="007363DA"/>
    <w:rsid w:val="00736580"/>
    <w:rsid w:val="0073673E"/>
    <w:rsid w:val="00736799"/>
    <w:rsid w:val="00736C2B"/>
    <w:rsid w:val="00736C76"/>
    <w:rsid w:val="0073737A"/>
    <w:rsid w:val="007374C6"/>
    <w:rsid w:val="00737504"/>
    <w:rsid w:val="007375B9"/>
    <w:rsid w:val="00737A7C"/>
    <w:rsid w:val="00737AD6"/>
    <w:rsid w:val="007401DC"/>
    <w:rsid w:val="007402CD"/>
    <w:rsid w:val="007405CB"/>
    <w:rsid w:val="007409B4"/>
    <w:rsid w:val="00740CA8"/>
    <w:rsid w:val="00740D08"/>
    <w:rsid w:val="00740EB8"/>
    <w:rsid w:val="00740F0F"/>
    <w:rsid w:val="007410C2"/>
    <w:rsid w:val="007410D9"/>
    <w:rsid w:val="00741126"/>
    <w:rsid w:val="007413F5"/>
    <w:rsid w:val="00741425"/>
    <w:rsid w:val="007414EE"/>
    <w:rsid w:val="00741625"/>
    <w:rsid w:val="007416E6"/>
    <w:rsid w:val="00741762"/>
    <w:rsid w:val="00742731"/>
    <w:rsid w:val="00742B14"/>
    <w:rsid w:val="00742CEF"/>
    <w:rsid w:val="00742F02"/>
    <w:rsid w:val="00742F39"/>
    <w:rsid w:val="007431FA"/>
    <w:rsid w:val="00743287"/>
    <w:rsid w:val="0074348E"/>
    <w:rsid w:val="00743A18"/>
    <w:rsid w:val="00743A34"/>
    <w:rsid w:val="00743A6C"/>
    <w:rsid w:val="00743BF3"/>
    <w:rsid w:val="00743E39"/>
    <w:rsid w:val="007446BF"/>
    <w:rsid w:val="00744918"/>
    <w:rsid w:val="00744AFC"/>
    <w:rsid w:val="00744CD7"/>
    <w:rsid w:val="007452EE"/>
    <w:rsid w:val="0074561E"/>
    <w:rsid w:val="00745798"/>
    <w:rsid w:val="00745938"/>
    <w:rsid w:val="00745E15"/>
    <w:rsid w:val="00746015"/>
    <w:rsid w:val="007460D7"/>
    <w:rsid w:val="00746479"/>
    <w:rsid w:val="0074648F"/>
    <w:rsid w:val="00746AF4"/>
    <w:rsid w:val="00747549"/>
    <w:rsid w:val="007476EE"/>
    <w:rsid w:val="00747DC6"/>
    <w:rsid w:val="00750638"/>
    <w:rsid w:val="00750FD5"/>
    <w:rsid w:val="0075186F"/>
    <w:rsid w:val="00751DDA"/>
    <w:rsid w:val="00752076"/>
    <w:rsid w:val="007520D9"/>
    <w:rsid w:val="0075236A"/>
    <w:rsid w:val="0075248C"/>
    <w:rsid w:val="00752A0E"/>
    <w:rsid w:val="00752C56"/>
    <w:rsid w:val="007531A1"/>
    <w:rsid w:val="00753444"/>
    <w:rsid w:val="00753452"/>
    <w:rsid w:val="0075345B"/>
    <w:rsid w:val="0075356F"/>
    <w:rsid w:val="00753679"/>
    <w:rsid w:val="007539E4"/>
    <w:rsid w:val="00753A37"/>
    <w:rsid w:val="00753C5C"/>
    <w:rsid w:val="007544B6"/>
    <w:rsid w:val="0075465C"/>
    <w:rsid w:val="00754DF9"/>
    <w:rsid w:val="00754E74"/>
    <w:rsid w:val="00754E8A"/>
    <w:rsid w:val="00754EAF"/>
    <w:rsid w:val="00754F61"/>
    <w:rsid w:val="00755282"/>
    <w:rsid w:val="0075541D"/>
    <w:rsid w:val="00755E3F"/>
    <w:rsid w:val="0075619C"/>
    <w:rsid w:val="007564C2"/>
    <w:rsid w:val="00756757"/>
    <w:rsid w:val="00756C21"/>
    <w:rsid w:val="00756FCB"/>
    <w:rsid w:val="0075701C"/>
    <w:rsid w:val="0075718C"/>
    <w:rsid w:val="007575AD"/>
    <w:rsid w:val="0075769E"/>
    <w:rsid w:val="00757C28"/>
    <w:rsid w:val="00757DAF"/>
    <w:rsid w:val="00757F24"/>
    <w:rsid w:val="007602DF"/>
    <w:rsid w:val="007606E3"/>
    <w:rsid w:val="0076098F"/>
    <w:rsid w:val="00760DED"/>
    <w:rsid w:val="00760ED6"/>
    <w:rsid w:val="0076100E"/>
    <w:rsid w:val="007610B2"/>
    <w:rsid w:val="0076123B"/>
    <w:rsid w:val="00761281"/>
    <w:rsid w:val="007613EA"/>
    <w:rsid w:val="007613EF"/>
    <w:rsid w:val="00761683"/>
    <w:rsid w:val="007619BC"/>
    <w:rsid w:val="00761C16"/>
    <w:rsid w:val="00761D67"/>
    <w:rsid w:val="00761E59"/>
    <w:rsid w:val="007620B0"/>
    <w:rsid w:val="007623C8"/>
    <w:rsid w:val="0076273E"/>
    <w:rsid w:val="00762753"/>
    <w:rsid w:val="00762F49"/>
    <w:rsid w:val="0076328C"/>
    <w:rsid w:val="00763D17"/>
    <w:rsid w:val="00763E05"/>
    <w:rsid w:val="007642EE"/>
    <w:rsid w:val="007643F1"/>
    <w:rsid w:val="00764603"/>
    <w:rsid w:val="00764A2F"/>
    <w:rsid w:val="007650B5"/>
    <w:rsid w:val="00765174"/>
    <w:rsid w:val="00765F61"/>
    <w:rsid w:val="007664D7"/>
    <w:rsid w:val="00766729"/>
    <w:rsid w:val="00766EAB"/>
    <w:rsid w:val="0076710C"/>
    <w:rsid w:val="00767563"/>
    <w:rsid w:val="00767DF5"/>
    <w:rsid w:val="00767FC6"/>
    <w:rsid w:val="00770B15"/>
    <w:rsid w:val="00770BBE"/>
    <w:rsid w:val="007710F4"/>
    <w:rsid w:val="007711D1"/>
    <w:rsid w:val="00771621"/>
    <w:rsid w:val="00771DBF"/>
    <w:rsid w:val="00772427"/>
    <w:rsid w:val="007724CD"/>
    <w:rsid w:val="00772819"/>
    <w:rsid w:val="00772CD5"/>
    <w:rsid w:val="007731C9"/>
    <w:rsid w:val="00773449"/>
    <w:rsid w:val="00773C79"/>
    <w:rsid w:val="00773EB3"/>
    <w:rsid w:val="0077434A"/>
    <w:rsid w:val="00774C63"/>
    <w:rsid w:val="00774E41"/>
    <w:rsid w:val="00774F0A"/>
    <w:rsid w:val="00775151"/>
    <w:rsid w:val="00775753"/>
    <w:rsid w:val="00775C2D"/>
    <w:rsid w:val="00775D15"/>
    <w:rsid w:val="00775FB1"/>
    <w:rsid w:val="00776183"/>
    <w:rsid w:val="0077620A"/>
    <w:rsid w:val="007763D3"/>
    <w:rsid w:val="00776441"/>
    <w:rsid w:val="00776499"/>
    <w:rsid w:val="007764AA"/>
    <w:rsid w:val="007764C4"/>
    <w:rsid w:val="00776658"/>
    <w:rsid w:val="00776EE7"/>
    <w:rsid w:val="007773C1"/>
    <w:rsid w:val="0077743D"/>
    <w:rsid w:val="00777490"/>
    <w:rsid w:val="00777515"/>
    <w:rsid w:val="00777CE2"/>
    <w:rsid w:val="00777E37"/>
    <w:rsid w:val="0078042E"/>
    <w:rsid w:val="0078064E"/>
    <w:rsid w:val="00780978"/>
    <w:rsid w:val="00780A7D"/>
    <w:rsid w:val="00780D0A"/>
    <w:rsid w:val="0078102E"/>
    <w:rsid w:val="007810ED"/>
    <w:rsid w:val="007812BB"/>
    <w:rsid w:val="0078136F"/>
    <w:rsid w:val="007815C8"/>
    <w:rsid w:val="007816A2"/>
    <w:rsid w:val="00781AD1"/>
    <w:rsid w:val="00781B08"/>
    <w:rsid w:val="007821BF"/>
    <w:rsid w:val="007823C3"/>
    <w:rsid w:val="00782789"/>
    <w:rsid w:val="00783033"/>
    <w:rsid w:val="007830DC"/>
    <w:rsid w:val="0078310C"/>
    <w:rsid w:val="007836F3"/>
    <w:rsid w:val="00783C16"/>
    <w:rsid w:val="00783E51"/>
    <w:rsid w:val="0078400F"/>
    <w:rsid w:val="007845A9"/>
    <w:rsid w:val="00784985"/>
    <w:rsid w:val="00784994"/>
    <w:rsid w:val="007849D0"/>
    <w:rsid w:val="00784C4D"/>
    <w:rsid w:val="00784C52"/>
    <w:rsid w:val="00784D17"/>
    <w:rsid w:val="007852F9"/>
    <w:rsid w:val="0078546C"/>
    <w:rsid w:val="00785588"/>
    <w:rsid w:val="00785834"/>
    <w:rsid w:val="00785C1C"/>
    <w:rsid w:val="00785C25"/>
    <w:rsid w:val="00785D0A"/>
    <w:rsid w:val="00785DE5"/>
    <w:rsid w:val="00786299"/>
    <w:rsid w:val="00786451"/>
    <w:rsid w:val="00786514"/>
    <w:rsid w:val="007867FE"/>
    <w:rsid w:val="00786861"/>
    <w:rsid w:val="00786D13"/>
    <w:rsid w:val="00787000"/>
    <w:rsid w:val="007870CA"/>
    <w:rsid w:val="007874F0"/>
    <w:rsid w:val="0078774E"/>
    <w:rsid w:val="0078775D"/>
    <w:rsid w:val="00787911"/>
    <w:rsid w:val="00787AAD"/>
    <w:rsid w:val="00787E44"/>
    <w:rsid w:val="007901D3"/>
    <w:rsid w:val="007903DA"/>
    <w:rsid w:val="00790639"/>
    <w:rsid w:val="00790B16"/>
    <w:rsid w:val="00790C12"/>
    <w:rsid w:val="00790FDC"/>
    <w:rsid w:val="007913D8"/>
    <w:rsid w:val="007915BD"/>
    <w:rsid w:val="0079178C"/>
    <w:rsid w:val="0079182A"/>
    <w:rsid w:val="00791997"/>
    <w:rsid w:val="007919DA"/>
    <w:rsid w:val="00791A7D"/>
    <w:rsid w:val="00791B88"/>
    <w:rsid w:val="00792097"/>
    <w:rsid w:val="007920EB"/>
    <w:rsid w:val="00792342"/>
    <w:rsid w:val="007925DB"/>
    <w:rsid w:val="00792BE2"/>
    <w:rsid w:val="007930B1"/>
    <w:rsid w:val="007933D0"/>
    <w:rsid w:val="00793485"/>
    <w:rsid w:val="00793803"/>
    <w:rsid w:val="0079413B"/>
    <w:rsid w:val="00794435"/>
    <w:rsid w:val="0079499C"/>
    <w:rsid w:val="007949D4"/>
    <w:rsid w:val="00794E0C"/>
    <w:rsid w:val="00795112"/>
    <w:rsid w:val="00795279"/>
    <w:rsid w:val="00795413"/>
    <w:rsid w:val="00795490"/>
    <w:rsid w:val="0079564E"/>
    <w:rsid w:val="007958CA"/>
    <w:rsid w:val="0079591D"/>
    <w:rsid w:val="00795E23"/>
    <w:rsid w:val="00795F7C"/>
    <w:rsid w:val="00796125"/>
    <w:rsid w:val="00796C67"/>
    <w:rsid w:val="00797A7D"/>
    <w:rsid w:val="00797D24"/>
    <w:rsid w:val="00797F2F"/>
    <w:rsid w:val="007A02DF"/>
    <w:rsid w:val="007A03A9"/>
    <w:rsid w:val="007A0443"/>
    <w:rsid w:val="007A0684"/>
    <w:rsid w:val="007A0C78"/>
    <w:rsid w:val="007A182C"/>
    <w:rsid w:val="007A1A89"/>
    <w:rsid w:val="007A1C20"/>
    <w:rsid w:val="007A2115"/>
    <w:rsid w:val="007A235E"/>
    <w:rsid w:val="007A2A86"/>
    <w:rsid w:val="007A2BEB"/>
    <w:rsid w:val="007A2EC1"/>
    <w:rsid w:val="007A2F1D"/>
    <w:rsid w:val="007A3942"/>
    <w:rsid w:val="007A3C1C"/>
    <w:rsid w:val="007A3DE1"/>
    <w:rsid w:val="007A42B8"/>
    <w:rsid w:val="007A4371"/>
    <w:rsid w:val="007A45FC"/>
    <w:rsid w:val="007A4BAE"/>
    <w:rsid w:val="007A4C1E"/>
    <w:rsid w:val="007A55D2"/>
    <w:rsid w:val="007A565F"/>
    <w:rsid w:val="007A5703"/>
    <w:rsid w:val="007A5A7D"/>
    <w:rsid w:val="007A5B25"/>
    <w:rsid w:val="007A609A"/>
    <w:rsid w:val="007A641B"/>
    <w:rsid w:val="007A6543"/>
    <w:rsid w:val="007A6B44"/>
    <w:rsid w:val="007A6EA8"/>
    <w:rsid w:val="007A6ED9"/>
    <w:rsid w:val="007A6F8E"/>
    <w:rsid w:val="007A73FF"/>
    <w:rsid w:val="007A7650"/>
    <w:rsid w:val="007A7AE6"/>
    <w:rsid w:val="007A7DE6"/>
    <w:rsid w:val="007B0044"/>
    <w:rsid w:val="007B00E1"/>
    <w:rsid w:val="007B00E2"/>
    <w:rsid w:val="007B01F8"/>
    <w:rsid w:val="007B0576"/>
    <w:rsid w:val="007B0621"/>
    <w:rsid w:val="007B071E"/>
    <w:rsid w:val="007B0B68"/>
    <w:rsid w:val="007B0DDA"/>
    <w:rsid w:val="007B11DA"/>
    <w:rsid w:val="007B128B"/>
    <w:rsid w:val="007B1338"/>
    <w:rsid w:val="007B161E"/>
    <w:rsid w:val="007B1644"/>
    <w:rsid w:val="007B1749"/>
    <w:rsid w:val="007B1AC8"/>
    <w:rsid w:val="007B1E85"/>
    <w:rsid w:val="007B20DA"/>
    <w:rsid w:val="007B23D7"/>
    <w:rsid w:val="007B295F"/>
    <w:rsid w:val="007B2D09"/>
    <w:rsid w:val="007B2F51"/>
    <w:rsid w:val="007B37B8"/>
    <w:rsid w:val="007B3B9B"/>
    <w:rsid w:val="007B4301"/>
    <w:rsid w:val="007B442E"/>
    <w:rsid w:val="007B4CDD"/>
    <w:rsid w:val="007B4DAF"/>
    <w:rsid w:val="007B513A"/>
    <w:rsid w:val="007B560B"/>
    <w:rsid w:val="007B57D1"/>
    <w:rsid w:val="007B584A"/>
    <w:rsid w:val="007B5A16"/>
    <w:rsid w:val="007B5D5C"/>
    <w:rsid w:val="007B6054"/>
    <w:rsid w:val="007B632A"/>
    <w:rsid w:val="007B634F"/>
    <w:rsid w:val="007B64F9"/>
    <w:rsid w:val="007B6806"/>
    <w:rsid w:val="007B69C0"/>
    <w:rsid w:val="007B6CB6"/>
    <w:rsid w:val="007B70F6"/>
    <w:rsid w:val="007B72AC"/>
    <w:rsid w:val="007B7628"/>
    <w:rsid w:val="007B769F"/>
    <w:rsid w:val="007B7A3D"/>
    <w:rsid w:val="007C03CD"/>
    <w:rsid w:val="007C0B25"/>
    <w:rsid w:val="007C0C12"/>
    <w:rsid w:val="007C0E83"/>
    <w:rsid w:val="007C11AB"/>
    <w:rsid w:val="007C14E6"/>
    <w:rsid w:val="007C15B9"/>
    <w:rsid w:val="007C17F1"/>
    <w:rsid w:val="007C1A76"/>
    <w:rsid w:val="007C1C1D"/>
    <w:rsid w:val="007C1C4D"/>
    <w:rsid w:val="007C2059"/>
    <w:rsid w:val="007C20E6"/>
    <w:rsid w:val="007C2432"/>
    <w:rsid w:val="007C2C74"/>
    <w:rsid w:val="007C30A8"/>
    <w:rsid w:val="007C336D"/>
    <w:rsid w:val="007C3474"/>
    <w:rsid w:val="007C35FC"/>
    <w:rsid w:val="007C3A55"/>
    <w:rsid w:val="007C3E24"/>
    <w:rsid w:val="007C3E33"/>
    <w:rsid w:val="007C41A4"/>
    <w:rsid w:val="007C4593"/>
    <w:rsid w:val="007C45C7"/>
    <w:rsid w:val="007C474D"/>
    <w:rsid w:val="007C4836"/>
    <w:rsid w:val="007C4C9F"/>
    <w:rsid w:val="007C4D48"/>
    <w:rsid w:val="007C4F1B"/>
    <w:rsid w:val="007C58DB"/>
    <w:rsid w:val="007C5A0A"/>
    <w:rsid w:val="007C5B07"/>
    <w:rsid w:val="007C5C31"/>
    <w:rsid w:val="007C5C79"/>
    <w:rsid w:val="007C5DB5"/>
    <w:rsid w:val="007C616D"/>
    <w:rsid w:val="007C6561"/>
    <w:rsid w:val="007C6B67"/>
    <w:rsid w:val="007C6C07"/>
    <w:rsid w:val="007C6DFB"/>
    <w:rsid w:val="007C7EAE"/>
    <w:rsid w:val="007C7FF5"/>
    <w:rsid w:val="007D0021"/>
    <w:rsid w:val="007D01B0"/>
    <w:rsid w:val="007D025A"/>
    <w:rsid w:val="007D0484"/>
    <w:rsid w:val="007D156F"/>
    <w:rsid w:val="007D1863"/>
    <w:rsid w:val="007D19A5"/>
    <w:rsid w:val="007D2317"/>
    <w:rsid w:val="007D2355"/>
    <w:rsid w:val="007D24D0"/>
    <w:rsid w:val="007D2A8E"/>
    <w:rsid w:val="007D2C35"/>
    <w:rsid w:val="007D36CE"/>
    <w:rsid w:val="007D37D2"/>
    <w:rsid w:val="007D39A2"/>
    <w:rsid w:val="007D3EBF"/>
    <w:rsid w:val="007D41A8"/>
    <w:rsid w:val="007D42BC"/>
    <w:rsid w:val="007D48BA"/>
    <w:rsid w:val="007D4A51"/>
    <w:rsid w:val="007D4F42"/>
    <w:rsid w:val="007D4F62"/>
    <w:rsid w:val="007D50DB"/>
    <w:rsid w:val="007D517A"/>
    <w:rsid w:val="007D5305"/>
    <w:rsid w:val="007D557F"/>
    <w:rsid w:val="007D5BEC"/>
    <w:rsid w:val="007D5E30"/>
    <w:rsid w:val="007D5E41"/>
    <w:rsid w:val="007D5E52"/>
    <w:rsid w:val="007D5FF3"/>
    <w:rsid w:val="007D61A5"/>
    <w:rsid w:val="007D640F"/>
    <w:rsid w:val="007D6C98"/>
    <w:rsid w:val="007D709A"/>
    <w:rsid w:val="007D7391"/>
    <w:rsid w:val="007D7948"/>
    <w:rsid w:val="007D797A"/>
    <w:rsid w:val="007D7B05"/>
    <w:rsid w:val="007D7CB3"/>
    <w:rsid w:val="007D7DC9"/>
    <w:rsid w:val="007E03DC"/>
    <w:rsid w:val="007E05B5"/>
    <w:rsid w:val="007E0781"/>
    <w:rsid w:val="007E0824"/>
    <w:rsid w:val="007E0D6E"/>
    <w:rsid w:val="007E0F29"/>
    <w:rsid w:val="007E1A09"/>
    <w:rsid w:val="007E1BA9"/>
    <w:rsid w:val="007E26A6"/>
    <w:rsid w:val="007E292F"/>
    <w:rsid w:val="007E2A14"/>
    <w:rsid w:val="007E2F1F"/>
    <w:rsid w:val="007E32D0"/>
    <w:rsid w:val="007E33BA"/>
    <w:rsid w:val="007E3671"/>
    <w:rsid w:val="007E3939"/>
    <w:rsid w:val="007E3D90"/>
    <w:rsid w:val="007E416C"/>
    <w:rsid w:val="007E43FB"/>
    <w:rsid w:val="007E4973"/>
    <w:rsid w:val="007E4A27"/>
    <w:rsid w:val="007E4DE3"/>
    <w:rsid w:val="007E4E55"/>
    <w:rsid w:val="007E4E85"/>
    <w:rsid w:val="007E5403"/>
    <w:rsid w:val="007E5A96"/>
    <w:rsid w:val="007E5BB8"/>
    <w:rsid w:val="007E5DFE"/>
    <w:rsid w:val="007E5FED"/>
    <w:rsid w:val="007E621F"/>
    <w:rsid w:val="007E6330"/>
    <w:rsid w:val="007E6691"/>
    <w:rsid w:val="007E70C9"/>
    <w:rsid w:val="007E72EE"/>
    <w:rsid w:val="007E76AD"/>
    <w:rsid w:val="007E776A"/>
    <w:rsid w:val="007E78A5"/>
    <w:rsid w:val="007E79DC"/>
    <w:rsid w:val="007F01D4"/>
    <w:rsid w:val="007F0763"/>
    <w:rsid w:val="007F07C1"/>
    <w:rsid w:val="007F095A"/>
    <w:rsid w:val="007F0A4F"/>
    <w:rsid w:val="007F0C79"/>
    <w:rsid w:val="007F0E6B"/>
    <w:rsid w:val="007F1261"/>
    <w:rsid w:val="007F1814"/>
    <w:rsid w:val="007F1B92"/>
    <w:rsid w:val="007F200D"/>
    <w:rsid w:val="007F20BC"/>
    <w:rsid w:val="007F251E"/>
    <w:rsid w:val="007F27F9"/>
    <w:rsid w:val="007F290E"/>
    <w:rsid w:val="007F295B"/>
    <w:rsid w:val="007F2AC7"/>
    <w:rsid w:val="007F2BF9"/>
    <w:rsid w:val="007F2D32"/>
    <w:rsid w:val="007F2D8F"/>
    <w:rsid w:val="007F2DDA"/>
    <w:rsid w:val="007F2FCE"/>
    <w:rsid w:val="007F325A"/>
    <w:rsid w:val="007F3439"/>
    <w:rsid w:val="007F37EC"/>
    <w:rsid w:val="007F3807"/>
    <w:rsid w:val="007F3B84"/>
    <w:rsid w:val="007F3E52"/>
    <w:rsid w:val="007F4A75"/>
    <w:rsid w:val="007F4A7E"/>
    <w:rsid w:val="007F4AB6"/>
    <w:rsid w:val="007F4BE1"/>
    <w:rsid w:val="007F4C34"/>
    <w:rsid w:val="007F545B"/>
    <w:rsid w:val="007F5846"/>
    <w:rsid w:val="007F5B53"/>
    <w:rsid w:val="007F5D22"/>
    <w:rsid w:val="007F5DE2"/>
    <w:rsid w:val="007F5F8A"/>
    <w:rsid w:val="007F644B"/>
    <w:rsid w:val="007F682E"/>
    <w:rsid w:val="007F69AD"/>
    <w:rsid w:val="007F6CBD"/>
    <w:rsid w:val="007F6E6E"/>
    <w:rsid w:val="007F725F"/>
    <w:rsid w:val="007F73C9"/>
    <w:rsid w:val="007F755E"/>
    <w:rsid w:val="007F763D"/>
    <w:rsid w:val="007F76AC"/>
    <w:rsid w:val="007F78F1"/>
    <w:rsid w:val="00800208"/>
    <w:rsid w:val="008002A8"/>
    <w:rsid w:val="0080098C"/>
    <w:rsid w:val="00800FD3"/>
    <w:rsid w:val="00801085"/>
    <w:rsid w:val="0080111B"/>
    <w:rsid w:val="00801757"/>
    <w:rsid w:val="0080181B"/>
    <w:rsid w:val="00801B00"/>
    <w:rsid w:val="00802709"/>
    <w:rsid w:val="0080282A"/>
    <w:rsid w:val="00802BCB"/>
    <w:rsid w:val="00802DC4"/>
    <w:rsid w:val="00802DE7"/>
    <w:rsid w:val="0080325C"/>
    <w:rsid w:val="0080346D"/>
    <w:rsid w:val="008036C2"/>
    <w:rsid w:val="00803BC8"/>
    <w:rsid w:val="00804156"/>
    <w:rsid w:val="00804C29"/>
    <w:rsid w:val="00804E00"/>
    <w:rsid w:val="0080522F"/>
    <w:rsid w:val="0080532B"/>
    <w:rsid w:val="0080536D"/>
    <w:rsid w:val="008053AC"/>
    <w:rsid w:val="0080550D"/>
    <w:rsid w:val="00805BBD"/>
    <w:rsid w:val="00805D2F"/>
    <w:rsid w:val="00806201"/>
    <w:rsid w:val="00806336"/>
    <w:rsid w:val="00806536"/>
    <w:rsid w:val="00806672"/>
    <w:rsid w:val="00806874"/>
    <w:rsid w:val="00806ED5"/>
    <w:rsid w:val="0080727F"/>
    <w:rsid w:val="00807429"/>
    <w:rsid w:val="0080753E"/>
    <w:rsid w:val="00807DBE"/>
    <w:rsid w:val="00807F49"/>
    <w:rsid w:val="00810199"/>
    <w:rsid w:val="008106E6"/>
    <w:rsid w:val="00810957"/>
    <w:rsid w:val="00810CD1"/>
    <w:rsid w:val="008114D2"/>
    <w:rsid w:val="008116F6"/>
    <w:rsid w:val="0081172A"/>
    <w:rsid w:val="00811E27"/>
    <w:rsid w:val="00811F58"/>
    <w:rsid w:val="008120EF"/>
    <w:rsid w:val="008121AE"/>
    <w:rsid w:val="008124BE"/>
    <w:rsid w:val="00812667"/>
    <w:rsid w:val="008132A7"/>
    <w:rsid w:val="0081395D"/>
    <w:rsid w:val="00813CDC"/>
    <w:rsid w:val="008140D7"/>
    <w:rsid w:val="00814BF7"/>
    <w:rsid w:val="00814C64"/>
    <w:rsid w:val="00815C25"/>
    <w:rsid w:val="00815C4C"/>
    <w:rsid w:val="00816110"/>
    <w:rsid w:val="00816791"/>
    <w:rsid w:val="0081684B"/>
    <w:rsid w:val="008169C4"/>
    <w:rsid w:val="00816AA5"/>
    <w:rsid w:val="00816D0D"/>
    <w:rsid w:val="00816FF7"/>
    <w:rsid w:val="008170A0"/>
    <w:rsid w:val="00817A26"/>
    <w:rsid w:val="00817E0C"/>
    <w:rsid w:val="00817E9F"/>
    <w:rsid w:val="008202EB"/>
    <w:rsid w:val="00820321"/>
    <w:rsid w:val="00820E5E"/>
    <w:rsid w:val="0082128F"/>
    <w:rsid w:val="00821636"/>
    <w:rsid w:val="0082165B"/>
    <w:rsid w:val="00821670"/>
    <w:rsid w:val="00821A1A"/>
    <w:rsid w:val="00821ACF"/>
    <w:rsid w:val="00821F47"/>
    <w:rsid w:val="008220C8"/>
    <w:rsid w:val="00822410"/>
    <w:rsid w:val="00822899"/>
    <w:rsid w:val="00823010"/>
    <w:rsid w:val="00823725"/>
    <w:rsid w:val="00823A53"/>
    <w:rsid w:val="00823AE3"/>
    <w:rsid w:val="00823C84"/>
    <w:rsid w:val="00823CB1"/>
    <w:rsid w:val="00823EC4"/>
    <w:rsid w:val="008246F2"/>
    <w:rsid w:val="008248FF"/>
    <w:rsid w:val="008249F7"/>
    <w:rsid w:val="00824C0A"/>
    <w:rsid w:val="00824CD7"/>
    <w:rsid w:val="00824E73"/>
    <w:rsid w:val="00824F62"/>
    <w:rsid w:val="00825210"/>
    <w:rsid w:val="008253E7"/>
    <w:rsid w:val="00825EC9"/>
    <w:rsid w:val="008262C3"/>
    <w:rsid w:val="0082634A"/>
    <w:rsid w:val="008263AC"/>
    <w:rsid w:val="0082670D"/>
    <w:rsid w:val="00826B46"/>
    <w:rsid w:val="00826E37"/>
    <w:rsid w:val="00826ED1"/>
    <w:rsid w:val="0082745A"/>
    <w:rsid w:val="00827540"/>
    <w:rsid w:val="00827E34"/>
    <w:rsid w:val="00827FD2"/>
    <w:rsid w:val="00827FD6"/>
    <w:rsid w:val="0083065B"/>
    <w:rsid w:val="008307E7"/>
    <w:rsid w:val="00830832"/>
    <w:rsid w:val="00830FFD"/>
    <w:rsid w:val="008311DD"/>
    <w:rsid w:val="00831C6D"/>
    <w:rsid w:val="00831D0B"/>
    <w:rsid w:val="00831D6B"/>
    <w:rsid w:val="00831E48"/>
    <w:rsid w:val="008320A2"/>
    <w:rsid w:val="00832210"/>
    <w:rsid w:val="008324CE"/>
    <w:rsid w:val="00832B8F"/>
    <w:rsid w:val="00832CF5"/>
    <w:rsid w:val="00832F06"/>
    <w:rsid w:val="008333E0"/>
    <w:rsid w:val="00833589"/>
    <w:rsid w:val="008335A1"/>
    <w:rsid w:val="008338DD"/>
    <w:rsid w:val="00833954"/>
    <w:rsid w:val="00833A2C"/>
    <w:rsid w:val="00833EB6"/>
    <w:rsid w:val="00833F79"/>
    <w:rsid w:val="0083423C"/>
    <w:rsid w:val="0083471C"/>
    <w:rsid w:val="0083480D"/>
    <w:rsid w:val="00834860"/>
    <w:rsid w:val="00834A4A"/>
    <w:rsid w:val="008352B3"/>
    <w:rsid w:val="00835690"/>
    <w:rsid w:val="008356C1"/>
    <w:rsid w:val="00835952"/>
    <w:rsid w:val="00835A54"/>
    <w:rsid w:val="00835E8D"/>
    <w:rsid w:val="00836720"/>
    <w:rsid w:val="008367D7"/>
    <w:rsid w:val="00837106"/>
    <w:rsid w:val="00837113"/>
    <w:rsid w:val="008371EE"/>
    <w:rsid w:val="0083736B"/>
    <w:rsid w:val="0083765F"/>
    <w:rsid w:val="00837C01"/>
    <w:rsid w:val="00837F6E"/>
    <w:rsid w:val="008407FD"/>
    <w:rsid w:val="00840D6E"/>
    <w:rsid w:val="00840D80"/>
    <w:rsid w:val="008410C4"/>
    <w:rsid w:val="008417DA"/>
    <w:rsid w:val="0084196F"/>
    <w:rsid w:val="00841E25"/>
    <w:rsid w:val="0084229C"/>
    <w:rsid w:val="008423ED"/>
    <w:rsid w:val="008425D0"/>
    <w:rsid w:val="00842953"/>
    <w:rsid w:val="008429A2"/>
    <w:rsid w:val="00842D84"/>
    <w:rsid w:val="0084307C"/>
    <w:rsid w:val="0084332F"/>
    <w:rsid w:val="0084338C"/>
    <w:rsid w:val="00843517"/>
    <w:rsid w:val="008435DD"/>
    <w:rsid w:val="008436E9"/>
    <w:rsid w:val="008439C9"/>
    <w:rsid w:val="008439CF"/>
    <w:rsid w:val="008439E7"/>
    <w:rsid w:val="00843C5E"/>
    <w:rsid w:val="00843D61"/>
    <w:rsid w:val="00843FA2"/>
    <w:rsid w:val="00844423"/>
    <w:rsid w:val="0084443F"/>
    <w:rsid w:val="00844AB1"/>
    <w:rsid w:val="00844BDD"/>
    <w:rsid w:val="00844CBA"/>
    <w:rsid w:val="00844D7F"/>
    <w:rsid w:val="00844EE7"/>
    <w:rsid w:val="00844F65"/>
    <w:rsid w:val="00844F74"/>
    <w:rsid w:val="00845003"/>
    <w:rsid w:val="0084516F"/>
    <w:rsid w:val="008453B8"/>
    <w:rsid w:val="00845530"/>
    <w:rsid w:val="00845B7F"/>
    <w:rsid w:val="00846187"/>
    <w:rsid w:val="00846247"/>
    <w:rsid w:val="0084647C"/>
    <w:rsid w:val="00846F27"/>
    <w:rsid w:val="008470D3"/>
    <w:rsid w:val="008470E6"/>
    <w:rsid w:val="00847192"/>
    <w:rsid w:val="00847315"/>
    <w:rsid w:val="00847501"/>
    <w:rsid w:val="00847625"/>
    <w:rsid w:val="00847F41"/>
    <w:rsid w:val="008502D9"/>
    <w:rsid w:val="008509D7"/>
    <w:rsid w:val="00850D45"/>
    <w:rsid w:val="008518C9"/>
    <w:rsid w:val="008519BE"/>
    <w:rsid w:val="00851E4D"/>
    <w:rsid w:val="00851EAB"/>
    <w:rsid w:val="00852630"/>
    <w:rsid w:val="008528FA"/>
    <w:rsid w:val="008529AC"/>
    <w:rsid w:val="00852D0A"/>
    <w:rsid w:val="008530D8"/>
    <w:rsid w:val="00853275"/>
    <w:rsid w:val="00853B9E"/>
    <w:rsid w:val="00853D96"/>
    <w:rsid w:val="00853FAF"/>
    <w:rsid w:val="00854055"/>
    <w:rsid w:val="008540DC"/>
    <w:rsid w:val="00854428"/>
    <w:rsid w:val="008547F5"/>
    <w:rsid w:val="00854C1D"/>
    <w:rsid w:val="00854C84"/>
    <w:rsid w:val="00854DA7"/>
    <w:rsid w:val="00854E01"/>
    <w:rsid w:val="008550FD"/>
    <w:rsid w:val="00855132"/>
    <w:rsid w:val="008551C7"/>
    <w:rsid w:val="00855564"/>
    <w:rsid w:val="008558E0"/>
    <w:rsid w:val="008559D4"/>
    <w:rsid w:val="00855C7E"/>
    <w:rsid w:val="00855FA8"/>
    <w:rsid w:val="00856127"/>
    <w:rsid w:val="0085616A"/>
    <w:rsid w:val="008567B2"/>
    <w:rsid w:val="00856BDB"/>
    <w:rsid w:val="00856FAB"/>
    <w:rsid w:val="00857091"/>
    <w:rsid w:val="008573F4"/>
    <w:rsid w:val="00857421"/>
    <w:rsid w:val="008574A1"/>
    <w:rsid w:val="008575E1"/>
    <w:rsid w:val="00857C6A"/>
    <w:rsid w:val="00857D5E"/>
    <w:rsid w:val="00860454"/>
    <w:rsid w:val="00860860"/>
    <w:rsid w:val="00860D96"/>
    <w:rsid w:val="008615FF"/>
    <w:rsid w:val="00861BCA"/>
    <w:rsid w:val="00861DF5"/>
    <w:rsid w:val="00862177"/>
    <w:rsid w:val="00862484"/>
    <w:rsid w:val="00862585"/>
    <w:rsid w:val="00862BF8"/>
    <w:rsid w:val="00862CC8"/>
    <w:rsid w:val="00862D9E"/>
    <w:rsid w:val="008636E3"/>
    <w:rsid w:val="00863773"/>
    <w:rsid w:val="008637C8"/>
    <w:rsid w:val="00863AE8"/>
    <w:rsid w:val="00863B99"/>
    <w:rsid w:val="008640D2"/>
    <w:rsid w:val="008640FB"/>
    <w:rsid w:val="008644F9"/>
    <w:rsid w:val="008645D9"/>
    <w:rsid w:val="008648C9"/>
    <w:rsid w:val="00864B1D"/>
    <w:rsid w:val="00864B7D"/>
    <w:rsid w:val="00865436"/>
    <w:rsid w:val="0086587C"/>
    <w:rsid w:val="008658BF"/>
    <w:rsid w:val="00865EAC"/>
    <w:rsid w:val="0086607F"/>
    <w:rsid w:val="008661D4"/>
    <w:rsid w:val="008666B7"/>
    <w:rsid w:val="00866D20"/>
    <w:rsid w:val="00866EA4"/>
    <w:rsid w:val="00867091"/>
    <w:rsid w:val="00867941"/>
    <w:rsid w:val="00867DD2"/>
    <w:rsid w:val="00867F38"/>
    <w:rsid w:val="008700DB"/>
    <w:rsid w:val="00870200"/>
    <w:rsid w:val="00870280"/>
    <w:rsid w:val="008702A7"/>
    <w:rsid w:val="00870334"/>
    <w:rsid w:val="00870B91"/>
    <w:rsid w:val="00870D40"/>
    <w:rsid w:val="00870D88"/>
    <w:rsid w:val="00870D8E"/>
    <w:rsid w:val="0087129E"/>
    <w:rsid w:val="00871479"/>
    <w:rsid w:val="00871568"/>
    <w:rsid w:val="008718A7"/>
    <w:rsid w:val="00871D7A"/>
    <w:rsid w:val="00871F5A"/>
    <w:rsid w:val="008721E6"/>
    <w:rsid w:val="0087244B"/>
    <w:rsid w:val="0087248D"/>
    <w:rsid w:val="00872564"/>
    <w:rsid w:val="00872A4F"/>
    <w:rsid w:val="00872C4E"/>
    <w:rsid w:val="00873096"/>
    <w:rsid w:val="00873E56"/>
    <w:rsid w:val="00873E90"/>
    <w:rsid w:val="0087406B"/>
    <w:rsid w:val="0087441E"/>
    <w:rsid w:val="008744B3"/>
    <w:rsid w:val="00874761"/>
    <w:rsid w:val="00874A05"/>
    <w:rsid w:val="008752C1"/>
    <w:rsid w:val="008753C7"/>
    <w:rsid w:val="008754B7"/>
    <w:rsid w:val="00875578"/>
    <w:rsid w:val="00875E26"/>
    <w:rsid w:val="008761E2"/>
    <w:rsid w:val="008763D3"/>
    <w:rsid w:val="00876902"/>
    <w:rsid w:val="00876D13"/>
    <w:rsid w:val="00876D62"/>
    <w:rsid w:val="00877021"/>
    <w:rsid w:val="008778AF"/>
    <w:rsid w:val="00877D86"/>
    <w:rsid w:val="008802E2"/>
    <w:rsid w:val="0088068A"/>
    <w:rsid w:val="00880D6B"/>
    <w:rsid w:val="00880DA7"/>
    <w:rsid w:val="00881065"/>
    <w:rsid w:val="008813B2"/>
    <w:rsid w:val="00881436"/>
    <w:rsid w:val="00881549"/>
    <w:rsid w:val="0088156C"/>
    <w:rsid w:val="00881833"/>
    <w:rsid w:val="00881D71"/>
    <w:rsid w:val="00881E70"/>
    <w:rsid w:val="00881FE2"/>
    <w:rsid w:val="00882303"/>
    <w:rsid w:val="008823F8"/>
    <w:rsid w:val="008830F6"/>
    <w:rsid w:val="008831A2"/>
    <w:rsid w:val="00883C6F"/>
    <w:rsid w:val="00883F97"/>
    <w:rsid w:val="008843E7"/>
    <w:rsid w:val="00884495"/>
    <w:rsid w:val="008844CF"/>
    <w:rsid w:val="00884519"/>
    <w:rsid w:val="00884DA4"/>
    <w:rsid w:val="00884FE0"/>
    <w:rsid w:val="00885778"/>
    <w:rsid w:val="0088579C"/>
    <w:rsid w:val="00885A13"/>
    <w:rsid w:val="00885C76"/>
    <w:rsid w:val="00885D07"/>
    <w:rsid w:val="00885F80"/>
    <w:rsid w:val="00886160"/>
    <w:rsid w:val="00886331"/>
    <w:rsid w:val="0088651C"/>
    <w:rsid w:val="0088664B"/>
    <w:rsid w:val="00886682"/>
    <w:rsid w:val="00886B17"/>
    <w:rsid w:val="00886FBC"/>
    <w:rsid w:val="008870E1"/>
    <w:rsid w:val="00887369"/>
    <w:rsid w:val="0088754C"/>
    <w:rsid w:val="00887694"/>
    <w:rsid w:val="00887C8E"/>
    <w:rsid w:val="00887F8E"/>
    <w:rsid w:val="00890021"/>
    <w:rsid w:val="0089050D"/>
    <w:rsid w:val="008908A1"/>
    <w:rsid w:val="00890C58"/>
    <w:rsid w:val="00890D66"/>
    <w:rsid w:val="00890ED7"/>
    <w:rsid w:val="00891094"/>
    <w:rsid w:val="0089165A"/>
    <w:rsid w:val="008916E9"/>
    <w:rsid w:val="0089179D"/>
    <w:rsid w:val="008918B6"/>
    <w:rsid w:val="0089190F"/>
    <w:rsid w:val="0089210E"/>
    <w:rsid w:val="00892170"/>
    <w:rsid w:val="008922B4"/>
    <w:rsid w:val="008926BE"/>
    <w:rsid w:val="008929DA"/>
    <w:rsid w:val="00892C2C"/>
    <w:rsid w:val="00892F85"/>
    <w:rsid w:val="00893125"/>
    <w:rsid w:val="0089358A"/>
    <w:rsid w:val="00894328"/>
    <w:rsid w:val="008944B5"/>
    <w:rsid w:val="00894662"/>
    <w:rsid w:val="008946C9"/>
    <w:rsid w:val="00894732"/>
    <w:rsid w:val="00894977"/>
    <w:rsid w:val="008950F0"/>
    <w:rsid w:val="008955E5"/>
    <w:rsid w:val="00895C1E"/>
    <w:rsid w:val="00895D21"/>
    <w:rsid w:val="00896225"/>
    <w:rsid w:val="00897967"/>
    <w:rsid w:val="00897EA8"/>
    <w:rsid w:val="008A042F"/>
    <w:rsid w:val="008A05BC"/>
    <w:rsid w:val="008A0C42"/>
    <w:rsid w:val="008A0D17"/>
    <w:rsid w:val="008A1444"/>
    <w:rsid w:val="008A15D9"/>
    <w:rsid w:val="008A1709"/>
    <w:rsid w:val="008A1CC4"/>
    <w:rsid w:val="008A2094"/>
    <w:rsid w:val="008A242E"/>
    <w:rsid w:val="008A2AE6"/>
    <w:rsid w:val="008A3193"/>
    <w:rsid w:val="008A320D"/>
    <w:rsid w:val="008A336C"/>
    <w:rsid w:val="008A46A5"/>
    <w:rsid w:val="008A48FB"/>
    <w:rsid w:val="008A4BFD"/>
    <w:rsid w:val="008A4C9F"/>
    <w:rsid w:val="008A4EFD"/>
    <w:rsid w:val="008A5110"/>
    <w:rsid w:val="008A58B0"/>
    <w:rsid w:val="008A5B1A"/>
    <w:rsid w:val="008A5D77"/>
    <w:rsid w:val="008A5EF1"/>
    <w:rsid w:val="008A6DE3"/>
    <w:rsid w:val="008A6EAF"/>
    <w:rsid w:val="008A6F19"/>
    <w:rsid w:val="008A7506"/>
    <w:rsid w:val="008A78AD"/>
    <w:rsid w:val="008A7ACB"/>
    <w:rsid w:val="008A7CE4"/>
    <w:rsid w:val="008A7DB7"/>
    <w:rsid w:val="008A7DE4"/>
    <w:rsid w:val="008B00B0"/>
    <w:rsid w:val="008B06C5"/>
    <w:rsid w:val="008B077D"/>
    <w:rsid w:val="008B0A95"/>
    <w:rsid w:val="008B0EBB"/>
    <w:rsid w:val="008B14F4"/>
    <w:rsid w:val="008B1865"/>
    <w:rsid w:val="008B18FE"/>
    <w:rsid w:val="008B1E05"/>
    <w:rsid w:val="008B1EF4"/>
    <w:rsid w:val="008B21C3"/>
    <w:rsid w:val="008B2386"/>
    <w:rsid w:val="008B244A"/>
    <w:rsid w:val="008B258D"/>
    <w:rsid w:val="008B2621"/>
    <w:rsid w:val="008B2759"/>
    <w:rsid w:val="008B27C6"/>
    <w:rsid w:val="008B2A25"/>
    <w:rsid w:val="008B36D4"/>
    <w:rsid w:val="008B3AD3"/>
    <w:rsid w:val="008B3C4E"/>
    <w:rsid w:val="008B3DD1"/>
    <w:rsid w:val="008B3F8A"/>
    <w:rsid w:val="008B49CD"/>
    <w:rsid w:val="008B4AC9"/>
    <w:rsid w:val="008B4BB9"/>
    <w:rsid w:val="008B4E2B"/>
    <w:rsid w:val="008B50F0"/>
    <w:rsid w:val="008B549F"/>
    <w:rsid w:val="008B54C9"/>
    <w:rsid w:val="008B5BA0"/>
    <w:rsid w:val="008B5ECB"/>
    <w:rsid w:val="008B5EDB"/>
    <w:rsid w:val="008B601C"/>
    <w:rsid w:val="008B656A"/>
    <w:rsid w:val="008B65B6"/>
    <w:rsid w:val="008B6662"/>
    <w:rsid w:val="008B6872"/>
    <w:rsid w:val="008B68C0"/>
    <w:rsid w:val="008B6A0E"/>
    <w:rsid w:val="008B6DE7"/>
    <w:rsid w:val="008B700D"/>
    <w:rsid w:val="008B7025"/>
    <w:rsid w:val="008B73D8"/>
    <w:rsid w:val="008B74FF"/>
    <w:rsid w:val="008B78BC"/>
    <w:rsid w:val="008B7F65"/>
    <w:rsid w:val="008C067B"/>
    <w:rsid w:val="008C070B"/>
    <w:rsid w:val="008C0987"/>
    <w:rsid w:val="008C0B90"/>
    <w:rsid w:val="008C0F15"/>
    <w:rsid w:val="008C119B"/>
    <w:rsid w:val="008C1F5F"/>
    <w:rsid w:val="008C23C3"/>
    <w:rsid w:val="008C2638"/>
    <w:rsid w:val="008C2680"/>
    <w:rsid w:val="008C27AB"/>
    <w:rsid w:val="008C27D4"/>
    <w:rsid w:val="008C2CD8"/>
    <w:rsid w:val="008C3719"/>
    <w:rsid w:val="008C37AA"/>
    <w:rsid w:val="008C384B"/>
    <w:rsid w:val="008C384F"/>
    <w:rsid w:val="008C3915"/>
    <w:rsid w:val="008C3B4A"/>
    <w:rsid w:val="008C3CA1"/>
    <w:rsid w:val="008C44CA"/>
    <w:rsid w:val="008C476E"/>
    <w:rsid w:val="008C48EE"/>
    <w:rsid w:val="008C4AE7"/>
    <w:rsid w:val="008C4DEF"/>
    <w:rsid w:val="008C4F99"/>
    <w:rsid w:val="008C526F"/>
    <w:rsid w:val="008C5FC1"/>
    <w:rsid w:val="008C669C"/>
    <w:rsid w:val="008C6749"/>
    <w:rsid w:val="008C68AA"/>
    <w:rsid w:val="008C68B7"/>
    <w:rsid w:val="008C695D"/>
    <w:rsid w:val="008C6BB1"/>
    <w:rsid w:val="008C6E09"/>
    <w:rsid w:val="008C6E0F"/>
    <w:rsid w:val="008C6E32"/>
    <w:rsid w:val="008C722E"/>
    <w:rsid w:val="008C727D"/>
    <w:rsid w:val="008C729F"/>
    <w:rsid w:val="008C7408"/>
    <w:rsid w:val="008C7982"/>
    <w:rsid w:val="008D04F6"/>
    <w:rsid w:val="008D05B2"/>
    <w:rsid w:val="008D072C"/>
    <w:rsid w:val="008D0D8D"/>
    <w:rsid w:val="008D0F6A"/>
    <w:rsid w:val="008D1023"/>
    <w:rsid w:val="008D19BA"/>
    <w:rsid w:val="008D1B37"/>
    <w:rsid w:val="008D259C"/>
    <w:rsid w:val="008D28A5"/>
    <w:rsid w:val="008D2FF5"/>
    <w:rsid w:val="008D4010"/>
    <w:rsid w:val="008D4116"/>
    <w:rsid w:val="008D43CE"/>
    <w:rsid w:val="008D4436"/>
    <w:rsid w:val="008D4B94"/>
    <w:rsid w:val="008D51BE"/>
    <w:rsid w:val="008D5719"/>
    <w:rsid w:val="008D57DB"/>
    <w:rsid w:val="008D58CC"/>
    <w:rsid w:val="008D5B7F"/>
    <w:rsid w:val="008D6530"/>
    <w:rsid w:val="008D65BB"/>
    <w:rsid w:val="008D6DE2"/>
    <w:rsid w:val="008D6E1D"/>
    <w:rsid w:val="008D6FBE"/>
    <w:rsid w:val="008D7B4E"/>
    <w:rsid w:val="008D7E2E"/>
    <w:rsid w:val="008E05AC"/>
    <w:rsid w:val="008E0673"/>
    <w:rsid w:val="008E071C"/>
    <w:rsid w:val="008E074B"/>
    <w:rsid w:val="008E0A03"/>
    <w:rsid w:val="008E0AA5"/>
    <w:rsid w:val="008E0DA0"/>
    <w:rsid w:val="008E0F0E"/>
    <w:rsid w:val="008E123A"/>
    <w:rsid w:val="008E1442"/>
    <w:rsid w:val="008E15AC"/>
    <w:rsid w:val="008E1836"/>
    <w:rsid w:val="008E18DB"/>
    <w:rsid w:val="008E1946"/>
    <w:rsid w:val="008E19E0"/>
    <w:rsid w:val="008E2238"/>
    <w:rsid w:val="008E2552"/>
    <w:rsid w:val="008E2582"/>
    <w:rsid w:val="008E2FCF"/>
    <w:rsid w:val="008E300C"/>
    <w:rsid w:val="008E34C9"/>
    <w:rsid w:val="008E4039"/>
    <w:rsid w:val="008E433D"/>
    <w:rsid w:val="008E45C0"/>
    <w:rsid w:val="008E4627"/>
    <w:rsid w:val="008E494F"/>
    <w:rsid w:val="008E51AD"/>
    <w:rsid w:val="008E549D"/>
    <w:rsid w:val="008E5940"/>
    <w:rsid w:val="008E594C"/>
    <w:rsid w:val="008E59ED"/>
    <w:rsid w:val="008E5EDE"/>
    <w:rsid w:val="008E64A6"/>
    <w:rsid w:val="008E6663"/>
    <w:rsid w:val="008E6DBE"/>
    <w:rsid w:val="008E6E0C"/>
    <w:rsid w:val="008E740C"/>
    <w:rsid w:val="008E74A5"/>
    <w:rsid w:val="008E75D1"/>
    <w:rsid w:val="008E7618"/>
    <w:rsid w:val="008E7843"/>
    <w:rsid w:val="008E7A23"/>
    <w:rsid w:val="008E7B94"/>
    <w:rsid w:val="008E7DE9"/>
    <w:rsid w:val="008F0178"/>
    <w:rsid w:val="008F0899"/>
    <w:rsid w:val="008F08B4"/>
    <w:rsid w:val="008F0A0C"/>
    <w:rsid w:val="008F0A6E"/>
    <w:rsid w:val="008F0B6A"/>
    <w:rsid w:val="008F0E88"/>
    <w:rsid w:val="008F0EFD"/>
    <w:rsid w:val="008F100B"/>
    <w:rsid w:val="008F111C"/>
    <w:rsid w:val="008F1741"/>
    <w:rsid w:val="008F2010"/>
    <w:rsid w:val="008F2264"/>
    <w:rsid w:val="008F23F6"/>
    <w:rsid w:val="008F27CA"/>
    <w:rsid w:val="008F2ADD"/>
    <w:rsid w:val="008F2BA1"/>
    <w:rsid w:val="008F2BCD"/>
    <w:rsid w:val="008F2ECA"/>
    <w:rsid w:val="008F3DDA"/>
    <w:rsid w:val="008F420F"/>
    <w:rsid w:val="008F42AB"/>
    <w:rsid w:val="008F46C8"/>
    <w:rsid w:val="008F46CC"/>
    <w:rsid w:val="008F4991"/>
    <w:rsid w:val="008F4E32"/>
    <w:rsid w:val="008F5506"/>
    <w:rsid w:val="008F6076"/>
    <w:rsid w:val="008F631D"/>
    <w:rsid w:val="008F6327"/>
    <w:rsid w:val="008F63A6"/>
    <w:rsid w:val="008F68FE"/>
    <w:rsid w:val="008F71A3"/>
    <w:rsid w:val="008F722C"/>
    <w:rsid w:val="008F73A0"/>
    <w:rsid w:val="008F73B4"/>
    <w:rsid w:val="008F7872"/>
    <w:rsid w:val="008F7943"/>
    <w:rsid w:val="008F7C3D"/>
    <w:rsid w:val="008F7DD0"/>
    <w:rsid w:val="008F7F68"/>
    <w:rsid w:val="00900495"/>
    <w:rsid w:val="009009F3"/>
    <w:rsid w:val="00900A15"/>
    <w:rsid w:val="00900AE9"/>
    <w:rsid w:val="00900D85"/>
    <w:rsid w:val="00900EAE"/>
    <w:rsid w:val="009010EF"/>
    <w:rsid w:val="009011FB"/>
    <w:rsid w:val="009011FC"/>
    <w:rsid w:val="00901506"/>
    <w:rsid w:val="00901545"/>
    <w:rsid w:val="009015C0"/>
    <w:rsid w:val="0090175E"/>
    <w:rsid w:val="00901DC4"/>
    <w:rsid w:val="00902238"/>
    <w:rsid w:val="00902261"/>
    <w:rsid w:val="00902617"/>
    <w:rsid w:val="00902B82"/>
    <w:rsid w:val="00903447"/>
    <w:rsid w:val="00903693"/>
    <w:rsid w:val="009037EF"/>
    <w:rsid w:val="00903863"/>
    <w:rsid w:val="009038D1"/>
    <w:rsid w:val="00903A4B"/>
    <w:rsid w:val="00904348"/>
    <w:rsid w:val="0090458D"/>
    <w:rsid w:val="0090498A"/>
    <w:rsid w:val="00904B0F"/>
    <w:rsid w:val="00904F9C"/>
    <w:rsid w:val="0090638F"/>
    <w:rsid w:val="009066B7"/>
    <w:rsid w:val="00906722"/>
    <w:rsid w:val="00906903"/>
    <w:rsid w:val="00906AFC"/>
    <w:rsid w:val="00906D16"/>
    <w:rsid w:val="00907108"/>
    <w:rsid w:val="00907161"/>
    <w:rsid w:val="009072F4"/>
    <w:rsid w:val="0090779E"/>
    <w:rsid w:val="00907A5F"/>
    <w:rsid w:val="00907BD4"/>
    <w:rsid w:val="00907DCB"/>
    <w:rsid w:val="00907F39"/>
    <w:rsid w:val="00910384"/>
    <w:rsid w:val="009103B2"/>
    <w:rsid w:val="00910C27"/>
    <w:rsid w:val="00911195"/>
    <w:rsid w:val="009117E0"/>
    <w:rsid w:val="00911877"/>
    <w:rsid w:val="00911BEE"/>
    <w:rsid w:val="00911D7A"/>
    <w:rsid w:val="00911D88"/>
    <w:rsid w:val="00911DCE"/>
    <w:rsid w:val="009127D6"/>
    <w:rsid w:val="009128A0"/>
    <w:rsid w:val="00912A17"/>
    <w:rsid w:val="00912E85"/>
    <w:rsid w:val="00913001"/>
    <w:rsid w:val="00913083"/>
    <w:rsid w:val="0091319E"/>
    <w:rsid w:val="009132B0"/>
    <w:rsid w:val="0091356E"/>
    <w:rsid w:val="00913854"/>
    <w:rsid w:val="009139E0"/>
    <w:rsid w:val="00913AD6"/>
    <w:rsid w:val="00913DD1"/>
    <w:rsid w:val="00913DD4"/>
    <w:rsid w:val="00915457"/>
    <w:rsid w:val="00915788"/>
    <w:rsid w:val="009158E8"/>
    <w:rsid w:val="0091591E"/>
    <w:rsid w:val="00915AD9"/>
    <w:rsid w:val="00915D9D"/>
    <w:rsid w:val="00915F88"/>
    <w:rsid w:val="00915FEF"/>
    <w:rsid w:val="009164FE"/>
    <w:rsid w:val="009165FE"/>
    <w:rsid w:val="00916C5C"/>
    <w:rsid w:val="0091728C"/>
    <w:rsid w:val="009179A2"/>
    <w:rsid w:val="00917D3B"/>
    <w:rsid w:val="009202AD"/>
    <w:rsid w:val="00920305"/>
    <w:rsid w:val="009203E8"/>
    <w:rsid w:val="00920838"/>
    <w:rsid w:val="0092083F"/>
    <w:rsid w:val="00920BDC"/>
    <w:rsid w:val="009212A0"/>
    <w:rsid w:val="009214F6"/>
    <w:rsid w:val="009215B3"/>
    <w:rsid w:val="0092178E"/>
    <w:rsid w:val="00921A6D"/>
    <w:rsid w:val="00921BD7"/>
    <w:rsid w:val="00921F68"/>
    <w:rsid w:val="00922158"/>
    <w:rsid w:val="00922277"/>
    <w:rsid w:val="0092275F"/>
    <w:rsid w:val="00922EC2"/>
    <w:rsid w:val="009230C5"/>
    <w:rsid w:val="00923107"/>
    <w:rsid w:val="009231A8"/>
    <w:rsid w:val="009232EF"/>
    <w:rsid w:val="00923A0F"/>
    <w:rsid w:val="00923B71"/>
    <w:rsid w:val="00923C61"/>
    <w:rsid w:val="00924040"/>
    <w:rsid w:val="009240C4"/>
    <w:rsid w:val="0092423E"/>
    <w:rsid w:val="0092434A"/>
    <w:rsid w:val="00924EFF"/>
    <w:rsid w:val="009251E6"/>
    <w:rsid w:val="00925684"/>
    <w:rsid w:val="00925724"/>
    <w:rsid w:val="00925A9F"/>
    <w:rsid w:val="00925EC7"/>
    <w:rsid w:val="009260A2"/>
    <w:rsid w:val="0092659B"/>
    <w:rsid w:val="00926809"/>
    <w:rsid w:val="009268A2"/>
    <w:rsid w:val="009271BB"/>
    <w:rsid w:val="00927462"/>
    <w:rsid w:val="00927526"/>
    <w:rsid w:val="009276D5"/>
    <w:rsid w:val="009277C6"/>
    <w:rsid w:val="00927A4E"/>
    <w:rsid w:val="00927BFC"/>
    <w:rsid w:val="00927D0E"/>
    <w:rsid w:val="009300D3"/>
    <w:rsid w:val="009300FC"/>
    <w:rsid w:val="009305A3"/>
    <w:rsid w:val="00930967"/>
    <w:rsid w:val="00930BA3"/>
    <w:rsid w:val="009313C5"/>
    <w:rsid w:val="00931552"/>
    <w:rsid w:val="00931565"/>
    <w:rsid w:val="00931702"/>
    <w:rsid w:val="009319F3"/>
    <w:rsid w:val="00931DF3"/>
    <w:rsid w:val="00931E02"/>
    <w:rsid w:val="00931F2B"/>
    <w:rsid w:val="00931F4F"/>
    <w:rsid w:val="00931F6F"/>
    <w:rsid w:val="009321DD"/>
    <w:rsid w:val="0093235C"/>
    <w:rsid w:val="00932518"/>
    <w:rsid w:val="009325E3"/>
    <w:rsid w:val="009328AA"/>
    <w:rsid w:val="00932B32"/>
    <w:rsid w:val="00932B6B"/>
    <w:rsid w:val="00932FD7"/>
    <w:rsid w:val="00933018"/>
    <w:rsid w:val="009330DC"/>
    <w:rsid w:val="00933188"/>
    <w:rsid w:val="009331BB"/>
    <w:rsid w:val="00933858"/>
    <w:rsid w:val="009339DA"/>
    <w:rsid w:val="00933AA4"/>
    <w:rsid w:val="00933CD6"/>
    <w:rsid w:val="00933EE9"/>
    <w:rsid w:val="0093404D"/>
    <w:rsid w:val="009341FC"/>
    <w:rsid w:val="00934687"/>
    <w:rsid w:val="00934700"/>
    <w:rsid w:val="00934892"/>
    <w:rsid w:val="0093491D"/>
    <w:rsid w:val="00934B7B"/>
    <w:rsid w:val="00934F73"/>
    <w:rsid w:val="00935081"/>
    <w:rsid w:val="00935A6B"/>
    <w:rsid w:val="00935D5F"/>
    <w:rsid w:val="00935F97"/>
    <w:rsid w:val="0093602C"/>
    <w:rsid w:val="009364AA"/>
    <w:rsid w:val="00936784"/>
    <w:rsid w:val="00936E26"/>
    <w:rsid w:val="00936E83"/>
    <w:rsid w:val="00936EF8"/>
    <w:rsid w:val="009370D0"/>
    <w:rsid w:val="0093754D"/>
    <w:rsid w:val="0093790C"/>
    <w:rsid w:val="00937C4B"/>
    <w:rsid w:val="00937CA7"/>
    <w:rsid w:val="00937D80"/>
    <w:rsid w:val="009401F6"/>
    <w:rsid w:val="0094022B"/>
    <w:rsid w:val="0094040E"/>
    <w:rsid w:val="00940521"/>
    <w:rsid w:val="00940A4E"/>
    <w:rsid w:val="00940B80"/>
    <w:rsid w:val="00940DB4"/>
    <w:rsid w:val="009410A1"/>
    <w:rsid w:val="009410B8"/>
    <w:rsid w:val="009412AD"/>
    <w:rsid w:val="009415AF"/>
    <w:rsid w:val="00941838"/>
    <w:rsid w:val="00941CC0"/>
    <w:rsid w:val="00941D29"/>
    <w:rsid w:val="0094238B"/>
    <w:rsid w:val="009423F3"/>
    <w:rsid w:val="0094296D"/>
    <w:rsid w:val="00942E84"/>
    <w:rsid w:val="009430E8"/>
    <w:rsid w:val="0094356D"/>
    <w:rsid w:val="00943E3F"/>
    <w:rsid w:val="0094416C"/>
    <w:rsid w:val="00944496"/>
    <w:rsid w:val="00944584"/>
    <w:rsid w:val="0094479F"/>
    <w:rsid w:val="00945673"/>
    <w:rsid w:val="00945990"/>
    <w:rsid w:val="00945CD5"/>
    <w:rsid w:val="00945D07"/>
    <w:rsid w:val="00946023"/>
    <w:rsid w:val="00946053"/>
    <w:rsid w:val="00946939"/>
    <w:rsid w:val="00946C0C"/>
    <w:rsid w:val="00946C3D"/>
    <w:rsid w:val="00946CE4"/>
    <w:rsid w:val="00946E60"/>
    <w:rsid w:val="0094756A"/>
    <w:rsid w:val="0094780A"/>
    <w:rsid w:val="00947A2D"/>
    <w:rsid w:val="00947CCD"/>
    <w:rsid w:val="00947EFF"/>
    <w:rsid w:val="00950214"/>
    <w:rsid w:val="00950AA7"/>
    <w:rsid w:val="00950DB6"/>
    <w:rsid w:val="00950E18"/>
    <w:rsid w:val="00950E62"/>
    <w:rsid w:val="00950FE0"/>
    <w:rsid w:val="00951030"/>
    <w:rsid w:val="0095104F"/>
    <w:rsid w:val="009512E1"/>
    <w:rsid w:val="00951C06"/>
    <w:rsid w:val="00951CD2"/>
    <w:rsid w:val="00951FCB"/>
    <w:rsid w:val="00952072"/>
    <w:rsid w:val="00952096"/>
    <w:rsid w:val="009529FE"/>
    <w:rsid w:val="00953141"/>
    <w:rsid w:val="0095368B"/>
    <w:rsid w:val="0095375E"/>
    <w:rsid w:val="00953B68"/>
    <w:rsid w:val="00953C19"/>
    <w:rsid w:val="00953E37"/>
    <w:rsid w:val="0095450B"/>
    <w:rsid w:val="00954758"/>
    <w:rsid w:val="009548A2"/>
    <w:rsid w:val="00954966"/>
    <w:rsid w:val="00954C4D"/>
    <w:rsid w:val="00954CFA"/>
    <w:rsid w:val="00954FA8"/>
    <w:rsid w:val="009555E4"/>
    <w:rsid w:val="00955DD3"/>
    <w:rsid w:val="00955EC0"/>
    <w:rsid w:val="009560B0"/>
    <w:rsid w:val="009562DC"/>
    <w:rsid w:val="00956498"/>
    <w:rsid w:val="009564EA"/>
    <w:rsid w:val="009567C5"/>
    <w:rsid w:val="0095694E"/>
    <w:rsid w:val="00956B63"/>
    <w:rsid w:val="00957301"/>
    <w:rsid w:val="00957518"/>
    <w:rsid w:val="00957757"/>
    <w:rsid w:val="009577E8"/>
    <w:rsid w:val="00957871"/>
    <w:rsid w:val="00957967"/>
    <w:rsid w:val="00957B08"/>
    <w:rsid w:val="00957CF0"/>
    <w:rsid w:val="00957DF7"/>
    <w:rsid w:val="0096024D"/>
    <w:rsid w:val="009606EE"/>
    <w:rsid w:val="0096098B"/>
    <w:rsid w:val="009609BA"/>
    <w:rsid w:val="00960A18"/>
    <w:rsid w:val="00960C43"/>
    <w:rsid w:val="00961161"/>
    <w:rsid w:val="009613C9"/>
    <w:rsid w:val="0096185C"/>
    <w:rsid w:val="00961AFE"/>
    <w:rsid w:val="00961C94"/>
    <w:rsid w:val="00961FD3"/>
    <w:rsid w:val="009620B5"/>
    <w:rsid w:val="0096227D"/>
    <w:rsid w:val="00962473"/>
    <w:rsid w:val="00962945"/>
    <w:rsid w:val="00962D4B"/>
    <w:rsid w:val="00963206"/>
    <w:rsid w:val="00963604"/>
    <w:rsid w:val="009636B8"/>
    <w:rsid w:val="00963C50"/>
    <w:rsid w:val="009646C5"/>
    <w:rsid w:val="00964BA1"/>
    <w:rsid w:val="00964C9F"/>
    <w:rsid w:val="00964F38"/>
    <w:rsid w:val="00965BB4"/>
    <w:rsid w:val="00965CB8"/>
    <w:rsid w:val="00965E95"/>
    <w:rsid w:val="00965F93"/>
    <w:rsid w:val="0096615B"/>
    <w:rsid w:val="00966481"/>
    <w:rsid w:val="009667F2"/>
    <w:rsid w:val="009668DB"/>
    <w:rsid w:val="00966A96"/>
    <w:rsid w:val="00966BD0"/>
    <w:rsid w:val="0096749E"/>
    <w:rsid w:val="009678B5"/>
    <w:rsid w:val="00967916"/>
    <w:rsid w:val="00967A84"/>
    <w:rsid w:val="00967BA2"/>
    <w:rsid w:val="00967FC4"/>
    <w:rsid w:val="009701B0"/>
    <w:rsid w:val="0097021A"/>
    <w:rsid w:val="009706E7"/>
    <w:rsid w:val="00970910"/>
    <w:rsid w:val="00970C8C"/>
    <w:rsid w:val="009714C9"/>
    <w:rsid w:val="00971E53"/>
    <w:rsid w:val="00972E69"/>
    <w:rsid w:val="00972FF0"/>
    <w:rsid w:val="00973162"/>
    <w:rsid w:val="009732A5"/>
    <w:rsid w:val="009732D9"/>
    <w:rsid w:val="0097341E"/>
    <w:rsid w:val="00973589"/>
    <w:rsid w:val="009739C1"/>
    <w:rsid w:val="00973F20"/>
    <w:rsid w:val="00973F4B"/>
    <w:rsid w:val="00974240"/>
    <w:rsid w:val="009743EC"/>
    <w:rsid w:val="00974549"/>
    <w:rsid w:val="00974CB3"/>
    <w:rsid w:val="00974D11"/>
    <w:rsid w:val="00974D19"/>
    <w:rsid w:val="00974EE2"/>
    <w:rsid w:val="009751B7"/>
    <w:rsid w:val="009752C9"/>
    <w:rsid w:val="009757EF"/>
    <w:rsid w:val="00976111"/>
    <w:rsid w:val="00976C20"/>
    <w:rsid w:val="00976CB4"/>
    <w:rsid w:val="00976E97"/>
    <w:rsid w:val="0097719E"/>
    <w:rsid w:val="009771F2"/>
    <w:rsid w:val="00977A9F"/>
    <w:rsid w:val="00977EFE"/>
    <w:rsid w:val="00980518"/>
    <w:rsid w:val="0098056B"/>
    <w:rsid w:val="009805CD"/>
    <w:rsid w:val="00981000"/>
    <w:rsid w:val="00981DA7"/>
    <w:rsid w:val="00982198"/>
    <w:rsid w:val="009824AB"/>
    <w:rsid w:val="00982605"/>
    <w:rsid w:val="009826CF"/>
    <w:rsid w:val="00982FF2"/>
    <w:rsid w:val="009832A7"/>
    <w:rsid w:val="009837B0"/>
    <w:rsid w:val="00983951"/>
    <w:rsid w:val="00983CD0"/>
    <w:rsid w:val="00983EF9"/>
    <w:rsid w:val="009846B5"/>
    <w:rsid w:val="00984B9D"/>
    <w:rsid w:val="00984EE9"/>
    <w:rsid w:val="009851FB"/>
    <w:rsid w:val="0098522D"/>
    <w:rsid w:val="0098654E"/>
    <w:rsid w:val="00986821"/>
    <w:rsid w:val="00986DE5"/>
    <w:rsid w:val="00987455"/>
    <w:rsid w:val="00987B72"/>
    <w:rsid w:val="00987CE8"/>
    <w:rsid w:val="00990038"/>
    <w:rsid w:val="009900B1"/>
    <w:rsid w:val="0099082E"/>
    <w:rsid w:val="00990F35"/>
    <w:rsid w:val="009910BC"/>
    <w:rsid w:val="00991121"/>
    <w:rsid w:val="009911A0"/>
    <w:rsid w:val="00991587"/>
    <w:rsid w:val="00991734"/>
    <w:rsid w:val="0099196F"/>
    <w:rsid w:val="00991E36"/>
    <w:rsid w:val="009920F7"/>
    <w:rsid w:val="009923EE"/>
    <w:rsid w:val="009925E6"/>
    <w:rsid w:val="00992D32"/>
    <w:rsid w:val="00992DC0"/>
    <w:rsid w:val="00992E9D"/>
    <w:rsid w:val="00992ED5"/>
    <w:rsid w:val="00992F38"/>
    <w:rsid w:val="0099350E"/>
    <w:rsid w:val="00993AD3"/>
    <w:rsid w:val="009940CE"/>
    <w:rsid w:val="009948DA"/>
    <w:rsid w:val="00994D1C"/>
    <w:rsid w:val="009950A3"/>
    <w:rsid w:val="009951DA"/>
    <w:rsid w:val="00995774"/>
    <w:rsid w:val="00995F7A"/>
    <w:rsid w:val="009960B3"/>
    <w:rsid w:val="00996625"/>
    <w:rsid w:val="00996A16"/>
    <w:rsid w:val="0099767D"/>
    <w:rsid w:val="009976E6"/>
    <w:rsid w:val="00997894"/>
    <w:rsid w:val="00997B59"/>
    <w:rsid w:val="00997EFD"/>
    <w:rsid w:val="00997F45"/>
    <w:rsid w:val="009A0200"/>
    <w:rsid w:val="009A044A"/>
    <w:rsid w:val="009A0515"/>
    <w:rsid w:val="009A0735"/>
    <w:rsid w:val="009A0C15"/>
    <w:rsid w:val="009A0EAD"/>
    <w:rsid w:val="009A0F3F"/>
    <w:rsid w:val="009A1235"/>
    <w:rsid w:val="009A1662"/>
    <w:rsid w:val="009A1AF5"/>
    <w:rsid w:val="009A1B55"/>
    <w:rsid w:val="009A2087"/>
    <w:rsid w:val="009A2180"/>
    <w:rsid w:val="009A226A"/>
    <w:rsid w:val="009A2431"/>
    <w:rsid w:val="009A30AC"/>
    <w:rsid w:val="009A31A4"/>
    <w:rsid w:val="009A3A03"/>
    <w:rsid w:val="009A3AAB"/>
    <w:rsid w:val="009A4C83"/>
    <w:rsid w:val="009A5049"/>
    <w:rsid w:val="009A561A"/>
    <w:rsid w:val="009A5A32"/>
    <w:rsid w:val="009A5B94"/>
    <w:rsid w:val="009A5FFE"/>
    <w:rsid w:val="009A61D7"/>
    <w:rsid w:val="009A61EF"/>
    <w:rsid w:val="009A6338"/>
    <w:rsid w:val="009A6B2C"/>
    <w:rsid w:val="009A6D62"/>
    <w:rsid w:val="009A76C4"/>
    <w:rsid w:val="009A793E"/>
    <w:rsid w:val="009A7C9A"/>
    <w:rsid w:val="009A7DC5"/>
    <w:rsid w:val="009A7E6F"/>
    <w:rsid w:val="009B0BF1"/>
    <w:rsid w:val="009B1572"/>
    <w:rsid w:val="009B1A9C"/>
    <w:rsid w:val="009B2430"/>
    <w:rsid w:val="009B2D4A"/>
    <w:rsid w:val="009B3237"/>
    <w:rsid w:val="009B387C"/>
    <w:rsid w:val="009B3F25"/>
    <w:rsid w:val="009B4069"/>
    <w:rsid w:val="009B428F"/>
    <w:rsid w:val="009B4570"/>
    <w:rsid w:val="009B47F2"/>
    <w:rsid w:val="009B4EE4"/>
    <w:rsid w:val="009B5313"/>
    <w:rsid w:val="009B53AD"/>
    <w:rsid w:val="009B57EE"/>
    <w:rsid w:val="009B64AC"/>
    <w:rsid w:val="009B69E1"/>
    <w:rsid w:val="009B6BB4"/>
    <w:rsid w:val="009B762F"/>
    <w:rsid w:val="009B7686"/>
    <w:rsid w:val="009B785C"/>
    <w:rsid w:val="009B7B06"/>
    <w:rsid w:val="009B7D87"/>
    <w:rsid w:val="009C004C"/>
    <w:rsid w:val="009C02EA"/>
    <w:rsid w:val="009C0C1E"/>
    <w:rsid w:val="009C0E5F"/>
    <w:rsid w:val="009C11A9"/>
    <w:rsid w:val="009C12C2"/>
    <w:rsid w:val="009C14E2"/>
    <w:rsid w:val="009C1F27"/>
    <w:rsid w:val="009C1FD5"/>
    <w:rsid w:val="009C2505"/>
    <w:rsid w:val="009C2532"/>
    <w:rsid w:val="009C26BD"/>
    <w:rsid w:val="009C27DD"/>
    <w:rsid w:val="009C2F04"/>
    <w:rsid w:val="009C33C3"/>
    <w:rsid w:val="009C3518"/>
    <w:rsid w:val="009C356C"/>
    <w:rsid w:val="009C3B0B"/>
    <w:rsid w:val="009C3FAE"/>
    <w:rsid w:val="009C4D54"/>
    <w:rsid w:val="009C515D"/>
    <w:rsid w:val="009C52D0"/>
    <w:rsid w:val="009C53D8"/>
    <w:rsid w:val="009C5AF1"/>
    <w:rsid w:val="009C5D13"/>
    <w:rsid w:val="009C5FEA"/>
    <w:rsid w:val="009C6343"/>
    <w:rsid w:val="009C6833"/>
    <w:rsid w:val="009C6907"/>
    <w:rsid w:val="009C6B51"/>
    <w:rsid w:val="009C6B7E"/>
    <w:rsid w:val="009C6E63"/>
    <w:rsid w:val="009C6E89"/>
    <w:rsid w:val="009C6F6A"/>
    <w:rsid w:val="009C759D"/>
    <w:rsid w:val="009C78E3"/>
    <w:rsid w:val="009C7A2E"/>
    <w:rsid w:val="009C7C60"/>
    <w:rsid w:val="009C7FE7"/>
    <w:rsid w:val="009D00F8"/>
    <w:rsid w:val="009D01E1"/>
    <w:rsid w:val="009D02E5"/>
    <w:rsid w:val="009D056C"/>
    <w:rsid w:val="009D0674"/>
    <w:rsid w:val="009D07DA"/>
    <w:rsid w:val="009D0ED4"/>
    <w:rsid w:val="009D0F55"/>
    <w:rsid w:val="009D14F4"/>
    <w:rsid w:val="009D176A"/>
    <w:rsid w:val="009D1AD9"/>
    <w:rsid w:val="009D1E4C"/>
    <w:rsid w:val="009D1E9A"/>
    <w:rsid w:val="009D1FC4"/>
    <w:rsid w:val="009D2BCB"/>
    <w:rsid w:val="009D2D34"/>
    <w:rsid w:val="009D2EFE"/>
    <w:rsid w:val="009D36A6"/>
    <w:rsid w:val="009D3B72"/>
    <w:rsid w:val="009D3E15"/>
    <w:rsid w:val="009D3FD7"/>
    <w:rsid w:val="009D426B"/>
    <w:rsid w:val="009D43A3"/>
    <w:rsid w:val="009D4C50"/>
    <w:rsid w:val="009D5579"/>
    <w:rsid w:val="009D5641"/>
    <w:rsid w:val="009D5749"/>
    <w:rsid w:val="009D584E"/>
    <w:rsid w:val="009D5A04"/>
    <w:rsid w:val="009D5BE3"/>
    <w:rsid w:val="009D5D6A"/>
    <w:rsid w:val="009D5EB2"/>
    <w:rsid w:val="009D61B8"/>
    <w:rsid w:val="009D66AF"/>
    <w:rsid w:val="009D67C1"/>
    <w:rsid w:val="009D7E03"/>
    <w:rsid w:val="009E032C"/>
    <w:rsid w:val="009E06FA"/>
    <w:rsid w:val="009E079A"/>
    <w:rsid w:val="009E0B49"/>
    <w:rsid w:val="009E0B5C"/>
    <w:rsid w:val="009E0B82"/>
    <w:rsid w:val="009E0C32"/>
    <w:rsid w:val="009E0E1D"/>
    <w:rsid w:val="009E0FB8"/>
    <w:rsid w:val="009E1074"/>
    <w:rsid w:val="009E15F4"/>
    <w:rsid w:val="009E171A"/>
    <w:rsid w:val="009E1A84"/>
    <w:rsid w:val="009E1C1E"/>
    <w:rsid w:val="009E1D7A"/>
    <w:rsid w:val="009E1E7D"/>
    <w:rsid w:val="009E234C"/>
    <w:rsid w:val="009E244B"/>
    <w:rsid w:val="009E2C42"/>
    <w:rsid w:val="009E2F41"/>
    <w:rsid w:val="009E2F9B"/>
    <w:rsid w:val="009E3068"/>
    <w:rsid w:val="009E306E"/>
    <w:rsid w:val="009E3285"/>
    <w:rsid w:val="009E363B"/>
    <w:rsid w:val="009E3749"/>
    <w:rsid w:val="009E391B"/>
    <w:rsid w:val="009E3A32"/>
    <w:rsid w:val="009E3A34"/>
    <w:rsid w:val="009E3A93"/>
    <w:rsid w:val="009E3C0B"/>
    <w:rsid w:val="009E3EA4"/>
    <w:rsid w:val="009E40B0"/>
    <w:rsid w:val="009E434F"/>
    <w:rsid w:val="009E456E"/>
    <w:rsid w:val="009E4649"/>
    <w:rsid w:val="009E49BF"/>
    <w:rsid w:val="009E4A05"/>
    <w:rsid w:val="009E4B89"/>
    <w:rsid w:val="009E4E7E"/>
    <w:rsid w:val="009E502F"/>
    <w:rsid w:val="009E52C7"/>
    <w:rsid w:val="009E5478"/>
    <w:rsid w:val="009E557C"/>
    <w:rsid w:val="009E5897"/>
    <w:rsid w:val="009E6463"/>
    <w:rsid w:val="009E68A0"/>
    <w:rsid w:val="009E6D83"/>
    <w:rsid w:val="009E6DC8"/>
    <w:rsid w:val="009E6DEB"/>
    <w:rsid w:val="009E6F0A"/>
    <w:rsid w:val="009E702A"/>
    <w:rsid w:val="009E71DA"/>
    <w:rsid w:val="009E7546"/>
    <w:rsid w:val="009E78F5"/>
    <w:rsid w:val="009E7B1F"/>
    <w:rsid w:val="009F02AE"/>
    <w:rsid w:val="009F036D"/>
    <w:rsid w:val="009F06D3"/>
    <w:rsid w:val="009F0C60"/>
    <w:rsid w:val="009F0C68"/>
    <w:rsid w:val="009F0DDF"/>
    <w:rsid w:val="009F10AF"/>
    <w:rsid w:val="009F1682"/>
    <w:rsid w:val="009F1B00"/>
    <w:rsid w:val="009F1CCA"/>
    <w:rsid w:val="009F1E99"/>
    <w:rsid w:val="009F2104"/>
    <w:rsid w:val="009F26BB"/>
    <w:rsid w:val="009F27A2"/>
    <w:rsid w:val="009F281D"/>
    <w:rsid w:val="009F284E"/>
    <w:rsid w:val="009F2B8B"/>
    <w:rsid w:val="009F300D"/>
    <w:rsid w:val="009F32B6"/>
    <w:rsid w:val="009F37B9"/>
    <w:rsid w:val="009F3BB8"/>
    <w:rsid w:val="009F40FA"/>
    <w:rsid w:val="009F4363"/>
    <w:rsid w:val="009F453A"/>
    <w:rsid w:val="009F456C"/>
    <w:rsid w:val="009F46A7"/>
    <w:rsid w:val="009F4DF3"/>
    <w:rsid w:val="009F506F"/>
    <w:rsid w:val="009F5491"/>
    <w:rsid w:val="009F5814"/>
    <w:rsid w:val="009F5BFC"/>
    <w:rsid w:val="009F6263"/>
    <w:rsid w:val="009F6285"/>
    <w:rsid w:val="009F663F"/>
    <w:rsid w:val="009F6774"/>
    <w:rsid w:val="009F6C67"/>
    <w:rsid w:val="009F72B8"/>
    <w:rsid w:val="009F7312"/>
    <w:rsid w:val="009F7342"/>
    <w:rsid w:val="009F7658"/>
    <w:rsid w:val="009F7885"/>
    <w:rsid w:val="009F7D1E"/>
    <w:rsid w:val="009F7ED6"/>
    <w:rsid w:val="00A0008E"/>
    <w:rsid w:val="00A00569"/>
    <w:rsid w:val="00A005FF"/>
    <w:rsid w:val="00A007A1"/>
    <w:rsid w:val="00A00826"/>
    <w:rsid w:val="00A00B10"/>
    <w:rsid w:val="00A00BA8"/>
    <w:rsid w:val="00A00D50"/>
    <w:rsid w:val="00A00FAD"/>
    <w:rsid w:val="00A01062"/>
    <w:rsid w:val="00A011FB"/>
    <w:rsid w:val="00A018D6"/>
    <w:rsid w:val="00A01D45"/>
    <w:rsid w:val="00A02310"/>
    <w:rsid w:val="00A02559"/>
    <w:rsid w:val="00A025FC"/>
    <w:rsid w:val="00A02623"/>
    <w:rsid w:val="00A02886"/>
    <w:rsid w:val="00A03015"/>
    <w:rsid w:val="00A0325E"/>
    <w:rsid w:val="00A03A7E"/>
    <w:rsid w:val="00A03B5D"/>
    <w:rsid w:val="00A04031"/>
    <w:rsid w:val="00A041B8"/>
    <w:rsid w:val="00A04277"/>
    <w:rsid w:val="00A042D7"/>
    <w:rsid w:val="00A042E5"/>
    <w:rsid w:val="00A04427"/>
    <w:rsid w:val="00A04467"/>
    <w:rsid w:val="00A04605"/>
    <w:rsid w:val="00A04765"/>
    <w:rsid w:val="00A04907"/>
    <w:rsid w:val="00A050E8"/>
    <w:rsid w:val="00A05229"/>
    <w:rsid w:val="00A0523C"/>
    <w:rsid w:val="00A0599A"/>
    <w:rsid w:val="00A05F30"/>
    <w:rsid w:val="00A06439"/>
    <w:rsid w:val="00A0660A"/>
    <w:rsid w:val="00A06C64"/>
    <w:rsid w:val="00A06CA2"/>
    <w:rsid w:val="00A06D7C"/>
    <w:rsid w:val="00A06DFD"/>
    <w:rsid w:val="00A06EBE"/>
    <w:rsid w:val="00A071FC"/>
    <w:rsid w:val="00A07210"/>
    <w:rsid w:val="00A102CF"/>
    <w:rsid w:val="00A105D0"/>
    <w:rsid w:val="00A106FE"/>
    <w:rsid w:val="00A11500"/>
    <w:rsid w:val="00A1162D"/>
    <w:rsid w:val="00A11A02"/>
    <w:rsid w:val="00A11C95"/>
    <w:rsid w:val="00A11D8C"/>
    <w:rsid w:val="00A11DBE"/>
    <w:rsid w:val="00A1280E"/>
    <w:rsid w:val="00A12AEC"/>
    <w:rsid w:val="00A12D2A"/>
    <w:rsid w:val="00A13379"/>
    <w:rsid w:val="00A13430"/>
    <w:rsid w:val="00A13B66"/>
    <w:rsid w:val="00A13BF8"/>
    <w:rsid w:val="00A14538"/>
    <w:rsid w:val="00A15031"/>
    <w:rsid w:val="00A150F8"/>
    <w:rsid w:val="00A1544F"/>
    <w:rsid w:val="00A157D5"/>
    <w:rsid w:val="00A1594D"/>
    <w:rsid w:val="00A15F17"/>
    <w:rsid w:val="00A15F57"/>
    <w:rsid w:val="00A16C44"/>
    <w:rsid w:val="00A16E55"/>
    <w:rsid w:val="00A16FC6"/>
    <w:rsid w:val="00A1742E"/>
    <w:rsid w:val="00A174BB"/>
    <w:rsid w:val="00A174FE"/>
    <w:rsid w:val="00A1751B"/>
    <w:rsid w:val="00A176A9"/>
    <w:rsid w:val="00A17772"/>
    <w:rsid w:val="00A177B3"/>
    <w:rsid w:val="00A178D3"/>
    <w:rsid w:val="00A17C7F"/>
    <w:rsid w:val="00A17EEE"/>
    <w:rsid w:val="00A17F02"/>
    <w:rsid w:val="00A21360"/>
    <w:rsid w:val="00A21376"/>
    <w:rsid w:val="00A21655"/>
    <w:rsid w:val="00A218B2"/>
    <w:rsid w:val="00A22086"/>
    <w:rsid w:val="00A22164"/>
    <w:rsid w:val="00A2272C"/>
    <w:rsid w:val="00A22857"/>
    <w:rsid w:val="00A22897"/>
    <w:rsid w:val="00A228D8"/>
    <w:rsid w:val="00A228F0"/>
    <w:rsid w:val="00A22A3E"/>
    <w:rsid w:val="00A22B31"/>
    <w:rsid w:val="00A231D1"/>
    <w:rsid w:val="00A23283"/>
    <w:rsid w:val="00A23310"/>
    <w:rsid w:val="00A2332C"/>
    <w:rsid w:val="00A23A3B"/>
    <w:rsid w:val="00A23FFF"/>
    <w:rsid w:val="00A24035"/>
    <w:rsid w:val="00A252A5"/>
    <w:rsid w:val="00A2540F"/>
    <w:rsid w:val="00A25C14"/>
    <w:rsid w:val="00A25CBF"/>
    <w:rsid w:val="00A25DB8"/>
    <w:rsid w:val="00A25FB0"/>
    <w:rsid w:val="00A2646E"/>
    <w:rsid w:val="00A2686B"/>
    <w:rsid w:val="00A26BF3"/>
    <w:rsid w:val="00A270C2"/>
    <w:rsid w:val="00A27220"/>
    <w:rsid w:val="00A27236"/>
    <w:rsid w:val="00A27424"/>
    <w:rsid w:val="00A27540"/>
    <w:rsid w:val="00A27706"/>
    <w:rsid w:val="00A2781F"/>
    <w:rsid w:val="00A27D80"/>
    <w:rsid w:val="00A302DF"/>
    <w:rsid w:val="00A3052C"/>
    <w:rsid w:val="00A306D9"/>
    <w:rsid w:val="00A30904"/>
    <w:rsid w:val="00A3187E"/>
    <w:rsid w:val="00A31991"/>
    <w:rsid w:val="00A31BB0"/>
    <w:rsid w:val="00A32034"/>
    <w:rsid w:val="00A3206C"/>
    <w:rsid w:val="00A32443"/>
    <w:rsid w:val="00A324D6"/>
    <w:rsid w:val="00A32513"/>
    <w:rsid w:val="00A3306C"/>
    <w:rsid w:val="00A330FE"/>
    <w:rsid w:val="00A332FC"/>
    <w:rsid w:val="00A33472"/>
    <w:rsid w:val="00A33705"/>
    <w:rsid w:val="00A338F1"/>
    <w:rsid w:val="00A342AA"/>
    <w:rsid w:val="00A34336"/>
    <w:rsid w:val="00A3458E"/>
    <w:rsid w:val="00A34630"/>
    <w:rsid w:val="00A34A41"/>
    <w:rsid w:val="00A3509D"/>
    <w:rsid w:val="00A350C9"/>
    <w:rsid w:val="00A3555F"/>
    <w:rsid w:val="00A357CB"/>
    <w:rsid w:val="00A358C5"/>
    <w:rsid w:val="00A35A2C"/>
    <w:rsid w:val="00A35CF5"/>
    <w:rsid w:val="00A361F9"/>
    <w:rsid w:val="00A36977"/>
    <w:rsid w:val="00A36D53"/>
    <w:rsid w:val="00A36EFC"/>
    <w:rsid w:val="00A3712D"/>
    <w:rsid w:val="00A37331"/>
    <w:rsid w:val="00A3785C"/>
    <w:rsid w:val="00A37E14"/>
    <w:rsid w:val="00A37F48"/>
    <w:rsid w:val="00A4007B"/>
    <w:rsid w:val="00A400F2"/>
    <w:rsid w:val="00A40270"/>
    <w:rsid w:val="00A40310"/>
    <w:rsid w:val="00A4062F"/>
    <w:rsid w:val="00A406AC"/>
    <w:rsid w:val="00A40A99"/>
    <w:rsid w:val="00A40BDA"/>
    <w:rsid w:val="00A40D9C"/>
    <w:rsid w:val="00A40E1A"/>
    <w:rsid w:val="00A41269"/>
    <w:rsid w:val="00A41373"/>
    <w:rsid w:val="00A413F7"/>
    <w:rsid w:val="00A41506"/>
    <w:rsid w:val="00A41E8B"/>
    <w:rsid w:val="00A426FF"/>
    <w:rsid w:val="00A4283F"/>
    <w:rsid w:val="00A429A1"/>
    <w:rsid w:val="00A42B1B"/>
    <w:rsid w:val="00A43063"/>
    <w:rsid w:val="00A4355B"/>
    <w:rsid w:val="00A43612"/>
    <w:rsid w:val="00A43911"/>
    <w:rsid w:val="00A43A7A"/>
    <w:rsid w:val="00A43E5A"/>
    <w:rsid w:val="00A441D1"/>
    <w:rsid w:val="00A442B0"/>
    <w:rsid w:val="00A444DF"/>
    <w:rsid w:val="00A4450C"/>
    <w:rsid w:val="00A44D56"/>
    <w:rsid w:val="00A44F0D"/>
    <w:rsid w:val="00A44F89"/>
    <w:rsid w:val="00A44FC2"/>
    <w:rsid w:val="00A45002"/>
    <w:rsid w:val="00A45273"/>
    <w:rsid w:val="00A45322"/>
    <w:rsid w:val="00A45507"/>
    <w:rsid w:val="00A45857"/>
    <w:rsid w:val="00A45A8E"/>
    <w:rsid w:val="00A463A7"/>
    <w:rsid w:val="00A46502"/>
    <w:rsid w:val="00A46A14"/>
    <w:rsid w:val="00A471FD"/>
    <w:rsid w:val="00A47FBE"/>
    <w:rsid w:val="00A50750"/>
    <w:rsid w:val="00A5079B"/>
    <w:rsid w:val="00A50AA5"/>
    <w:rsid w:val="00A50C40"/>
    <w:rsid w:val="00A50CFC"/>
    <w:rsid w:val="00A50E6E"/>
    <w:rsid w:val="00A50FD0"/>
    <w:rsid w:val="00A51409"/>
    <w:rsid w:val="00A51651"/>
    <w:rsid w:val="00A51E2B"/>
    <w:rsid w:val="00A52128"/>
    <w:rsid w:val="00A52410"/>
    <w:rsid w:val="00A527DA"/>
    <w:rsid w:val="00A52B98"/>
    <w:rsid w:val="00A52BC5"/>
    <w:rsid w:val="00A52DA2"/>
    <w:rsid w:val="00A52FC4"/>
    <w:rsid w:val="00A53917"/>
    <w:rsid w:val="00A5448E"/>
    <w:rsid w:val="00A54588"/>
    <w:rsid w:val="00A547D9"/>
    <w:rsid w:val="00A54A21"/>
    <w:rsid w:val="00A54D09"/>
    <w:rsid w:val="00A54D17"/>
    <w:rsid w:val="00A54E53"/>
    <w:rsid w:val="00A55848"/>
    <w:rsid w:val="00A56770"/>
    <w:rsid w:val="00A56A34"/>
    <w:rsid w:val="00A56A6A"/>
    <w:rsid w:val="00A56BBD"/>
    <w:rsid w:val="00A56ECB"/>
    <w:rsid w:val="00A57162"/>
    <w:rsid w:val="00A571F2"/>
    <w:rsid w:val="00A57319"/>
    <w:rsid w:val="00A573B2"/>
    <w:rsid w:val="00A576DD"/>
    <w:rsid w:val="00A57923"/>
    <w:rsid w:val="00A579A9"/>
    <w:rsid w:val="00A57AB9"/>
    <w:rsid w:val="00A57BF6"/>
    <w:rsid w:val="00A57EC3"/>
    <w:rsid w:val="00A6003B"/>
    <w:rsid w:val="00A601C0"/>
    <w:rsid w:val="00A603FB"/>
    <w:rsid w:val="00A60930"/>
    <w:rsid w:val="00A609DA"/>
    <w:rsid w:val="00A60E09"/>
    <w:rsid w:val="00A60F95"/>
    <w:rsid w:val="00A60FB6"/>
    <w:rsid w:val="00A61007"/>
    <w:rsid w:val="00A61407"/>
    <w:rsid w:val="00A61C54"/>
    <w:rsid w:val="00A61C62"/>
    <w:rsid w:val="00A61F60"/>
    <w:rsid w:val="00A61FA4"/>
    <w:rsid w:val="00A6205C"/>
    <w:rsid w:val="00A62172"/>
    <w:rsid w:val="00A621E5"/>
    <w:rsid w:val="00A622C1"/>
    <w:rsid w:val="00A62400"/>
    <w:rsid w:val="00A629D6"/>
    <w:rsid w:val="00A62C93"/>
    <w:rsid w:val="00A62D48"/>
    <w:rsid w:val="00A62F70"/>
    <w:rsid w:val="00A63141"/>
    <w:rsid w:val="00A63553"/>
    <w:rsid w:val="00A63E3B"/>
    <w:rsid w:val="00A63EEE"/>
    <w:rsid w:val="00A640EE"/>
    <w:rsid w:val="00A642A1"/>
    <w:rsid w:val="00A64460"/>
    <w:rsid w:val="00A644D0"/>
    <w:rsid w:val="00A64586"/>
    <w:rsid w:val="00A64741"/>
    <w:rsid w:val="00A6487A"/>
    <w:rsid w:val="00A648F4"/>
    <w:rsid w:val="00A64907"/>
    <w:rsid w:val="00A6491F"/>
    <w:rsid w:val="00A649D8"/>
    <w:rsid w:val="00A64DBF"/>
    <w:rsid w:val="00A65B68"/>
    <w:rsid w:val="00A65BDF"/>
    <w:rsid w:val="00A65C2D"/>
    <w:rsid w:val="00A65C82"/>
    <w:rsid w:val="00A65EF7"/>
    <w:rsid w:val="00A66769"/>
    <w:rsid w:val="00A668FE"/>
    <w:rsid w:val="00A66A90"/>
    <w:rsid w:val="00A66DA0"/>
    <w:rsid w:val="00A67012"/>
    <w:rsid w:val="00A67851"/>
    <w:rsid w:val="00A678E1"/>
    <w:rsid w:val="00A702B0"/>
    <w:rsid w:val="00A703BB"/>
    <w:rsid w:val="00A7060D"/>
    <w:rsid w:val="00A7078E"/>
    <w:rsid w:val="00A70904"/>
    <w:rsid w:val="00A70BC0"/>
    <w:rsid w:val="00A70E17"/>
    <w:rsid w:val="00A70F76"/>
    <w:rsid w:val="00A71015"/>
    <w:rsid w:val="00A71020"/>
    <w:rsid w:val="00A71154"/>
    <w:rsid w:val="00A71256"/>
    <w:rsid w:val="00A71BE1"/>
    <w:rsid w:val="00A71D96"/>
    <w:rsid w:val="00A72104"/>
    <w:rsid w:val="00A723D7"/>
    <w:rsid w:val="00A729E9"/>
    <w:rsid w:val="00A73BFB"/>
    <w:rsid w:val="00A73C13"/>
    <w:rsid w:val="00A7428D"/>
    <w:rsid w:val="00A749B0"/>
    <w:rsid w:val="00A74F97"/>
    <w:rsid w:val="00A7541B"/>
    <w:rsid w:val="00A75A97"/>
    <w:rsid w:val="00A75BB0"/>
    <w:rsid w:val="00A75C9B"/>
    <w:rsid w:val="00A7612A"/>
    <w:rsid w:val="00A761DF"/>
    <w:rsid w:val="00A765B4"/>
    <w:rsid w:val="00A769F8"/>
    <w:rsid w:val="00A76BB0"/>
    <w:rsid w:val="00A77310"/>
    <w:rsid w:val="00A77427"/>
    <w:rsid w:val="00A776EA"/>
    <w:rsid w:val="00A8080A"/>
    <w:rsid w:val="00A8089A"/>
    <w:rsid w:val="00A80AE6"/>
    <w:rsid w:val="00A80C45"/>
    <w:rsid w:val="00A80C66"/>
    <w:rsid w:val="00A810CF"/>
    <w:rsid w:val="00A81212"/>
    <w:rsid w:val="00A815E8"/>
    <w:rsid w:val="00A819CF"/>
    <w:rsid w:val="00A81FB3"/>
    <w:rsid w:val="00A82325"/>
    <w:rsid w:val="00A82439"/>
    <w:rsid w:val="00A82649"/>
    <w:rsid w:val="00A82C53"/>
    <w:rsid w:val="00A82ED1"/>
    <w:rsid w:val="00A82FFC"/>
    <w:rsid w:val="00A835C6"/>
    <w:rsid w:val="00A836B0"/>
    <w:rsid w:val="00A83C2C"/>
    <w:rsid w:val="00A83DA9"/>
    <w:rsid w:val="00A83E01"/>
    <w:rsid w:val="00A84CDA"/>
    <w:rsid w:val="00A8544A"/>
    <w:rsid w:val="00A856C6"/>
    <w:rsid w:val="00A858BB"/>
    <w:rsid w:val="00A859E4"/>
    <w:rsid w:val="00A85A3D"/>
    <w:rsid w:val="00A85AD7"/>
    <w:rsid w:val="00A86133"/>
    <w:rsid w:val="00A86A73"/>
    <w:rsid w:val="00A86CBE"/>
    <w:rsid w:val="00A87129"/>
    <w:rsid w:val="00A872F0"/>
    <w:rsid w:val="00A87525"/>
    <w:rsid w:val="00A879C8"/>
    <w:rsid w:val="00A87C14"/>
    <w:rsid w:val="00A908ED"/>
    <w:rsid w:val="00A909DA"/>
    <w:rsid w:val="00A90A22"/>
    <w:rsid w:val="00A90ADD"/>
    <w:rsid w:val="00A91943"/>
    <w:rsid w:val="00A91D96"/>
    <w:rsid w:val="00A92133"/>
    <w:rsid w:val="00A92369"/>
    <w:rsid w:val="00A92647"/>
    <w:rsid w:val="00A92D5A"/>
    <w:rsid w:val="00A9305B"/>
    <w:rsid w:val="00A9313A"/>
    <w:rsid w:val="00A9318B"/>
    <w:rsid w:val="00A93529"/>
    <w:rsid w:val="00A93606"/>
    <w:rsid w:val="00A93C24"/>
    <w:rsid w:val="00A93CBC"/>
    <w:rsid w:val="00A93CF2"/>
    <w:rsid w:val="00A9417F"/>
    <w:rsid w:val="00A9432D"/>
    <w:rsid w:val="00A948BB"/>
    <w:rsid w:val="00A94DA1"/>
    <w:rsid w:val="00A94FA6"/>
    <w:rsid w:val="00A9522B"/>
    <w:rsid w:val="00A9535F"/>
    <w:rsid w:val="00A956CE"/>
    <w:rsid w:val="00A95C38"/>
    <w:rsid w:val="00A95D78"/>
    <w:rsid w:val="00A95E2E"/>
    <w:rsid w:val="00A95E56"/>
    <w:rsid w:val="00A95FFC"/>
    <w:rsid w:val="00A9684B"/>
    <w:rsid w:val="00A96F92"/>
    <w:rsid w:val="00A978D8"/>
    <w:rsid w:val="00AA02CB"/>
    <w:rsid w:val="00AA0379"/>
    <w:rsid w:val="00AA0925"/>
    <w:rsid w:val="00AA0A92"/>
    <w:rsid w:val="00AA0B14"/>
    <w:rsid w:val="00AA0EC8"/>
    <w:rsid w:val="00AA0ECF"/>
    <w:rsid w:val="00AA1166"/>
    <w:rsid w:val="00AA14B5"/>
    <w:rsid w:val="00AA1891"/>
    <w:rsid w:val="00AA18F3"/>
    <w:rsid w:val="00AA1BFA"/>
    <w:rsid w:val="00AA23A2"/>
    <w:rsid w:val="00AA2562"/>
    <w:rsid w:val="00AA2B7E"/>
    <w:rsid w:val="00AA2CDC"/>
    <w:rsid w:val="00AA30EA"/>
    <w:rsid w:val="00AA32D6"/>
    <w:rsid w:val="00AA335C"/>
    <w:rsid w:val="00AA3535"/>
    <w:rsid w:val="00AA356A"/>
    <w:rsid w:val="00AA3590"/>
    <w:rsid w:val="00AA38F0"/>
    <w:rsid w:val="00AA392B"/>
    <w:rsid w:val="00AA394E"/>
    <w:rsid w:val="00AA3A3D"/>
    <w:rsid w:val="00AA3D01"/>
    <w:rsid w:val="00AA43FF"/>
    <w:rsid w:val="00AA4515"/>
    <w:rsid w:val="00AA4C95"/>
    <w:rsid w:val="00AA4CC0"/>
    <w:rsid w:val="00AA4D71"/>
    <w:rsid w:val="00AA50B3"/>
    <w:rsid w:val="00AA52BF"/>
    <w:rsid w:val="00AA5531"/>
    <w:rsid w:val="00AA5793"/>
    <w:rsid w:val="00AA57CE"/>
    <w:rsid w:val="00AA5914"/>
    <w:rsid w:val="00AA59B9"/>
    <w:rsid w:val="00AA5F8B"/>
    <w:rsid w:val="00AA607E"/>
    <w:rsid w:val="00AA61D1"/>
    <w:rsid w:val="00AA6582"/>
    <w:rsid w:val="00AA6AEE"/>
    <w:rsid w:val="00AA7348"/>
    <w:rsid w:val="00AA7358"/>
    <w:rsid w:val="00AB044B"/>
    <w:rsid w:val="00AB0B73"/>
    <w:rsid w:val="00AB0E0B"/>
    <w:rsid w:val="00AB146D"/>
    <w:rsid w:val="00AB149A"/>
    <w:rsid w:val="00AB16C4"/>
    <w:rsid w:val="00AB193D"/>
    <w:rsid w:val="00AB1C15"/>
    <w:rsid w:val="00AB1C9B"/>
    <w:rsid w:val="00AB1DD9"/>
    <w:rsid w:val="00AB25DC"/>
    <w:rsid w:val="00AB28DB"/>
    <w:rsid w:val="00AB2D7D"/>
    <w:rsid w:val="00AB3727"/>
    <w:rsid w:val="00AB4083"/>
    <w:rsid w:val="00AB4483"/>
    <w:rsid w:val="00AB449C"/>
    <w:rsid w:val="00AB4CD8"/>
    <w:rsid w:val="00AB55CE"/>
    <w:rsid w:val="00AB5A1B"/>
    <w:rsid w:val="00AB5E24"/>
    <w:rsid w:val="00AB5FD5"/>
    <w:rsid w:val="00AB63BC"/>
    <w:rsid w:val="00AB644A"/>
    <w:rsid w:val="00AB64FC"/>
    <w:rsid w:val="00AB6A79"/>
    <w:rsid w:val="00AB70AC"/>
    <w:rsid w:val="00AB7879"/>
    <w:rsid w:val="00AB7C7E"/>
    <w:rsid w:val="00AB7D8D"/>
    <w:rsid w:val="00AC0072"/>
    <w:rsid w:val="00AC0234"/>
    <w:rsid w:val="00AC023E"/>
    <w:rsid w:val="00AC03D3"/>
    <w:rsid w:val="00AC08F0"/>
    <w:rsid w:val="00AC0ED8"/>
    <w:rsid w:val="00AC1391"/>
    <w:rsid w:val="00AC185C"/>
    <w:rsid w:val="00AC1947"/>
    <w:rsid w:val="00AC1B3C"/>
    <w:rsid w:val="00AC1F1D"/>
    <w:rsid w:val="00AC27B9"/>
    <w:rsid w:val="00AC27E2"/>
    <w:rsid w:val="00AC2CF2"/>
    <w:rsid w:val="00AC2D72"/>
    <w:rsid w:val="00AC2EB1"/>
    <w:rsid w:val="00AC2ED0"/>
    <w:rsid w:val="00AC347D"/>
    <w:rsid w:val="00AC3587"/>
    <w:rsid w:val="00AC37D4"/>
    <w:rsid w:val="00AC3931"/>
    <w:rsid w:val="00AC3BFD"/>
    <w:rsid w:val="00AC3C2E"/>
    <w:rsid w:val="00AC3D91"/>
    <w:rsid w:val="00AC43EF"/>
    <w:rsid w:val="00AC476D"/>
    <w:rsid w:val="00AC48B1"/>
    <w:rsid w:val="00AC49AD"/>
    <w:rsid w:val="00AC4E8F"/>
    <w:rsid w:val="00AC50EA"/>
    <w:rsid w:val="00AC55D0"/>
    <w:rsid w:val="00AC5741"/>
    <w:rsid w:val="00AC5DC8"/>
    <w:rsid w:val="00AC61BB"/>
    <w:rsid w:val="00AC63B4"/>
    <w:rsid w:val="00AC651E"/>
    <w:rsid w:val="00AC69B5"/>
    <w:rsid w:val="00AC6BC9"/>
    <w:rsid w:val="00AC6D36"/>
    <w:rsid w:val="00AC6D9D"/>
    <w:rsid w:val="00AC6DBC"/>
    <w:rsid w:val="00AC6E87"/>
    <w:rsid w:val="00AC7059"/>
    <w:rsid w:val="00AC70F3"/>
    <w:rsid w:val="00AC7714"/>
    <w:rsid w:val="00AC79A8"/>
    <w:rsid w:val="00AC79CF"/>
    <w:rsid w:val="00AC79D7"/>
    <w:rsid w:val="00AC7C06"/>
    <w:rsid w:val="00AC7C3E"/>
    <w:rsid w:val="00AC7C51"/>
    <w:rsid w:val="00AC7EA6"/>
    <w:rsid w:val="00AC7FDC"/>
    <w:rsid w:val="00AD0268"/>
    <w:rsid w:val="00AD0AFF"/>
    <w:rsid w:val="00AD0B4E"/>
    <w:rsid w:val="00AD1030"/>
    <w:rsid w:val="00AD11D8"/>
    <w:rsid w:val="00AD1547"/>
    <w:rsid w:val="00AD1B73"/>
    <w:rsid w:val="00AD1FA9"/>
    <w:rsid w:val="00AD2278"/>
    <w:rsid w:val="00AD22F7"/>
    <w:rsid w:val="00AD24C0"/>
    <w:rsid w:val="00AD24CD"/>
    <w:rsid w:val="00AD2518"/>
    <w:rsid w:val="00AD2554"/>
    <w:rsid w:val="00AD2821"/>
    <w:rsid w:val="00AD2850"/>
    <w:rsid w:val="00AD28BB"/>
    <w:rsid w:val="00AD2C7F"/>
    <w:rsid w:val="00AD2E55"/>
    <w:rsid w:val="00AD2F90"/>
    <w:rsid w:val="00AD3021"/>
    <w:rsid w:val="00AD307A"/>
    <w:rsid w:val="00AD314F"/>
    <w:rsid w:val="00AD3393"/>
    <w:rsid w:val="00AD3582"/>
    <w:rsid w:val="00AD36FF"/>
    <w:rsid w:val="00AD3806"/>
    <w:rsid w:val="00AD3ABA"/>
    <w:rsid w:val="00AD42F8"/>
    <w:rsid w:val="00AD4379"/>
    <w:rsid w:val="00AD4556"/>
    <w:rsid w:val="00AD5088"/>
    <w:rsid w:val="00AD518F"/>
    <w:rsid w:val="00AD5258"/>
    <w:rsid w:val="00AD57E2"/>
    <w:rsid w:val="00AD5D6F"/>
    <w:rsid w:val="00AD5E3E"/>
    <w:rsid w:val="00AD6A8D"/>
    <w:rsid w:val="00AD6F70"/>
    <w:rsid w:val="00AD7470"/>
    <w:rsid w:val="00AD753E"/>
    <w:rsid w:val="00AD79CA"/>
    <w:rsid w:val="00AD7D0A"/>
    <w:rsid w:val="00AD7F28"/>
    <w:rsid w:val="00AE0388"/>
    <w:rsid w:val="00AE05A7"/>
    <w:rsid w:val="00AE071C"/>
    <w:rsid w:val="00AE0E6C"/>
    <w:rsid w:val="00AE0F63"/>
    <w:rsid w:val="00AE208E"/>
    <w:rsid w:val="00AE220E"/>
    <w:rsid w:val="00AE2564"/>
    <w:rsid w:val="00AE2675"/>
    <w:rsid w:val="00AE29CC"/>
    <w:rsid w:val="00AE2B72"/>
    <w:rsid w:val="00AE2FD3"/>
    <w:rsid w:val="00AE3469"/>
    <w:rsid w:val="00AE3F96"/>
    <w:rsid w:val="00AE3FFE"/>
    <w:rsid w:val="00AE48C7"/>
    <w:rsid w:val="00AE48CC"/>
    <w:rsid w:val="00AE5146"/>
    <w:rsid w:val="00AE51F5"/>
    <w:rsid w:val="00AE5413"/>
    <w:rsid w:val="00AE5572"/>
    <w:rsid w:val="00AE57F9"/>
    <w:rsid w:val="00AE5A93"/>
    <w:rsid w:val="00AE5B03"/>
    <w:rsid w:val="00AE64F6"/>
    <w:rsid w:val="00AE6D05"/>
    <w:rsid w:val="00AE75AA"/>
    <w:rsid w:val="00AE776E"/>
    <w:rsid w:val="00AE798B"/>
    <w:rsid w:val="00AE7EAA"/>
    <w:rsid w:val="00AF003A"/>
    <w:rsid w:val="00AF06EC"/>
    <w:rsid w:val="00AF0758"/>
    <w:rsid w:val="00AF0E54"/>
    <w:rsid w:val="00AF0EC3"/>
    <w:rsid w:val="00AF1039"/>
    <w:rsid w:val="00AF15E1"/>
    <w:rsid w:val="00AF16AB"/>
    <w:rsid w:val="00AF1780"/>
    <w:rsid w:val="00AF1BE8"/>
    <w:rsid w:val="00AF1C0F"/>
    <w:rsid w:val="00AF20BB"/>
    <w:rsid w:val="00AF2596"/>
    <w:rsid w:val="00AF2D15"/>
    <w:rsid w:val="00AF3216"/>
    <w:rsid w:val="00AF357E"/>
    <w:rsid w:val="00AF3659"/>
    <w:rsid w:val="00AF3D07"/>
    <w:rsid w:val="00AF3F95"/>
    <w:rsid w:val="00AF498E"/>
    <w:rsid w:val="00AF4A6A"/>
    <w:rsid w:val="00AF4A9C"/>
    <w:rsid w:val="00AF4F10"/>
    <w:rsid w:val="00AF5582"/>
    <w:rsid w:val="00AF6149"/>
    <w:rsid w:val="00AF63F7"/>
    <w:rsid w:val="00AF65E7"/>
    <w:rsid w:val="00AF6716"/>
    <w:rsid w:val="00AF6F26"/>
    <w:rsid w:val="00AF7F06"/>
    <w:rsid w:val="00B00B78"/>
    <w:rsid w:val="00B00D24"/>
    <w:rsid w:val="00B0154F"/>
    <w:rsid w:val="00B017FB"/>
    <w:rsid w:val="00B01FD1"/>
    <w:rsid w:val="00B021B5"/>
    <w:rsid w:val="00B023F4"/>
    <w:rsid w:val="00B02434"/>
    <w:rsid w:val="00B025AE"/>
    <w:rsid w:val="00B028A4"/>
    <w:rsid w:val="00B03001"/>
    <w:rsid w:val="00B031C0"/>
    <w:rsid w:val="00B0331C"/>
    <w:rsid w:val="00B034F1"/>
    <w:rsid w:val="00B03704"/>
    <w:rsid w:val="00B04540"/>
    <w:rsid w:val="00B04566"/>
    <w:rsid w:val="00B045BE"/>
    <w:rsid w:val="00B04970"/>
    <w:rsid w:val="00B04C5B"/>
    <w:rsid w:val="00B04D6A"/>
    <w:rsid w:val="00B051D0"/>
    <w:rsid w:val="00B05312"/>
    <w:rsid w:val="00B054EA"/>
    <w:rsid w:val="00B056F4"/>
    <w:rsid w:val="00B05AB0"/>
    <w:rsid w:val="00B05C18"/>
    <w:rsid w:val="00B05D8F"/>
    <w:rsid w:val="00B05E79"/>
    <w:rsid w:val="00B062E2"/>
    <w:rsid w:val="00B065EE"/>
    <w:rsid w:val="00B06790"/>
    <w:rsid w:val="00B068FC"/>
    <w:rsid w:val="00B06DE1"/>
    <w:rsid w:val="00B06F61"/>
    <w:rsid w:val="00B07010"/>
    <w:rsid w:val="00B076A0"/>
    <w:rsid w:val="00B07C52"/>
    <w:rsid w:val="00B100D2"/>
    <w:rsid w:val="00B10206"/>
    <w:rsid w:val="00B103B8"/>
    <w:rsid w:val="00B1072D"/>
    <w:rsid w:val="00B10BC6"/>
    <w:rsid w:val="00B1107C"/>
    <w:rsid w:val="00B110FB"/>
    <w:rsid w:val="00B11207"/>
    <w:rsid w:val="00B11210"/>
    <w:rsid w:val="00B1129B"/>
    <w:rsid w:val="00B117DB"/>
    <w:rsid w:val="00B11AA5"/>
    <w:rsid w:val="00B11ED0"/>
    <w:rsid w:val="00B12032"/>
    <w:rsid w:val="00B12056"/>
    <w:rsid w:val="00B12142"/>
    <w:rsid w:val="00B124C6"/>
    <w:rsid w:val="00B12C20"/>
    <w:rsid w:val="00B12CE9"/>
    <w:rsid w:val="00B12E0A"/>
    <w:rsid w:val="00B13EFF"/>
    <w:rsid w:val="00B14494"/>
    <w:rsid w:val="00B14B94"/>
    <w:rsid w:val="00B14D6E"/>
    <w:rsid w:val="00B14E9A"/>
    <w:rsid w:val="00B15278"/>
    <w:rsid w:val="00B15286"/>
    <w:rsid w:val="00B1551D"/>
    <w:rsid w:val="00B15F24"/>
    <w:rsid w:val="00B16443"/>
    <w:rsid w:val="00B16916"/>
    <w:rsid w:val="00B16E99"/>
    <w:rsid w:val="00B16F2C"/>
    <w:rsid w:val="00B17533"/>
    <w:rsid w:val="00B1788F"/>
    <w:rsid w:val="00B179BB"/>
    <w:rsid w:val="00B200EB"/>
    <w:rsid w:val="00B20518"/>
    <w:rsid w:val="00B208DC"/>
    <w:rsid w:val="00B208F9"/>
    <w:rsid w:val="00B20A2E"/>
    <w:rsid w:val="00B20C0F"/>
    <w:rsid w:val="00B211CA"/>
    <w:rsid w:val="00B215DE"/>
    <w:rsid w:val="00B216AD"/>
    <w:rsid w:val="00B21B5F"/>
    <w:rsid w:val="00B21CF0"/>
    <w:rsid w:val="00B2293D"/>
    <w:rsid w:val="00B22B23"/>
    <w:rsid w:val="00B22E7E"/>
    <w:rsid w:val="00B22F37"/>
    <w:rsid w:val="00B23201"/>
    <w:rsid w:val="00B23483"/>
    <w:rsid w:val="00B234AB"/>
    <w:rsid w:val="00B234C1"/>
    <w:rsid w:val="00B24569"/>
    <w:rsid w:val="00B246AC"/>
    <w:rsid w:val="00B24728"/>
    <w:rsid w:val="00B24802"/>
    <w:rsid w:val="00B24A3F"/>
    <w:rsid w:val="00B24D13"/>
    <w:rsid w:val="00B25262"/>
    <w:rsid w:val="00B25696"/>
    <w:rsid w:val="00B25958"/>
    <w:rsid w:val="00B25A17"/>
    <w:rsid w:val="00B25C53"/>
    <w:rsid w:val="00B25C5B"/>
    <w:rsid w:val="00B267B9"/>
    <w:rsid w:val="00B26808"/>
    <w:rsid w:val="00B26E02"/>
    <w:rsid w:val="00B27809"/>
    <w:rsid w:val="00B279FF"/>
    <w:rsid w:val="00B3001A"/>
    <w:rsid w:val="00B302FE"/>
    <w:rsid w:val="00B303A1"/>
    <w:rsid w:val="00B30721"/>
    <w:rsid w:val="00B307A6"/>
    <w:rsid w:val="00B30D8F"/>
    <w:rsid w:val="00B310DC"/>
    <w:rsid w:val="00B313A6"/>
    <w:rsid w:val="00B31C77"/>
    <w:rsid w:val="00B31E76"/>
    <w:rsid w:val="00B320EA"/>
    <w:rsid w:val="00B32246"/>
    <w:rsid w:val="00B324CA"/>
    <w:rsid w:val="00B32676"/>
    <w:rsid w:val="00B32740"/>
    <w:rsid w:val="00B328CD"/>
    <w:rsid w:val="00B329A1"/>
    <w:rsid w:val="00B329D1"/>
    <w:rsid w:val="00B32E30"/>
    <w:rsid w:val="00B331B4"/>
    <w:rsid w:val="00B332CD"/>
    <w:rsid w:val="00B335FA"/>
    <w:rsid w:val="00B33633"/>
    <w:rsid w:val="00B337CB"/>
    <w:rsid w:val="00B33CB8"/>
    <w:rsid w:val="00B34066"/>
    <w:rsid w:val="00B343ED"/>
    <w:rsid w:val="00B34435"/>
    <w:rsid w:val="00B348C3"/>
    <w:rsid w:val="00B35460"/>
    <w:rsid w:val="00B354A5"/>
    <w:rsid w:val="00B35C8E"/>
    <w:rsid w:val="00B37115"/>
    <w:rsid w:val="00B371A8"/>
    <w:rsid w:val="00B37377"/>
    <w:rsid w:val="00B3762E"/>
    <w:rsid w:val="00B37696"/>
    <w:rsid w:val="00B37A3B"/>
    <w:rsid w:val="00B37A75"/>
    <w:rsid w:val="00B37B45"/>
    <w:rsid w:val="00B37B65"/>
    <w:rsid w:val="00B37D0F"/>
    <w:rsid w:val="00B37D77"/>
    <w:rsid w:val="00B37E95"/>
    <w:rsid w:val="00B40965"/>
    <w:rsid w:val="00B40B88"/>
    <w:rsid w:val="00B40E20"/>
    <w:rsid w:val="00B40F96"/>
    <w:rsid w:val="00B41FFF"/>
    <w:rsid w:val="00B420D5"/>
    <w:rsid w:val="00B42413"/>
    <w:rsid w:val="00B4241D"/>
    <w:rsid w:val="00B42476"/>
    <w:rsid w:val="00B42496"/>
    <w:rsid w:val="00B42565"/>
    <w:rsid w:val="00B428AF"/>
    <w:rsid w:val="00B43158"/>
    <w:rsid w:val="00B43609"/>
    <w:rsid w:val="00B437BB"/>
    <w:rsid w:val="00B43DA6"/>
    <w:rsid w:val="00B43ED7"/>
    <w:rsid w:val="00B44672"/>
    <w:rsid w:val="00B447C9"/>
    <w:rsid w:val="00B44AFB"/>
    <w:rsid w:val="00B44CE9"/>
    <w:rsid w:val="00B44CF2"/>
    <w:rsid w:val="00B450BA"/>
    <w:rsid w:val="00B45240"/>
    <w:rsid w:val="00B45337"/>
    <w:rsid w:val="00B45A24"/>
    <w:rsid w:val="00B45A6A"/>
    <w:rsid w:val="00B45F3C"/>
    <w:rsid w:val="00B462A3"/>
    <w:rsid w:val="00B4643E"/>
    <w:rsid w:val="00B4662A"/>
    <w:rsid w:val="00B46931"/>
    <w:rsid w:val="00B46BD6"/>
    <w:rsid w:val="00B46FDE"/>
    <w:rsid w:val="00B472F0"/>
    <w:rsid w:val="00B47691"/>
    <w:rsid w:val="00B479D2"/>
    <w:rsid w:val="00B47D88"/>
    <w:rsid w:val="00B47F7D"/>
    <w:rsid w:val="00B50135"/>
    <w:rsid w:val="00B50174"/>
    <w:rsid w:val="00B50498"/>
    <w:rsid w:val="00B5059B"/>
    <w:rsid w:val="00B50989"/>
    <w:rsid w:val="00B509CB"/>
    <w:rsid w:val="00B50C6C"/>
    <w:rsid w:val="00B50EFE"/>
    <w:rsid w:val="00B50F1C"/>
    <w:rsid w:val="00B51036"/>
    <w:rsid w:val="00B51566"/>
    <w:rsid w:val="00B51CC3"/>
    <w:rsid w:val="00B51E83"/>
    <w:rsid w:val="00B51FB0"/>
    <w:rsid w:val="00B520E6"/>
    <w:rsid w:val="00B5227B"/>
    <w:rsid w:val="00B522B5"/>
    <w:rsid w:val="00B527B4"/>
    <w:rsid w:val="00B52A25"/>
    <w:rsid w:val="00B52A81"/>
    <w:rsid w:val="00B52AC5"/>
    <w:rsid w:val="00B52B07"/>
    <w:rsid w:val="00B52BDB"/>
    <w:rsid w:val="00B52D38"/>
    <w:rsid w:val="00B52D91"/>
    <w:rsid w:val="00B52E29"/>
    <w:rsid w:val="00B52E74"/>
    <w:rsid w:val="00B533AB"/>
    <w:rsid w:val="00B534CE"/>
    <w:rsid w:val="00B5366D"/>
    <w:rsid w:val="00B53B74"/>
    <w:rsid w:val="00B53B92"/>
    <w:rsid w:val="00B53DB8"/>
    <w:rsid w:val="00B53FCF"/>
    <w:rsid w:val="00B54353"/>
    <w:rsid w:val="00B54D18"/>
    <w:rsid w:val="00B553A0"/>
    <w:rsid w:val="00B5546D"/>
    <w:rsid w:val="00B55621"/>
    <w:rsid w:val="00B556D6"/>
    <w:rsid w:val="00B5578B"/>
    <w:rsid w:val="00B5664E"/>
    <w:rsid w:val="00B566C0"/>
    <w:rsid w:val="00B570EB"/>
    <w:rsid w:val="00B5714E"/>
    <w:rsid w:val="00B5720B"/>
    <w:rsid w:val="00B576AF"/>
    <w:rsid w:val="00B579F4"/>
    <w:rsid w:val="00B57BC0"/>
    <w:rsid w:val="00B606C8"/>
    <w:rsid w:val="00B60752"/>
    <w:rsid w:val="00B60BAF"/>
    <w:rsid w:val="00B60C37"/>
    <w:rsid w:val="00B6115D"/>
    <w:rsid w:val="00B613EA"/>
    <w:rsid w:val="00B6149F"/>
    <w:rsid w:val="00B61766"/>
    <w:rsid w:val="00B619C9"/>
    <w:rsid w:val="00B61C48"/>
    <w:rsid w:val="00B61F1A"/>
    <w:rsid w:val="00B61F2F"/>
    <w:rsid w:val="00B61FB2"/>
    <w:rsid w:val="00B620D7"/>
    <w:rsid w:val="00B620E1"/>
    <w:rsid w:val="00B62601"/>
    <w:rsid w:val="00B627BA"/>
    <w:rsid w:val="00B62C26"/>
    <w:rsid w:val="00B62D22"/>
    <w:rsid w:val="00B63628"/>
    <w:rsid w:val="00B63873"/>
    <w:rsid w:val="00B63DC5"/>
    <w:rsid w:val="00B640E2"/>
    <w:rsid w:val="00B644CD"/>
    <w:rsid w:val="00B645EE"/>
    <w:rsid w:val="00B64945"/>
    <w:rsid w:val="00B64C98"/>
    <w:rsid w:val="00B64D61"/>
    <w:rsid w:val="00B64E5D"/>
    <w:rsid w:val="00B64ECA"/>
    <w:rsid w:val="00B64F79"/>
    <w:rsid w:val="00B65683"/>
    <w:rsid w:val="00B656B0"/>
    <w:rsid w:val="00B65CA1"/>
    <w:rsid w:val="00B65D28"/>
    <w:rsid w:val="00B664FE"/>
    <w:rsid w:val="00B66762"/>
    <w:rsid w:val="00B66816"/>
    <w:rsid w:val="00B669E7"/>
    <w:rsid w:val="00B669F9"/>
    <w:rsid w:val="00B66AAB"/>
    <w:rsid w:val="00B66FD3"/>
    <w:rsid w:val="00B66FEC"/>
    <w:rsid w:val="00B6708A"/>
    <w:rsid w:val="00B670C1"/>
    <w:rsid w:val="00B67109"/>
    <w:rsid w:val="00B7052F"/>
    <w:rsid w:val="00B705E0"/>
    <w:rsid w:val="00B70733"/>
    <w:rsid w:val="00B70746"/>
    <w:rsid w:val="00B70AB9"/>
    <w:rsid w:val="00B70B20"/>
    <w:rsid w:val="00B70D95"/>
    <w:rsid w:val="00B70F03"/>
    <w:rsid w:val="00B71137"/>
    <w:rsid w:val="00B71188"/>
    <w:rsid w:val="00B7128F"/>
    <w:rsid w:val="00B7136D"/>
    <w:rsid w:val="00B71597"/>
    <w:rsid w:val="00B71626"/>
    <w:rsid w:val="00B71D76"/>
    <w:rsid w:val="00B724EF"/>
    <w:rsid w:val="00B7260F"/>
    <w:rsid w:val="00B73200"/>
    <w:rsid w:val="00B73285"/>
    <w:rsid w:val="00B73FD3"/>
    <w:rsid w:val="00B74383"/>
    <w:rsid w:val="00B74498"/>
    <w:rsid w:val="00B749C5"/>
    <w:rsid w:val="00B75465"/>
    <w:rsid w:val="00B75589"/>
    <w:rsid w:val="00B7588B"/>
    <w:rsid w:val="00B759AD"/>
    <w:rsid w:val="00B76590"/>
    <w:rsid w:val="00B7665C"/>
    <w:rsid w:val="00B766FB"/>
    <w:rsid w:val="00B7745B"/>
    <w:rsid w:val="00B77AE2"/>
    <w:rsid w:val="00B77B49"/>
    <w:rsid w:val="00B80097"/>
    <w:rsid w:val="00B80129"/>
    <w:rsid w:val="00B8031F"/>
    <w:rsid w:val="00B804C1"/>
    <w:rsid w:val="00B8054B"/>
    <w:rsid w:val="00B8061E"/>
    <w:rsid w:val="00B8071B"/>
    <w:rsid w:val="00B80FF2"/>
    <w:rsid w:val="00B812AD"/>
    <w:rsid w:val="00B8133D"/>
    <w:rsid w:val="00B81998"/>
    <w:rsid w:val="00B81A1A"/>
    <w:rsid w:val="00B81B74"/>
    <w:rsid w:val="00B81EF5"/>
    <w:rsid w:val="00B825D8"/>
    <w:rsid w:val="00B82AF7"/>
    <w:rsid w:val="00B82D6C"/>
    <w:rsid w:val="00B8333D"/>
    <w:rsid w:val="00B8356F"/>
    <w:rsid w:val="00B83CAA"/>
    <w:rsid w:val="00B83FCF"/>
    <w:rsid w:val="00B84136"/>
    <w:rsid w:val="00B84330"/>
    <w:rsid w:val="00B84700"/>
    <w:rsid w:val="00B84A29"/>
    <w:rsid w:val="00B84BFE"/>
    <w:rsid w:val="00B84C9C"/>
    <w:rsid w:val="00B8503B"/>
    <w:rsid w:val="00B8521C"/>
    <w:rsid w:val="00B8538D"/>
    <w:rsid w:val="00B85697"/>
    <w:rsid w:val="00B858CB"/>
    <w:rsid w:val="00B85A95"/>
    <w:rsid w:val="00B85B4F"/>
    <w:rsid w:val="00B85BBE"/>
    <w:rsid w:val="00B85C58"/>
    <w:rsid w:val="00B85F4D"/>
    <w:rsid w:val="00B85FA0"/>
    <w:rsid w:val="00B85FE4"/>
    <w:rsid w:val="00B864DF"/>
    <w:rsid w:val="00B86FD3"/>
    <w:rsid w:val="00B870EE"/>
    <w:rsid w:val="00B874FD"/>
    <w:rsid w:val="00B879B9"/>
    <w:rsid w:val="00B87A74"/>
    <w:rsid w:val="00B87D14"/>
    <w:rsid w:val="00B90042"/>
    <w:rsid w:val="00B902BE"/>
    <w:rsid w:val="00B90374"/>
    <w:rsid w:val="00B904C5"/>
    <w:rsid w:val="00B906AA"/>
    <w:rsid w:val="00B906AC"/>
    <w:rsid w:val="00B90772"/>
    <w:rsid w:val="00B90903"/>
    <w:rsid w:val="00B90E55"/>
    <w:rsid w:val="00B90F21"/>
    <w:rsid w:val="00B9192B"/>
    <w:rsid w:val="00B91939"/>
    <w:rsid w:val="00B91A60"/>
    <w:rsid w:val="00B91B2C"/>
    <w:rsid w:val="00B91BB7"/>
    <w:rsid w:val="00B91D4F"/>
    <w:rsid w:val="00B92062"/>
    <w:rsid w:val="00B928AF"/>
    <w:rsid w:val="00B9298F"/>
    <w:rsid w:val="00B92A49"/>
    <w:rsid w:val="00B92B5D"/>
    <w:rsid w:val="00B932ED"/>
    <w:rsid w:val="00B9341C"/>
    <w:rsid w:val="00B937FB"/>
    <w:rsid w:val="00B93813"/>
    <w:rsid w:val="00B93B0E"/>
    <w:rsid w:val="00B948A6"/>
    <w:rsid w:val="00B94F75"/>
    <w:rsid w:val="00B95681"/>
    <w:rsid w:val="00B957B6"/>
    <w:rsid w:val="00B95909"/>
    <w:rsid w:val="00B95C5B"/>
    <w:rsid w:val="00B95CA9"/>
    <w:rsid w:val="00B95E48"/>
    <w:rsid w:val="00B96620"/>
    <w:rsid w:val="00B9689F"/>
    <w:rsid w:val="00B96DF1"/>
    <w:rsid w:val="00B97698"/>
    <w:rsid w:val="00B97950"/>
    <w:rsid w:val="00B97A7A"/>
    <w:rsid w:val="00B97B8D"/>
    <w:rsid w:val="00B97E32"/>
    <w:rsid w:val="00BA01B4"/>
    <w:rsid w:val="00BA023D"/>
    <w:rsid w:val="00BA08AD"/>
    <w:rsid w:val="00BA09F4"/>
    <w:rsid w:val="00BA0A00"/>
    <w:rsid w:val="00BA0B52"/>
    <w:rsid w:val="00BA0BC7"/>
    <w:rsid w:val="00BA0E94"/>
    <w:rsid w:val="00BA0F4C"/>
    <w:rsid w:val="00BA10C1"/>
    <w:rsid w:val="00BA1361"/>
    <w:rsid w:val="00BA14B6"/>
    <w:rsid w:val="00BA183E"/>
    <w:rsid w:val="00BA1B25"/>
    <w:rsid w:val="00BA1CA2"/>
    <w:rsid w:val="00BA1CC6"/>
    <w:rsid w:val="00BA2736"/>
    <w:rsid w:val="00BA283B"/>
    <w:rsid w:val="00BA2CAA"/>
    <w:rsid w:val="00BA3191"/>
    <w:rsid w:val="00BA3198"/>
    <w:rsid w:val="00BA3216"/>
    <w:rsid w:val="00BA3694"/>
    <w:rsid w:val="00BA3985"/>
    <w:rsid w:val="00BA3A44"/>
    <w:rsid w:val="00BA47FB"/>
    <w:rsid w:val="00BA4B2E"/>
    <w:rsid w:val="00BA529A"/>
    <w:rsid w:val="00BA5502"/>
    <w:rsid w:val="00BA56A0"/>
    <w:rsid w:val="00BA58DC"/>
    <w:rsid w:val="00BA5F91"/>
    <w:rsid w:val="00BA6499"/>
    <w:rsid w:val="00BA6FCA"/>
    <w:rsid w:val="00BA70CE"/>
    <w:rsid w:val="00BA744B"/>
    <w:rsid w:val="00BA75B7"/>
    <w:rsid w:val="00BA776C"/>
    <w:rsid w:val="00BA7982"/>
    <w:rsid w:val="00BA7AC9"/>
    <w:rsid w:val="00BA7CE9"/>
    <w:rsid w:val="00BA7D33"/>
    <w:rsid w:val="00BA7D56"/>
    <w:rsid w:val="00BB016C"/>
    <w:rsid w:val="00BB066A"/>
    <w:rsid w:val="00BB0678"/>
    <w:rsid w:val="00BB2027"/>
    <w:rsid w:val="00BB2C12"/>
    <w:rsid w:val="00BB36F3"/>
    <w:rsid w:val="00BB3AD0"/>
    <w:rsid w:val="00BB3E2F"/>
    <w:rsid w:val="00BB3F3D"/>
    <w:rsid w:val="00BB40F9"/>
    <w:rsid w:val="00BB42E2"/>
    <w:rsid w:val="00BB45C4"/>
    <w:rsid w:val="00BB45CE"/>
    <w:rsid w:val="00BB4B84"/>
    <w:rsid w:val="00BB4B8B"/>
    <w:rsid w:val="00BB4C0E"/>
    <w:rsid w:val="00BB4C29"/>
    <w:rsid w:val="00BB5C88"/>
    <w:rsid w:val="00BB656B"/>
    <w:rsid w:val="00BB6655"/>
    <w:rsid w:val="00BB66E4"/>
    <w:rsid w:val="00BB6731"/>
    <w:rsid w:val="00BB6B3A"/>
    <w:rsid w:val="00BB6C7E"/>
    <w:rsid w:val="00BB6D39"/>
    <w:rsid w:val="00BC033F"/>
    <w:rsid w:val="00BC0490"/>
    <w:rsid w:val="00BC06BF"/>
    <w:rsid w:val="00BC0A7E"/>
    <w:rsid w:val="00BC0ACB"/>
    <w:rsid w:val="00BC1098"/>
    <w:rsid w:val="00BC1135"/>
    <w:rsid w:val="00BC1301"/>
    <w:rsid w:val="00BC1336"/>
    <w:rsid w:val="00BC13F7"/>
    <w:rsid w:val="00BC1555"/>
    <w:rsid w:val="00BC193F"/>
    <w:rsid w:val="00BC1EE0"/>
    <w:rsid w:val="00BC2151"/>
    <w:rsid w:val="00BC2263"/>
    <w:rsid w:val="00BC27E4"/>
    <w:rsid w:val="00BC3191"/>
    <w:rsid w:val="00BC3389"/>
    <w:rsid w:val="00BC3643"/>
    <w:rsid w:val="00BC3999"/>
    <w:rsid w:val="00BC3CA1"/>
    <w:rsid w:val="00BC3E9C"/>
    <w:rsid w:val="00BC4537"/>
    <w:rsid w:val="00BC4590"/>
    <w:rsid w:val="00BC4A0E"/>
    <w:rsid w:val="00BC4D11"/>
    <w:rsid w:val="00BC4F7C"/>
    <w:rsid w:val="00BC52EA"/>
    <w:rsid w:val="00BC5998"/>
    <w:rsid w:val="00BC5A66"/>
    <w:rsid w:val="00BC5B55"/>
    <w:rsid w:val="00BC5D2F"/>
    <w:rsid w:val="00BC5D7A"/>
    <w:rsid w:val="00BC5DA4"/>
    <w:rsid w:val="00BC611B"/>
    <w:rsid w:val="00BC6820"/>
    <w:rsid w:val="00BC683A"/>
    <w:rsid w:val="00BC689E"/>
    <w:rsid w:val="00BC6D56"/>
    <w:rsid w:val="00BC7D52"/>
    <w:rsid w:val="00BD02CA"/>
    <w:rsid w:val="00BD0374"/>
    <w:rsid w:val="00BD03CB"/>
    <w:rsid w:val="00BD07E6"/>
    <w:rsid w:val="00BD0BE3"/>
    <w:rsid w:val="00BD0E22"/>
    <w:rsid w:val="00BD10FE"/>
    <w:rsid w:val="00BD1724"/>
    <w:rsid w:val="00BD18F7"/>
    <w:rsid w:val="00BD1B82"/>
    <w:rsid w:val="00BD21D7"/>
    <w:rsid w:val="00BD25A5"/>
    <w:rsid w:val="00BD29D3"/>
    <w:rsid w:val="00BD2A36"/>
    <w:rsid w:val="00BD2E68"/>
    <w:rsid w:val="00BD2E7F"/>
    <w:rsid w:val="00BD2F27"/>
    <w:rsid w:val="00BD3083"/>
    <w:rsid w:val="00BD32BA"/>
    <w:rsid w:val="00BD3469"/>
    <w:rsid w:val="00BD3EFE"/>
    <w:rsid w:val="00BD3FA2"/>
    <w:rsid w:val="00BD4284"/>
    <w:rsid w:val="00BD439C"/>
    <w:rsid w:val="00BD46EE"/>
    <w:rsid w:val="00BD4D0B"/>
    <w:rsid w:val="00BD4D7D"/>
    <w:rsid w:val="00BD5694"/>
    <w:rsid w:val="00BD56A5"/>
    <w:rsid w:val="00BD5815"/>
    <w:rsid w:val="00BD591C"/>
    <w:rsid w:val="00BD6830"/>
    <w:rsid w:val="00BD7152"/>
    <w:rsid w:val="00BD7153"/>
    <w:rsid w:val="00BD75A8"/>
    <w:rsid w:val="00BD77DC"/>
    <w:rsid w:val="00BD7F55"/>
    <w:rsid w:val="00BD7F97"/>
    <w:rsid w:val="00BE0299"/>
    <w:rsid w:val="00BE0516"/>
    <w:rsid w:val="00BE0816"/>
    <w:rsid w:val="00BE0D60"/>
    <w:rsid w:val="00BE11A1"/>
    <w:rsid w:val="00BE123D"/>
    <w:rsid w:val="00BE16F5"/>
    <w:rsid w:val="00BE182C"/>
    <w:rsid w:val="00BE1D93"/>
    <w:rsid w:val="00BE21E6"/>
    <w:rsid w:val="00BE22BB"/>
    <w:rsid w:val="00BE269B"/>
    <w:rsid w:val="00BE2732"/>
    <w:rsid w:val="00BE2994"/>
    <w:rsid w:val="00BE2A0A"/>
    <w:rsid w:val="00BE2D39"/>
    <w:rsid w:val="00BE2F59"/>
    <w:rsid w:val="00BE3136"/>
    <w:rsid w:val="00BE3400"/>
    <w:rsid w:val="00BE341B"/>
    <w:rsid w:val="00BE34C7"/>
    <w:rsid w:val="00BE37B8"/>
    <w:rsid w:val="00BE39FF"/>
    <w:rsid w:val="00BE3AA6"/>
    <w:rsid w:val="00BE4479"/>
    <w:rsid w:val="00BE4BEA"/>
    <w:rsid w:val="00BE4DA7"/>
    <w:rsid w:val="00BE528D"/>
    <w:rsid w:val="00BE5352"/>
    <w:rsid w:val="00BE5542"/>
    <w:rsid w:val="00BE5A7F"/>
    <w:rsid w:val="00BE5FE4"/>
    <w:rsid w:val="00BE67B4"/>
    <w:rsid w:val="00BE68A9"/>
    <w:rsid w:val="00BE6939"/>
    <w:rsid w:val="00BE6B83"/>
    <w:rsid w:val="00BE7035"/>
    <w:rsid w:val="00BE7162"/>
    <w:rsid w:val="00BE717B"/>
    <w:rsid w:val="00BE7316"/>
    <w:rsid w:val="00BE748D"/>
    <w:rsid w:val="00BE7675"/>
    <w:rsid w:val="00BE79FA"/>
    <w:rsid w:val="00BE7D3E"/>
    <w:rsid w:val="00BF00FF"/>
    <w:rsid w:val="00BF04DA"/>
    <w:rsid w:val="00BF0507"/>
    <w:rsid w:val="00BF089E"/>
    <w:rsid w:val="00BF1E06"/>
    <w:rsid w:val="00BF1E97"/>
    <w:rsid w:val="00BF1F23"/>
    <w:rsid w:val="00BF205A"/>
    <w:rsid w:val="00BF2230"/>
    <w:rsid w:val="00BF2269"/>
    <w:rsid w:val="00BF22FD"/>
    <w:rsid w:val="00BF2870"/>
    <w:rsid w:val="00BF2D12"/>
    <w:rsid w:val="00BF31EF"/>
    <w:rsid w:val="00BF3A4C"/>
    <w:rsid w:val="00BF3AB7"/>
    <w:rsid w:val="00BF3D08"/>
    <w:rsid w:val="00BF3ECC"/>
    <w:rsid w:val="00BF4208"/>
    <w:rsid w:val="00BF420A"/>
    <w:rsid w:val="00BF432F"/>
    <w:rsid w:val="00BF45D3"/>
    <w:rsid w:val="00BF50E8"/>
    <w:rsid w:val="00BF5195"/>
    <w:rsid w:val="00BF5A9F"/>
    <w:rsid w:val="00BF5ECA"/>
    <w:rsid w:val="00BF61E0"/>
    <w:rsid w:val="00BF629D"/>
    <w:rsid w:val="00BF6562"/>
    <w:rsid w:val="00BF6C7A"/>
    <w:rsid w:val="00BF6D45"/>
    <w:rsid w:val="00BF7043"/>
    <w:rsid w:val="00BF7122"/>
    <w:rsid w:val="00BF71A1"/>
    <w:rsid w:val="00C00232"/>
    <w:rsid w:val="00C009EF"/>
    <w:rsid w:val="00C00E6A"/>
    <w:rsid w:val="00C00E6E"/>
    <w:rsid w:val="00C0134C"/>
    <w:rsid w:val="00C015E4"/>
    <w:rsid w:val="00C018FD"/>
    <w:rsid w:val="00C01A94"/>
    <w:rsid w:val="00C02B4E"/>
    <w:rsid w:val="00C02C2C"/>
    <w:rsid w:val="00C02DEC"/>
    <w:rsid w:val="00C02EA9"/>
    <w:rsid w:val="00C03156"/>
    <w:rsid w:val="00C03212"/>
    <w:rsid w:val="00C034F5"/>
    <w:rsid w:val="00C038A8"/>
    <w:rsid w:val="00C03C87"/>
    <w:rsid w:val="00C042FB"/>
    <w:rsid w:val="00C04320"/>
    <w:rsid w:val="00C049DD"/>
    <w:rsid w:val="00C05076"/>
    <w:rsid w:val="00C0519E"/>
    <w:rsid w:val="00C051D0"/>
    <w:rsid w:val="00C052AC"/>
    <w:rsid w:val="00C056B1"/>
    <w:rsid w:val="00C05839"/>
    <w:rsid w:val="00C05966"/>
    <w:rsid w:val="00C05A61"/>
    <w:rsid w:val="00C05E03"/>
    <w:rsid w:val="00C05F9D"/>
    <w:rsid w:val="00C060E2"/>
    <w:rsid w:val="00C06168"/>
    <w:rsid w:val="00C06590"/>
    <w:rsid w:val="00C06882"/>
    <w:rsid w:val="00C06B3B"/>
    <w:rsid w:val="00C07729"/>
    <w:rsid w:val="00C07790"/>
    <w:rsid w:val="00C078A0"/>
    <w:rsid w:val="00C07911"/>
    <w:rsid w:val="00C10045"/>
    <w:rsid w:val="00C100ED"/>
    <w:rsid w:val="00C1029A"/>
    <w:rsid w:val="00C1031C"/>
    <w:rsid w:val="00C11211"/>
    <w:rsid w:val="00C11532"/>
    <w:rsid w:val="00C11829"/>
    <w:rsid w:val="00C11975"/>
    <w:rsid w:val="00C120B3"/>
    <w:rsid w:val="00C12433"/>
    <w:rsid w:val="00C1245D"/>
    <w:rsid w:val="00C12665"/>
    <w:rsid w:val="00C12687"/>
    <w:rsid w:val="00C12A0F"/>
    <w:rsid w:val="00C12A8A"/>
    <w:rsid w:val="00C13773"/>
    <w:rsid w:val="00C13809"/>
    <w:rsid w:val="00C13A1D"/>
    <w:rsid w:val="00C13EC5"/>
    <w:rsid w:val="00C14401"/>
    <w:rsid w:val="00C14474"/>
    <w:rsid w:val="00C1468E"/>
    <w:rsid w:val="00C15445"/>
    <w:rsid w:val="00C15565"/>
    <w:rsid w:val="00C159D2"/>
    <w:rsid w:val="00C16634"/>
    <w:rsid w:val="00C16B30"/>
    <w:rsid w:val="00C16B8C"/>
    <w:rsid w:val="00C16CAB"/>
    <w:rsid w:val="00C16FEF"/>
    <w:rsid w:val="00C17348"/>
    <w:rsid w:val="00C17369"/>
    <w:rsid w:val="00C175EF"/>
    <w:rsid w:val="00C178AB"/>
    <w:rsid w:val="00C17A96"/>
    <w:rsid w:val="00C17B5E"/>
    <w:rsid w:val="00C17DAE"/>
    <w:rsid w:val="00C17E56"/>
    <w:rsid w:val="00C17FBD"/>
    <w:rsid w:val="00C2007C"/>
    <w:rsid w:val="00C20215"/>
    <w:rsid w:val="00C2088B"/>
    <w:rsid w:val="00C20BBE"/>
    <w:rsid w:val="00C2132D"/>
    <w:rsid w:val="00C21B4C"/>
    <w:rsid w:val="00C21BF6"/>
    <w:rsid w:val="00C22006"/>
    <w:rsid w:val="00C220F6"/>
    <w:rsid w:val="00C22853"/>
    <w:rsid w:val="00C22942"/>
    <w:rsid w:val="00C22A28"/>
    <w:rsid w:val="00C230FA"/>
    <w:rsid w:val="00C2337F"/>
    <w:rsid w:val="00C23928"/>
    <w:rsid w:val="00C2399C"/>
    <w:rsid w:val="00C23ED1"/>
    <w:rsid w:val="00C24297"/>
    <w:rsid w:val="00C25115"/>
    <w:rsid w:val="00C2516E"/>
    <w:rsid w:val="00C25CAC"/>
    <w:rsid w:val="00C25E51"/>
    <w:rsid w:val="00C25F4C"/>
    <w:rsid w:val="00C25FDF"/>
    <w:rsid w:val="00C26026"/>
    <w:rsid w:val="00C264F4"/>
    <w:rsid w:val="00C26731"/>
    <w:rsid w:val="00C268E2"/>
    <w:rsid w:val="00C26CBB"/>
    <w:rsid w:val="00C26CCD"/>
    <w:rsid w:val="00C2701B"/>
    <w:rsid w:val="00C27138"/>
    <w:rsid w:val="00C27EEC"/>
    <w:rsid w:val="00C301A8"/>
    <w:rsid w:val="00C30860"/>
    <w:rsid w:val="00C30AC0"/>
    <w:rsid w:val="00C30D52"/>
    <w:rsid w:val="00C30E74"/>
    <w:rsid w:val="00C31052"/>
    <w:rsid w:val="00C31156"/>
    <w:rsid w:val="00C312F7"/>
    <w:rsid w:val="00C314DC"/>
    <w:rsid w:val="00C318B2"/>
    <w:rsid w:val="00C31C13"/>
    <w:rsid w:val="00C3226C"/>
    <w:rsid w:val="00C327C9"/>
    <w:rsid w:val="00C32AC9"/>
    <w:rsid w:val="00C32C45"/>
    <w:rsid w:val="00C3366D"/>
    <w:rsid w:val="00C33B40"/>
    <w:rsid w:val="00C33D60"/>
    <w:rsid w:val="00C33DD3"/>
    <w:rsid w:val="00C33DDB"/>
    <w:rsid w:val="00C34055"/>
    <w:rsid w:val="00C34903"/>
    <w:rsid w:val="00C34BC7"/>
    <w:rsid w:val="00C3541C"/>
    <w:rsid w:val="00C3549D"/>
    <w:rsid w:val="00C35A90"/>
    <w:rsid w:val="00C35BF4"/>
    <w:rsid w:val="00C35ECF"/>
    <w:rsid w:val="00C36607"/>
    <w:rsid w:val="00C36C2B"/>
    <w:rsid w:val="00C36F0A"/>
    <w:rsid w:val="00C36F38"/>
    <w:rsid w:val="00C36F6D"/>
    <w:rsid w:val="00C373C2"/>
    <w:rsid w:val="00C373F7"/>
    <w:rsid w:val="00C37740"/>
    <w:rsid w:val="00C37761"/>
    <w:rsid w:val="00C37F5E"/>
    <w:rsid w:val="00C40048"/>
    <w:rsid w:val="00C40151"/>
    <w:rsid w:val="00C40323"/>
    <w:rsid w:val="00C4041F"/>
    <w:rsid w:val="00C411DA"/>
    <w:rsid w:val="00C41299"/>
    <w:rsid w:val="00C414E2"/>
    <w:rsid w:val="00C41550"/>
    <w:rsid w:val="00C416C6"/>
    <w:rsid w:val="00C41B32"/>
    <w:rsid w:val="00C41B73"/>
    <w:rsid w:val="00C420EC"/>
    <w:rsid w:val="00C422F4"/>
    <w:rsid w:val="00C4288E"/>
    <w:rsid w:val="00C42EC3"/>
    <w:rsid w:val="00C4306F"/>
    <w:rsid w:val="00C433BF"/>
    <w:rsid w:val="00C43958"/>
    <w:rsid w:val="00C43A97"/>
    <w:rsid w:val="00C43DC3"/>
    <w:rsid w:val="00C44236"/>
    <w:rsid w:val="00C442A0"/>
    <w:rsid w:val="00C44456"/>
    <w:rsid w:val="00C4450A"/>
    <w:rsid w:val="00C44838"/>
    <w:rsid w:val="00C44863"/>
    <w:rsid w:val="00C44B52"/>
    <w:rsid w:val="00C44BFE"/>
    <w:rsid w:val="00C44C01"/>
    <w:rsid w:val="00C44FCC"/>
    <w:rsid w:val="00C45B9A"/>
    <w:rsid w:val="00C45E1A"/>
    <w:rsid w:val="00C45E69"/>
    <w:rsid w:val="00C45EEC"/>
    <w:rsid w:val="00C46176"/>
    <w:rsid w:val="00C463B4"/>
    <w:rsid w:val="00C468B3"/>
    <w:rsid w:val="00C46E4C"/>
    <w:rsid w:val="00C46FB5"/>
    <w:rsid w:val="00C47058"/>
    <w:rsid w:val="00C47632"/>
    <w:rsid w:val="00C50C8F"/>
    <w:rsid w:val="00C50CAC"/>
    <w:rsid w:val="00C5103E"/>
    <w:rsid w:val="00C513DA"/>
    <w:rsid w:val="00C51813"/>
    <w:rsid w:val="00C519D8"/>
    <w:rsid w:val="00C51EDE"/>
    <w:rsid w:val="00C526CE"/>
    <w:rsid w:val="00C5279B"/>
    <w:rsid w:val="00C527CC"/>
    <w:rsid w:val="00C52DFE"/>
    <w:rsid w:val="00C52FC4"/>
    <w:rsid w:val="00C53151"/>
    <w:rsid w:val="00C53422"/>
    <w:rsid w:val="00C5346F"/>
    <w:rsid w:val="00C53846"/>
    <w:rsid w:val="00C5385A"/>
    <w:rsid w:val="00C53964"/>
    <w:rsid w:val="00C53B63"/>
    <w:rsid w:val="00C53F16"/>
    <w:rsid w:val="00C540C7"/>
    <w:rsid w:val="00C54237"/>
    <w:rsid w:val="00C54C37"/>
    <w:rsid w:val="00C54DAD"/>
    <w:rsid w:val="00C54DDD"/>
    <w:rsid w:val="00C54E5A"/>
    <w:rsid w:val="00C54EC6"/>
    <w:rsid w:val="00C54FE0"/>
    <w:rsid w:val="00C55110"/>
    <w:rsid w:val="00C55D48"/>
    <w:rsid w:val="00C55D64"/>
    <w:rsid w:val="00C562E7"/>
    <w:rsid w:val="00C56F59"/>
    <w:rsid w:val="00C571B8"/>
    <w:rsid w:val="00C572BC"/>
    <w:rsid w:val="00C574E3"/>
    <w:rsid w:val="00C57720"/>
    <w:rsid w:val="00C577DB"/>
    <w:rsid w:val="00C57BDC"/>
    <w:rsid w:val="00C57FE8"/>
    <w:rsid w:val="00C60408"/>
    <w:rsid w:val="00C60610"/>
    <w:rsid w:val="00C608D7"/>
    <w:rsid w:val="00C60DCC"/>
    <w:rsid w:val="00C6104E"/>
    <w:rsid w:val="00C6109D"/>
    <w:rsid w:val="00C61422"/>
    <w:rsid w:val="00C61979"/>
    <w:rsid w:val="00C61ED2"/>
    <w:rsid w:val="00C624C5"/>
    <w:rsid w:val="00C6262F"/>
    <w:rsid w:val="00C627A2"/>
    <w:rsid w:val="00C630DC"/>
    <w:rsid w:val="00C638AA"/>
    <w:rsid w:val="00C63A84"/>
    <w:rsid w:val="00C63C33"/>
    <w:rsid w:val="00C63F54"/>
    <w:rsid w:val="00C64135"/>
    <w:rsid w:val="00C64170"/>
    <w:rsid w:val="00C649A7"/>
    <w:rsid w:val="00C64D2B"/>
    <w:rsid w:val="00C64FEA"/>
    <w:rsid w:val="00C65036"/>
    <w:rsid w:val="00C65495"/>
    <w:rsid w:val="00C654B8"/>
    <w:rsid w:val="00C6553F"/>
    <w:rsid w:val="00C65953"/>
    <w:rsid w:val="00C65C50"/>
    <w:rsid w:val="00C65C7C"/>
    <w:rsid w:val="00C65E43"/>
    <w:rsid w:val="00C664E9"/>
    <w:rsid w:val="00C66506"/>
    <w:rsid w:val="00C66BFA"/>
    <w:rsid w:val="00C67AED"/>
    <w:rsid w:val="00C67E6B"/>
    <w:rsid w:val="00C700E3"/>
    <w:rsid w:val="00C70496"/>
    <w:rsid w:val="00C70741"/>
    <w:rsid w:val="00C70A35"/>
    <w:rsid w:val="00C70DF0"/>
    <w:rsid w:val="00C710D8"/>
    <w:rsid w:val="00C71433"/>
    <w:rsid w:val="00C71992"/>
    <w:rsid w:val="00C71AB8"/>
    <w:rsid w:val="00C71B0B"/>
    <w:rsid w:val="00C71D05"/>
    <w:rsid w:val="00C71E5F"/>
    <w:rsid w:val="00C71EC2"/>
    <w:rsid w:val="00C72104"/>
    <w:rsid w:val="00C7238B"/>
    <w:rsid w:val="00C725A2"/>
    <w:rsid w:val="00C725F1"/>
    <w:rsid w:val="00C726B7"/>
    <w:rsid w:val="00C726BF"/>
    <w:rsid w:val="00C72B5E"/>
    <w:rsid w:val="00C7316B"/>
    <w:rsid w:val="00C7329E"/>
    <w:rsid w:val="00C733A5"/>
    <w:rsid w:val="00C7384A"/>
    <w:rsid w:val="00C73904"/>
    <w:rsid w:val="00C739F5"/>
    <w:rsid w:val="00C73AC1"/>
    <w:rsid w:val="00C73CEA"/>
    <w:rsid w:val="00C74051"/>
    <w:rsid w:val="00C7467D"/>
    <w:rsid w:val="00C7470A"/>
    <w:rsid w:val="00C7496E"/>
    <w:rsid w:val="00C74AB4"/>
    <w:rsid w:val="00C74AFA"/>
    <w:rsid w:val="00C74E2D"/>
    <w:rsid w:val="00C751BC"/>
    <w:rsid w:val="00C75285"/>
    <w:rsid w:val="00C753F4"/>
    <w:rsid w:val="00C7554E"/>
    <w:rsid w:val="00C756FF"/>
    <w:rsid w:val="00C75F9B"/>
    <w:rsid w:val="00C762E3"/>
    <w:rsid w:val="00C76368"/>
    <w:rsid w:val="00C76557"/>
    <w:rsid w:val="00C7674A"/>
    <w:rsid w:val="00C76A1D"/>
    <w:rsid w:val="00C77316"/>
    <w:rsid w:val="00C77781"/>
    <w:rsid w:val="00C77F2C"/>
    <w:rsid w:val="00C80043"/>
    <w:rsid w:val="00C80146"/>
    <w:rsid w:val="00C808F0"/>
    <w:rsid w:val="00C8093B"/>
    <w:rsid w:val="00C80B31"/>
    <w:rsid w:val="00C80BBE"/>
    <w:rsid w:val="00C8124E"/>
    <w:rsid w:val="00C81B85"/>
    <w:rsid w:val="00C81B99"/>
    <w:rsid w:val="00C82438"/>
    <w:rsid w:val="00C827FA"/>
    <w:rsid w:val="00C82C50"/>
    <w:rsid w:val="00C82FCF"/>
    <w:rsid w:val="00C832AC"/>
    <w:rsid w:val="00C836E3"/>
    <w:rsid w:val="00C83F7B"/>
    <w:rsid w:val="00C84261"/>
    <w:rsid w:val="00C847F7"/>
    <w:rsid w:val="00C84A4C"/>
    <w:rsid w:val="00C84DE7"/>
    <w:rsid w:val="00C85016"/>
    <w:rsid w:val="00C8536E"/>
    <w:rsid w:val="00C853D7"/>
    <w:rsid w:val="00C85754"/>
    <w:rsid w:val="00C857A4"/>
    <w:rsid w:val="00C85B04"/>
    <w:rsid w:val="00C85CE5"/>
    <w:rsid w:val="00C85D77"/>
    <w:rsid w:val="00C8608F"/>
    <w:rsid w:val="00C868B8"/>
    <w:rsid w:val="00C870A3"/>
    <w:rsid w:val="00C8785C"/>
    <w:rsid w:val="00C8786F"/>
    <w:rsid w:val="00C87A1C"/>
    <w:rsid w:val="00C87BA1"/>
    <w:rsid w:val="00C87C80"/>
    <w:rsid w:val="00C87EF8"/>
    <w:rsid w:val="00C87F20"/>
    <w:rsid w:val="00C90003"/>
    <w:rsid w:val="00C90557"/>
    <w:rsid w:val="00C906A0"/>
    <w:rsid w:val="00C90A21"/>
    <w:rsid w:val="00C90F2F"/>
    <w:rsid w:val="00C90FD0"/>
    <w:rsid w:val="00C91023"/>
    <w:rsid w:val="00C91915"/>
    <w:rsid w:val="00C91B3A"/>
    <w:rsid w:val="00C91DA3"/>
    <w:rsid w:val="00C921BA"/>
    <w:rsid w:val="00C925F8"/>
    <w:rsid w:val="00C9264A"/>
    <w:rsid w:val="00C92A98"/>
    <w:rsid w:val="00C92AF2"/>
    <w:rsid w:val="00C92B35"/>
    <w:rsid w:val="00C92B60"/>
    <w:rsid w:val="00C92DBC"/>
    <w:rsid w:val="00C92E3D"/>
    <w:rsid w:val="00C93566"/>
    <w:rsid w:val="00C93D2A"/>
    <w:rsid w:val="00C941F9"/>
    <w:rsid w:val="00C94479"/>
    <w:rsid w:val="00C94691"/>
    <w:rsid w:val="00C94D2B"/>
    <w:rsid w:val="00C95897"/>
    <w:rsid w:val="00C95D54"/>
    <w:rsid w:val="00C95D63"/>
    <w:rsid w:val="00C9604C"/>
    <w:rsid w:val="00C9605A"/>
    <w:rsid w:val="00C96102"/>
    <w:rsid w:val="00C961A3"/>
    <w:rsid w:val="00C964A8"/>
    <w:rsid w:val="00C96673"/>
    <w:rsid w:val="00C966ED"/>
    <w:rsid w:val="00C967C7"/>
    <w:rsid w:val="00C9686C"/>
    <w:rsid w:val="00C96900"/>
    <w:rsid w:val="00C969BE"/>
    <w:rsid w:val="00C96D02"/>
    <w:rsid w:val="00C97508"/>
    <w:rsid w:val="00C97510"/>
    <w:rsid w:val="00C977C9"/>
    <w:rsid w:val="00CA05F8"/>
    <w:rsid w:val="00CA0816"/>
    <w:rsid w:val="00CA10AA"/>
    <w:rsid w:val="00CA150D"/>
    <w:rsid w:val="00CA1A2A"/>
    <w:rsid w:val="00CA28CF"/>
    <w:rsid w:val="00CA2D21"/>
    <w:rsid w:val="00CA33CA"/>
    <w:rsid w:val="00CA362C"/>
    <w:rsid w:val="00CA3E96"/>
    <w:rsid w:val="00CA3EFE"/>
    <w:rsid w:val="00CA49B4"/>
    <w:rsid w:val="00CA4BD2"/>
    <w:rsid w:val="00CA4DB6"/>
    <w:rsid w:val="00CA573A"/>
    <w:rsid w:val="00CA5BD1"/>
    <w:rsid w:val="00CA5C2B"/>
    <w:rsid w:val="00CA5C9E"/>
    <w:rsid w:val="00CA5D2E"/>
    <w:rsid w:val="00CA60F8"/>
    <w:rsid w:val="00CA628B"/>
    <w:rsid w:val="00CA649B"/>
    <w:rsid w:val="00CA671A"/>
    <w:rsid w:val="00CA67E9"/>
    <w:rsid w:val="00CA6CCA"/>
    <w:rsid w:val="00CA6F53"/>
    <w:rsid w:val="00CA7113"/>
    <w:rsid w:val="00CA751E"/>
    <w:rsid w:val="00CA7A83"/>
    <w:rsid w:val="00CA7C3B"/>
    <w:rsid w:val="00CA7EEE"/>
    <w:rsid w:val="00CA7F6C"/>
    <w:rsid w:val="00CB00E5"/>
    <w:rsid w:val="00CB0B2B"/>
    <w:rsid w:val="00CB0BD5"/>
    <w:rsid w:val="00CB0EDB"/>
    <w:rsid w:val="00CB0FB1"/>
    <w:rsid w:val="00CB1116"/>
    <w:rsid w:val="00CB1133"/>
    <w:rsid w:val="00CB11D7"/>
    <w:rsid w:val="00CB138C"/>
    <w:rsid w:val="00CB1400"/>
    <w:rsid w:val="00CB243B"/>
    <w:rsid w:val="00CB264E"/>
    <w:rsid w:val="00CB278F"/>
    <w:rsid w:val="00CB2850"/>
    <w:rsid w:val="00CB2CA1"/>
    <w:rsid w:val="00CB2EA6"/>
    <w:rsid w:val="00CB347D"/>
    <w:rsid w:val="00CB36E3"/>
    <w:rsid w:val="00CB3861"/>
    <w:rsid w:val="00CB3B87"/>
    <w:rsid w:val="00CB3E2A"/>
    <w:rsid w:val="00CB400B"/>
    <w:rsid w:val="00CB4191"/>
    <w:rsid w:val="00CB42F1"/>
    <w:rsid w:val="00CB4874"/>
    <w:rsid w:val="00CB55CC"/>
    <w:rsid w:val="00CB5640"/>
    <w:rsid w:val="00CB5735"/>
    <w:rsid w:val="00CB5DB9"/>
    <w:rsid w:val="00CB605A"/>
    <w:rsid w:val="00CB60CA"/>
    <w:rsid w:val="00CB65C6"/>
    <w:rsid w:val="00CB67C2"/>
    <w:rsid w:val="00CB6F35"/>
    <w:rsid w:val="00CB764D"/>
    <w:rsid w:val="00CB7651"/>
    <w:rsid w:val="00CB765F"/>
    <w:rsid w:val="00CB78E7"/>
    <w:rsid w:val="00CB7E02"/>
    <w:rsid w:val="00CC062F"/>
    <w:rsid w:val="00CC0EEF"/>
    <w:rsid w:val="00CC0FC0"/>
    <w:rsid w:val="00CC0FC7"/>
    <w:rsid w:val="00CC10DA"/>
    <w:rsid w:val="00CC10FD"/>
    <w:rsid w:val="00CC163A"/>
    <w:rsid w:val="00CC1BCA"/>
    <w:rsid w:val="00CC1D9C"/>
    <w:rsid w:val="00CC216F"/>
    <w:rsid w:val="00CC2367"/>
    <w:rsid w:val="00CC244E"/>
    <w:rsid w:val="00CC2885"/>
    <w:rsid w:val="00CC2905"/>
    <w:rsid w:val="00CC2E4D"/>
    <w:rsid w:val="00CC2ED4"/>
    <w:rsid w:val="00CC2EFA"/>
    <w:rsid w:val="00CC2FDE"/>
    <w:rsid w:val="00CC3146"/>
    <w:rsid w:val="00CC31C0"/>
    <w:rsid w:val="00CC32F7"/>
    <w:rsid w:val="00CC3396"/>
    <w:rsid w:val="00CC3792"/>
    <w:rsid w:val="00CC3A5B"/>
    <w:rsid w:val="00CC3B67"/>
    <w:rsid w:val="00CC3C13"/>
    <w:rsid w:val="00CC4321"/>
    <w:rsid w:val="00CC4817"/>
    <w:rsid w:val="00CC4C05"/>
    <w:rsid w:val="00CC4C82"/>
    <w:rsid w:val="00CC503D"/>
    <w:rsid w:val="00CC553E"/>
    <w:rsid w:val="00CC639E"/>
    <w:rsid w:val="00CC6604"/>
    <w:rsid w:val="00CC7372"/>
    <w:rsid w:val="00CC748E"/>
    <w:rsid w:val="00CC7A13"/>
    <w:rsid w:val="00CC7AAC"/>
    <w:rsid w:val="00CC7E94"/>
    <w:rsid w:val="00CC7F23"/>
    <w:rsid w:val="00CD0456"/>
    <w:rsid w:val="00CD0527"/>
    <w:rsid w:val="00CD0E5E"/>
    <w:rsid w:val="00CD1655"/>
    <w:rsid w:val="00CD1977"/>
    <w:rsid w:val="00CD19BB"/>
    <w:rsid w:val="00CD1B5D"/>
    <w:rsid w:val="00CD1BD6"/>
    <w:rsid w:val="00CD1FEC"/>
    <w:rsid w:val="00CD2AEF"/>
    <w:rsid w:val="00CD2BB9"/>
    <w:rsid w:val="00CD2E7C"/>
    <w:rsid w:val="00CD32B2"/>
    <w:rsid w:val="00CD38AF"/>
    <w:rsid w:val="00CD3907"/>
    <w:rsid w:val="00CD3A91"/>
    <w:rsid w:val="00CD3AF3"/>
    <w:rsid w:val="00CD3B35"/>
    <w:rsid w:val="00CD3C8F"/>
    <w:rsid w:val="00CD3CDA"/>
    <w:rsid w:val="00CD3F01"/>
    <w:rsid w:val="00CD3F05"/>
    <w:rsid w:val="00CD45C5"/>
    <w:rsid w:val="00CD499E"/>
    <w:rsid w:val="00CD4AE8"/>
    <w:rsid w:val="00CD4B5E"/>
    <w:rsid w:val="00CD4F22"/>
    <w:rsid w:val="00CD4F65"/>
    <w:rsid w:val="00CD53C1"/>
    <w:rsid w:val="00CD54C2"/>
    <w:rsid w:val="00CD58AC"/>
    <w:rsid w:val="00CD5CD3"/>
    <w:rsid w:val="00CD5F1D"/>
    <w:rsid w:val="00CD63AD"/>
    <w:rsid w:val="00CD78B3"/>
    <w:rsid w:val="00CD793B"/>
    <w:rsid w:val="00CD7B38"/>
    <w:rsid w:val="00CE02C8"/>
    <w:rsid w:val="00CE02EE"/>
    <w:rsid w:val="00CE036F"/>
    <w:rsid w:val="00CE07F8"/>
    <w:rsid w:val="00CE0925"/>
    <w:rsid w:val="00CE0A5C"/>
    <w:rsid w:val="00CE128C"/>
    <w:rsid w:val="00CE12B1"/>
    <w:rsid w:val="00CE1779"/>
    <w:rsid w:val="00CE1860"/>
    <w:rsid w:val="00CE1908"/>
    <w:rsid w:val="00CE19E7"/>
    <w:rsid w:val="00CE1F43"/>
    <w:rsid w:val="00CE22A0"/>
    <w:rsid w:val="00CE2452"/>
    <w:rsid w:val="00CE27FB"/>
    <w:rsid w:val="00CE29BF"/>
    <w:rsid w:val="00CE2C0B"/>
    <w:rsid w:val="00CE2DF5"/>
    <w:rsid w:val="00CE2E6A"/>
    <w:rsid w:val="00CE30D9"/>
    <w:rsid w:val="00CE30E3"/>
    <w:rsid w:val="00CE3177"/>
    <w:rsid w:val="00CE3A4A"/>
    <w:rsid w:val="00CE3F17"/>
    <w:rsid w:val="00CE41AC"/>
    <w:rsid w:val="00CE42AA"/>
    <w:rsid w:val="00CE42DA"/>
    <w:rsid w:val="00CE448E"/>
    <w:rsid w:val="00CE4663"/>
    <w:rsid w:val="00CE4BDA"/>
    <w:rsid w:val="00CE4C59"/>
    <w:rsid w:val="00CE4DB6"/>
    <w:rsid w:val="00CE54A7"/>
    <w:rsid w:val="00CE55A3"/>
    <w:rsid w:val="00CE5947"/>
    <w:rsid w:val="00CE5BC5"/>
    <w:rsid w:val="00CE609C"/>
    <w:rsid w:val="00CE60C8"/>
    <w:rsid w:val="00CE66F1"/>
    <w:rsid w:val="00CE6EF6"/>
    <w:rsid w:val="00CE7297"/>
    <w:rsid w:val="00CE74A6"/>
    <w:rsid w:val="00CE75BC"/>
    <w:rsid w:val="00CE76AB"/>
    <w:rsid w:val="00CE7996"/>
    <w:rsid w:val="00CE79A4"/>
    <w:rsid w:val="00CE7B3B"/>
    <w:rsid w:val="00CE7CFB"/>
    <w:rsid w:val="00CF067A"/>
    <w:rsid w:val="00CF0A4B"/>
    <w:rsid w:val="00CF0D7F"/>
    <w:rsid w:val="00CF1246"/>
    <w:rsid w:val="00CF1360"/>
    <w:rsid w:val="00CF17AA"/>
    <w:rsid w:val="00CF17CB"/>
    <w:rsid w:val="00CF1A3A"/>
    <w:rsid w:val="00CF1D26"/>
    <w:rsid w:val="00CF1DF4"/>
    <w:rsid w:val="00CF2D29"/>
    <w:rsid w:val="00CF30A7"/>
    <w:rsid w:val="00CF37D2"/>
    <w:rsid w:val="00CF39EE"/>
    <w:rsid w:val="00CF3BBB"/>
    <w:rsid w:val="00CF3BC5"/>
    <w:rsid w:val="00CF405A"/>
    <w:rsid w:val="00CF4877"/>
    <w:rsid w:val="00CF4A47"/>
    <w:rsid w:val="00CF4C86"/>
    <w:rsid w:val="00CF4D21"/>
    <w:rsid w:val="00CF51F2"/>
    <w:rsid w:val="00CF5407"/>
    <w:rsid w:val="00CF549B"/>
    <w:rsid w:val="00CF55A2"/>
    <w:rsid w:val="00CF5792"/>
    <w:rsid w:val="00CF5996"/>
    <w:rsid w:val="00CF5CDB"/>
    <w:rsid w:val="00CF61B8"/>
    <w:rsid w:val="00CF6339"/>
    <w:rsid w:val="00CF7142"/>
    <w:rsid w:val="00CF7185"/>
    <w:rsid w:val="00CF7267"/>
    <w:rsid w:val="00CF78ED"/>
    <w:rsid w:val="00CF7CEC"/>
    <w:rsid w:val="00D00020"/>
    <w:rsid w:val="00D007CF"/>
    <w:rsid w:val="00D00913"/>
    <w:rsid w:val="00D009B0"/>
    <w:rsid w:val="00D00C81"/>
    <w:rsid w:val="00D00E19"/>
    <w:rsid w:val="00D010AA"/>
    <w:rsid w:val="00D0126E"/>
    <w:rsid w:val="00D019ED"/>
    <w:rsid w:val="00D01B3A"/>
    <w:rsid w:val="00D01BAA"/>
    <w:rsid w:val="00D01F72"/>
    <w:rsid w:val="00D01FB6"/>
    <w:rsid w:val="00D02080"/>
    <w:rsid w:val="00D0216E"/>
    <w:rsid w:val="00D02A06"/>
    <w:rsid w:val="00D02BD9"/>
    <w:rsid w:val="00D02C11"/>
    <w:rsid w:val="00D02FFA"/>
    <w:rsid w:val="00D0375F"/>
    <w:rsid w:val="00D0392B"/>
    <w:rsid w:val="00D03AF3"/>
    <w:rsid w:val="00D03B7D"/>
    <w:rsid w:val="00D03C9C"/>
    <w:rsid w:val="00D03E9E"/>
    <w:rsid w:val="00D041D7"/>
    <w:rsid w:val="00D04F3E"/>
    <w:rsid w:val="00D0504A"/>
    <w:rsid w:val="00D0519C"/>
    <w:rsid w:val="00D051FD"/>
    <w:rsid w:val="00D05399"/>
    <w:rsid w:val="00D0553A"/>
    <w:rsid w:val="00D05634"/>
    <w:rsid w:val="00D05818"/>
    <w:rsid w:val="00D05A18"/>
    <w:rsid w:val="00D05BB4"/>
    <w:rsid w:val="00D05CDB"/>
    <w:rsid w:val="00D060BB"/>
    <w:rsid w:val="00D0660D"/>
    <w:rsid w:val="00D06CF0"/>
    <w:rsid w:val="00D0751A"/>
    <w:rsid w:val="00D07656"/>
    <w:rsid w:val="00D10808"/>
    <w:rsid w:val="00D10C62"/>
    <w:rsid w:val="00D10DBB"/>
    <w:rsid w:val="00D115BD"/>
    <w:rsid w:val="00D115D5"/>
    <w:rsid w:val="00D117CB"/>
    <w:rsid w:val="00D11893"/>
    <w:rsid w:val="00D1225C"/>
    <w:rsid w:val="00D122DC"/>
    <w:rsid w:val="00D12308"/>
    <w:rsid w:val="00D12C86"/>
    <w:rsid w:val="00D13259"/>
    <w:rsid w:val="00D13C59"/>
    <w:rsid w:val="00D141E4"/>
    <w:rsid w:val="00D14250"/>
    <w:rsid w:val="00D14A48"/>
    <w:rsid w:val="00D15075"/>
    <w:rsid w:val="00D1578F"/>
    <w:rsid w:val="00D15AA3"/>
    <w:rsid w:val="00D15FCD"/>
    <w:rsid w:val="00D1617B"/>
    <w:rsid w:val="00D16F3E"/>
    <w:rsid w:val="00D170C4"/>
    <w:rsid w:val="00D17B0E"/>
    <w:rsid w:val="00D17FAE"/>
    <w:rsid w:val="00D20C50"/>
    <w:rsid w:val="00D211CF"/>
    <w:rsid w:val="00D21352"/>
    <w:rsid w:val="00D213A1"/>
    <w:rsid w:val="00D218D6"/>
    <w:rsid w:val="00D21B04"/>
    <w:rsid w:val="00D21E52"/>
    <w:rsid w:val="00D22042"/>
    <w:rsid w:val="00D22812"/>
    <w:rsid w:val="00D228E1"/>
    <w:rsid w:val="00D22AA4"/>
    <w:rsid w:val="00D22C49"/>
    <w:rsid w:val="00D22DEA"/>
    <w:rsid w:val="00D2301C"/>
    <w:rsid w:val="00D23879"/>
    <w:rsid w:val="00D23E4F"/>
    <w:rsid w:val="00D24053"/>
    <w:rsid w:val="00D241B5"/>
    <w:rsid w:val="00D24CB3"/>
    <w:rsid w:val="00D257D6"/>
    <w:rsid w:val="00D261D8"/>
    <w:rsid w:val="00D26239"/>
    <w:rsid w:val="00D26303"/>
    <w:rsid w:val="00D26633"/>
    <w:rsid w:val="00D26787"/>
    <w:rsid w:val="00D269E3"/>
    <w:rsid w:val="00D26EB8"/>
    <w:rsid w:val="00D27093"/>
    <w:rsid w:val="00D271AF"/>
    <w:rsid w:val="00D272B3"/>
    <w:rsid w:val="00D27481"/>
    <w:rsid w:val="00D27A25"/>
    <w:rsid w:val="00D27C02"/>
    <w:rsid w:val="00D27F1E"/>
    <w:rsid w:val="00D30095"/>
    <w:rsid w:val="00D301CE"/>
    <w:rsid w:val="00D30441"/>
    <w:rsid w:val="00D31443"/>
    <w:rsid w:val="00D3146A"/>
    <w:rsid w:val="00D31763"/>
    <w:rsid w:val="00D3178A"/>
    <w:rsid w:val="00D3192D"/>
    <w:rsid w:val="00D31FDE"/>
    <w:rsid w:val="00D32061"/>
    <w:rsid w:val="00D32136"/>
    <w:rsid w:val="00D327BA"/>
    <w:rsid w:val="00D32D0E"/>
    <w:rsid w:val="00D3338A"/>
    <w:rsid w:val="00D3354E"/>
    <w:rsid w:val="00D3383A"/>
    <w:rsid w:val="00D33C5C"/>
    <w:rsid w:val="00D33CED"/>
    <w:rsid w:val="00D348F2"/>
    <w:rsid w:val="00D34A33"/>
    <w:rsid w:val="00D34A53"/>
    <w:rsid w:val="00D34B0D"/>
    <w:rsid w:val="00D34D6B"/>
    <w:rsid w:val="00D3529C"/>
    <w:rsid w:val="00D352C2"/>
    <w:rsid w:val="00D356CE"/>
    <w:rsid w:val="00D35BC3"/>
    <w:rsid w:val="00D35F80"/>
    <w:rsid w:val="00D360D6"/>
    <w:rsid w:val="00D36398"/>
    <w:rsid w:val="00D366D4"/>
    <w:rsid w:val="00D367A1"/>
    <w:rsid w:val="00D36887"/>
    <w:rsid w:val="00D36D9F"/>
    <w:rsid w:val="00D36E5C"/>
    <w:rsid w:val="00D3740D"/>
    <w:rsid w:val="00D375DA"/>
    <w:rsid w:val="00D378FC"/>
    <w:rsid w:val="00D37907"/>
    <w:rsid w:val="00D37AFE"/>
    <w:rsid w:val="00D37E8E"/>
    <w:rsid w:val="00D37F89"/>
    <w:rsid w:val="00D405CA"/>
    <w:rsid w:val="00D40962"/>
    <w:rsid w:val="00D40BBA"/>
    <w:rsid w:val="00D40BD3"/>
    <w:rsid w:val="00D40C6E"/>
    <w:rsid w:val="00D410E4"/>
    <w:rsid w:val="00D41205"/>
    <w:rsid w:val="00D4188B"/>
    <w:rsid w:val="00D423C2"/>
    <w:rsid w:val="00D426C5"/>
    <w:rsid w:val="00D42D87"/>
    <w:rsid w:val="00D42DA1"/>
    <w:rsid w:val="00D4314B"/>
    <w:rsid w:val="00D43231"/>
    <w:rsid w:val="00D43251"/>
    <w:rsid w:val="00D434B7"/>
    <w:rsid w:val="00D43714"/>
    <w:rsid w:val="00D438E7"/>
    <w:rsid w:val="00D43A46"/>
    <w:rsid w:val="00D43A59"/>
    <w:rsid w:val="00D43F66"/>
    <w:rsid w:val="00D4426F"/>
    <w:rsid w:val="00D4431D"/>
    <w:rsid w:val="00D44E0D"/>
    <w:rsid w:val="00D450E0"/>
    <w:rsid w:val="00D451CE"/>
    <w:rsid w:val="00D45400"/>
    <w:rsid w:val="00D45B72"/>
    <w:rsid w:val="00D45C58"/>
    <w:rsid w:val="00D45D84"/>
    <w:rsid w:val="00D46326"/>
    <w:rsid w:val="00D4632D"/>
    <w:rsid w:val="00D46684"/>
    <w:rsid w:val="00D46793"/>
    <w:rsid w:val="00D4688C"/>
    <w:rsid w:val="00D47537"/>
    <w:rsid w:val="00D475A4"/>
    <w:rsid w:val="00D476BF"/>
    <w:rsid w:val="00D477F1"/>
    <w:rsid w:val="00D47EC9"/>
    <w:rsid w:val="00D5008B"/>
    <w:rsid w:val="00D50AAE"/>
    <w:rsid w:val="00D50E39"/>
    <w:rsid w:val="00D50EBC"/>
    <w:rsid w:val="00D51A68"/>
    <w:rsid w:val="00D51AE9"/>
    <w:rsid w:val="00D51C6A"/>
    <w:rsid w:val="00D51E2D"/>
    <w:rsid w:val="00D524A3"/>
    <w:rsid w:val="00D529C8"/>
    <w:rsid w:val="00D52AEC"/>
    <w:rsid w:val="00D53930"/>
    <w:rsid w:val="00D53AF3"/>
    <w:rsid w:val="00D53C5B"/>
    <w:rsid w:val="00D53CF8"/>
    <w:rsid w:val="00D53F47"/>
    <w:rsid w:val="00D540BA"/>
    <w:rsid w:val="00D54937"/>
    <w:rsid w:val="00D54944"/>
    <w:rsid w:val="00D549C0"/>
    <w:rsid w:val="00D54B07"/>
    <w:rsid w:val="00D55B98"/>
    <w:rsid w:val="00D55CDE"/>
    <w:rsid w:val="00D55E7B"/>
    <w:rsid w:val="00D55EFF"/>
    <w:rsid w:val="00D55F36"/>
    <w:rsid w:val="00D55FF7"/>
    <w:rsid w:val="00D563E7"/>
    <w:rsid w:val="00D56EC8"/>
    <w:rsid w:val="00D574F5"/>
    <w:rsid w:val="00D578F0"/>
    <w:rsid w:val="00D57FCE"/>
    <w:rsid w:val="00D60020"/>
    <w:rsid w:val="00D60107"/>
    <w:rsid w:val="00D602BE"/>
    <w:rsid w:val="00D60434"/>
    <w:rsid w:val="00D605F5"/>
    <w:rsid w:val="00D6083C"/>
    <w:rsid w:val="00D60A49"/>
    <w:rsid w:val="00D60AAE"/>
    <w:rsid w:val="00D61405"/>
    <w:rsid w:val="00D6191B"/>
    <w:rsid w:val="00D61AC5"/>
    <w:rsid w:val="00D61F1B"/>
    <w:rsid w:val="00D61FFC"/>
    <w:rsid w:val="00D622C6"/>
    <w:rsid w:val="00D627CC"/>
    <w:rsid w:val="00D62E07"/>
    <w:rsid w:val="00D62EB4"/>
    <w:rsid w:val="00D6316B"/>
    <w:rsid w:val="00D63427"/>
    <w:rsid w:val="00D63542"/>
    <w:rsid w:val="00D6355F"/>
    <w:rsid w:val="00D636D2"/>
    <w:rsid w:val="00D63848"/>
    <w:rsid w:val="00D63CE1"/>
    <w:rsid w:val="00D63D16"/>
    <w:rsid w:val="00D63E97"/>
    <w:rsid w:val="00D63F0F"/>
    <w:rsid w:val="00D64107"/>
    <w:rsid w:val="00D641B8"/>
    <w:rsid w:val="00D645EB"/>
    <w:rsid w:val="00D64C7C"/>
    <w:rsid w:val="00D64F50"/>
    <w:rsid w:val="00D65356"/>
    <w:rsid w:val="00D6553D"/>
    <w:rsid w:val="00D65C43"/>
    <w:rsid w:val="00D65F4C"/>
    <w:rsid w:val="00D65FDD"/>
    <w:rsid w:val="00D66009"/>
    <w:rsid w:val="00D6630C"/>
    <w:rsid w:val="00D66460"/>
    <w:rsid w:val="00D664EA"/>
    <w:rsid w:val="00D6652A"/>
    <w:rsid w:val="00D668EA"/>
    <w:rsid w:val="00D6691F"/>
    <w:rsid w:val="00D66B9D"/>
    <w:rsid w:val="00D66C9D"/>
    <w:rsid w:val="00D66D7E"/>
    <w:rsid w:val="00D66E84"/>
    <w:rsid w:val="00D66FB8"/>
    <w:rsid w:val="00D67BEF"/>
    <w:rsid w:val="00D67C5C"/>
    <w:rsid w:val="00D67CF9"/>
    <w:rsid w:val="00D701E4"/>
    <w:rsid w:val="00D70401"/>
    <w:rsid w:val="00D7076A"/>
    <w:rsid w:val="00D71410"/>
    <w:rsid w:val="00D7167B"/>
    <w:rsid w:val="00D71C53"/>
    <w:rsid w:val="00D71D7D"/>
    <w:rsid w:val="00D721C0"/>
    <w:rsid w:val="00D726E4"/>
    <w:rsid w:val="00D72D3D"/>
    <w:rsid w:val="00D72F54"/>
    <w:rsid w:val="00D72F6E"/>
    <w:rsid w:val="00D73415"/>
    <w:rsid w:val="00D7351D"/>
    <w:rsid w:val="00D73770"/>
    <w:rsid w:val="00D73910"/>
    <w:rsid w:val="00D73B5D"/>
    <w:rsid w:val="00D73C47"/>
    <w:rsid w:val="00D73EA1"/>
    <w:rsid w:val="00D73EA3"/>
    <w:rsid w:val="00D7471C"/>
    <w:rsid w:val="00D74E6E"/>
    <w:rsid w:val="00D75B48"/>
    <w:rsid w:val="00D7603B"/>
    <w:rsid w:val="00D76353"/>
    <w:rsid w:val="00D7690A"/>
    <w:rsid w:val="00D7707A"/>
    <w:rsid w:val="00D77125"/>
    <w:rsid w:val="00D7755F"/>
    <w:rsid w:val="00D775A1"/>
    <w:rsid w:val="00D775E9"/>
    <w:rsid w:val="00D77ACE"/>
    <w:rsid w:val="00D801BA"/>
    <w:rsid w:val="00D8047E"/>
    <w:rsid w:val="00D804D2"/>
    <w:rsid w:val="00D80A98"/>
    <w:rsid w:val="00D80B15"/>
    <w:rsid w:val="00D80D46"/>
    <w:rsid w:val="00D81554"/>
    <w:rsid w:val="00D8168B"/>
    <w:rsid w:val="00D827B9"/>
    <w:rsid w:val="00D8283D"/>
    <w:rsid w:val="00D82B22"/>
    <w:rsid w:val="00D82CB7"/>
    <w:rsid w:val="00D82D69"/>
    <w:rsid w:val="00D82DEF"/>
    <w:rsid w:val="00D8395E"/>
    <w:rsid w:val="00D8432F"/>
    <w:rsid w:val="00D8440D"/>
    <w:rsid w:val="00D84654"/>
    <w:rsid w:val="00D84EDD"/>
    <w:rsid w:val="00D84FA7"/>
    <w:rsid w:val="00D85370"/>
    <w:rsid w:val="00D85C0A"/>
    <w:rsid w:val="00D865D5"/>
    <w:rsid w:val="00D86C50"/>
    <w:rsid w:val="00D86D78"/>
    <w:rsid w:val="00D86D9B"/>
    <w:rsid w:val="00D87171"/>
    <w:rsid w:val="00D87196"/>
    <w:rsid w:val="00D87496"/>
    <w:rsid w:val="00D87BCE"/>
    <w:rsid w:val="00D87F42"/>
    <w:rsid w:val="00D9000F"/>
    <w:rsid w:val="00D90205"/>
    <w:rsid w:val="00D9081B"/>
    <w:rsid w:val="00D90ED6"/>
    <w:rsid w:val="00D912BC"/>
    <w:rsid w:val="00D91351"/>
    <w:rsid w:val="00D926BE"/>
    <w:rsid w:val="00D929DF"/>
    <w:rsid w:val="00D92F70"/>
    <w:rsid w:val="00D931ED"/>
    <w:rsid w:val="00D93608"/>
    <w:rsid w:val="00D9397F"/>
    <w:rsid w:val="00D93F21"/>
    <w:rsid w:val="00D9411F"/>
    <w:rsid w:val="00D94B43"/>
    <w:rsid w:val="00D94E13"/>
    <w:rsid w:val="00D95223"/>
    <w:rsid w:val="00D95A65"/>
    <w:rsid w:val="00D95C5F"/>
    <w:rsid w:val="00D96022"/>
    <w:rsid w:val="00D96394"/>
    <w:rsid w:val="00D96BCB"/>
    <w:rsid w:val="00D96C20"/>
    <w:rsid w:val="00D96F1C"/>
    <w:rsid w:val="00D97025"/>
    <w:rsid w:val="00D9726A"/>
    <w:rsid w:val="00D972CE"/>
    <w:rsid w:val="00D9746F"/>
    <w:rsid w:val="00D97A45"/>
    <w:rsid w:val="00DA0596"/>
    <w:rsid w:val="00DA0605"/>
    <w:rsid w:val="00DA099A"/>
    <w:rsid w:val="00DA0CEF"/>
    <w:rsid w:val="00DA1926"/>
    <w:rsid w:val="00DA1E15"/>
    <w:rsid w:val="00DA2245"/>
    <w:rsid w:val="00DA275F"/>
    <w:rsid w:val="00DA29C6"/>
    <w:rsid w:val="00DA3602"/>
    <w:rsid w:val="00DA3BB1"/>
    <w:rsid w:val="00DA3D49"/>
    <w:rsid w:val="00DA3F7F"/>
    <w:rsid w:val="00DA42A0"/>
    <w:rsid w:val="00DA43FD"/>
    <w:rsid w:val="00DA45A8"/>
    <w:rsid w:val="00DA48C6"/>
    <w:rsid w:val="00DA4E89"/>
    <w:rsid w:val="00DA4F9D"/>
    <w:rsid w:val="00DA57CD"/>
    <w:rsid w:val="00DA6272"/>
    <w:rsid w:val="00DA6368"/>
    <w:rsid w:val="00DA6A3C"/>
    <w:rsid w:val="00DA7208"/>
    <w:rsid w:val="00DA7293"/>
    <w:rsid w:val="00DA7583"/>
    <w:rsid w:val="00DA7909"/>
    <w:rsid w:val="00DA7FDF"/>
    <w:rsid w:val="00DB0515"/>
    <w:rsid w:val="00DB0A95"/>
    <w:rsid w:val="00DB0C39"/>
    <w:rsid w:val="00DB13E2"/>
    <w:rsid w:val="00DB14EC"/>
    <w:rsid w:val="00DB15A6"/>
    <w:rsid w:val="00DB15EF"/>
    <w:rsid w:val="00DB17DD"/>
    <w:rsid w:val="00DB1A5E"/>
    <w:rsid w:val="00DB1B8A"/>
    <w:rsid w:val="00DB1E2C"/>
    <w:rsid w:val="00DB2580"/>
    <w:rsid w:val="00DB262F"/>
    <w:rsid w:val="00DB2673"/>
    <w:rsid w:val="00DB26A2"/>
    <w:rsid w:val="00DB26F5"/>
    <w:rsid w:val="00DB29A2"/>
    <w:rsid w:val="00DB29F1"/>
    <w:rsid w:val="00DB349C"/>
    <w:rsid w:val="00DB34C0"/>
    <w:rsid w:val="00DB35FE"/>
    <w:rsid w:val="00DB3DFE"/>
    <w:rsid w:val="00DB43F3"/>
    <w:rsid w:val="00DB471A"/>
    <w:rsid w:val="00DB482C"/>
    <w:rsid w:val="00DB49FD"/>
    <w:rsid w:val="00DB4AC1"/>
    <w:rsid w:val="00DB54ED"/>
    <w:rsid w:val="00DB5614"/>
    <w:rsid w:val="00DB5B66"/>
    <w:rsid w:val="00DB5EF9"/>
    <w:rsid w:val="00DB6105"/>
    <w:rsid w:val="00DB646E"/>
    <w:rsid w:val="00DB656E"/>
    <w:rsid w:val="00DB680F"/>
    <w:rsid w:val="00DB69C5"/>
    <w:rsid w:val="00DB6AF8"/>
    <w:rsid w:val="00DB6C21"/>
    <w:rsid w:val="00DB6C7B"/>
    <w:rsid w:val="00DB6D71"/>
    <w:rsid w:val="00DB712D"/>
    <w:rsid w:val="00DB7537"/>
    <w:rsid w:val="00DB75B6"/>
    <w:rsid w:val="00DB7A02"/>
    <w:rsid w:val="00DC02FF"/>
    <w:rsid w:val="00DC0B10"/>
    <w:rsid w:val="00DC0C42"/>
    <w:rsid w:val="00DC0DF8"/>
    <w:rsid w:val="00DC12BF"/>
    <w:rsid w:val="00DC174E"/>
    <w:rsid w:val="00DC19C5"/>
    <w:rsid w:val="00DC1C0F"/>
    <w:rsid w:val="00DC258A"/>
    <w:rsid w:val="00DC2BCE"/>
    <w:rsid w:val="00DC3403"/>
    <w:rsid w:val="00DC34CF"/>
    <w:rsid w:val="00DC3805"/>
    <w:rsid w:val="00DC3B56"/>
    <w:rsid w:val="00DC3C6B"/>
    <w:rsid w:val="00DC3F40"/>
    <w:rsid w:val="00DC41B6"/>
    <w:rsid w:val="00DC421A"/>
    <w:rsid w:val="00DC4521"/>
    <w:rsid w:val="00DC48BE"/>
    <w:rsid w:val="00DC4BBA"/>
    <w:rsid w:val="00DC4C94"/>
    <w:rsid w:val="00DC4DC4"/>
    <w:rsid w:val="00DC5351"/>
    <w:rsid w:val="00DC560C"/>
    <w:rsid w:val="00DC5874"/>
    <w:rsid w:val="00DC5922"/>
    <w:rsid w:val="00DC5A2C"/>
    <w:rsid w:val="00DC5C1E"/>
    <w:rsid w:val="00DC5F31"/>
    <w:rsid w:val="00DC6199"/>
    <w:rsid w:val="00DC6562"/>
    <w:rsid w:val="00DC6CB6"/>
    <w:rsid w:val="00DC7799"/>
    <w:rsid w:val="00DC7D37"/>
    <w:rsid w:val="00DD007C"/>
    <w:rsid w:val="00DD01BA"/>
    <w:rsid w:val="00DD0221"/>
    <w:rsid w:val="00DD067E"/>
    <w:rsid w:val="00DD0A49"/>
    <w:rsid w:val="00DD0B69"/>
    <w:rsid w:val="00DD0CFB"/>
    <w:rsid w:val="00DD11B4"/>
    <w:rsid w:val="00DD15DC"/>
    <w:rsid w:val="00DD18A1"/>
    <w:rsid w:val="00DD19B7"/>
    <w:rsid w:val="00DD1D14"/>
    <w:rsid w:val="00DD1EDD"/>
    <w:rsid w:val="00DD238E"/>
    <w:rsid w:val="00DD23D1"/>
    <w:rsid w:val="00DD2438"/>
    <w:rsid w:val="00DD2D7C"/>
    <w:rsid w:val="00DD315B"/>
    <w:rsid w:val="00DD360F"/>
    <w:rsid w:val="00DD3978"/>
    <w:rsid w:val="00DD4774"/>
    <w:rsid w:val="00DD48EA"/>
    <w:rsid w:val="00DD4BBB"/>
    <w:rsid w:val="00DD4E0A"/>
    <w:rsid w:val="00DD4EF0"/>
    <w:rsid w:val="00DD52B4"/>
    <w:rsid w:val="00DD5810"/>
    <w:rsid w:val="00DD5956"/>
    <w:rsid w:val="00DD610B"/>
    <w:rsid w:val="00DD63C8"/>
    <w:rsid w:val="00DD6428"/>
    <w:rsid w:val="00DD6657"/>
    <w:rsid w:val="00DD6953"/>
    <w:rsid w:val="00DD6AD3"/>
    <w:rsid w:val="00DD6C8F"/>
    <w:rsid w:val="00DD6E8D"/>
    <w:rsid w:val="00DD6E92"/>
    <w:rsid w:val="00DD6EB9"/>
    <w:rsid w:val="00DD6FEF"/>
    <w:rsid w:val="00DD74B6"/>
    <w:rsid w:val="00DD74E7"/>
    <w:rsid w:val="00DD7E4A"/>
    <w:rsid w:val="00DE0302"/>
    <w:rsid w:val="00DE0D22"/>
    <w:rsid w:val="00DE0DEF"/>
    <w:rsid w:val="00DE1078"/>
    <w:rsid w:val="00DE133A"/>
    <w:rsid w:val="00DE1469"/>
    <w:rsid w:val="00DE16D1"/>
    <w:rsid w:val="00DE1D3B"/>
    <w:rsid w:val="00DE1F26"/>
    <w:rsid w:val="00DE254F"/>
    <w:rsid w:val="00DE2660"/>
    <w:rsid w:val="00DE2B88"/>
    <w:rsid w:val="00DE32FE"/>
    <w:rsid w:val="00DE3649"/>
    <w:rsid w:val="00DE3791"/>
    <w:rsid w:val="00DE3808"/>
    <w:rsid w:val="00DE3BB0"/>
    <w:rsid w:val="00DE42D1"/>
    <w:rsid w:val="00DE436D"/>
    <w:rsid w:val="00DE45B0"/>
    <w:rsid w:val="00DE46CE"/>
    <w:rsid w:val="00DE484B"/>
    <w:rsid w:val="00DE4A5C"/>
    <w:rsid w:val="00DE4DB6"/>
    <w:rsid w:val="00DE4FE8"/>
    <w:rsid w:val="00DE50E3"/>
    <w:rsid w:val="00DE53FB"/>
    <w:rsid w:val="00DE572B"/>
    <w:rsid w:val="00DE594A"/>
    <w:rsid w:val="00DE596A"/>
    <w:rsid w:val="00DE5C50"/>
    <w:rsid w:val="00DE5CDC"/>
    <w:rsid w:val="00DE5EFB"/>
    <w:rsid w:val="00DE5F90"/>
    <w:rsid w:val="00DE66AE"/>
    <w:rsid w:val="00DE6BA3"/>
    <w:rsid w:val="00DE7688"/>
    <w:rsid w:val="00DE78DF"/>
    <w:rsid w:val="00DE79C0"/>
    <w:rsid w:val="00DE79CD"/>
    <w:rsid w:val="00DE7FC7"/>
    <w:rsid w:val="00DF0373"/>
    <w:rsid w:val="00DF0656"/>
    <w:rsid w:val="00DF0C2E"/>
    <w:rsid w:val="00DF11A3"/>
    <w:rsid w:val="00DF1500"/>
    <w:rsid w:val="00DF182A"/>
    <w:rsid w:val="00DF1D4C"/>
    <w:rsid w:val="00DF1F13"/>
    <w:rsid w:val="00DF287E"/>
    <w:rsid w:val="00DF2EA9"/>
    <w:rsid w:val="00DF2ED8"/>
    <w:rsid w:val="00DF3323"/>
    <w:rsid w:val="00DF367D"/>
    <w:rsid w:val="00DF3D8F"/>
    <w:rsid w:val="00DF4332"/>
    <w:rsid w:val="00DF4731"/>
    <w:rsid w:val="00DF499D"/>
    <w:rsid w:val="00DF4CCF"/>
    <w:rsid w:val="00DF59F0"/>
    <w:rsid w:val="00DF5A16"/>
    <w:rsid w:val="00DF5B00"/>
    <w:rsid w:val="00DF5B68"/>
    <w:rsid w:val="00DF6089"/>
    <w:rsid w:val="00DF621C"/>
    <w:rsid w:val="00DF63F3"/>
    <w:rsid w:val="00DF6CE6"/>
    <w:rsid w:val="00DF6D2B"/>
    <w:rsid w:val="00DF6FE1"/>
    <w:rsid w:val="00DF76DF"/>
    <w:rsid w:val="00DF7728"/>
    <w:rsid w:val="00DF7873"/>
    <w:rsid w:val="00DF7C4D"/>
    <w:rsid w:val="00DF7C6B"/>
    <w:rsid w:val="00DF7CB2"/>
    <w:rsid w:val="00DF7FE5"/>
    <w:rsid w:val="00E0062F"/>
    <w:rsid w:val="00E006A9"/>
    <w:rsid w:val="00E00A5B"/>
    <w:rsid w:val="00E00B0E"/>
    <w:rsid w:val="00E00D4C"/>
    <w:rsid w:val="00E01070"/>
    <w:rsid w:val="00E015D2"/>
    <w:rsid w:val="00E0170D"/>
    <w:rsid w:val="00E01869"/>
    <w:rsid w:val="00E01978"/>
    <w:rsid w:val="00E020AF"/>
    <w:rsid w:val="00E0278C"/>
    <w:rsid w:val="00E029A4"/>
    <w:rsid w:val="00E02C6C"/>
    <w:rsid w:val="00E02D9B"/>
    <w:rsid w:val="00E03270"/>
    <w:rsid w:val="00E0346D"/>
    <w:rsid w:val="00E034CA"/>
    <w:rsid w:val="00E03A1B"/>
    <w:rsid w:val="00E04082"/>
    <w:rsid w:val="00E0414B"/>
    <w:rsid w:val="00E041FF"/>
    <w:rsid w:val="00E0422F"/>
    <w:rsid w:val="00E0426F"/>
    <w:rsid w:val="00E04656"/>
    <w:rsid w:val="00E04B78"/>
    <w:rsid w:val="00E04CB5"/>
    <w:rsid w:val="00E052FB"/>
    <w:rsid w:val="00E05EE7"/>
    <w:rsid w:val="00E06435"/>
    <w:rsid w:val="00E064AF"/>
    <w:rsid w:val="00E0687B"/>
    <w:rsid w:val="00E06E87"/>
    <w:rsid w:val="00E070B6"/>
    <w:rsid w:val="00E072EE"/>
    <w:rsid w:val="00E07AAA"/>
    <w:rsid w:val="00E07B5B"/>
    <w:rsid w:val="00E07DBE"/>
    <w:rsid w:val="00E100A3"/>
    <w:rsid w:val="00E10D20"/>
    <w:rsid w:val="00E1105A"/>
    <w:rsid w:val="00E11D69"/>
    <w:rsid w:val="00E11E0D"/>
    <w:rsid w:val="00E12113"/>
    <w:rsid w:val="00E12B42"/>
    <w:rsid w:val="00E12EB7"/>
    <w:rsid w:val="00E13148"/>
    <w:rsid w:val="00E13726"/>
    <w:rsid w:val="00E137C7"/>
    <w:rsid w:val="00E13973"/>
    <w:rsid w:val="00E1411C"/>
    <w:rsid w:val="00E142F4"/>
    <w:rsid w:val="00E144DA"/>
    <w:rsid w:val="00E1478C"/>
    <w:rsid w:val="00E14C38"/>
    <w:rsid w:val="00E14DA5"/>
    <w:rsid w:val="00E14E9B"/>
    <w:rsid w:val="00E15072"/>
    <w:rsid w:val="00E15989"/>
    <w:rsid w:val="00E15B3F"/>
    <w:rsid w:val="00E164B5"/>
    <w:rsid w:val="00E16840"/>
    <w:rsid w:val="00E16A1C"/>
    <w:rsid w:val="00E16F1A"/>
    <w:rsid w:val="00E171CC"/>
    <w:rsid w:val="00E1730D"/>
    <w:rsid w:val="00E17518"/>
    <w:rsid w:val="00E17DA3"/>
    <w:rsid w:val="00E201F1"/>
    <w:rsid w:val="00E2065C"/>
    <w:rsid w:val="00E2085A"/>
    <w:rsid w:val="00E20B9B"/>
    <w:rsid w:val="00E2133C"/>
    <w:rsid w:val="00E213BD"/>
    <w:rsid w:val="00E21570"/>
    <w:rsid w:val="00E219D1"/>
    <w:rsid w:val="00E21E8A"/>
    <w:rsid w:val="00E2215E"/>
    <w:rsid w:val="00E226C4"/>
    <w:rsid w:val="00E22805"/>
    <w:rsid w:val="00E22D0E"/>
    <w:rsid w:val="00E230BF"/>
    <w:rsid w:val="00E233FB"/>
    <w:rsid w:val="00E23F72"/>
    <w:rsid w:val="00E243C3"/>
    <w:rsid w:val="00E24428"/>
    <w:rsid w:val="00E24506"/>
    <w:rsid w:val="00E2456E"/>
    <w:rsid w:val="00E247A0"/>
    <w:rsid w:val="00E24B12"/>
    <w:rsid w:val="00E24DCA"/>
    <w:rsid w:val="00E25036"/>
    <w:rsid w:val="00E2506F"/>
    <w:rsid w:val="00E252E6"/>
    <w:rsid w:val="00E257FA"/>
    <w:rsid w:val="00E25998"/>
    <w:rsid w:val="00E26035"/>
    <w:rsid w:val="00E261FE"/>
    <w:rsid w:val="00E266B6"/>
    <w:rsid w:val="00E26753"/>
    <w:rsid w:val="00E26F3D"/>
    <w:rsid w:val="00E27144"/>
    <w:rsid w:val="00E27228"/>
    <w:rsid w:val="00E2751A"/>
    <w:rsid w:val="00E27D5A"/>
    <w:rsid w:val="00E27DDA"/>
    <w:rsid w:val="00E3082F"/>
    <w:rsid w:val="00E31038"/>
    <w:rsid w:val="00E3132F"/>
    <w:rsid w:val="00E31361"/>
    <w:rsid w:val="00E31662"/>
    <w:rsid w:val="00E31667"/>
    <w:rsid w:val="00E316E9"/>
    <w:rsid w:val="00E318ED"/>
    <w:rsid w:val="00E31A6C"/>
    <w:rsid w:val="00E31D33"/>
    <w:rsid w:val="00E31DC2"/>
    <w:rsid w:val="00E31EDD"/>
    <w:rsid w:val="00E320C2"/>
    <w:rsid w:val="00E321BE"/>
    <w:rsid w:val="00E32588"/>
    <w:rsid w:val="00E32667"/>
    <w:rsid w:val="00E3296A"/>
    <w:rsid w:val="00E33270"/>
    <w:rsid w:val="00E33392"/>
    <w:rsid w:val="00E33739"/>
    <w:rsid w:val="00E33D07"/>
    <w:rsid w:val="00E33F44"/>
    <w:rsid w:val="00E34388"/>
    <w:rsid w:val="00E349BA"/>
    <w:rsid w:val="00E34C13"/>
    <w:rsid w:val="00E3518A"/>
    <w:rsid w:val="00E3519B"/>
    <w:rsid w:val="00E351F6"/>
    <w:rsid w:val="00E35399"/>
    <w:rsid w:val="00E35457"/>
    <w:rsid w:val="00E35686"/>
    <w:rsid w:val="00E358CE"/>
    <w:rsid w:val="00E35A71"/>
    <w:rsid w:val="00E35E57"/>
    <w:rsid w:val="00E360AB"/>
    <w:rsid w:val="00E36AA8"/>
    <w:rsid w:val="00E36F07"/>
    <w:rsid w:val="00E3701E"/>
    <w:rsid w:val="00E37A75"/>
    <w:rsid w:val="00E37F05"/>
    <w:rsid w:val="00E37FE8"/>
    <w:rsid w:val="00E40145"/>
    <w:rsid w:val="00E4051B"/>
    <w:rsid w:val="00E4079D"/>
    <w:rsid w:val="00E40806"/>
    <w:rsid w:val="00E40AB0"/>
    <w:rsid w:val="00E40ABC"/>
    <w:rsid w:val="00E40CD4"/>
    <w:rsid w:val="00E40FD0"/>
    <w:rsid w:val="00E41223"/>
    <w:rsid w:val="00E41448"/>
    <w:rsid w:val="00E4182D"/>
    <w:rsid w:val="00E41896"/>
    <w:rsid w:val="00E41934"/>
    <w:rsid w:val="00E41AEE"/>
    <w:rsid w:val="00E41F4F"/>
    <w:rsid w:val="00E420DB"/>
    <w:rsid w:val="00E4263F"/>
    <w:rsid w:val="00E42899"/>
    <w:rsid w:val="00E42955"/>
    <w:rsid w:val="00E42C9F"/>
    <w:rsid w:val="00E4346E"/>
    <w:rsid w:val="00E4364C"/>
    <w:rsid w:val="00E438A2"/>
    <w:rsid w:val="00E4413B"/>
    <w:rsid w:val="00E44418"/>
    <w:rsid w:val="00E44CED"/>
    <w:rsid w:val="00E44E87"/>
    <w:rsid w:val="00E44F49"/>
    <w:rsid w:val="00E45455"/>
    <w:rsid w:val="00E45774"/>
    <w:rsid w:val="00E457E1"/>
    <w:rsid w:val="00E458F1"/>
    <w:rsid w:val="00E45A05"/>
    <w:rsid w:val="00E45A56"/>
    <w:rsid w:val="00E45BED"/>
    <w:rsid w:val="00E45ED3"/>
    <w:rsid w:val="00E46467"/>
    <w:rsid w:val="00E468A8"/>
    <w:rsid w:val="00E46A1B"/>
    <w:rsid w:val="00E46CD4"/>
    <w:rsid w:val="00E46F5B"/>
    <w:rsid w:val="00E46FE0"/>
    <w:rsid w:val="00E4726A"/>
    <w:rsid w:val="00E474AF"/>
    <w:rsid w:val="00E475C1"/>
    <w:rsid w:val="00E47635"/>
    <w:rsid w:val="00E47B1A"/>
    <w:rsid w:val="00E47DE1"/>
    <w:rsid w:val="00E503B1"/>
    <w:rsid w:val="00E51566"/>
    <w:rsid w:val="00E5193B"/>
    <w:rsid w:val="00E51D4A"/>
    <w:rsid w:val="00E51E58"/>
    <w:rsid w:val="00E521C8"/>
    <w:rsid w:val="00E521F5"/>
    <w:rsid w:val="00E52286"/>
    <w:rsid w:val="00E5249C"/>
    <w:rsid w:val="00E527A9"/>
    <w:rsid w:val="00E52F1E"/>
    <w:rsid w:val="00E5318C"/>
    <w:rsid w:val="00E53229"/>
    <w:rsid w:val="00E53874"/>
    <w:rsid w:val="00E5394D"/>
    <w:rsid w:val="00E53B0F"/>
    <w:rsid w:val="00E53B70"/>
    <w:rsid w:val="00E53BD6"/>
    <w:rsid w:val="00E53D20"/>
    <w:rsid w:val="00E54124"/>
    <w:rsid w:val="00E54135"/>
    <w:rsid w:val="00E54312"/>
    <w:rsid w:val="00E543F6"/>
    <w:rsid w:val="00E5448D"/>
    <w:rsid w:val="00E54780"/>
    <w:rsid w:val="00E54A92"/>
    <w:rsid w:val="00E54A9A"/>
    <w:rsid w:val="00E55077"/>
    <w:rsid w:val="00E55F94"/>
    <w:rsid w:val="00E56139"/>
    <w:rsid w:val="00E5640B"/>
    <w:rsid w:val="00E564DA"/>
    <w:rsid w:val="00E565C2"/>
    <w:rsid w:val="00E5681A"/>
    <w:rsid w:val="00E569A9"/>
    <w:rsid w:val="00E56AE2"/>
    <w:rsid w:val="00E56B5C"/>
    <w:rsid w:val="00E570F0"/>
    <w:rsid w:val="00E57B19"/>
    <w:rsid w:val="00E57EA7"/>
    <w:rsid w:val="00E6008E"/>
    <w:rsid w:val="00E60144"/>
    <w:rsid w:val="00E603AA"/>
    <w:rsid w:val="00E6070E"/>
    <w:rsid w:val="00E6089E"/>
    <w:rsid w:val="00E61236"/>
    <w:rsid w:val="00E6134A"/>
    <w:rsid w:val="00E6144D"/>
    <w:rsid w:val="00E61D0B"/>
    <w:rsid w:val="00E6208A"/>
    <w:rsid w:val="00E623AA"/>
    <w:rsid w:val="00E62703"/>
    <w:rsid w:val="00E6291F"/>
    <w:rsid w:val="00E63068"/>
    <w:rsid w:val="00E632F6"/>
    <w:rsid w:val="00E63393"/>
    <w:rsid w:val="00E63525"/>
    <w:rsid w:val="00E635F7"/>
    <w:rsid w:val="00E6361F"/>
    <w:rsid w:val="00E63951"/>
    <w:rsid w:val="00E639EC"/>
    <w:rsid w:val="00E63A5F"/>
    <w:rsid w:val="00E63A6F"/>
    <w:rsid w:val="00E63B0A"/>
    <w:rsid w:val="00E63E11"/>
    <w:rsid w:val="00E645B8"/>
    <w:rsid w:val="00E64BA3"/>
    <w:rsid w:val="00E6508E"/>
    <w:rsid w:val="00E65CD9"/>
    <w:rsid w:val="00E65DE3"/>
    <w:rsid w:val="00E66BB1"/>
    <w:rsid w:val="00E67793"/>
    <w:rsid w:val="00E67D97"/>
    <w:rsid w:val="00E67FF2"/>
    <w:rsid w:val="00E70510"/>
    <w:rsid w:val="00E70776"/>
    <w:rsid w:val="00E70793"/>
    <w:rsid w:val="00E70F25"/>
    <w:rsid w:val="00E70F66"/>
    <w:rsid w:val="00E71960"/>
    <w:rsid w:val="00E71A83"/>
    <w:rsid w:val="00E71C4C"/>
    <w:rsid w:val="00E720CE"/>
    <w:rsid w:val="00E721F2"/>
    <w:rsid w:val="00E72272"/>
    <w:rsid w:val="00E72869"/>
    <w:rsid w:val="00E72C6F"/>
    <w:rsid w:val="00E72FC7"/>
    <w:rsid w:val="00E73118"/>
    <w:rsid w:val="00E73B79"/>
    <w:rsid w:val="00E73C27"/>
    <w:rsid w:val="00E73C4C"/>
    <w:rsid w:val="00E73F3F"/>
    <w:rsid w:val="00E7427C"/>
    <w:rsid w:val="00E7446D"/>
    <w:rsid w:val="00E746EF"/>
    <w:rsid w:val="00E74902"/>
    <w:rsid w:val="00E74A84"/>
    <w:rsid w:val="00E74C67"/>
    <w:rsid w:val="00E74E58"/>
    <w:rsid w:val="00E74EA8"/>
    <w:rsid w:val="00E750C5"/>
    <w:rsid w:val="00E753A1"/>
    <w:rsid w:val="00E75515"/>
    <w:rsid w:val="00E762FB"/>
    <w:rsid w:val="00E7667D"/>
    <w:rsid w:val="00E76B56"/>
    <w:rsid w:val="00E76C36"/>
    <w:rsid w:val="00E76E73"/>
    <w:rsid w:val="00E77159"/>
    <w:rsid w:val="00E77437"/>
    <w:rsid w:val="00E77725"/>
    <w:rsid w:val="00E77B05"/>
    <w:rsid w:val="00E77D19"/>
    <w:rsid w:val="00E77E3E"/>
    <w:rsid w:val="00E77F9D"/>
    <w:rsid w:val="00E8000E"/>
    <w:rsid w:val="00E80186"/>
    <w:rsid w:val="00E80225"/>
    <w:rsid w:val="00E802BE"/>
    <w:rsid w:val="00E80458"/>
    <w:rsid w:val="00E804E0"/>
    <w:rsid w:val="00E80643"/>
    <w:rsid w:val="00E813F9"/>
    <w:rsid w:val="00E81509"/>
    <w:rsid w:val="00E8174E"/>
    <w:rsid w:val="00E817D0"/>
    <w:rsid w:val="00E81B71"/>
    <w:rsid w:val="00E81D01"/>
    <w:rsid w:val="00E82E01"/>
    <w:rsid w:val="00E82E43"/>
    <w:rsid w:val="00E83293"/>
    <w:rsid w:val="00E833C0"/>
    <w:rsid w:val="00E835E0"/>
    <w:rsid w:val="00E838F9"/>
    <w:rsid w:val="00E843B2"/>
    <w:rsid w:val="00E843C2"/>
    <w:rsid w:val="00E8456D"/>
    <w:rsid w:val="00E846BE"/>
    <w:rsid w:val="00E84C6F"/>
    <w:rsid w:val="00E851F1"/>
    <w:rsid w:val="00E8538D"/>
    <w:rsid w:val="00E85535"/>
    <w:rsid w:val="00E856AA"/>
    <w:rsid w:val="00E85ECE"/>
    <w:rsid w:val="00E85F51"/>
    <w:rsid w:val="00E86072"/>
    <w:rsid w:val="00E86287"/>
    <w:rsid w:val="00E86295"/>
    <w:rsid w:val="00E86C00"/>
    <w:rsid w:val="00E86ED5"/>
    <w:rsid w:val="00E8729D"/>
    <w:rsid w:val="00E873C5"/>
    <w:rsid w:val="00E87410"/>
    <w:rsid w:val="00E87CA6"/>
    <w:rsid w:val="00E87F23"/>
    <w:rsid w:val="00E90112"/>
    <w:rsid w:val="00E90179"/>
    <w:rsid w:val="00E90367"/>
    <w:rsid w:val="00E90578"/>
    <w:rsid w:val="00E908AD"/>
    <w:rsid w:val="00E908F1"/>
    <w:rsid w:val="00E90CDA"/>
    <w:rsid w:val="00E90CE0"/>
    <w:rsid w:val="00E90D7C"/>
    <w:rsid w:val="00E912C7"/>
    <w:rsid w:val="00E9176F"/>
    <w:rsid w:val="00E918A7"/>
    <w:rsid w:val="00E9198C"/>
    <w:rsid w:val="00E91B45"/>
    <w:rsid w:val="00E92068"/>
    <w:rsid w:val="00E9225B"/>
    <w:rsid w:val="00E9242A"/>
    <w:rsid w:val="00E92433"/>
    <w:rsid w:val="00E92500"/>
    <w:rsid w:val="00E9260F"/>
    <w:rsid w:val="00E926BF"/>
    <w:rsid w:val="00E926D7"/>
    <w:rsid w:val="00E92B8E"/>
    <w:rsid w:val="00E92E9A"/>
    <w:rsid w:val="00E92F2C"/>
    <w:rsid w:val="00E92F7E"/>
    <w:rsid w:val="00E9301C"/>
    <w:rsid w:val="00E932F6"/>
    <w:rsid w:val="00E935EE"/>
    <w:rsid w:val="00E93749"/>
    <w:rsid w:val="00E93D48"/>
    <w:rsid w:val="00E93DEF"/>
    <w:rsid w:val="00E945E6"/>
    <w:rsid w:val="00E94A10"/>
    <w:rsid w:val="00E94B12"/>
    <w:rsid w:val="00E951CF"/>
    <w:rsid w:val="00E95550"/>
    <w:rsid w:val="00E957CA"/>
    <w:rsid w:val="00E958D1"/>
    <w:rsid w:val="00E96146"/>
    <w:rsid w:val="00E9635D"/>
    <w:rsid w:val="00E9651E"/>
    <w:rsid w:val="00E96FB9"/>
    <w:rsid w:val="00E973EB"/>
    <w:rsid w:val="00E97679"/>
    <w:rsid w:val="00E976F8"/>
    <w:rsid w:val="00E977EA"/>
    <w:rsid w:val="00E97AD2"/>
    <w:rsid w:val="00E97D6E"/>
    <w:rsid w:val="00E97DBB"/>
    <w:rsid w:val="00EA0221"/>
    <w:rsid w:val="00EA03AF"/>
    <w:rsid w:val="00EA050B"/>
    <w:rsid w:val="00EA0D2C"/>
    <w:rsid w:val="00EA14D6"/>
    <w:rsid w:val="00EA1B1D"/>
    <w:rsid w:val="00EA1F7A"/>
    <w:rsid w:val="00EA20E7"/>
    <w:rsid w:val="00EA2232"/>
    <w:rsid w:val="00EA232C"/>
    <w:rsid w:val="00EA2A73"/>
    <w:rsid w:val="00EA2D7A"/>
    <w:rsid w:val="00EA3196"/>
    <w:rsid w:val="00EA3453"/>
    <w:rsid w:val="00EA35BB"/>
    <w:rsid w:val="00EA37B5"/>
    <w:rsid w:val="00EA3929"/>
    <w:rsid w:val="00EA39BA"/>
    <w:rsid w:val="00EA3A93"/>
    <w:rsid w:val="00EA3BB5"/>
    <w:rsid w:val="00EA3BCD"/>
    <w:rsid w:val="00EA3BF9"/>
    <w:rsid w:val="00EA3E47"/>
    <w:rsid w:val="00EA4443"/>
    <w:rsid w:val="00EA4474"/>
    <w:rsid w:val="00EA4A75"/>
    <w:rsid w:val="00EA4CE0"/>
    <w:rsid w:val="00EA4D63"/>
    <w:rsid w:val="00EA4F40"/>
    <w:rsid w:val="00EA5183"/>
    <w:rsid w:val="00EA544A"/>
    <w:rsid w:val="00EA546D"/>
    <w:rsid w:val="00EA5658"/>
    <w:rsid w:val="00EA5744"/>
    <w:rsid w:val="00EA5841"/>
    <w:rsid w:val="00EA587D"/>
    <w:rsid w:val="00EA5E47"/>
    <w:rsid w:val="00EA605A"/>
    <w:rsid w:val="00EA606B"/>
    <w:rsid w:val="00EA615C"/>
    <w:rsid w:val="00EA671A"/>
    <w:rsid w:val="00EA682F"/>
    <w:rsid w:val="00EA68D5"/>
    <w:rsid w:val="00EA68EE"/>
    <w:rsid w:val="00EA6B2B"/>
    <w:rsid w:val="00EA6CAA"/>
    <w:rsid w:val="00EA6D4E"/>
    <w:rsid w:val="00EA6DDA"/>
    <w:rsid w:val="00EA79B2"/>
    <w:rsid w:val="00EA7A64"/>
    <w:rsid w:val="00EB00FB"/>
    <w:rsid w:val="00EB029A"/>
    <w:rsid w:val="00EB0ACC"/>
    <w:rsid w:val="00EB1004"/>
    <w:rsid w:val="00EB1014"/>
    <w:rsid w:val="00EB1A12"/>
    <w:rsid w:val="00EB29F4"/>
    <w:rsid w:val="00EB2EC7"/>
    <w:rsid w:val="00EB2F30"/>
    <w:rsid w:val="00EB2F9F"/>
    <w:rsid w:val="00EB3161"/>
    <w:rsid w:val="00EB343D"/>
    <w:rsid w:val="00EB352E"/>
    <w:rsid w:val="00EB35D6"/>
    <w:rsid w:val="00EB3CCE"/>
    <w:rsid w:val="00EB3D3D"/>
    <w:rsid w:val="00EB429F"/>
    <w:rsid w:val="00EB469D"/>
    <w:rsid w:val="00EB46ED"/>
    <w:rsid w:val="00EB4B2C"/>
    <w:rsid w:val="00EB4BA7"/>
    <w:rsid w:val="00EB4F73"/>
    <w:rsid w:val="00EB54BB"/>
    <w:rsid w:val="00EB54E1"/>
    <w:rsid w:val="00EB5577"/>
    <w:rsid w:val="00EB566E"/>
    <w:rsid w:val="00EB587F"/>
    <w:rsid w:val="00EB5D05"/>
    <w:rsid w:val="00EB5F2F"/>
    <w:rsid w:val="00EB6169"/>
    <w:rsid w:val="00EB686D"/>
    <w:rsid w:val="00EB6EEB"/>
    <w:rsid w:val="00EB76E2"/>
    <w:rsid w:val="00EB7703"/>
    <w:rsid w:val="00EB7A0E"/>
    <w:rsid w:val="00EB7D7C"/>
    <w:rsid w:val="00EC0460"/>
    <w:rsid w:val="00EC0649"/>
    <w:rsid w:val="00EC0A44"/>
    <w:rsid w:val="00EC0F25"/>
    <w:rsid w:val="00EC128D"/>
    <w:rsid w:val="00EC1414"/>
    <w:rsid w:val="00EC16FA"/>
    <w:rsid w:val="00EC1915"/>
    <w:rsid w:val="00EC1AAC"/>
    <w:rsid w:val="00EC1BDB"/>
    <w:rsid w:val="00EC1D64"/>
    <w:rsid w:val="00EC1F19"/>
    <w:rsid w:val="00EC2282"/>
    <w:rsid w:val="00EC2587"/>
    <w:rsid w:val="00EC27CF"/>
    <w:rsid w:val="00EC2892"/>
    <w:rsid w:val="00EC30E4"/>
    <w:rsid w:val="00EC311C"/>
    <w:rsid w:val="00EC34BD"/>
    <w:rsid w:val="00EC3A2B"/>
    <w:rsid w:val="00EC3B80"/>
    <w:rsid w:val="00EC3FD6"/>
    <w:rsid w:val="00EC453B"/>
    <w:rsid w:val="00EC4AE5"/>
    <w:rsid w:val="00EC4FEA"/>
    <w:rsid w:val="00EC5108"/>
    <w:rsid w:val="00EC5470"/>
    <w:rsid w:val="00EC558B"/>
    <w:rsid w:val="00EC5618"/>
    <w:rsid w:val="00EC5B9F"/>
    <w:rsid w:val="00EC5E75"/>
    <w:rsid w:val="00EC61CF"/>
    <w:rsid w:val="00EC6387"/>
    <w:rsid w:val="00EC642A"/>
    <w:rsid w:val="00EC674B"/>
    <w:rsid w:val="00EC6D6A"/>
    <w:rsid w:val="00EC6FB0"/>
    <w:rsid w:val="00EC726C"/>
    <w:rsid w:val="00EC774E"/>
    <w:rsid w:val="00EC7C46"/>
    <w:rsid w:val="00ED0186"/>
    <w:rsid w:val="00ED031D"/>
    <w:rsid w:val="00ED073D"/>
    <w:rsid w:val="00ED0870"/>
    <w:rsid w:val="00ED0C00"/>
    <w:rsid w:val="00ED0E15"/>
    <w:rsid w:val="00ED25BE"/>
    <w:rsid w:val="00ED27E6"/>
    <w:rsid w:val="00ED2961"/>
    <w:rsid w:val="00ED2EAD"/>
    <w:rsid w:val="00ED32EF"/>
    <w:rsid w:val="00ED3417"/>
    <w:rsid w:val="00ED3591"/>
    <w:rsid w:val="00ED3B93"/>
    <w:rsid w:val="00ED3D1B"/>
    <w:rsid w:val="00ED432E"/>
    <w:rsid w:val="00ED46C9"/>
    <w:rsid w:val="00ED4745"/>
    <w:rsid w:val="00ED4BFE"/>
    <w:rsid w:val="00ED4F3D"/>
    <w:rsid w:val="00ED5405"/>
    <w:rsid w:val="00ED5657"/>
    <w:rsid w:val="00ED5802"/>
    <w:rsid w:val="00ED5AF0"/>
    <w:rsid w:val="00ED5BF1"/>
    <w:rsid w:val="00ED5C6E"/>
    <w:rsid w:val="00ED5CC3"/>
    <w:rsid w:val="00ED68FE"/>
    <w:rsid w:val="00ED6B0A"/>
    <w:rsid w:val="00ED6E04"/>
    <w:rsid w:val="00ED6F02"/>
    <w:rsid w:val="00ED71C0"/>
    <w:rsid w:val="00ED7359"/>
    <w:rsid w:val="00ED79B6"/>
    <w:rsid w:val="00ED7B7F"/>
    <w:rsid w:val="00ED7D59"/>
    <w:rsid w:val="00ED7DB0"/>
    <w:rsid w:val="00EE02BD"/>
    <w:rsid w:val="00EE03D2"/>
    <w:rsid w:val="00EE09CF"/>
    <w:rsid w:val="00EE0C21"/>
    <w:rsid w:val="00EE110A"/>
    <w:rsid w:val="00EE1290"/>
    <w:rsid w:val="00EE16D9"/>
    <w:rsid w:val="00EE1CB0"/>
    <w:rsid w:val="00EE20E6"/>
    <w:rsid w:val="00EE21CD"/>
    <w:rsid w:val="00EE21E6"/>
    <w:rsid w:val="00EE2350"/>
    <w:rsid w:val="00EE2BE3"/>
    <w:rsid w:val="00EE31EF"/>
    <w:rsid w:val="00EE3305"/>
    <w:rsid w:val="00EE3656"/>
    <w:rsid w:val="00EE36D8"/>
    <w:rsid w:val="00EE39CF"/>
    <w:rsid w:val="00EE3B29"/>
    <w:rsid w:val="00EE3BF7"/>
    <w:rsid w:val="00EE4490"/>
    <w:rsid w:val="00EE508D"/>
    <w:rsid w:val="00EE51C1"/>
    <w:rsid w:val="00EE53A2"/>
    <w:rsid w:val="00EE5724"/>
    <w:rsid w:val="00EE592D"/>
    <w:rsid w:val="00EE650B"/>
    <w:rsid w:val="00EE676A"/>
    <w:rsid w:val="00EE70FB"/>
    <w:rsid w:val="00EE712F"/>
    <w:rsid w:val="00EE7C44"/>
    <w:rsid w:val="00EE7DE1"/>
    <w:rsid w:val="00EF0126"/>
    <w:rsid w:val="00EF0246"/>
    <w:rsid w:val="00EF0335"/>
    <w:rsid w:val="00EF035C"/>
    <w:rsid w:val="00EF060C"/>
    <w:rsid w:val="00EF095C"/>
    <w:rsid w:val="00EF0A20"/>
    <w:rsid w:val="00EF0C12"/>
    <w:rsid w:val="00EF0EEC"/>
    <w:rsid w:val="00EF0F18"/>
    <w:rsid w:val="00EF0F68"/>
    <w:rsid w:val="00EF108B"/>
    <w:rsid w:val="00EF13FE"/>
    <w:rsid w:val="00EF15EE"/>
    <w:rsid w:val="00EF2302"/>
    <w:rsid w:val="00EF27AD"/>
    <w:rsid w:val="00EF2ACD"/>
    <w:rsid w:val="00EF2B44"/>
    <w:rsid w:val="00EF31DB"/>
    <w:rsid w:val="00EF32D7"/>
    <w:rsid w:val="00EF3397"/>
    <w:rsid w:val="00EF3453"/>
    <w:rsid w:val="00EF382F"/>
    <w:rsid w:val="00EF3ACE"/>
    <w:rsid w:val="00EF4319"/>
    <w:rsid w:val="00EF44CE"/>
    <w:rsid w:val="00EF4BC4"/>
    <w:rsid w:val="00EF4C54"/>
    <w:rsid w:val="00EF4D81"/>
    <w:rsid w:val="00EF5020"/>
    <w:rsid w:val="00EF5138"/>
    <w:rsid w:val="00EF5310"/>
    <w:rsid w:val="00EF539A"/>
    <w:rsid w:val="00EF5435"/>
    <w:rsid w:val="00EF6253"/>
    <w:rsid w:val="00EF65DC"/>
    <w:rsid w:val="00EF6812"/>
    <w:rsid w:val="00EF6FD7"/>
    <w:rsid w:val="00EF7618"/>
    <w:rsid w:val="00EF77A9"/>
    <w:rsid w:val="00EF77DC"/>
    <w:rsid w:val="00EF7ABD"/>
    <w:rsid w:val="00EF7D2F"/>
    <w:rsid w:val="00EF7E8C"/>
    <w:rsid w:val="00F0016A"/>
    <w:rsid w:val="00F0036B"/>
    <w:rsid w:val="00F004D8"/>
    <w:rsid w:val="00F00F77"/>
    <w:rsid w:val="00F01076"/>
    <w:rsid w:val="00F0115E"/>
    <w:rsid w:val="00F01235"/>
    <w:rsid w:val="00F01393"/>
    <w:rsid w:val="00F01543"/>
    <w:rsid w:val="00F015A2"/>
    <w:rsid w:val="00F017D7"/>
    <w:rsid w:val="00F01893"/>
    <w:rsid w:val="00F019AA"/>
    <w:rsid w:val="00F01ACF"/>
    <w:rsid w:val="00F022E7"/>
    <w:rsid w:val="00F0261E"/>
    <w:rsid w:val="00F02899"/>
    <w:rsid w:val="00F029B1"/>
    <w:rsid w:val="00F02A96"/>
    <w:rsid w:val="00F03134"/>
    <w:rsid w:val="00F03229"/>
    <w:rsid w:val="00F0389F"/>
    <w:rsid w:val="00F03A1F"/>
    <w:rsid w:val="00F03D62"/>
    <w:rsid w:val="00F03E70"/>
    <w:rsid w:val="00F057A3"/>
    <w:rsid w:val="00F05929"/>
    <w:rsid w:val="00F059E6"/>
    <w:rsid w:val="00F05A38"/>
    <w:rsid w:val="00F05E33"/>
    <w:rsid w:val="00F05FF3"/>
    <w:rsid w:val="00F0644D"/>
    <w:rsid w:val="00F0645F"/>
    <w:rsid w:val="00F069C0"/>
    <w:rsid w:val="00F06D29"/>
    <w:rsid w:val="00F06DF5"/>
    <w:rsid w:val="00F06FA8"/>
    <w:rsid w:val="00F070A3"/>
    <w:rsid w:val="00F07122"/>
    <w:rsid w:val="00F07276"/>
    <w:rsid w:val="00F07C1B"/>
    <w:rsid w:val="00F07FE8"/>
    <w:rsid w:val="00F102AA"/>
    <w:rsid w:val="00F103E4"/>
    <w:rsid w:val="00F10706"/>
    <w:rsid w:val="00F10B0B"/>
    <w:rsid w:val="00F10B1A"/>
    <w:rsid w:val="00F10EAC"/>
    <w:rsid w:val="00F11178"/>
    <w:rsid w:val="00F1151C"/>
    <w:rsid w:val="00F11CA6"/>
    <w:rsid w:val="00F11F2D"/>
    <w:rsid w:val="00F12588"/>
    <w:rsid w:val="00F1259E"/>
    <w:rsid w:val="00F1263B"/>
    <w:rsid w:val="00F128D0"/>
    <w:rsid w:val="00F12CE4"/>
    <w:rsid w:val="00F12E58"/>
    <w:rsid w:val="00F13457"/>
    <w:rsid w:val="00F137C8"/>
    <w:rsid w:val="00F139D2"/>
    <w:rsid w:val="00F13B9F"/>
    <w:rsid w:val="00F13E74"/>
    <w:rsid w:val="00F13E99"/>
    <w:rsid w:val="00F13F40"/>
    <w:rsid w:val="00F1406B"/>
    <w:rsid w:val="00F14086"/>
    <w:rsid w:val="00F14240"/>
    <w:rsid w:val="00F143B6"/>
    <w:rsid w:val="00F146D6"/>
    <w:rsid w:val="00F14813"/>
    <w:rsid w:val="00F14A1A"/>
    <w:rsid w:val="00F14C4E"/>
    <w:rsid w:val="00F14C9E"/>
    <w:rsid w:val="00F14E23"/>
    <w:rsid w:val="00F14E68"/>
    <w:rsid w:val="00F14F7C"/>
    <w:rsid w:val="00F14FB1"/>
    <w:rsid w:val="00F15354"/>
    <w:rsid w:val="00F154D7"/>
    <w:rsid w:val="00F1571E"/>
    <w:rsid w:val="00F1598E"/>
    <w:rsid w:val="00F15C87"/>
    <w:rsid w:val="00F1600D"/>
    <w:rsid w:val="00F1665E"/>
    <w:rsid w:val="00F16840"/>
    <w:rsid w:val="00F168BF"/>
    <w:rsid w:val="00F16970"/>
    <w:rsid w:val="00F16CED"/>
    <w:rsid w:val="00F173B2"/>
    <w:rsid w:val="00F175AF"/>
    <w:rsid w:val="00F17AA5"/>
    <w:rsid w:val="00F17CA2"/>
    <w:rsid w:val="00F20598"/>
    <w:rsid w:val="00F20AF2"/>
    <w:rsid w:val="00F20B31"/>
    <w:rsid w:val="00F21004"/>
    <w:rsid w:val="00F210A3"/>
    <w:rsid w:val="00F21517"/>
    <w:rsid w:val="00F219A6"/>
    <w:rsid w:val="00F219E2"/>
    <w:rsid w:val="00F21BCC"/>
    <w:rsid w:val="00F21D18"/>
    <w:rsid w:val="00F21FCB"/>
    <w:rsid w:val="00F221AE"/>
    <w:rsid w:val="00F22268"/>
    <w:rsid w:val="00F22A1E"/>
    <w:rsid w:val="00F22AF8"/>
    <w:rsid w:val="00F22CB7"/>
    <w:rsid w:val="00F231C6"/>
    <w:rsid w:val="00F237CA"/>
    <w:rsid w:val="00F23997"/>
    <w:rsid w:val="00F23E1D"/>
    <w:rsid w:val="00F2409B"/>
    <w:rsid w:val="00F2417A"/>
    <w:rsid w:val="00F242C3"/>
    <w:rsid w:val="00F244FE"/>
    <w:rsid w:val="00F24680"/>
    <w:rsid w:val="00F249BF"/>
    <w:rsid w:val="00F24A6F"/>
    <w:rsid w:val="00F24C47"/>
    <w:rsid w:val="00F24CC1"/>
    <w:rsid w:val="00F24F2C"/>
    <w:rsid w:val="00F255E5"/>
    <w:rsid w:val="00F259FD"/>
    <w:rsid w:val="00F25CE7"/>
    <w:rsid w:val="00F25D2C"/>
    <w:rsid w:val="00F25EF0"/>
    <w:rsid w:val="00F26454"/>
    <w:rsid w:val="00F2654E"/>
    <w:rsid w:val="00F26944"/>
    <w:rsid w:val="00F26B6C"/>
    <w:rsid w:val="00F26C1E"/>
    <w:rsid w:val="00F26ED3"/>
    <w:rsid w:val="00F275F3"/>
    <w:rsid w:val="00F27921"/>
    <w:rsid w:val="00F279FF"/>
    <w:rsid w:val="00F27DC4"/>
    <w:rsid w:val="00F3006F"/>
    <w:rsid w:val="00F30092"/>
    <w:rsid w:val="00F30218"/>
    <w:rsid w:val="00F3023E"/>
    <w:rsid w:val="00F3048C"/>
    <w:rsid w:val="00F3067F"/>
    <w:rsid w:val="00F309AA"/>
    <w:rsid w:val="00F30B04"/>
    <w:rsid w:val="00F30C1A"/>
    <w:rsid w:val="00F31158"/>
    <w:rsid w:val="00F31695"/>
    <w:rsid w:val="00F31699"/>
    <w:rsid w:val="00F318C6"/>
    <w:rsid w:val="00F31947"/>
    <w:rsid w:val="00F31986"/>
    <w:rsid w:val="00F31DC2"/>
    <w:rsid w:val="00F32005"/>
    <w:rsid w:val="00F3209C"/>
    <w:rsid w:val="00F3209E"/>
    <w:rsid w:val="00F32410"/>
    <w:rsid w:val="00F3268E"/>
    <w:rsid w:val="00F327DB"/>
    <w:rsid w:val="00F330C1"/>
    <w:rsid w:val="00F3356F"/>
    <w:rsid w:val="00F33592"/>
    <w:rsid w:val="00F335ED"/>
    <w:rsid w:val="00F33991"/>
    <w:rsid w:val="00F33A58"/>
    <w:rsid w:val="00F33F86"/>
    <w:rsid w:val="00F34076"/>
    <w:rsid w:val="00F34275"/>
    <w:rsid w:val="00F34464"/>
    <w:rsid w:val="00F345A6"/>
    <w:rsid w:val="00F34705"/>
    <w:rsid w:val="00F3488D"/>
    <w:rsid w:val="00F34A8C"/>
    <w:rsid w:val="00F35ABB"/>
    <w:rsid w:val="00F35ACE"/>
    <w:rsid w:val="00F35BA1"/>
    <w:rsid w:val="00F35DCA"/>
    <w:rsid w:val="00F35F57"/>
    <w:rsid w:val="00F362E4"/>
    <w:rsid w:val="00F36342"/>
    <w:rsid w:val="00F363AF"/>
    <w:rsid w:val="00F36EF6"/>
    <w:rsid w:val="00F370B9"/>
    <w:rsid w:val="00F37547"/>
    <w:rsid w:val="00F376DA"/>
    <w:rsid w:val="00F37BA2"/>
    <w:rsid w:val="00F37C7F"/>
    <w:rsid w:val="00F37E36"/>
    <w:rsid w:val="00F4035D"/>
    <w:rsid w:val="00F40442"/>
    <w:rsid w:val="00F40557"/>
    <w:rsid w:val="00F40F25"/>
    <w:rsid w:val="00F41046"/>
    <w:rsid w:val="00F4136D"/>
    <w:rsid w:val="00F413A2"/>
    <w:rsid w:val="00F413BC"/>
    <w:rsid w:val="00F41A1C"/>
    <w:rsid w:val="00F42116"/>
    <w:rsid w:val="00F42553"/>
    <w:rsid w:val="00F42B64"/>
    <w:rsid w:val="00F42BF1"/>
    <w:rsid w:val="00F42C43"/>
    <w:rsid w:val="00F42DDD"/>
    <w:rsid w:val="00F434F0"/>
    <w:rsid w:val="00F438CF"/>
    <w:rsid w:val="00F43F05"/>
    <w:rsid w:val="00F44220"/>
    <w:rsid w:val="00F44BAD"/>
    <w:rsid w:val="00F45C7C"/>
    <w:rsid w:val="00F460A1"/>
    <w:rsid w:val="00F4611A"/>
    <w:rsid w:val="00F46295"/>
    <w:rsid w:val="00F46438"/>
    <w:rsid w:val="00F46500"/>
    <w:rsid w:val="00F46648"/>
    <w:rsid w:val="00F46689"/>
    <w:rsid w:val="00F46AFE"/>
    <w:rsid w:val="00F47371"/>
    <w:rsid w:val="00F47AA4"/>
    <w:rsid w:val="00F50154"/>
    <w:rsid w:val="00F50577"/>
    <w:rsid w:val="00F50873"/>
    <w:rsid w:val="00F508F1"/>
    <w:rsid w:val="00F50CC2"/>
    <w:rsid w:val="00F51018"/>
    <w:rsid w:val="00F510D6"/>
    <w:rsid w:val="00F5197C"/>
    <w:rsid w:val="00F51988"/>
    <w:rsid w:val="00F528CF"/>
    <w:rsid w:val="00F528F0"/>
    <w:rsid w:val="00F52A37"/>
    <w:rsid w:val="00F52FA2"/>
    <w:rsid w:val="00F52FB7"/>
    <w:rsid w:val="00F53351"/>
    <w:rsid w:val="00F536C3"/>
    <w:rsid w:val="00F53BE4"/>
    <w:rsid w:val="00F5418B"/>
    <w:rsid w:val="00F541C1"/>
    <w:rsid w:val="00F54516"/>
    <w:rsid w:val="00F54B98"/>
    <w:rsid w:val="00F54E96"/>
    <w:rsid w:val="00F55483"/>
    <w:rsid w:val="00F55516"/>
    <w:rsid w:val="00F555B9"/>
    <w:rsid w:val="00F55F07"/>
    <w:rsid w:val="00F56026"/>
    <w:rsid w:val="00F569CB"/>
    <w:rsid w:val="00F56BCE"/>
    <w:rsid w:val="00F572A8"/>
    <w:rsid w:val="00F57B41"/>
    <w:rsid w:val="00F57F9E"/>
    <w:rsid w:val="00F6030C"/>
    <w:rsid w:val="00F60945"/>
    <w:rsid w:val="00F60C2C"/>
    <w:rsid w:val="00F60D7C"/>
    <w:rsid w:val="00F60DAF"/>
    <w:rsid w:val="00F60F46"/>
    <w:rsid w:val="00F611FA"/>
    <w:rsid w:val="00F61297"/>
    <w:rsid w:val="00F612BB"/>
    <w:rsid w:val="00F6221C"/>
    <w:rsid w:val="00F623F9"/>
    <w:rsid w:val="00F62600"/>
    <w:rsid w:val="00F62AD0"/>
    <w:rsid w:val="00F62B05"/>
    <w:rsid w:val="00F62CE7"/>
    <w:rsid w:val="00F62CED"/>
    <w:rsid w:val="00F630C8"/>
    <w:rsid w:val="00F63749"/>
    <w:rsid w:val="00F63882"/>
    <w:rsid w:val="00F63A86"/>
    <w:rsid w:val="00F63FF4"/>
    <w:rsid w:val="00F64182"/>
    <w:rsid w:val="00F64203"/>
    <w:rsid w:val="00F64920"/>
    <w:rsid w:val="00F649D8"/>
    <w:rsid w:val="00F649E6"/>
    <w:rsid w:val="00F64A86"/>
    <w:rsid w:val="00F653BD"/>
    <w:rsid w:val="00F65A77"/>
    <w:rsid w:val="00F6636C"/>
    <w:rsid w:val="00F664E4"/>
    <w:rsid w:val="00F66580"/>
    <w:rsid w:val="00F668B0"/>
    <w:rsid w:val="00F668C6"/>
    <w:rsid w:val="00F668FF"/>
    <w:rsid w:val="00F669B7"/>
    <w:rsid w:val="00F66ACA"/>
    <w:rsid w:val="00F66AEB"/>
    <w:rsid w:val="00F66D1A"/>
    <w:rsid w:val="00F67229"/>
    <w:rsid w:val="00F67458"/>
    <w:rsid w:val="00F6769B"/>
    <w:rsid w:val="00F67D57"/>
    <w:rsid w:val="00F67E9E"/>
    <w:rsid w:val="00F702FC"/>
    <w:rsid w:val="00F7037C"/>
    <w:rsid w:val="00F7072E"/>
    <w:rsid w:val="00F708D1"/>
    <w:rsid w:val="00F70914"/>
    <w:rsid w:val="00F70EF1"/>
    <w:rsid w:val="00F71017"/>
    <w:rsid w:val="00F711DC"/>
    <w:rsid w:val="00F7156F"/>
    <w:rsid w:val="00F71AF3"/>
    <w:rsid w:val="00F722F9"/>
    <w:rsid w:val="00F7249D"/>
    <w:rsid w:val="00F724C7"/>
    <w:rsid w:val="00F7259C"/>
    <w:rsid w:val="00F727A1"/>
    <w:rsid w:val="00F72907"/>
    <w:rsid w:val="00F73319"/>
    <w:rsid w:val="00F73373"/>
    <w:rsid w:val="00F7367C"/>
    <w:rsid w:val="00F736DF"/>
    <w:rsid w:val="00F736F7"/>
    <w:rsid w:val="00F738A8"/>
    <w:rsid w:val="00F73A07"/>
    <w:rsid w:val="00F73BA9"/>
    <w:rsid w:val="00F73C86"/>
    <w:rsid w:val="00F73E2A"/>
    <w:rsid w:val="00F74143"/>
    <w:rsid w:val="00F74205"/>
    <w:rsid w:val="00F743E2"/>
    <w:rsid w:val="00F74853"/>
    <w:rsid w:val="00F74F44"/>
    <w:rsid w:val="00F75D87"/>
    <w:rsid w:val="00F76083"/>
    <w:rsid w:val="00F7640B"/>
    <w:rsid w:val="00F76CAC"/>
    <w:rsid w:val="00F76D71"/>
    <w:rsid w:val="00F76D95"/>
    <w:rsid w:val="00F76DB1"/>
    <w:rsid w:val="00F772C7"/>
    <w:rsid w:val="00F77388"/>
    <w:rsid w:val="00F77490"/>
    <w:rsid w:val="00F7794C"/>
    <w:rsid w:val="00F77A9E"/>
    <w:rsid w:val="00F77FC6"/>
    <w:rsid w:val="00F80215"/>
    <w:rsid w:val="00F804CE"/>
    <w:rsid w:val="00F80561"/>
    <w:rsid w:val="00F806F4"/>
    <w:rsid w:val="00F80859"/>
    <w:rsid w:val="00F80BD7"/>
    <w:rsid w:val="00F811F0"/>
    <w:rsid w:val="00F813B1"/>
    <w:rsid w:val="00F81536"/>
    <w:rsid w:val="00F8156E"/>
    <w:rsid w:val="00F81901"/>
    <w:rsid w:val="00F819B2"/>
    <w:rsid w:val="00F81A64"/>
    <w:rsid w:val="00F8206E"/>
    <w:rsid w:val="00F82632"/>
    <w:rsid w:val="00F83183"/>
    <w:rsid w:val="00F83541"/>
    <w:rsid w:val="00F83C43"/>
    <w:rsid w:val="00F83D2E"/>
    <w:rsid w:val="00F83FC1"/>
    <w:rsid w:val="00F840D8"/>
    <w:rsid w:val="00F84708"/>
    <w:rsid w:val="00F84B6A"/>
    <w:rsid w:val="00F85387"/>
    <w:rsid w:val="00F85B27"/>
    <w:rsid w:val="00F85D7C"/>
    <w:rsid w:val="00F85F16"/>
    <w:rsid w:val="00F85F39"/>
    <w:rsid w:val="00F86086"/>
    <w:rsid w:val="00F86285"/>
    <w:rsid w:val="00F8692D"/>
    <w:rsid w:val="00F86EB8"/>
    <w:rsid w:val="00F8732B"/>
    <w:rsid w:val="00F873ED"/>
    <w:rsid w:val="00F87AFE"/>
    <w:rsid w:val="00F87C39"/>
    <w:rsid w:val="00F87F09"/>
    <w:rsid w:val="00F90ECC"/>
    <w:rsid w:val="00F90F66"/>
    <w:rsid w:val="00F90FAD"/>
    <w:rsid w:val="00F910C7"/>
    <w:rsid w:val="00F9127F"/>
    <w:rsid w:val="00F9173F"/>
    <w:rsid w:val="00F91804"/>
    <w:rsid w:val="00F91D9B"/>
    <w:rsid w:val="00F92221"/>
    <w:rsid w:val="00F925CF"/>
    <w:rsid w:val="00F92DA4"/>
    <w:rsid w:val="00F9320D"/>
    <w:rsid w:val="00F93D8B"/>
    <w:rsid w:val="00F947C2"/>
    <w:rsid w:val="00F948DE"/>
    <w:rsid w:val="00F94A62"/>
    <w:rsid w:val="00F95B3F"/>
    <w:rsid w:val="00F95CA2"/>
    <w:rsid w:val="00F96583"/>
    <w:rsid w:val="00F967DA"/>
    <w:rsid w:val="00F96C1B"/>
    <w:rsid w:val="00F96D25"/>
    <w:rsid w:val="00F97657"/>
    <w:rsid w:val="00F97C29"/>
    <w:rsid w:val="00F97E35"/>
    <w:rsid w:val="00F97FCB"/>
    <w:rsid w:val="00FA038E"/>
    <w:rsid w:val="00FA0BB0"/>
    <w:rsid w:val="00FA0F6B"/>
    <w:rsid w:val="00FA1036"/>
    <w:rsid w:val="00FA1545"/>
    <w:rsid w:val="00FA1595"/>
    <w:rsid w:val="00FA19AB"/>
    <w:rsid w:val="00FA19DF"/>
    <w:rsid w:val="00FA1C67"/>
    <w:rsid w:val="00FA1CFF"/>
    <w:rsid w:val="00FA1EEB"/>
    <w:rsid w:val="00FA2012"/>
    <w:rsid w:val="00FA21F9"/>
    <w:rsid w:val="00FA233A"/>
    <w:rsid w:val="00FA251A"/>
    <w:rsid w:val="00FA2622"/>
    <w:rsid w:val="00FA2699"/>
    <w:rsid w:val="00FA278E"/>
    <w:rsid w:val="00FA29FB"/>
    <w:rsid w:val="00FA2C13"/>
    <w:rsid w:val="00FA2FC5"/>
    <w:rsid w:val="00FA3462"/>
    <w:rsid w:val="00FA3674"/>
    <w:rsid w:val="00FA438F"/>
    <w:rsid w:val="00FA49FD"/>
    <w:rsid w:val="00FA4BB9"/>
    <w:rsid w:val="00FA50AF"/>
    <w:rsid w:val="00FA5299"/>
    <w:rsid w:val="00FA5378"/>
    <w:rsid w:val="00FA53E4"/>
    <w:rsid w:val="00FA568E"/>
    <w:rsid w:val="00FA5D38"/>
    <w:rsid w:val="00FA652B"/>
    <w:rsid w:val="00FA755B"/>
    <w:rsid w:val="00FA777A"/>
    <w:rsid w:val="00FA797B"/>
    <w:rsid w:val="00FA79AA"/>
    <w:rsid w:val="00FA7B94"/>
    <w:rsid w:val="00FB04A6"/>
    <w:rsid w:val="00FB087B"/>
    <w:rsid w:val="00FB09B3"/>
    <w:rsid w:val="00FB0C7A"/>
    <w:rsid w:val="00FB0D15"/>
    <w:rsid w:val="00FB19ED"/>
    <w:rsid w:val="00FB1CDF"/>
    <w:rsid w:val="00FB1EBD"/>
    <w:rsid w:val="00FB2076"/>
    <w:rsid w:val="00FB223B"/>
    <w:rsid w:val="00FB2334"/>
    <w:rsid w:val="00FB24D2"/>
    <w:rsid w:val="00FB2522"/>
    <w:rsid w:val="00FB264A"/>
    <w:rsid w:val="00FB2AA0"/>
    <w:rsid w:val="00FB2E04"/>
    <w:rsid w:val="00FB2E54"/>
    <w:rsid w:val="00FB37C5"/>
    <w:rsid w:val="00FB3968"/>
    <w:rsid w:val="00FB3A10"/>
    <w:rsid w:val="00FB3BC8"/>
    <w:rsid w:val="00FB3BE8"/>
    <w:rsid w:val="00FB435D"/>
    <w:rsid w:val="00FB439A"/>
    <w:rsid w:val="00FB4B02"/>
    <w:rsid w:val="00FB5890"/>
    <w:rsid w:val="00FB5A2B"/>
    <w:rsid w:val="00FB5EA7"/>
    <w:rsid w:val="00FB630E"/>
    <w:rsid w:val="00FB63B1"/>
    <w:rsid w:val="00FB65AD"/>
    <w:rsid w:val="00FB672C"/>
    <w:rsid w:val="00FB6914"/>
    <w:rsid w:val="00FB761A"/>
    <w:rsid w:val="00FB7B5F"/>
    <w:rsid w:val="00FB7B99"/>
    <w:rsid w:val="00FB7EA2"/>
    <w:rsid w:val="00FC023C"/>
    <w:rsid w:val="00FC07E4"/>
    <w:rsid w:val="00FC0C2D"/>
    <w:rsid w:val="00FC0C65"/>
    <w:rsid w:val="00FC0CB8"/>
    <w:rsid w:val="00FC1526"/>
    <w:rsid w:val="00FC15F4"/>
    <w:rsid w:val="00FC1743"/>
    <w:rsid w:val="00FC1A50"/>
    <w:rsid w:val="00FC1F74"/>
    <w:rsid w:val="00FC2117"/>
    <w:rsid w:val="00FC237C"/>
    <w:rsid w:val="00FC25D4"/>
    <w:rsid w:val="00FC26BB"/>
    <w:rsid w:val="00FC29AD"/>
    <w:rsid w:val="00FC2BEB"/>
    <w:rsid w:val="00FC2E84"/>
    <w:rsid w:val="00FC2F8D"/>
    <w:rsid w:val="00FC30DC"/>
    <w:rsid w:val="00FC316B"/>
    <w:rsid w:val="00FC31A8"/>
    <w:rsid w:val="00FC34CD"/>
    <w:rsid w:val="00FC3543"/>
    <w:rsid w:val="00FC358D"/>
    <w:rsid w:val="00FC3979"/>
    <w:rsid w:val="00FC3E4F"/>
    <w:rsid w:val="00FC3F9C"/>
    <w:rsid w:val="00FC44DC"/>
    <w:rsid w:val="00FC45A2"/>
    <w:rsid w:val="00FC45C4"/>
    <w:rsid w:val="00FC50C9"/>
    <w:rsid w:val="00FC50F2"/>
    <w:rsid w:val="00FC5257"/>
    <w:rsid w:val="00FC576F"/>
    <w:rsid w:val="00FC57A9"/>
    <w:rsid w:val="00FC58B9"/>
    <w:rsid w:val="00FC58E9"/>
    <w:rsid w:val="00FC5C66"/>
    <w:rsid w:val="00FC5F0F"/>
    <w:rsid w:val="00FC5F51"/>
    <w:rsid w:val="00FC60CE"/>
    <w:rsid w:val="00FC6A87"/>
    <w:rsid w:val="00FC6AE7"/>
    <w:rsid w:val="00FC6AF5"/>
    <w:rsid w:val="00FC6F7D"/>
    <w:rsid w:val="00FC7249"/>
    <w:rsid w:val="00FC754D"/>
    <w:rsid w:val="00FC7B5C"/>
    <w:rsid w:val="00FC7CC9"/>
    <w:rsid w:val="00FC7D13"/>
    <w:rsid w:val="00FC7EC7"/>
    <w:rsid w:val="00FD012F"/>
    <w:rsid w:val="00FD0E9C"/>
    <w:rsid w:val="00FD0F35"/>
    <w:rsid w:val="00FD144E"/>
    <w:rsid w:val="00FD1878"/>
    <w:rsid w:val="00FD1B70"/>
    <w:rsid w:val="00FD1F03"/>
    <w:rsid w:val="00FD253F"/>
    <w:rsid w:val="00FD3847"/>
    <w:rsid w:val="00FD3E8A"/>
    <w:rsid w:val="00FD3FA0"/>
    <w:rsid w:val="00FD4347"/>
    <w:rsid w:val="00FD45D2"/>
    <w:rsid w:val="00FD46C1"/>
    <w:rsid w:val="00FD5085"/>
    <w:rsid w:val="00FD50BC"/>
    <w:rsid w:val="00FD5429"/>
    <w:rsid w:val="00FD56E3"/>
    <w:rsid w:val="00FD573D"/>
    <w:rsid w:val="00FD57AD"/>
    <w:rsid w:val="00FD5900"/>
    <w:rsid w:val="00FD5EBC"/>
    <w:rsid w:val="00FD5FEE"/>
    <w:rsid w:val="00FD60EB"/>
    <w:rsid w:val="00FD68CA"/>
    <w:rsid w:val="00FD6AC4"/>
    <w:rsid w:val="00FD6AF0"/>
    <w:rsid w:val="00FD7320"/>
    <w:rsid w:val="00FD74A6"/>
    <w:rsid w:val="00FD7A26"/>
    <w:rsid w:val="00FD7EDC"/>
    <w:rsid w:val="00FD7F91"/>
    <w:rsid w:val="00FD7FA2"/>
    <w:rsid w:val="00FE00ED"/>
    <w:rsid w:val="00FE04B5"/>
    <w:rsid w:val="00FE065D"/>
    <w:rsid w:val="00FE0AE3"/>
    <w:rsid w:val="00FE0B50"/>
    <w:rsid w:val="00FE0BA1"/>
    <w:rsid w:val="00FE0C81"/>
    <w:rsid w:val="00FE1439"/>
    <w:rsid w:val="00FE1802"/>
    <w:rsid w:val="00FE18D6"/>
    <w:rsid w:val="00FE1A8A"/>
    <w:rsid w:val="00FE1A9D"/>
    <w:rsid w:val="00FE1C96"/>
    <w:rsid w:val="00FE205E"/>
    <w:rsid w:val="00FE2171"/>
    <w:rsid w:val="00FE2499"/>
    <w:rsid w:val="00FE25F3"/>
    <w:rsid w:val="00FE289C"/>
    <w:rsid w:val="00FE2969"/>
    <w:rsid w:val="00FE298D"/>
    <w:rsid w:val="00FE29A5"/>
    <w:rsid w:val="00FE2ED6"/>
    <w:rsid w:val="00FE308E"/>
    <w:rsid w:val="00FE32AC"/>
    <w:rsid w:val="00FE362C"/>
    <w:rsid w:val="00FE3D0B"/>
    <w:rsid w:val="00FE40EA"/>
    <w:rsid w:val="00FE4299"/>
    <w:rsid w:val="00FE4D69"/>
    <w:rsid w:val="00FE53E8"/>
    <w:rsid w:val="00FE5601"/>
    <w:rsid w:val="00FE5D86"/>
    <w:rsid w:val="00FE5E29"/>
    <w:rsid w:val="00FE5F0C"/>
    <w:rsid w:val="00FE5FF9"/>
    <w:rsid w:val="00FE61CD"/>
    <w:rsid w:val="00FE692D"/>
    <w:rsid w:val="00FE69FA"/>
    <w:rsid w:val="00FE6C8F"/>
    <w:rsid w:val="00FE7054"/>
    <w:rsid w:val="00FE726C"/>
    <w:rsid w:val="00FE768C"/>
    <w:rsid w:val="00FE787D"/>
    <w:rsid w:val="00FF0339"/>
    <w:rsid w:val="00FF0643"/>
    <w:rsid w:val="00FF0A5F"/>
    <w:rsid w:val="00FF14B7"/>
    <w:rsid w:val="00FF15B5"/>
    <w:rsid w:val="00FF1650"/>
    <w:rsid w:val="00FF1AA3"/>
    <w:rsid w:val="00FF1B4A"/>
    <w:rsid w:val="00FF1BE7"/>
    <w:rsid w:val="00FF1DAE"/>
    <w:rsid w:val="00FF2A01"/>
    <w:rsid w:val="00FF32BE"/>
    <w:rsid w:val="00FF34DF"/>
    <w:rsid w:val="00FF3793"/>
    <w:rsid w:val="00FF38E8"/>
    <w:rsid w:val="00FF3B24"/>
    <w:rsid w:val="00FF3BB8"/>
    <w:rsid w:val="00FF3F8A"/>
    <w:rsid w:val="00FF4120"/>
    <w:rsid w:val="00FF430B"/>
    <w:rsid w:val="00FF473C"/>
    <w:rsid w:val="00FF480B"/>
    <w:rsid w:val="00FF4BAD"/>
    <w:rsid w:val="00FF5370"/>
    <w:rsid w:val="00FF57B2"/>
    <w:rsid w:val="00FF58C0"/>
    <w:rsid w:val="00FF5961"/>
    <w:rsid w:val="00FF59CF"/>
    <w:rsid w:val="00FF5A19"/>
    <w:rsid w:val="00FF5A4A"/>
    <w:rsid w:val="00FF5DD9"/>
    <w:rsid w:val="00FF62B1"/>
    <w:rsid w:val="00FF6405"/>
    <w:rsid w:val="00FF645C"/>
    <w:rsid w:val="00FF64D7"/>
    <w:rsid w:val="00FF7025"/>
    <w:rsid w:val="00FF7043"/>
    <w:rsid w:val="00FF79B9"/>
    <w:rsid w:val="00FF7C6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59B15FD4"/>
  <w15:docId w15:val="{7E914996-23FB-4D50-B1E7-25403714A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137C8"/>
    <w:pPr>
      <w:spacing w:after="200" w:line="276" w:lineRule="auto"/>
    </w:pPr>
    <w:rPr>
      <w:sz w:val="22"/>
      <w:szCs w:val="22"/>
      <w:lang w:eastAsia="en-US"/>
    </w:rPr>
  </w:style>
  <w:style w:type="paragraph" w:styleId="10">
    <w:name w:val="heading 1"/>
    <w:basedOn w:val="a0"/>
    <w:next w:val="a0"/>
    <w:link w:val="11"/>
    <w:uiPriority w:val="99"/>
    <w:qFormat/>
    <w:rsid w:val="00152F3A"/>
    <w:pPr>
      <w:keepNext/>
      <w:keepLines/>
      <w:spacing w:before="480" w:after="240"/>
      <w:ind w:left="357" w:hanging="357"/>
      <w:outlineLvl w:val="0"/>
    </w:pPr>
    <w:rPr>
      <w:rFonts w:ascii="Times New Roman" w:eastAsia="Times New Roman" w:hAnsi="Times New Roman"/>
      <w:b/>
      <w:bCs/>
      <w:sz w:val="32"/>
      <w:szCs w:val="28"/>
    </w:rPr>
  </w:style>
  <w:style w:type="paragraph" w:styleId="20">
    <w:name w:val="heading 2"/>
    <w:basedOn w:val="a0"/>
    <w:next w:val="a0"/>
    <w:link w:val="21"/>
    <w:uiPriority w:val="99"/>
    <w:qFormat/>
    <w:rsid w:val="00152F3A"/>
    <w:pPr>
      <w:keepNext/>
      <w:keepLines/>
      <w:spacing w:before="240" w:after="240"/>
      <w:ind w:left="720" w:hanging="720"/>
      <w:outlineLvl w:val="1"/>
    </w:pPr>
    <w:rPr>
      <w:rFonts w:ascii="Times New Roman" w:eastAsia="Times New Roman" w:hAnsi="Times New Roman"/>
      <w:b/>
      <w:bCs/>
      <w:sz w:val="28"/>
      <w:szCs w:val="26"/>
    </w:rPr>
  </w:style>
  <w:style w:type="paragraph" w:styleId="30">
    <w:name w:val="heading 3"/>
    <w:basedOn w:val="a0"/>
    <w:next w:val="a0"/>
    <w:link w:val="31"/>
    <w:uiPriority w:val="99"/>
    <w:qFormat/>
    <w:rsid w:val="00EC2282"/>
    <w:pPr>
      <w:keepNext/>
      <w:keepLines/>
      <w:spacing w:before="200" w:after="0"/>
      <w:outlineLvl w:val="2"/>
    </w:pPr>
    <w:rPr>
      <w:rFonts w:ascii="Cambria" w:eastAsia="Times New Roman" w:hAnsi="Cambria"/>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uiPriority w:val="99"/>
    <w:locked/>
    <w:rsid w:val="00152F3A"/>
    <w:rPr>
      <w:rFonts w:ascii="Times New Roman" w:eastAsia="Times New Roman" w:hAnsi="Times New Roman"/>
      <w:b/>
      <w:bCs/>
      <w:sz w:val="32"/>
      <w:szCs w:val="28"/>
      <w:lang w:eastAsia="en-US"/>
    </w:rPr>
  </w:style>
  <w:style w:type="character" w:customStyle="1" w:styleId="21">
    <w:name w:val="Заголовок 2 Знак"/>
    <w:link w:val="20"/>
    <w:uiPriority w:val="99"/>
    <w:locked/>
    <w:rsid w:val="00152F3A"/>
    <w:rPr>
      <w:rFonts w:ascii="Times New Roman" w:eastAsia="Times New Roman" w:hAnsi="Times New Roman"/>
      <w:b/>
      <w:bCs/>
      <w:sz w:val="28"/>
      <w:szCs w:val="26"/>
      <w:lang w:eastAsia="en-US"/>
    </w:rPr>
  </w:style>
  <w:style w:type="character" w:customStyle="1" w:styleId="31">
    <w:name w:val="Заголовок 3 Знак"/>
    <w:link w:val="30"/>
    <w:uiPriority w:val="99"/>
    <w:locked/>
    <w:rsid w:val="00EC2282"/>
    <w:rPr>
      <w:rFonts w:ascii="Cambria" w:hAnsi="Cambria" w:cs="Times New Roman"/>
      <w:b/>
      <w:bCs/>
    </w:rPr>
  </w:style>
  <w:style w:type="table" w:styleId="a4">
    <w:name w:val="Table Grid"/>
    <w:basedOn w:val="a2"/>
    <w:uiPriority w:val="39"/>
    <w:rsid w:val="005B3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0"/>
    <w:link w:val="a6"/>
    <w:uiPriority w:val="99"/>
    <w:semiHidden/>
    <w:rsid w:val="005B41E6"/>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5B41E6"/>
    <w:rPr>
      <w:rFonts w:ascii="Tahoma" w:hAnsi="Tahoma" w:cs="Tahoma"/>
      <w:sz w:val="16"/>
      <w:szCs w:val="16"/>
    </w:rPr>
  </w:style>
  <w:style w:type="paragraph" w:styleId="a7">
    <w:name w:val="footnote text"/>
    <w:aliases w:val="Текст сноски-FN,Table_Footnote_last,single space,footnote text,Footnote Text Char Char,Footnote Text Char Char Char Char,Footnote Text1,Footnote Text Char Char Char,Footnote Text Char,Footnote Text Char Знак,Footnote Text Char Знак Знак"/>
    <w:basedOn w:val="a0"/>
    <w:link w:val="a8"/>
    <w:uiPriority w:val="99"/>
    <w:rsid w:val="00516506"/>
    <w:pPr>
      <w:spacing w:after="0" w:line="240" w:lineRule="auto"/>
    </w:pPr>
    <w:rPr>
      <w:sz w:val="20"/>
      <w:szCs w:val="20"/>
    </w:rPr>
  </w:style>
  <w:style w:type="character" w:customStyle="1" w:styleId="a8">
    <w:name w:val="Текст сноски Знак"/>
    <w:aliases w:val="Текст сноски-FN Знак,Table_Footnote_last Знак,single space Знак,footnote text Знак,Footnote Text Char Char Знак,Footnote Text Char Char Char Char Знак,Footnote Text1 Знак,Footnote Text Char Char Char Знак,Footnote Text Char Знак1"/>
    <w:link w:val="a7"/>
    <w:uiPriority w:val="99"/>
    <w:locked/>
    <w:rsid w:val="00516506"/>
    <w:rPr>
      <w:rFonts w:cs="Times New Roman"/>
      <w:sz w:val="20"/>
      <w:szCs w:val="20"/>
    </w:rPr>
  </w:style>
  <w:style w:type="character" w:styleId="a9">
    <w:name w:val="footnote reference"/>
    <w:aliases w:val="Знак сноски-FN,Ciae niinee-FN,SUPERS,Знак сноски 1,Ciae niinee 1,‚Õÿ¬ ÐÕÓÐ¬Ú-FN,‚Õÿ¬ ÐÕÓÐ¬Ú 1,âÕÿ¬ ÐÕÓÐ¬Ú-FN,fr,Used by Word for Help footnote symbols,Мой Текст сноски,Referencia nota al pie,Ref,de nota al pie,текст сноски"/>
    <w:uiPriority w:val="99"/>
    <w:rsid w:val="00516506"/>
    <w:rPr>
      <w:rFonts w:cs="Times New Roman"/>
      <w:vertAlign w:val="superscript"/>
    </w:rPr>
  </w:style>
  <w:style w:type="paragraph" w:styleId="aa">
    <w:name w:val="List Paragraph"/>
    <w:aliases w:val="ПАРАГРАФ,Bullet List,FooterText,numbered,Подпись рисунка,Маркированный список_уровень1,Абзац списка3,Абзац списка1,Абзац списка2,Цветной список - Акцент 11,СПИСОК,Второй абзац списка,Абзац списка11,Абзац списка для документа,Нумерация,lp1"/>
    <w:basedOn w:val="a0"/>
    <w:link w:val="ab"/>
    <w:uiPriority w:val="34"/>
    <w:qFormat/>
    <w:rsid w:val="00793803"/>
    <w:pPr>
      <w:ind w:left="720"/>
      <w:contextualSpacing/>
    </w:pPr>
  </w:style>
  <w:style w:type="paragraph" w:customStyle="1" w:styleId="ConsPlusNormal">
    <w:name w:val="ConsPlusNormal"/>
    <w:uiPriority w:val="99"/>
    <w:rsid w:val="00242FB0"/>
    <w:pPr>
      <w:autoSpaceDE w:val="0"/>
      <w:autoSpaceDN w:val="0"/>
      <w:adjustRightInd w:val="0"/>
    </w:pPr>
    <w:rPr>
      <w:rFonts w:ascii="Times New Roman" w:hAnsi="Times New Roman"/>
      <w:sz w:val="28"/>
      <w:szCs w:val="28"/>
      <w:lang w:eastAsia="en-US"/>
    </w:rPr>
  </w:style>
  <w:style w:type="paragraph" w:styleId="ac">
    <w:name w:val="header"/>
    <w:basedOn w:val="a0"/>
    <w:link w:val="ad"/>
    <w:uiPriority w:val="99"/>
    <w:rsid w:val="00742731"/>
    <w:pPr>
      <w:tabs>
        <w:tab w:val="center" w:pos="4677"/>
        <w:tab w:val="right" w:pos="9355"/>
      </w:tabs>
      <w:spacing w:after="0" w:line="240" w:lineRule="auto"/>
    </w:pPr>
  </w:style>
  <w:style w:type="character" w:customStyle="1" w:styleId="ad">
    <w:name w:val="Верхний колонтитул Знак"/>
    <w:link w:val="ac"/>
    <w:uiPriority w:val="99"/>
    <w:locked/>
    <w:rsid w:val="00742731"/>
    <w:rPr>
      <w:rFonts w:cs="Times New Roman"/>
    </w:rPr>
  </w:style>
  <w:style w:type="paragraph" w:styleId="ae">
    <w:name w:val="footer"/>
    <w:basedOn w:val="a0"/>
    <w:link w:val="af"/>
    <w:uiPriority w:val="99"/>
    <w:rsid w:val="00742731"/>
    <w:pPr>
      <w:tabs>
        <w:tab w:val="center" w:pos="4677"/>
        <w:tab w:val="right" w:pos="9355"/>
      </w:tabs>
      <w:spacing w:after="0" w:line="240" w:lineRule="auto"/>
    </w:pPr>
  </w:style>
  <w:style w:type="character" w:customStyle="1" w:styleId="af">
    <w:name w:val="Нижний колонтитул Знак"/>
    <w:link w:val="ae"/>
    <w:uiPriority w:val="99"/>
    <w:locked/>
    <w:rsid w:val="00742731"/>
    <w:rPr>
      <w:rFonts w:cs="Times New Roman"/>
    </w:rPr>
  </w:style>
  <w:style w:type="paragraph" w:styleId="af0">
    <w:name w:val="No Spacing"/>
    <w:link w:val="af1"/>
    <w:uiPriority w:val="1"/>
    <w:qFormat/>
    <w:rsid w:val="00A80C45"/>
    <w:rPr>
      <w:rFonts w:eastAsia="Times New Roman"/>
      <w:sz w:val="22"/>
      <w:szCs w:val="22"/>
      <w:lang w:val="en-US" w:eastAsia="en-US"/>
    </w:rPr>
  </w:style>
  <w:style w:type="character" w:customStyle="1" w:styleId="af1">
    <w:name w:val="Без интервала Знак"/>
    <w:link w:val="af0"/>
    <w:uiPriority w:val="1"/>
    <w:locked/>
    <w:rsid w:val="00A80C45"/>
    <w:rPr>
      <w:rFonts w:eastAsia="Times New Roman" w:cs="Times New Roman"/>
      <w:sz w:val="22"/>
      <w:szCs w:val="22"/>
      <w:lang w:val="en-US" w:eastAsia="en-US" w:bidi="ar-SA"/>
    </w:rPr>
  </w:style>
  <w:style w:type="paragraph" w:styleId="af2">
    <w:name w:val="TOC Heading"/>
    <w:basedOn w:val="10"/>
    <w:next w:val="a0"/>
    <w:uiPriority w:val="99"/>
    <w:qFormat/>
    <w:rsid w:val="00A80C45"/>
    <w:pPr>
      <w:spacing w:before="240" w:line="259" w:lineRule="auto"/>
      <w:outlineLvl w:val="9"/>
    </w:pPr>
    <w:rPr>
      <w:b w:val="0"/>
      <w:bCs w:val="0"/>
      <w:szCs w:val="32"/>
      <w:lang w:val="en-US"/>
    </w:rPr>
  </w:style>
  <w:style w:type="paragraph" w:styleId="22">
    <w:name w:val="toc 2"/>
    <w:basedOn w:val="a0"/>
    <w:next w:val="a0"/>
    <w:autoRedefine/>
    <w:uiPriority w:val="39"/>
    <w:rsid w:val="003C5265"/>
    <w:pPr>
      <w:tabs>
        <w:tab w:val="left" w:pos="880"/>
        <w:tab w:val="right" w:leader="dot" w:pos="9062"/>
      </w:tabs>
      <w:spacing w:after="120" w:line="312" w:lineRule="auto"/>
      <w:ind w:left="221"/>
    </w:pPr>
  </w:style>
  <w:style w:type="character" w:styleId="af3">
    <w:name w:val="Hyperlink"/>
    <w:uiPriority w:val="99"/>
    <w:rsid w:val="00A80C45"/>
    <w:rPr>
      <w:rFonts w:cs="Times New Roman"/>
      <w:color w:val="0000FF"/>
      <w:u w:val="single"/>
    </w:rPr>
  </w:style>
  <w:style w:type="paragraph" w:styleId="12">
    <w:name w:val="toc 1"/>
    <w:basedOn w:val="a0"/>
    <w:next w:val="a0"/>
    <w:autoRedefine/>
    <w:uiPriority w:val="39"/>
    <w:rsid w:val="00840D80"/>
    <w:pPr>
      <w:tabs>
        <w:tab w:val="left" w:pos="440"/>
        <w:tab w:val="right" w:leader="dot" w:pos="9062"/>
      </w:tabs>
      <w:spacing w:after="100"/>
    </w:pPr>
    <w:rPr>
      <w:rFonts w:ascii="Times New Roman" w:hAnsi="Times New Roman"/>
      <w:noProof/>
    </w:rPr>
  </w:style>
  <w:style w:type="paragraph" w:styleId="af4">
    <w:name w:val="endnote text"/>
    <w:basedOn w:val="a0"/>
    <w:link w:val="af5"/>
    <w:uiPriority w:val="99"/>
    <w:semiHidden/>
    <w:rsid w:val="00365A45"/>
    <w:pPr>
      <w:spacing w:after="0" w:line="240" w:lineRule="auto"/>
    </w:pPr>
    <w:rPr>
      <w:sz w:val="20"/>
      <w:szCs w:val="20"/>
    </w:rPr>
  </w:style>
  <w:style w:type="character" w:customStyle="1" w:styleId="af5">
    <w:name w:val="Текст концевой сноски Знак"/>
    <w:link w:val="af4"/>
    <w:uiPriority w:val="99"/>
    <w:semiHidden/>
    <w:locked/>
    <w:rsid w:val="00365A45"/>
    <w:rPr>
      <w:rFonts w:cs="Times New Roman"/>
      <w:sz w:val="20"/>
      <w:szCs w:val="20"/>
    </w:rPr>
  </w:style>
  <w:style w:type="character" w:styleId="af6">
    <w:name w:val="endnote reference"/>
    <w:uiPriority w:val="99"/>
    <w:semiHidden/>
    <w:rsid w:val="00365A45"/>
    <w:rPr>
      <w:rFonts w:cs="Times New Roman"/>
      <w:vertAlign w:val="superscript"/>
    </w:rPr>
  </w:style>
  <w:style w:type="character" w:styleId="af7">
    <w:name w:val="annotation reference"/>
    <w:uiPriority w:val="99"/>
    <w:rsid w:val="001D67D3"/>
    <w:rPr>
      <w:rFonts w:cs="Times New Roman"/>
      <w:sz w:val="16"/>
      <w:szCs w:val="16"/>
    </w:rPr>
  </w:style>
  <w:style w:type="paragraph" w:styleId="af8">
    <w:name w:val="annotation text"/>
    <w:basedOn w:val="a0"/>
    <w:link w:val="af9"/>
    <w:uiPriority w:val="99"/>
    <w:rsid w:val="001D67D3"/>
    <w:pPr>
      <w:spacing w:line="240" w:lineRule="auto"/>
    </w:pPr>
    <w:rPr>
      <w:sz w:val="20"/>
      <w:szCs w:val="20"/>
    </w:rPr>
  </w:style>
  <w:style w:type="character" w:customStyle="1" w:styleId="af9">
    <w:name w:val="Текст примечания Знак"/>
    <w:link w:val="af8"/>
    <w:uiPriority w:val="99"/>
    <w:locked/>
    <w:rsid w:val="001D67D3"/>
    <w:rPr>
      <w:rFonts w:cs="Times New Roman"/>
      <w:sz w:val="20"/>
      <w:szCs w:val="20"/>
    </w:rPr>
  </w:style>
  <w:style w:type="paragraph" w:styleId="afa">
    <w:name w:val="annotation subject"/>
    <w:basedOn w:val="af8"/>
    <w:next w:val="af8"/>
    <w:link w:val="afb"/>
    <w:uiPriority w:val="99"/>
    <w:semiHidden/>
    <w:rsid w:val="001D67D3"/>
    <w:rPr>
      <w:b/>
      <w:bCs/>
    </w:rPr>
  </w:style>
  <w:style w:type="character" w:customStyle="1" w:styleId="afb">
    <w:name w:val="Тема примечания Знак"/>
    <w:link w:val="afa"/>
    <w:uiPriority w:val="99"/>
    <w:semiHidden/>
    <w:locked/>
    <w:rsid w:val="001D67D3"/>
    <w:rPr>
      <w:rFonts w:cs="Times New Roman"/>
      <w:b/>
      <w:bCs/>
      <w:sz w:val="20"/>
      <w:szCs w:val="20"/>
    </w:rPr>
  </w:style>
  <w:style w:type="paragraph" w:customStyle="1" w:styleId="TabText">
    <w:name w:val="Tab_Text"/>
    <w:aliases w:val="Black,Normal + HelveticaNeue LT 55 Roman,10 pt,Justified"/>
    <w:link w:val="TabTextChar"/>
    <w:rsid w:val="00E65DE3"/>
    <w:rPr>
      <w:rFonts w:ascii="HelveticaNeue LT 55 Roman" w:eastAsia="Times New Roman" w:hAnsi="HelveticaNeue LT 55 Roman" w:cs="HelveticaNeue LT 55 Roman"/>
      <w:sz w:val="14"/>
      <w:szCs w:val="14"/>
      <w:lang w:val="en-GB" w:bidi="ml-IN"/>
    </w:rPr>
  </w:style>
  <w:style w:type="character" w:customStyle="1" w:styleId="TabTextChar">
    <w:name w:val="Tab_Text Char"/>
    <w:aliases w:val="Black Char"/>
    <w:link w:val="TabText"/>
    <w:locked/>
    <w:rsid w:val="00E65DE3"/>
    <w:rPr>
      <w:rFonts w:ascii="HelveticaNeue LT 55 Roman" w:hAnsi="HelveticaNeue LT 55 Roman"/>
      <w:sz w:val="14"/>
      <w:lang w:val="en-GB"/>
    </w:rPr>
  </w:style>
  <w:style w:type="paragraph" w:customStyle="1" w:styleId="SourceLarge">
    <w:name w:val="SourceLarge"/>
    <w:next w:val="a0"/>
    <w:link w:val="SourceLargeChar"/>
    <w:rsid w:val="00E65DE3"/>
    <w:pPr>
      <w:suppressAutoHyphens/>
      <w:spacing w:after="360" w:line="160" w:lineRule="atLeast"/>
    </w:pPr>
    <w:rPr>
      <w:rFonts w:ascii="HelveticaNeue LT 65 Medium" w:eastAsia="Times New Roman" w:hAnsi="HelveticaNeue LT 65 Medium" w:cs="HelveticaNeue LT 65 Medium"/>
      <w:sz w:val="11"/>
      <w:szCs w:val="11"/>
      <w:lang w:val="en-GB" w:bidi="ml-IN"/>
    </w:rPr>
  </w:style>
  <w:style w:type="character" w:customStyle="1" w:styleId="SourceLargeChar">
    <w:name w:val="SourceLarge Char"/>
    <w:link w:val="SourceLarge"/>
    <w:locked/>
    <w:rsid w:val="00E65DE3"/>
    <w:rPr>
      <w:rFonts w:ascii="HelveticaNeue LT 65 Medium" w:hAnsi="HelveticaNeue LT 65 Medium"/>
      <w:sz w:val="11"/>
      <w:lang w:val="en-GB"/>
    </w:rPr>
  </w:style>
  <w:style w:type="paragraph" w:customStyle="1" w:styleId="GraphTitle">
    <w:name w:val="Graph_Title"/>
    <w:basedOn w:val="a0"/>
    <w:link w:val="GraphTitleChar"/>
    <w:rsid w:val="00E65DE3"/>
    <w:pPr>
      <w:suppressAutoHyphens/>
      <w:spacing w:before="120" w:after="40" w:line="240" w:lineRule="auto"/>
    </w:pPr>
    <w:rPr>
      <w:rFonts w:ascii="HelveticaNeue LT 65 Medium" w:eastAsia="Times New Roman" w:hAnsi="HelveticaNeue LT 65 Medium" w:cs="HelveticaNeue LT 65 Medium"/>
      <w:sz w:val="17"/>
      <w:szCs w:val="17"/>
      <w:lang w:val="en-GB" w:eastAsia="ru-RU" w:bidi="ml-IN"/>
    </w:rPr>
  </w:style>
  <w:style w:type="character" w:customStyle="1" w:styleId="GraphTitleChar">
    <w:name w:val="Graph_Title Char"/>
    <w:link w:val="GraphTitle"/>
    <w:locked/>
    <w:rsid w:val="00E65DE3"/>
    <w:rPr>
      <w:rFonts w:ascii="HelveticaNeue LT 65 Medium" w:hAnsi="HelveticaNeue LT 65 Medium"/>
      <w:sz w:val="17"/>
      <w:lang w:val="en-GB"/>
    </w:rPr>
  </w:style>
  <w:style w:type="table" w:customStyle="1" w:styleId="28">
    <w:name w:val="28"/>
    <w:uiPriority w:val="99"/>
    <w:pPr>
      <w:widowControl w:val="0"/>
      <w:autoSpaceDE w:val="0"/>
      <w:autoSpaceDN w:val="0"/>
      <w:adjustRightInd w:val="0"/>
    </w:pPr>
    <w:rPr>
      <w:rFonts w:ascii="Times New Roman" w:eastAsia="Times New Roman" w:hAnsi="Times New Roman"/>
      <w:sz w:val="24"/>
      <w:szCs w:val="24"/>
    </w:rPr>
    <w:tblPr>
      <w:tblInd w:w="2608" w:type="dxa"/>
      <w:tblCellMar>
        <w:top w:w="0" w:type="dxa"/>
        <w:left w:w="0" w:type="dxa"/>
        <w:bottom w:w="0" w:type="dxa"/>
        <w:right w:w="0" w:type="dxa"/>
      </w:tblCellMar>
    </w:tblPr>
  </w:style>
  <w:style w:type="paragraph" w:styleId="afc">
    <w:name w:val="Revision"/>
    <w:hidden/>
    <w:uiPriority w:val="99"/>
    <w:semiHidden/>
    <w:rsid w:val="009A7C9A"/>
    <w:rPr>
      <w:sz w:val="22"/>
      <w:szCs w:val="22"/>
      <w:lang w:eastAsia="en-US"/>
    </w:rPr>
  </w:style>
  <w:style w:type="paragraph" w:styleId="afd">
    <w:name w:val="Normal (Web)"/>
    <w:basedOn w:val="a0"/>
    <w:uiPriority w:val="99"/>
    <w:rsid w:val="009C27DD"/>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41">
    <w:name w:val="Таблица простая 41"/>
    <w:uiPriority w:val="44"/>
    <w:rsid w:val="004A0A82"/>
    <w:tblPr>
      <w:tblStyleRowBandSize w:val="1"/>
      <w:tblStyleColBandSize w:val="1"/>
      <w:tblInd w:w="0" w:type="dxa"/>
      <w:tblCellMar>
        <w:top w:w="0" w:type="dxa"/>
        <w:left w:w="108" w:type="dxa"/>
        <w:bottom w:w="0" w:type="dxa"/>
        <w:right w:w="108" w:type="dxa"/>
      </w:tblCellMar>
    </w:tblPr>
  </w:style>
  <w:style w:type="character" w:styleId="afe">
    <w:name w:val="Placeholder Text"/>
    <w:uiPriority w:val="99"/>
    <w:semiHidden/>
    <w:rsid w:val="00F255E5"/>
    <w:rPr>
      <w:rFonts w:cs="Times New Roman"/>
      <w:color w:val="808080"/>
    </w:rPr>
  </w:style>
  <w:style w:type="paragraph" w:styleId="32">
    <w:name w:val="toc 3"/>
    <w:basedOn w:val="a0"/>
    <w:next w:val="a0"/>
    <w:autoRedefine/>
    <w:uiPriority w:val="39"/>
    <w:rsid w:val="002D1C3F"/>
    <w:pPr>
      <w:spacing w:after="100"/>
      <w:ind w:left="440"/>
    </w:pPr>
  </w:style>
  <w:style w:type="paragraph" w:customStyle="1" w:styleId="ConsPlusTitle">
    <w:name w:val="ConsPlusTitle"/>
    <w:rsid w:val="00A17F02"/>
    <w:pPr>
      <w:widowControl w:val="0"/>
      <w:autoSpaceDE w:val="0"/>
      <w:autoSpaceDN w:val="0"/>
      <w:adjustRightInd w:val="0"/>
    </w:pPr>
    <w:rPr>
      <w:rFonts w:ascii="Times New Roman" w:eastAsia="Times New Roman" w:hAnsi="Times New Roman"/>
      <w:b/>
      <w:bCs/>
      <w:sz w:val="24"/>
      <w:szCs w:val="24"/>
    </w:rPr>
  </w:style>
  <w:style w:type="character" w:customStyle="1" w:styleId="CharStyle6">
    <w:name w:val="Char Style 6"/>
    <w:link w:val="Style4"/>
    <w:uiPriority w:val="99"/>
    <w:locked/>
    <w:rsid w:val="00A17F02"/>
    <w:rPr>
      <w:rFonts w:cs="Times New Roman"/>
      <w:shd w:val="clear" w:color="auto" w:fill="FFFFFF"/>
    </w:rPr>
  </w:style>
  <w:style w:type="paragraph" w:customStyle="1" w:styleId="Style4">
    <w:name w:val="Style 4"/>
    <w:basedOn w:val="a0"/>
    <w:link w:val="CharStyle6"/>
    <w:uiPriority w:val="99"/>
    <w:rsid w:val="00A17F02"/>
    <w:pPr>
      <w:widowControl w:val="0"/>
      <w:shd w:val="clear" w:color="auto" w:fill="FFFFFF"/>
      <w:spacing w:after="0" w:line="336" w:lineRule="exact"/>
      <w:jc w:val="center"/>
    </w:pPr>
  </w:style>
  <w:style w:type="paragraph" w:customStyle="1" w:styleId="Style8">
    <w:name w:val="Style8"/>
    <w:basedOn w:val="a0"/>
    <w:uiPriority w:val="99"/>
    <w:rsid w:val="0080098C"/>
    <w:pPr>
      <w:widowControl w:val="0"/>
      <w:autoSpaceDE w:val="0"/>
      <w:autoSpaceDN w:val="0"/>
      <w:adjustRightInd w:val="0"/>
      <w:spacing w:after="0" w:line="369" w:lineRule="exact"/>
      <w:ind w:firstLine="698"/>
      <w:jc w:val="both"/>
    </w:pPr>
    <w:rPr>
      <w:rFonts w:ascii="Times New Roman" w:hAnsi="Times New Roman"/>
      <w:sz w:val="24"/>
      <w:szCs w:val="24"/>
      <w:lang w:eastAsia="ru-RU"/>
    </w:rPr>
  </w:style>
  <w:style w:type="character" w:customStyle="1" w:styleId="FontStyle23">
    <w:name w:val="Font Style23"/>
    <w:uiPriority w:val="99"/>
    <w:rsid w:val="0080098C"/>
    <w:rPr>
      <w:rFonts w:ascii="Times New Roman" w:hAnsi="Times New Roman"/>
      <w:sz w:val="24"/>
    </w:rPr>
  </w:style>
  <w:style w:type="numbering" w:customStyle="1" w:styleId="2">
    <w:name w:val="Стиль2"/>
    <w:rsid w:val="00373920"/>
    <w:pPr>
      <w:numPr>
        <w:numId w:val="2"/>
      </w:numPr>
    </w:pPr>
  </w:style>
  <w:style w:type="numbering" w:customStyle="1" w:styleId="1">
    <w:name w:val="Стиль1"/>
    <w:rsid w:val="00373920"/>
    <w:pPr>
      <w:numPr>
        <w:numId w:val="1"/>
      </w:numPr>
    </w:pPr>
  </w:style>
  <w:style w:type="paragraph" w:customStyle="1" w:styleId="aff">
    <w:name w:val="Обычный текст"/>
    <w:basedOn w:val="a0"/>
    <w:link w:val="aff0"/>
    <w:qFormat/>
    <w:rsid w:val="007867FE"/>
    <w:pPr>
      <w:spacing w:after="0" w:line="360" w:lineRule="auto"/>
      <w:ind w:firstLine="709"/>
      <w:jc w:val="both"/>
    </w:pPr>
    <w:rPr>
      <w:rFonts w:ascii="Times New Roman" w:eastAsia="Times New Roman" w:hAnsi="Times New Roman"/>
      <w:sz w:val="24"/>
      <w:szCs w:val="24"/>
      <w:lang w:eastAsia="ru-RU"/>
    </w:rPr>
  </w:style>
  <w:style w:type="character" w:customStyle="1" w:styleId="aff0">
    <w:name w:val="Обычный текст Знак"/>
    <w:link w:val="aff"/>
    <w:rsid w:val="007867FE"/>
    <w:rPr>
      <w:rFonts w:ascii="Times New Roman" w:eastAsia="Times New Roman" w:hAnsi="Times New Roman"/>
      <w:sz w:val="24"/>
      <w:szCs w:val="24"/>
    </w:rPr>
  </w:style>
  <w:style w:type="paragraph" w:customStyle="1" w:styleId="aff1">
    <w:name w:val="Рисунок примечание"/>
    <w:basedOn w:val="a0"/>
    <w:link w:val="aff2"/>
    <w:qFormat/>
    <w:rsid w:val="007867FE"/>
    <w:pPr>
      <w:keepNext/>
      <w:keepLines/>
      <w:spacing w:before="20" w:after="0" w:line="240" w:lineRule="auto"/>
      <w:ind w:firstLine="709"/>
    </w:pPr>
    <w:rPr>
      <w:rFonts w:ascii="Times New Roman" w:eastAsia="Times New Roman" w:hAnsi="Times New Roman"/>
      <w:i/>
      <w:sz w:val="20"/>
      <w:szCs w:val="20"/>
    </w:rPr>
  </w:style>
  <w:style w:type="character" w:customStyle="1" w:styleId="aff2">
    <w:name w:val="Рисунок примечание Знак"/>
    <w:link w:val="aff1"/>
    <w:rsid w:val="007867FE"/>
    <w:rPr>
      <w:rFonts w:ascii="Times New Roman" w:eastAsia="Times New Roman" w:hAnsi="Times New Roman"/>
      <w:i/>
      <w:sz w:val="20"/>
      <w:szCs w:val="20"/>
      <w:lang w:eastAsia="en-US"/>
    </w:rPr>
  </w:style>
  <w:style w:type="paragraph" w:customStyle="1" w:styleId="-">
    <w:name w:val="Рисунок - название"/>
    <w:basedOn w:val="a0"/>
    <w:link w:val="-0"/>
    <w:qFormat/>
    <w:rsid w:val="007867FE"/>
    <w:pPr>
      <w:keepNext/>
      <w:keepLines/>
      <w:tabs>
        <w:tab w:val="num" w:pos="0"/>
      </w:tabs>
      <w:spacing w:before="60" w:after="240" w:line="360" w:lineRule="auto"/>
      <w:ind w:left="709"/>
      <w:jc w:val="center"/>
    </w:pPr>
    <w:rPr>
      <w:rFonts w:ascii="Times New Roman" w:eastAsia="Times New Roman" w:hAnsi="Times New Roman"/>
      <w:b/>
      <w:sz w:val="24"/>
      <w:szCs w:val="24"/>
      <w:lang w:eastAsia="ru-RU"/>
    </w:rPr>
  </w:style>
  <w:style w:type="character" w:customStyle="1" w:styleId="-0">
    <w:name w:val="Рисунок - название Знак"/>
    <w:link w:val="-"/>
    <w:rsid w:val="007867FE"/>
    <w:rPr>
      <w:rFonts w:ascii="Times New Roman" w:eastAsia="Times New Roman" w:hAnsi="Times New Roman"/>
      <w:b/>
      <w:sz w:val="24"/>
      <w:szCs w:val="24"/>
    </w:rPr>
  </w:style>
  <w:style w:type="paragraph" w:customStyle="1" w:styleId="Default">
    <w:name w:val="Default"/>
    <w:rsid w:val="00776499"/>
    <w:pPr>
      <w:autoSpaceDE w:val="0"/>
      <w:autoSpaceDN w:val="0"/>
      <w:adjustRightInd w:val="0"/>
    </w:pPr>
    <w:rPr>
      <w:rFonts w:ascii="Times New Roman" w:hAnsi="Times New Roman"/>
      <w:color w:val="000000"/>
      <w:sz w:val="24"/>
      <w:szCs w:val="24"/>
    </w:rPr>
  </w:style>
  <w:style w:type="table" w:customStyle="1" w:styleId="Smalltable">
    <w:name w:val="Small table"/>
    <w:basedOn w:val="a2"/>
    <w:rsid w:val="005609BB"/>
    <w:pPr>
      <w:jc w:val="both"/>
    </w:pPr>
    <w:rPr>
      <w:rFonts w:ascii="HelveticaNeue LT 65 Medium" w:eastAsia="Times New Roman" w:hAnsi="HelveticaNeue LT 65 Medium"/>
      <w:sz w:val="14"/>
      <w:szCs w:val="14"/>
      <w:lang w:val="en-US" w:eastAsia="en-US"/>
    </w:rPr>
    <w:tblPr>
      <w:tblInd w:w="2608" w:type="dxa"/>
      <w:tblCellMar>
        <w:left w:w="0" w:type="dxa"/>
        <w:right w:w="0" w:type="dxa"/>
      </w:tblCellMar>
    </w:tblPr>
    <w:tcPr>
      <w:tcMar>
        <w:left w:w="28" w:type="dxa"/>
        <w:right w:w="28" w:type="dxa"/>
      </w:tcMar>
    </w:tcPr>
  </w:style>
  <w:style w:type="table" w:styleId="aff3">
    <w:name w:val="Light Shading"/>
    <w:basedOn w:val="a2"/>
    <w:uiPriority w:val="60"/>
    <w:rsid w:val="00BB066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Horz">
      <w:tblPr/>
      <w:tcPr>
        <w:shd w:val="clear" w:color="auto" w:fill="F2F2F2" w:themeFill="background1" w:themeFillShade="F2"/>
      </w:tcPr>
    </w:tblStylePr>
  </w:style>
  <w:style w:type="character" w:styleId="aff4">
    <w:name w:val="Emphasis"/>
    <w:basedOn w:val="a1"/>
    <w:uiPriority w:val="20"/>
    <w:qFormat/>
    <w:locked/>
    <w:rsid w:val="003A5E48"/>
    <w:rPr>
      <w:i/>
      <w:iCs/>
    </w:rPr>
  </w:style>
  <w:style w:type="character" w:customStyle="1" w:styleId="CharStyle11">
    <w:name w:val="Char Style 11"/>
    <w:basedOn w:val="a1"/>
    <w:link w:val="Style10"/>
    <w:uiPriority w:val="99"/>
    <w:locked/>
    <w:rsid w:val="00675B8E"/>
    <w:rPr>
      <w:sz w:val="23"/>
      <w:szCs w:val="23"/>
      <w:shd w:val="clear" w:color="auto" w:fill="FFFFFF"/>
    </w:rPr>
  </w:style>
  <w:style w:type="character" w:customStyle="1" w:styleId="CharStyle450">
    <w:name w:val="Char Style 450"/>
    <w:basedOn w:val="CharStyle11"/>
    <w:uiPriority w:val="99"/>
    <w:rsid w:val="00675B8E"/>
    <w:rPr>
      <w:b/>
      <w:bCs/>
      <w:sz w:val="19"/>
      <w:szCs w:val="19"/>
      <w:shd w:val="clear" w:color="auto" w:fill="FFFFFF"/>
    </w:rPr>
  </w:style>
  <w:style w:type="paragraph" w:customStyle="1" w:styleId="Style10">
    <w:name w:val="Style 10"/>
    <w:basedOn w:val="a0"/>
    <w:link w:val="CharStyle11"/>
    <w:uiPriority w:val="99"/>
    <w:rsid w:val="00675B8E"/>
    <w:pPr>
      <w:widowControl w:val="0"/>
      <w:shd w:val="clear" w:color="auto" w:fill="FFFFFF"/>
      <w:spacing w:before="3480" w:after="0" w:line="240" w:lineRule="atLeast"/>
      <w:ind w:hanging="360"/>
    </w:pPr>
    <w:rPr>
      <w:sz w:val="23"/>
      <w:szCs w:val="23"/>
      <w:lang w:eastAsia="ru-RU"/>
    </w:rPr>
  </w:style>
  <w:style w:type="character" w:customStyle="1" w:styleId="CharStyle453">
    <w:name w:val="Char Style 453"/>
    <w:basedOn w:val="CharStyle11"/>
    <w:uiPriority w:val="99"/>
    <w:rsid w:val="00675B8E"/>
    <w:rPr>
      <w:rFonts w:cs="Times New Roman"/>
      <w:sz w:val="19"/>
      <w:szCs w:val="19"/>
      <w:shd w:val="clear" w:color="auto" w:fill="FFFFFF"/>
    </w:rPr>
  </w:style>
  <w:style w:type="paragraph" w:styleId="3">
    <w:name w:val="List Bullet 3"/>
    <w:aliases w:val="FF_Bullet"/>
    <w:basedOn w:val="a0"/>
    <w:uiPriority w:val="99"/>
    <w:qFormat/>
    <w:rsid w:val="008036C2"/>
    <w:pPr>
      <w:numPr>
        <w:numId w:val="3"/>
      </w:numPr>
      <w:spacing w:before="120" w:after="0" w:line="280" w:lineRule="exact"/>
      <w:jc w:val="both"/>
    </w:pPr>
    <w:rPr>
      <w:rFonts w:ascii="FreeSetC" w:eastAsia="Times New Roman" w:hAnsi="FreeSetC"/>
      <w:sz w:val="19"/>
      <w:szCs w:val="16"/>
      <w:lang w:val="en-US"/>
    </w:rPr>
  </w:style>
  <w:style w:type="paragraph" w:styleId="4">
    <w:name w:val="List Bullet 4"/>
    <w:aliases w:val="FF_Subbullet"/>
    <w:basedOn w:val="a0"/>
    <w:uiPriority w:val="99"/>
    <w:qFormat/>
    <w:rsid w:val="008036C2"/>
    <w:pPr>
      <w:numPr>
        <w:ilvl w:val="2"/>
        <w:numId w:val="3"/>
      </w:numPr>
      <w:spacing w:before="120" w:after="0" w:line="280" w:lineRule="exact"/>
      <w:jc w:val="both"/>
    </w:pPr>
    <w:rPr>
      <w:rFonts w:ascii="FreeSetC" w:eastAsia="Times New Roman" w:hAnsi="FreeSetC"/>
      <w:sz w:val="19"/>
      <w:szCs w:val="16"/>
      <w:lang w:val="en-US"/>
    </w:rPr>
  </w:style>
  <w:style w:type="paragraph" w:customStyle="1" w:styleId="FFGhostBullet">
    <w:name w:val="FF_GhostBullet"/>
    <w:basedOn w:val="a0"/>
    <w:next w:val="3"/>
    <w:uiPriority w:val="99"/>
    <w:rsid w:val="008036C2"/>
    <w:pPr>
      <w:numPr>
        <w:ilvl w:val="1"/>
        <w:numId w:val="3"/>
      </w:numPr>
      <w:spacing w:before="120" w:after="0" w:line="280" w:lineRule="exact"/>
      <w:jc w:val="both"/>
    </w:pPr>
    <w:rPr>
      <w:rFonts w:ascii="FreeSetC" w:eastAsia="Times New Roman" w:hAnsi="FreeSetC"/>
      <w:sz w:val="19"/>
      <w:szCs w:val="16"/>
      <w:lang w:val="en-US"/>
    </w:rPr>
  </w:style>
  <w:style w:type="paragraph" w:customStyle="1" w:styleId="FFGhostSubbullet">
    <w:name w:val="FF_GhostSubbullet"/>
    <w:basedOn w:val="a0"/>
    <w:next w:val="4"/>
    <w:uiPriority w:val="99"/>
    <w:rsid w:val="008036C2"/>
    <w:pPr>
      <w:numPr>
        <w:ilvl w:val="3"/>
        <w:numId w:val="3"/>
      </w:numPr>
      <w:spacing w:before="120" w:after="0" w:line="280" w:lineRule="exact"/>
      <w:jc w:val="both"/>
    </w:pPr>
    <w:rPr>
      <w:rFonts w:ascii="FreeSetC" w:eastAsia="Times New Roman" w:hAnsi="FreeSetC"/>
      <w:sz w:val="19"/>
      <w:szCs w:val="16"/>
      <w:lang w:val="en-US"/>
    </w:rPr>
  </w:style>
  <w:style w:type="numbering" w:customStyle="1" w:styleId="FFBullets">
    <w:name w:val="FF_Bullets"/>
    <w:uiPriority w:val="99"/>
    <w:rsid w:val="008036C2"/>
    <w:pPr>
      <w:numPr>
        <w:numId w:val="3"/>
      </w:numPr>
    </w:pPr>
  </w:style>
  <w:style w:type="character" w:customStyle="1" w:styleId="ab">
    <w:name w:val="Абзац списка Знак"/>
    <w:aliases w:val="ПАРАГРАФ Знак,Bullet List Знак,FooterText Знак,numbered Знак,Подпись рисунка Знак,Маркированный список_уровень1 Знак,Абзац списка3 Знак,Абзац списка1 Знак,Абзац списка2 Знак,Цветной список - Акцент 11 Знак,СПИСОК Знак,Нумерация Знак"/>
    <w:link w:val="aa"/>
    <w:uiPriority w:val="34"/>
    <w:qFormat/>
    <w:rsid w:val="00D02C11"/>
    <w:rPr>
      <w:sz w:val="22"/>
      <w:szCs w:val="22"/>
      <w:lang w:eastAsia="en-US"/>
    </w:rPr>
  </w:style>
  <w:style w:type="character" w:customStyle="1" w:styleId="CharStyle12">
    <w:name w:val="Char Style 12"/>
    <w:link w:val="Style6"/>
    <w:uiPriority w:val="99"/>
    <w:locked/>
    <w:rsid w:val="007903DA"/>
    <w:rPr>
      <w:sz w:val="26"/>
      <w:u w:val="none"/>
    </w:rPr>
  </w:style>
  <w:style w:type="character" w:customStyle="1" w:styleId="CharStyle5">
    <w:name w:val="Char Style 5"/>
    <w:basedOn w:val="a1"/>
    <w:uiPriority w:val="99"/>
    <w:locked/>
    <w:rsid w:val="00B724EF"/>
    <w:rPr>
      <w:rFonts w:cs="Times New Roman"/>
      <w:b/>
      <w:bCs/>
      <w:spacing w:val="-10"/>
      <w:sz w:val="26"/>
      <w:szCs w:val="26"/>
      <w:shd w:val="clear" w:color="auto" w:fill="FFFFFF"/>
    </w:rPr>
  </w:style>
  <w:style w:type="paragraph" w:styleId="23">
    <w:name w:val="Body Text 2"/>
    <w:basedOn w:val="a0"/>
    <w:link w:val="24"/>
    <w:uiPriority w:val="99"/>
    <w:rsid w:val="00133BC5"/>
    <w:pPr>
      <w:spacing w:before="120" w:after="120" w:line="480" w:lineRule="auto"/>
      <w:jc w:val="both"/>
    </w:pPr>
    <w:rPr>
      <w:rFonts w:ascii="Times New Roman" w:eastAsia="Times New Roman" w:hAnsi="Times New Roman"/>
      <w:sz w:val="24"/>
      <w:szCs w:val="24"/>
      <w:lang w:eastAsia="ru-RU"/>
    </w:rPr>
  </w:style>
  <w:style w:type="character" w:customStyle="1" w:styleId="24">
    <w:name w:val="Основной текст 2 Знак"/>
    <w:basedOn w:val="a1"/>
    <w:link w:val="23"/>
    <w:uiPriority w:val="99"/>
    <w:rsid w:val="00133BC5"/>
    <w:rPr>
      <w:rFonts w:ascii="Times New Roman" w:eastAsia="Times New Roman" w:hAnsi="Times New Roman"/>
      <w:sz w:val="24"/>
      <w:szCs w:val="24"/>
    </w:rPr>
  </w:style>
  <w:style w:type="paragraph" w:customStyle="1" w:styleId="a">
    <w:name w:val="Заголовок ОНБП"/>
    <w:basedOn w:val="10"/>
    <w:link w:val="aff5"/>
    <w:uiPriority w:val="99"/>
    <w:qFormat/>
    <w:rsid w:val="00133BC5"/>
    <w:pPr>
      <w:numPr>
        <w:numId w:val="4"/>
      </w:numPr>
      <w:jc w:val="both"/>
    </w:pPr>
    <w:rPr>
      <w:szCs w:val="32"/>
    </w:rPr>
  </w:style>
  <w:style w:type="paragraph" w:customStyle="1" w:styleId="13">
    <w:name w:val="Заголовок ОНБП 1 уровня"/>
    <w:basedOn w:val="20"/>
    <w:link w:val="14"/>
    <w:qFormat/>
    <w:rsid w:val="00133BC5"/>
    <w:pPr>
      <w:jc w:val="both"/>
    </w:pPr>
    <w:rPr>
      <w:color w:val="4F81BD" w:themeColor="accent1"/>
      <w:szCs w:val="28"/>
    </w:rPr>
  </w:style>
  <w:style w:type="character" w:customStyle="1" w:styleId="aff5">
    <w:name w:val="Заголовок ОНБП Знак"/>
    <w:basedOn w:val="11"/>
    <w:link w:val="a"/>
    <w:uiPriority w:val="99"/>
    <w:rsid w:val="00133BC5"/>
    <w:rPr>
      <w:rFonts w:ascii="Times New Roman" w:eastAsia="Times New Roman" w:hAnsi="Times New Roman"/>
      <w:b/>
      <w:bCs/>
      <w:sz w:val="32"/>
      <w:szCs w:val="32"/>
      <w:lang w:eastAsia="en-US"/>
    </w:rPr>
  </w:style>
  <w:style w:type="character" w:customStyle="1" w:styleId="14">
    <w:name w:val="Заголовок ОНБП 1 уровня Знак"/>
    <w:basedOn w:val="21"/>
    <w:link w:val="13"/>
    <w:rsid w:val="00133BC5"/>
    <w:rPr>
      <w:rFonts w:ascii="Times New Roman" w:eastAsia="Times New Roman" w:hAnsi="Times New Roman" w:cs="Times New Roman"/>
      <w:b/>
      <w:bCs/>
      <w:color w:val="4F81BD" w:themeColor="accent1"/>
      <w:sz w:val="28"/>
      <w:szCs w:val="28"/>
      <w:lang w:eastAsia="en-US"/>
    </w:rPr>
  </w:style>
  <w:style w:type="character" w:customStyle="1" w:styleId="CharStyle7Exact">
    <w:name w:val="Char Style 7 Exact"/>
    <w:basedOn w:val="a1"/>
    <w:uiPriority w:val="99"/>
    <w:rsid w:val="00133BC5"/>
    <w:rPr>
      <w:rFonts w:cs="Times New Roman"/>
      <w:b/>
      <w:bCs/>
      <w:spacing w:val="-13"/>
      <w:u w:val="none"/>
    </w:rPr>
  </w:style>
  <w:style w:type="character" w:customStyle="1" w:styleId="CharStyle20">
    <w:name w:val="Char Style 20"/>
    <w:basedOn w:val="CharStyle5"/>
    <w:uiPriority w:val="99"/>
    <w:rsid w:val="00133BC5"/>
    <w:rPr>
      <w:rFonts w:cs="Times New Roman"/>
      <w:b/>
      <w:bCs/>
      <w:spacing w:val="-10"/>
      <w:sz w:val="26"/>
      <w:szCs w:val="26"/>
      <w:shd w:val="clear" w:color="auto" w:fill="FFFFFF"/>
    </w:rPr>
  </w:style>
  <w:style w:type="character" w:customStyle="1" w:styleId="CharStyle24">
    <w:name w:val="Char Style 24"/>
    <w:basedOn w:val="CharStyle5"/>
    <w:uiPriority w:val="99"/>
    <w:rsid w:val="00133BC5"/>
    <w:rPr>
      <w:rFonts w:cs="Times New Roman"/>
      <w:b w:val="0"/>
      <w:bCs w:val="0"/>
      <w:spacing w:val="0"/>
      <w:sz w:val="11"/>
      <w:szCs w:val="11"/>
      <w:shd w:val="clear" w:color="auto" w:fill="FFFFFF"/>
    </w:rPr>
  </w:style>
  <w:style w:type="character" w:customStyle="1" w:styleId="CharStyle25">
    <w:name w:val="Char Style 25"/>
    <w:basedOn w:val="CharStyle5"/>
    <w:uiPriority w:val="99"/>
    <w:rsid w:val="00133BC5"/>
    <w:rPr>
      <w:rFonts w:cs="Times New Roman"/>
      <w:b/>
      <w:bCs/>
      <w:spacing w:val="-10"/>
      <w:sz w:val="24"/>
      <w:szCs w:val="24"/>
      <w:shd w:val="clear" w:color="auto" w:fill="FFFFFF"/>
    </w:rPr>
  </w:style>
  <w:style w:type="character" w:customStyle="1" w:styleId="CharStyle26">
    <w:name w:val="Char Style 26"/>
    <w:basedOn w:val="CharStyle5"/>
    <w:uiPriority w:val="99"/>
    <w:rsid w:val="00133BC5"/>
    <w:rPr>
      <w:rFonts w:cs="Times New Roman"/>
      <w:b/>
      <w:bCs/>
      <w:spacing w:val="-10"/>
      <w:sz w:val="24"/>
      <w:szCs w:val="24"/>
      <w:u w:val="single"/>
      <w:shd w:val="clear" w:color="auto" w:fill="FFFFFF"/>
    </w:rPr>
  </w:style>
  <w:style w:type="paragraph" w:customStyle="1" w:styleId="Style6">
    <w:name w:val="Style 6"/>
    <w:basedOn w:val="a0"/>
    <w:link w:val="CharStyle12"/>
    <w:uiPriority w:val="99"/>
    <w:rsid w:val="00133BC5"/>
    <w:pPr>
      <w:widowControl w:val="0"/>
      <w:shd w:val="clear" w:color="auto" w:fill="FFFFFF"/>
      <w:spacing w:before="120" w:after="0" w:line="298" w:lineRule="exact"/>
      <w:jc w:val="both"/>
    </w:pPr>
    <w:rPr>
      <w:sz w:val="26"/>
      <w:szCs w:val="20"/>
      <w:lang w:eastAsia="ru-RU"/>
    </w:rPr>
  </w:style>
  <w:style w:type="character" w:customStyle="1" w:styleId="CharStyle3">
    <w:name w:val="Char Style 3"/>
    <w:basedOn w:val="a1"/>
    <w:link w:val="Style2"/>
    <w:uiPriority w:val="99"/>
    <w:locked/>
    <w:rsid w:val="00133BC5"/>
    <w:rPr>
      <w:b/>
      <w:bCs/>
      <w:shd w:val="clear" w:color="auto" w:fill="FFFFFF"/>
    </w:rPr>
  </w:style>
  <w:style w:type="character" w:customStyle="1" w:styleId="CharStyle27">
    <w:name w:val="Char Style 27"/>
    <w:basedOn w:val="CharStyle5"/>
    <w:uiPriority w:val="99"/>
    <w:rsid w:val="00133BC5"/>
    <w:rPr>
      <w:rFonts w:cs="Times New Roman"/>
      <w:b w:val="0"/>
      <w:bCs w:val="0"/>
      <w:spacing w:val="-10"/>
      <w:sz w:val="18"/>
      <w:szCs w:val="18"/>
      <w:u w:val="none"/>
      <w:shd w:val="clear" w:color="auto" w:fill="FFFFFF"/>
    </w:rPr>
  </w:style>
  <w:style w:type="character" w:customStyle="1" w:styleId="CharStyle28">
    <w:name w:val="Char Style 28"/>
    <w:basedOn w:val="CharStyle5"/>
    <w:uiPriority w:val="99"/>
    <w:rsid w:val="00133BC5"/>
    <w:rPr>
      <w:rFonts w:cs="Times New Roman"/>
      <w:b/>
      <w:bCs/>
      <w:spacing w:val="-10"/>
      <w:sz w:val="18"/>
      <w:szCs w:val="18"/>
      <w:u w:val="none"/>
      <w:shd w:val="clear" w:color="auto" w:fill="FFFFFF"/>
    </w:rPr>
  </w:style>
  <w:style w:type="paragraph" w:customStyle="1" w:styleId="Style2">
    <w:name w:val="Style 2"/>
    <w:basedOn w:val="a0"/>
    <w:link w:val="CharStyle3"/>
    <w:uiPriority w:val="99"/>
    <w:rsid w:val="00133BC5"/>
    <w:pPr>
      <w:widowControl w:val="0"/>
      <w:shd w:val="clear" w:color="auto" w:fill="FFFFFF"/>
      <w:spacing w:before="60" w:after="0" w:line="206" w:lineRule="exact"/>
      <w:jc w:val="center"/>
    </w:pPr>
    <w:rPr>
      <w:b/>
      <w:bCs/>
      <w:sz w:val="20"/>
      <w:szCs w:val="20"/>
      <w:lang w:eastAsia="ru-RU"/>
    </w:rPr>
  </w:style>
  <w:style w:type="character" w:customStyle="1" w:styleId="CharStyle30">
    <w:name w:val="Char Style 30"/>
    <w:basedOn w:val="a1"/>
    <w:link w:val="Style29"/>
    <w:uiPriority w:val="99"/>
    <w:locked/>
    <w:rsid w:val="00133BC5"/>
    <w:rPr>
      <w:b/>
      <w:bCs/>
      <w:spacing w:val="-20"/>
      <w:shd w:val="clear" w:color="auto" w:fill="FFFFFF"/>
    </w:rPr>
  </w:style>
  <w:style w:type="character" w:customStyle="1" w:styleId="CharStyle31">
    <w:name w:val="Char Style 31"/>
    <w:basedOn w:val="CharStyle5"/>
    <w:uiPriority w:val="99"/>
    <w:rsid w:val="00133BC5"/>
    <w:rPr>
      <w:rFonts w:cs="Times New Roman"/>
      <w:b w:val="0"/>
      <w:bCs w:val="0"/>
      <w:spacing w:val="-10"/>
      <w:sz w:val="24"/>
      <w:szCs w:val="24"/>
      <w:u w:val="none"/>
      <w:shd w:val="clear" w:color="auto" w:fill="FFFFFF"/>
    </w:rPr>
  </w:style>
  <w:style w:type="paragraph" w:customStyle="1" w:styleId="Style29">
    <w:name w:val="Style 29"/>
    <w:basedOn w:val="a0"/>
    <w:link w:val="CharStyle30"/>
    <w:uiPriority w:val="99"/>
    <w:rsid w:val="00133BC5"/>
    <w:pPr>
      <w:widowControl w:val="0"/>
      <w:shd w:val="clear" w:color="auto" w:fill="FFFFFF"/>
      <w:spacing w:before="120" w:after="360" w:line="293" w:lineRule="exact"/>
      <w:jc w:val="center"/>
    </w:pPr>
    <w:rPr>
      <w:b/>
      <w:bCs/>
      <w:spacing w:val="-20"/>
      <w:sz w:val="20"/>
      <w:szCs w:val="20"/>
      <w:lang w:eastAsia="ru-RU"/>
    </w:rPr>
  </w:style>
  <w:style w:type="paragraph" w:styleId="aff6">
    <w:name w:val="Subtitle"/>
    <w:basedOn w:val="a0"/>
    <w:next w:val="a0"/>
    <w:link w:val="aff7"/>
    <w:uiPriority w:val="99"/>
    <w:qFormat/>
    <w:locked/>
    <w:rsid w:val="00133BC5"/>
    <w:pPr>
      <w:spacing w:before="120" w:after="60" w:line="240" w:lineRule="auto"/>
      <w:jc w:val="center"/>
      <w:outlineLvl w:val="1"/>
    </w:pPr>
    <w:rPr>
      <w:rFonts w:ascii="Cambria" w:eastAsia="Times New Roman" w:hAnsi="Cambria"/>
      <w:sz w:val="24"/>
      <w:szCs w:val="24"/>
      <w:lang w:val="x-none" w:eastAsia="x-none"/>
    </w:rPr>
  </w:style>
  <w:style w:type="character" w:customStyle="1" w:styleId="aff7">
    <w:name w:val="Подзаголовок Знак"/>
    <w:basedOn w:val="a1"/>
    <w:link w:val="aff6"/>
    <w:uiPriority w:val="99"/>
    <w:rsid w:val="00133BC5"/>
    <w:rPr>
      <w:rFonts w:ascii="Cambria" w:eastAsia="Times New Roman" w:hAnsi="Cambria"/>
      <w:sz w:val="24"/>
      <w:szCs w:val="24"/>
      <w:lang w:val="x-none" w:eastAsia="x-none"/>
    </w:rPr>
  </w:style>
  <w:style w:type="character" w:customStyle="1" w:styleId="aff8">
    <w:name w:val="Основной текст + Полужирный"/>
    <w:rsid w:val="00133BC5"/>
    <w:rPr>
      <w:rFonts w:ascii="Times New Roman" w:eastAsia="Times New Roman" w:hAnsi="Times New Roman" w:cs="Times New Roman"/>
      <w:b/>
      <w:bCs/>
      <w:i w:val="0"/>
      <w:iCs w:val="0"/>
      <w:smallCaps w:val="0"/>
      <w:strike w:val="0"/>
      <w:color w:val="000000"/>
      <w:spacing w:val="0"/>
      <w:w w:val="100"/>
      <w:position w:val="0"/>
      <w:sz w:val="29"/>
      <w:szCs w:val="29"/>
      <w:u w:val="none"/>
      <w:shd w:val="clear" w:color="auto" w:fill="FFFFFF"/>
      <w:lang w:val="ru-RU"/>
    </w:rPr>
  </w:style>
  <w:style w:type="paragraph" w:customStyle="1" w:styleId="Style7">
    <w:name w:val="Style7"/>
    <w:basedOn w:val="a0"/>
    <w:uiPriority w:val="99"/>
    <w:rsid w:val="00133BC5"/>
    <w:pPr>
      <w:widowControl w:val="0"/>
      <w:autoSpaceDE w:val="0"/>
      <w:autoSpaceDN w:val="0"/>
      <w:adjustRightInd w:val="0"/>
      <w:spacing w:before="120" w:after="0" w:line="522" w:lineRule="exact"/>
      <w:ind w:firstLine="684"/>
      <w:jc w:val="both"/>
    </w:pPr>
    <w:rPr>
      <w:rFonts w:ascii="Times New Roman" w:eastAsia="Times New Roman" w:hAnsi="Times New Roman"/>
      <w:sz w:val="24"/>
      <w:szCs w:val="24"/>
      <w:lang w:eastAsia="ru-RU"/>
    </w:rPr>
  </w:style>
  <w:style w:type="character" w:customStyle="1" w:styleId="FontStyle87">
    <w:name w:val="Font Style87"/>
    <w:uiPriority w:val="99"/>
    <w:rsid w:val="00133BC5"/>
    <w:rPr>
      <w:rFonts w:ascii="Times New Roman" w:hAnsi="Times New Roman" w:cs="Times New Roman"/>
      <w:sz w:val="28"/>
      <w:szCs w:val="28"/>
    </w:rPr>
  </w:style>
  <w:style w:type="paragraph" w:styleId="40">
    <w:name w:val="toc 4"/>
    <w:basedOn w:val="a0"/>
    <w:next w:val="a0"/>
    <w:autoRedefine/>
    <w:uiPriority w:val="39"/>
    <w:unhideWhenUsed/>
    <w:locked/>
    <w:rsid w:val="00133BC5"/>
    <w:pPr>
      <w:spacing w:before="120" w:after="100"/>
      <w:ind w:left="660"/>
      <w:jc w:val="both"/>
    </w:pPr>
    <w:rPr>
      <w:rFonts w:asciiTheme="minorHAnsi" w:eastAsiaTheme="minorEastAsia" w:hAnsiTheme="minorHAnsi" w:cstheme="minorBidi"/>
      <w:sz w:val="24"/>
      <w:szCs w:val="24"/>
      <w:lang w:eastAsia="ru-RU"/>
    </w:rPr>
  </w:style>
  <w:style w:type="paragraph" w:styleId="5">
    <w:name w:val="toc 5"/>
    <w:basedOn w:val="a0"/>
    <w:next w:val="a0"/>
    <w:autoRedefine/>
    <w:uiPriority w:val="39"/>
    <w:unhideWhenUsed/>
    <w:locked/>
    <w:rsid w:val="00133BC5"/>
    <w:pPr>
      <w:spacing w:before="120" w:after="100"/>
      <w:ind w:left="880"/>
      <w:jc w:val="both"/>
    </w:pPr>
    <w:rPr>
      <w:rFonts w:asciiTheme="minorHAnsi" w:eastAsiaTheme="minorEastAsia" w:hAnsiTheme="minorHAnsi" w:cstheme="minorBidi"/>
      <w:sz w:val="24"/>
      <w:szCs w:val="24"/>
      <w:lang w:eastAsia="ru-RU"/>
    </w:rPr>
  </w:style>
  <w:style w:type="paragraph" w:styleId="6">
    <w:name w:val="toc 6"/>
    <w:basedOn w:val="a0"/>
    <w:next w:val="a0"/>
    <w:autoRedefine/>
    <w:uiPriority w:val="39"/>
    <w:unhideWhenUsed/>
    <w:locked/>
    <w:rsid w:val="00133BC5"/>
    <w:pPr>
      <w:spacing w:before="120" w:after="100"/>
      <w:ind w:left="1100"/>
      <w:jc w:val="both"/>
    </w:pPr>
    <w:rPr>
      <w:rFonts w:asciiTheme="minorHAnsi" w:eastAsiaTheme="minorEastAsia" w:hAnsiTheme="minorHAnsi" w:cstheme="minorBidi"/>
      <w:sz w:val="24"/>
      <w:szCs w:val="24"/>
      <w:lang w:eastAsia="ru-RU"/>
    </w:rPr>
  </w:style>
  <w:style w:type="paragraph" w:styleId="7">
    <w:name w:val="toc 7"/>
    <w:basedOn w:val="a0"/>
    <w:next w:val="a0"/>
    <w:autoRedefine/>
    <w:uiPriority w:val="39"/>
    <w:unhideWhenUsed/>
    <w:locked/>
    <w:rsid w:val="00133BC5"/>
    <w:pPr>
      <w:spacing w:before="120" w:after="100"/>
      <w:ind w:left="1320"/>
      <w:jc w:val="both"/>
    </w:pPr>
    <w:rPr>
      <w:rFonts w:asciiTheme="minorHAnsi" w:eastAsiaTheme="minorEastAsia" w:hAnsiTheme="minorHAnsi" w:cstheme="minorBidi"/>
      <w:sz w:val="24"/>
      <w:szCs w:val="24"/>
      <w:lang w:eastAsia="ru-RU"/>
    </w:rPr>
  </w:style>
  <w:style w:type="paragraph" w:styleId="8">
    <w:name w:val="toc 8"/>
    <w:basedOn w:val="a0"/>
    <w:next w:val="a0"/>
    <w:autoRedefine/>
    <w:uiPriority w:val="39"/>
    <w:unhideWhenUsed/>
    <w:locked/>
    <w:rsid w:val="00133BC5"/>
    <w:pPr>
      <w:spacing w:before="120" w:after="100"/>
      <w:ind w:left="1540"/>
      <w:jc w:val="both"/>
    </w:pPr>
    <w:rPr>
      <w:rFonts w:asciiTheme="minorHAnsi" w:eastAsiaTheme="minorEastAsia" w:hAnsiTheme="minorHAnsi" w:cstheme="minorBidi"/>
      <w:sz w:val="24"/>
      <w:szCs w:val="24"/>
      <w:lang w:eastAsia="ru-RU"/>
    </w:rPr>
  </w:style>
  <w:style w:type="paragraph" w:styleId="9">
    <w:name w:val="toc 9"/>
    <w:basedOn w:val="a0"/>
    <w:next w:val="a0"/>
    <w:autoRedefine/>
    <w:uiPriority w:val="39"/>
    <w:unhideWhenUsed/>
    <w:locked/>
    <w:rsid w:val="00133BC5"/>
    <w:pPr>
      <w:spacing w:before="120" w:after="100"/>
      <w:ind w:left="1760"/>
      <w:jc w:val="both"/>
    </w:pPr>
    <w:rPr>
      <w:rFonts w:asciiTheme="minorHAnsi" w:eastAsiaTheme="minorEastAsia" w:hAnsiTheme="minorHAnsi" w:cstheme="minorBidi"/>
      <w:sz w:val="24"/>
      <w:szCs w:val="24"/>
      <w:lang w:eastAsia="ru-RU"/>
    </w:rPr>
  </w:style>
  <w:style w:type="character" w:styleId="aff9">
    <w:name w:val="FollowedHyperlink"/>
    <w:basedOn w:val="a1"/>
    <w:uiPriority w:val="99"/>
    <w:semiHidden/>
    <w:unhideWhenUsed/>
    <w:rsid w:val="00D775A1"/>
    <w:rPr>
      <w:color w:val="800080" w:themeColor="followedHyperlink"/>
      <w:u w:val="single"/>
    </w:rPr>
  </w:style>
  <w:style w:type="character" w:customStyle="1" w:styleId="CharStyle13">
    <w:name w:val="Char Style 13"/>
    <w:link w:val="Style12"/>
    <w:uiPriority w:val="99"/>
    <w:locked/>
    <w:rsid w:val="00320511"/>
    <w:rPr>
      <w:sz w:val="26"/>
      <w:szCs w:val="26"/>
      <w:shd w:val="clear" w:color="auto" w:fill="FFFFFF"/>
    </w:rPr>
  </w:style>
  <w:style w:type="paragraph" w:customStyle="1" w:styleId="Style12">
    <w:name w:val="Style 12"/>
    <w:basedOn w:val="a0"/>
    <w:link w:val="CharStyle13"/>
    <w:uiPriority w:val="99"/>
    <w:rsid w:val="00320511"/>
    <w:pPr>
      <w:widowControl w:val="0"/>
      <w:shd w:val="clear" w:color="auto" w:fill="FFFFFF"/>
      <w:spacing w:before="1440" w:after="180" w:line="367" w:lineRule="exact"/>
      <w:ind w:hanging="360"/>
      <w:jc w:val="both"/>
    </w:pPr>
    <w:rPr>
      <w:sz w:val="26"/>
      <w:szCs w:val="26"/>
      <w:lang w:eastAsia="ru-RU"/>
    </w:rPr>
  </w:style>
  <w:style w:type="character" w:customStyle="1" w:styleId="15">
    <w:name w:val="Текст сноски Знак1"/>
    <w:aliases w:val="Текст сноски-FN Знак1,Table_Footnote_last Знак1,single space Знак1,footnote text Знак1,Footnote Text Char Char Знак1,Footnote Text Char Char Char Char Знак1,Footnote Text1 Знак1,Footnote Text Char Char Char Знак1"/>
    <w:basedOn w:val="a1"/>
    <w:uiPriority w:val="99"/>
    <w:semiHidden/>
    <w:rsid w:val="00B3762E"/>
    <w:rPr>
      <w:lang w:eastAsia="en-US"/>
    </w:rPr>
  </w:style>
  <w:style w:type="table" w:customStyle="1" w:styleId="16">
    <w:name w:val="Светлая заливка1"/>
    <w:basedOn w:val="a2"/>
    <w:next w:val="aff3"/>
    <w:uiPriority w:val="60"/>
    <w:rsid w:val="00471AF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malltable1">
    <w:name w:val="Small table1"/>
    <w:basedOn w:val="a2"/>
    <w:rsid w:val="00840D6E"/>
    <w:pPr>
      <w:jc w:val="both"/>
    </w:pPr>
    <w:rPr>
      <w:rFonts w:ascii="HelveticaNeue LT 65 Medium" w:eastAsia="Times New Roman" w:hAnsi="HelveticaNeue LT 65 Medium"/>
      <w:sz w:val="14"/>
      <w:szCs w:val="14"/>
      <w:lang w:val="en-US" w:eastAsia="en-US"/>
    </w:rPr>
    <w:tblPr>
      <w:tblInd w:w="2608" w:type="dxa"/>
      <w:tblCellMar>
        <w:left w:w="0" w:type="dxa"/>
        <w:right w:w="0" w:type="dxa"/>
      </w:tblCellMar>
    </w:tblPr>
    <w:tcPr>
      <w:tcMar>
        <w:left w:w="28" w:type="dxa"/>
        <w:right w:w="28" w:type="dxa"/>
      </w:tcMar>
    </w:tcPr>
  </w:style>
  <w:style w:type="character" w:styleId="affa">
    <w:name w:val="Strong"/>
    <w:basedOn w:val="a1"/>
    <w:uiPriority w:val="22"/>
    <w:qFormat/>
    <w:locked/>
    <w:rsid w:val="00E41223"/>
    <w:rPr>
      <w:b/>
      <w:bCs/>
    </w:rPr>
  </w:style>
  <w:style w:type="paragraph" w:customStyle="1" w:styleId="figurecaptiontitle">
    <w:name w:val="figure_caption_title"/>
    <w:basedOn w:val="a0"/>
    <w:rsid w:val="008831A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news-listitemtitle">
    <w:name w:val="news-list_item_title"/>
    <w:basedOn w:val="a0"/>
    <w:rsid w:val="00C9589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t-a0-000004">
    <w:name w:val="pt-a0-000004"/>
    <w:basedOn w:val="a1"/>
    <w:rsid w:val="00F50873"/>
  </w:style>
  <w:style w:type="paragraph" w:styleId="affb">
    <w:name w:val="Title"/>
    <w:basedOn w:val="a0"/>
    <w:next w:val="a0"/>
    <w:link w:val="affc"/>
    <w:qFormat/>
    <w:locked/>
    <w:rsid w:val="00D645E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c">
    <w:name w:val="Заголовок Знак"/>
    <w:basedOn w:val="a1"/>
    <w:link w:val="affb"/>
    <w:rsid w:val="00D645EB"/>
    <w:rPr>
      <w:rFonts w:asciiTheme="majorHAnsi" w:eastAsiaTheme="majorEastAsia" w:hAnsiTheme="majorHAnsi" w:cstheme="majorBidi"/>
      <w:spacing w:val="-10"/>
      <w:kern w:val="28"/>
      <w:sz w:val="56"/>
      <w:szCs w:val="56"/>
      <w:lang w:eastAsia="en-US"/>
    </w:rPr>
  </w:style>
  <w:style w:type="table" w:customStyle="1" w:styleId="42">
    <w:name w:val="Таблица простая 42"/>
    <w:basedOn w:val="a2"/>
    <w:uiPriority w:val="44"/>
    <w:rsid w:val="00134456"/>
    <w:rPr>
      <w:rFonts w:asciiTheme="minorHAnsi" w:eastAsiaTheme="minorHAnsi" w:hAnsiTheme="minorHAnsi" w:cstheme="minorBid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4pt">
    <w:name w:val="Основной текст + 14 pt"/>
    <w:rsid w:val="004006E4"/>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lang w:val="ru-RU"/>
    </w:rPr>
  </w:style>
  <w:style w:type="table" w:customStyle="1" w:styleId="421">
    <w:name w:val="Таблица простая 421"/>
    <w:basedOn w:val="a2"/>
    <w:uiPriority w:val="44"/>
    <w:rsid w:val="004006E4"/>
    <w:rPr>
      <w:rFonts w:asciiTheme="minorHAnsi" w:eastAsiaTheme="minorHAnsi" w:hAnsiTheme="minorHAnsi" w:cstheme="minorBid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d">
    <w:name w:val="caption"/>
    <w:basedOn w:val="a0"/>
    <w:next w:val="a0"/>
    <w:uiPriority w:val="35"/>
    <w:semiHidden/>
    <w:unhideWhenUsed/>
    <w:qFormat/>
    <w:locked/>
    <w:rsid w:val="003D621C"/>
    <w:pPr>
      <w:spacing w:line="240" w:lineRule="auto"/>
    </w:pPr>
    <w:rPr>
      <w:rFonts w:asciiTheme="minorHAnsi" w:eastAsiaTheme="minorHAnsi" w:hAnsiTheme="minorHAnsi" w:cstheme="minorBidi"/>
      <w:b/>
      <w:bCs/>
      <w:color w:val="4F81BD" w:themeColor="accent1"/>
      <w:sz w:val="18"/>
      <w:szCs w:val="18"/>
    </w:rPr>
  </w:style>
  <w:style w:type="paragraph" w:styleId="HTML">
    <w:name w:val="HTML Preformatted"/>
    <w:basedOn w:val="a0"/>
    <w:link w:val="HTML0"/>
    <w:uiPriority w:val="99"/>
    <w:semiHidden/>
    <w:unhideWhenUsed/>
    <w:rsid w:val="004433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semiHidden/>
    <w:rsid w:val="004433D4"/>
    <w:rPr>
      <w:rFonts w:ascii="Courier New" w:eastAsia="Times New Roman" w:hAnsi="Courier New" w:cs="Courier New"/>
    </w:rPr>
  </w:style>
  <w:style w:type="character" w:customStyle="1" w:styleId="blk">
    <w:name w:val="blk"/>
    <w:basedOn w:val="a1"/>
    <w:rsid w:val="00F438CF"/>
  </w:style>
  <w:style w:type="character" w:customStyle="1" w:styleId="CharStyle22">
    <w:name w:val="Char Style 22"/>
    <w:link w:val="Style21"/>
    <w:uiPriority w:val="99"/>
    <w:locked/>
    <w:rsid w:val="00EE36D8"/>
    <w:rPr>
      <w:shd w:val="clear" w:color="auto" w:fill="FFFFFF"/>
    </w:rPr>
  </w:style>
  <w:style w:type="paragraph" w:customStyle="1" w:styleId="Style21">
    <w:name w:val="Style 21"/>
    <w:basedOn w:val="a0"/>
    <w:link w:val="CharStyle22"/>
    <w:uiPriority w:val="99"/>
    <w:rsid w:val="00EE36D8"/>
    <w:pPr>
      <w:widowControl w:val="0"/>
      <w:shd w:val="clear" w:color="auto" w:fill="FFFFFF"/>
      <w:spacing w:after="0" w:line="298" w:lineRule="exact"/>
      <w:ind w:firstLine="400"/>
      <w:jc w:val="both"/>
    </w:pPr>
    <w:rPr>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52518">
      <w:bodyDiv w:val="1"/>
      <w:marLeft w:val="0"/>
      <w:marRight w:val="0"/>
      <w:marTop w:val="0"/>
      <w:marBottom w:val="0"/>
      <w:divBdr>
        <w:top w:val="none" w:sz="0" w:space="0" w:color="auto"/>
        <w:left w:val="none" w:sz="0" w:space="0" w:color="auto"/>
        <w:bottom w:val="none" w:sz="0" w:space="0" w:color="auto"/>
        <w:right w:val="none" w:sz="0" w:space="0" w:color="auto"/>
      </w:divBdr>
    </w:div>
    <w:div w:id="27880822">
      <w:bodyDiv w:val="1"/>
      <w:marLeft w:val="0"/>
      <w:marRight w:val="0"/>
      <w:marTop w:val="0"/>
      <w:marBottom w:val="0"/>
      <w:divBdr>
        <w:top w:val="none" w:sz="0" w:space="0" w:color="auto"/>
        <w:left w:val="none" w:sz="0" w:space="0" w:color="auto"/>
        <w:bottom w:val="none" w:sz="0" w:space="0" w:color="auto"/>
        <w:right w:val="none" w:sz="0" w:space="0" w:color="auto"/>
      </w:divBdr>
    </w:div>
    <w:div w:id="61948114">
      <w:bodyDiv w:val="1"/>
      <w:marLeft w:val="0"/>
      <w:marRight w:val="0"/>
      <w:marTop w:val="0"/>
      <w:marBottom w:val="0"/>
      <w:divBdr>
        <w:top w:val="none" w:sz="0" w:space="0" w:color="auto"/>
        <w:left w:val="none" w:sz="0" w:space="0" w:color="auto"/>
        <w:bottom w:val="none" w:sz="0" w:space="0" w:color="auto"/>
        <w:right w:val="none" w:sz="0" w:space="0" w:color="auto"/>
      </w:divBdr>
    </w:div>
    <w:div w:id="63651878">
      <w:bodyDiv w:val="1"/>
      <w:marLeft w:val="0"/>
      <w:marRight w:val="0"/>
      <w:marTop w:val="0"/>
      <w:marBottom w:val="0"/>
      <w:divBdr>
        <w:top w:val="none" w:sz="0" w:space="0" w:color="auto"/>
        <w:left w:val="none" w:sz="0" w:space="0" w:color="auto"/>
        <w:bottom w:val="none" w:sz="0" w:space="0" w:color="auto"/>
        <w:right w:val="none" w:sz="0" w:space="0" w:color="auto"/>
      </w:divBdr>
    </w:div>
    <w:div w:id="64649159">
      <w:bodyDiv w:val="1"/>
      <w:marLeft w:val="0"/>
      <w:marRight w:val="0"/>
      <w:marTop w:val="0"/>
      <w:marBottom w:val="0"/>
      <w:divBdr>
        <w:top w:val="none" w:sz="0" w:space="0" w:color="auto"/>
        <w:left w:val="none" w:sz="0" w:space="0" w:color="auto"/>
        <w:bottom w:val="none" w:sz="0" w:space="0" w:color="auto"/>
        <w:right w:val="none" w:sz="0" w:space="0" w:color="auto"/>
      </w:divBdr>
    </w:div>
    <w:div w:id="69156579">
      <w:bodyDiv w:val="1"/>
      <w:marLeft w:val="0"/>
      <w:marRight w:val="0"/>
      <w:marTop w:val="0"/>
      <w:marBottom w:val="0"/>
      <w:divBdr>
        <w:top w:val="none" w:sz="0" w:space="0" w:color="auto"/>
        <w:left w:val="none" w:sz="0" w:space="0" w:color="auto"/>
        <w:bottom w:val="none" w:sz="0" w:space="0" w:color="auto"/>
        <w:right w:val="none" w:sz="0" w:space="0" w:color="auto"/>
      </w:divBdr>
    </w:div>
    <w:div w:id="86199789">
      <w:bodyDiv w:val="1"/>
      <w:marLeft w:val="0"/>
      <w:marRight w:val="0"/>
      <w:marTop w:val="0"/>
      <w:marBottom w:val="0"/>
      <w:divBdr>
        <w:top w:val="none" w:sz="0" w:space="0" w:color="auto"/>
        <w:left w:val="none" w:sz="0" w:space="0" w:color="auto"/>
        <w:bottom w:val="none" w:sz="0" w:space="0" w:color="auto"/>
        <w:right w:val="none" w:sz="0" w:space="0" w:color="auto"/>
      </w:divBdr>
    </w:div>
    <w:div w:id="88235368">
      <w:bodyDiv w:val="1"/>
      <w:marLeft w:val="0"/>
      <w:marRight w:val="0"/>
      <w:marTop w:val="0"/>
      <w:marBottom w:val="0"/>
      <w:divBdr>
        <w:top w:val="none" w:sz="0" w:space="0" w:color="auto"/>
        <w:left w:val="none" w:sz="0" w:space="0" w:color="auto"/>
        <w:bottom w:val="none" w:sz="0" w:space="0" w:color="auto"/>
        <w:right w:val="none" w:sz="0" w:space="0" w:color="auto"/>
      </w:divBdr>
    </w:div>
    <w:div w:id="108281573">
      <w:bodyDiv w:val="1"/>
      <w:marLeft w:val="0"/>
      <w:marRight w:val="0"/>
      <w:marTop w:val="0"/>
      <w:marBottom w:val="0"/>
      <w:divBdr>
        <w:top w:val="none" w:sz="0" w:space="0" w:color="auto"/>
        <w:left w:val="none" w:sz="0" w:space="0" w:color="auto"/>
        <w:bottom w:val="none" w:sz="0" w:space="0" w:color="auto"/>
        <w:right w:val="none" w:sz="0" w:space="0" w:color="auto"/>
      </w:divBdr>
    </w:div>
    <w:div w:id="110132250">
      <w:bodyDiv w:val="1"/>
      <w:marLeft w:val="0"/>
      <w:marRight w:val="0"/>
      <w:marTop w:val="0"/>
      <w:marBottom w:val="0"/>
      <w:divBdr>
        <w:top w:val="none" w:sz="0" w:space="0" w:color="auto"/>
        <w:left w:val="none" w:sz="0" w:space="0" w:color="auto"/>
        <w:bottom w:val="none" w:sz="0" w:space="0" w:color="auto"/>
        <w:right w:val="none" w:sz="0" w:space="0" w:color="auto"/>
      </w:divBdr>
    </w:div>
    <w:div w:id="128019065">
      <w:bodyDiv w:val="1"/>
      <w:marLeft w:val="0"/>
      <w:marRight w:val="0"/>
      <w:marTop w:val="0"/>
      <w:marBottom w:val="0"/>
      <w:divBdr>
        <w:top w:val="none" w:sz="0" w:space="0" w:color="auto"/>
        <w:left w:val="none" w:sz="0" w:space="0" w:color="auto"/>
        <w:bottom w:val="none" w:sz="0" w:space="0" w:color="auto"/>
        <w:right w:val="none" w:sz="0" w:space="0" w:color="auto"/>
      </w:divBdr>
    </w:div>
    <w:div w:id="132527636">
      <w:bodyDiv w:val="1"/>
      <w:marLeft w:val="0"/>
      <w:marRight w:val="0"/>
      <w:marTop w:val="0"/>
      <w:marBottom w:val="0"/>
      <w:divBdr>
        <w:top w:val="none" w:sz="0" w:space="0" w:color="auto"/>
        <w:left w:val="none" w:sz="0" w:space="0" w:color="auto"/>
        <w:bottom w:val="none" w:sz="0" w:space="0" w:color="auto"/>
        <w:right w:val="none" w:sz="0" w:space="0" w:color="auto"/>
      </w:divBdr>
    </w:div>
    <w:div w:id="132718200">
      <w:bodyDiv w:val="1"/>
      <w:marLeft w:val="0"/>
      <w:marRight w:val="0"/>
      <w:marTop w:val="0"/>
      <w:marBottom w:val="0"/>
      <w:divBdr>
        <w:top w:val="none" w:sz="0" w:space="0" w:color="auto"/>
        <w:left w:val="none" w:sz="0" w:space="0" w:color="auto"/>
        <w:bottom w:val="none" w:sz="0" w:space="0" w:color="auto"/>
        <w:right w:val="none" w:sz="0" w:space="0" w:color="auto"/>
      </w:divBdr>
    </w:div>
    <w:div w:id="141234592">
      <w:bodyDiv w:val="1"/>
      <w:marLeft w:val="0"/>
      <w:marRight w:val="0"/>
      <w:marTop w:val="0"/>
      <w:marBottom w:val="0"/>
      <w:divBdr>
        <w:top w:val="none" w:sz="0" w:space="0" w:color="auto"/>
        <w:left w:val="none" w:sz="0" w:space="0" w:color="auto"/>
        <w:bottom w:val="none" w:sz="0" w:space="0" w:color="auto"/>
        <w:right w:val="none" w:sz="0" w:space="0" w:color="auto"/>
      </w:divBdr>
    </w:div>
    <w:div w:id="148406018">
      <w:bodyDiv w:val="1"/>
      <w:marLeft w:val="0"/>
      <w:marRight w:val="0"/>
      <w:marTop w:val="0"/>
      <w:marBottom w:val="0"/>
      <w:divBdr>
        <w:top w:val="none" w:sz="0" w:space="0" w:color="auto"/>
        <w:left w:val="none" w:sz="0" w:space="0" w:color="auto"/>
        <w:bottom w:val="none" w:sz="0" w:space="0" w:color="auto"/>
        <w:right w:val="none" w:sz="0" w:space="0" w:color="auto"/>
      </w:divBdr>
    </w:div>
    <w:div w:id="150608948">
      <w:bodyDiv w:val="1"/>
      <w:marLeft w:val="0"/>
      <w:marRight w:val="0"/>
      <w:marTop w:val="0"/>
      <w:marBottom w:val="0"/>
      <w:divBdr>
        <w:top w:val="none" w:sz="0" w:space="0" w:color="auto"/>
        <w:left w:val="none" w:sz="0" w:space="0" w:color="auto"/>
        <w:bottom w:val="none" w:sz="0" w:space="0" w:color="auto"/>
        <w:right w:val="none" w:sz="0" w:space="0" w:color="auto"/>
      </w:divBdr>
    </w:div>
    <w:div w:id="152382136">
      <w:bodyDiv w:val="1"/>
      <w:marLeft w:val="0"/>
      <w:marRight w:val="0"/>
      <w:marTop w:val="0"/>
      <w:marBottom w:val="0"/>
      <w:divBdr>
        <w:top w:val="none" w:sz="0" w:space="0" w:color="auto"/>
        <w:left w:val="none" w:sz="0" w:space="0" w:color="auto"/>
        <w:bottom w:val="none" w:sz="0" w:space="0" w:color="auto"/>
        <w:right w:val="none" w:sz="0" w:space="0" w:color="auto"/>
      </w:divBdr>
    </w:div>
    <w:div w:id="179780624">
      <w:bodyDiv w:val="1"/>
      <w:marLeft w:val="0"/>
      <w:marRight w:val="0"/>
      <w:marTop w:val="0"/>
      <w:marBottom w:val="0"/>
      <w:divBdr>
        <w:top w:val="none" w:sz="0" w:space="0" w:color="auto"/>
        <w:left w:val="none" w:sz="0" w:space="0" w:color="auto"/>
        <w:bottom w:val="none" w:sz="0" w:space="0" w:color="auto"/>
        <w:right w:val="none" w:sz="0" w:space="0" w:color="auto"/>
      </w:divBdr>
      <w:divsChild>
        <w:div w:id="194201378">
          <w:blockQuote w:val="1"/>
          <w:marLeft w:val="-1050"/>
          <w:marRight w:val="-1050"/>
          <w:marTop w:val="600"/>
          <w:marBottom w:val="540"/>
          <w:divBdr>
            <w:top w:val="none" w:sz="0" w:space="0" w:color="auto"/>
            <w:left w:val="none" w:sz="0" w:space="0" w:color="auto"/>
            <w:bottom w:val="none" w:sz="0" w:space="0" w:color="auto"/>
            <w:right w:val="none" w:sz="0" w:space="0" w:color="auto"/>
          </w:divBdr>
        </w:div>
      </w:divsChild>
    </w:div>
    <w:div w:id="190188387">
      <w:bodyDiv w:val="1"/>
      <w:marLeft w:val="0"/>
      <w:marRight w:val="0"/>
      <w:marTop w:val="0"/>
      <w:marBottom w:val="0"/>
      <w:divBdr>
        <w:top w:val="none" w:sz="0" w:space="0" w:color="auto"/>
        <w:left w:val="none" w:sz="0" w:space="0" w:color="auto"/>
        <w:bottom w:val="none" w:sz="0" w:space="0" w:color="auto"/>
        <w:right w:val="none" w:sz="0" w:space="0" w:color="auto"/>
      </w:divBdr>
    </w:div>
    <w:div w:id="234970901">
      <w:bodyDiv w:val="1"/>
      <w:marLeft w:val="0"/>
      <w:marRight w:val="0"/>
      <w:marTop w:val="0"/>
      <w:marBottom w:val="0"/>
      <w:divBdr>
        <w:top w:val="none" w:sz="0" w:space="0" w:color="auto"/>
        <w:left w:val="none" w:sz="0" w:space="0" w:color="auto"/>
        <w:bottom w:val="none" w:sz="0" w:space="0" w:color="auto"/>
        <w:right w:val="none" w:sz="0" w:space="0" w:color="auto"/>
      </w:divBdr>
    </w:div>
    <w:div w:id="246039296">
      <w:bodyDiv w:val="1"/>
      <w:marLeft w:val="0"/>
      <w:marRight w:val="0"/>
      <w:marTop w:val="0"/>
      <w:marBottom w:val="0"/>
      <w:divBdr>
        <w:top w:val="none" w:sz="0" w:space="0" w:color="auto"/>
        <w:left w:val="none" w:sz="0" w:space="0" w:color="auto"/>
        <w:bottom w:val="none" w:sz="0" w:space="0" w:color="auto"/>
        <w:right w:val="none" w:sz="0" w:space="0" w:color="auto"/>
      </w:divBdr>
    </w:div>
    <w:div w:id="265625403">
      <w:bodyDiv w:val="1"/>
      <w:marLeft w:val="0"/>
      <w:marRight w:val="0"/>
      <w:marTop w:val="0"/>
      <w:marBottom w:val="0"/>
      <w:divBdr>
        <w:top w:val="none" w:sz="0" w:space="0" w:color="auto"/>
        <w:left w:val="none" w:sz="0" w:space="0" w:color="auto"/>
        <w:bottom w:val="none" w:sz="0" w:space="0" w:color="auto"/>
        <w:right w:val="none" w:sz="0" w:space="0" w:color="auto"/>
      </w:divBdr>
    </w:div>
    <w:div w:id="280721218">
      <w:bodyDiv w:val="1"/>
      <w:marLeft w:val="0"/>
      <w:marRight w:val="0"/>
      <w:marTop w:val="0"/>
      <w:marBottom w:val="0"/>
      <w:divBdr>
        <w:top w:val="none" w:sz="0" w:space="0" w:color="auto"/>
        <w:left w:val="none" w:sz="0" w:space="0" w:color="auto"/>
        <w:bottom w:val="none" w:sz="0" w:space="0" w:color="auto"/>
        <w:right w:val="none" w:sz="0" w:space="0" w:color="auto"/>
      </w:divBdr>
    </w:div>
    <w:div w:id="284846393">
      <w:bodyDiv w:val="1"/>
      <w:marLeft w:val="0"/>
      <w:marRight w:val="0"/>
      <w:marTop w:val="0"/>
      <w:marBottom w:val="0"/>
      <w:divBdr>
        <w:top w:val="none" w:sz="0" w:space="0" w:color="auto"/>
        <w:left w:val="none" w:sz="0" w:space="0" w:color="auto"/>
        <w:bottom w:val="none" w:sz="0" w:space="0" w:color="auto"/>
        <w:right w:val="none" w:sz="0" w:space="0" w:color="auto"/>
      </w:divBdr>
    </w:div>
    <w:div w:id="284849392">
      <w:bodyDiv w:val="1"/>
      <w:marLeft w:val="0"/>
      <w:marRight w:val="0"/>
      <w:marTop w:val="0"/>
      <w:marBottom w:val="0"/>
      <w:divBdr>
        <w:top w:val="none" w:sz="0" w:space="0" w:color="auto"/>
        <w:left w:val="none" w:sz="0" w:space="0" w:color="auto"/>
        <w:bottom w:val="none" w:sz="0" w:space="0" w:color="auto"/>
        <w:right w:val="none" w:sz="0" w:space="0" w:color="auto"/>
      </w:divBdr>
    </w:div>
    <w:div w:id="308100536">
      <w:bodyDiv w:val="1"/>
      <w:marLeft w:val="0"/>
      <w:marRight w:val="0"/>
      <w:marTop w:val="0"/>
      <w:marBottom w:val="0"/>
      <w:divBdr>
        <w:top w:val="none" w:sz="0" w:space="0" w:color="auto"/>
        <w:left w:val="none" w:sz="0" w:space="0" w:color="auto"/>
        <w:bottom w:val="none" w:sz="0" w:space="0" w:color="auto"/>
        <w:right w:val="none" w:sz="0" w:space="0" w:color="auto"/>
      </w:divBdr>
    </w:div>
    <w:div w:id="308168971">
      <w:bodyDiv w:val="1"/>
      <w:marLeft w:val="0"/>
      <w:marRight w:val="0"/>
      <w:marTop w:val="0"/>
      <w:marBottom w:val="0"/>
      <w:divBdr>
        <w:top w:val="none" w:sz="0" w:space="0" w:color="auto"/>
        <w:left w:val="none" w:sz="0" w:space="0" w:color="auto"/>
        <w:bottom w:val="none" w:sz="0" w:space="0" w:color="auto"/>
        <w:right w:val="none" w:sz="0" w:space="0" w:color="auto"/>
      </w:divBdr>
    </w:div>
    <w:div w:id="314578220">
      <w:bodyDiv w:val="1"/>
      <w:marLeft w:val="0"/>
      <w:marRight w:val="0"/>
      <w:marTop w:val="0"/>
      <w:marBottom w:val="0"/>
      <w:divBdr>
        <w:top w:val="none" w:sz="0" w:space="0" w:color="auto"/>
        <w:left w:val="none" w:sz="0" w:space="0" w:color="auto"/>
        <w:bottom w:val="none" w:sz="0" w:space="0" w:color="auto"/>
        <w:right w:val="none" w:sz="0" w:space="0" w:color="auto"/>
      </w:divBdr>
    </w:div>
    <w:div w:id="339702579">
      <w:bodyDiv w:val="1"/>
      <w:marLeft w:val="0"/>
      <w:marRight w:val="0"/>
      <w:marTop w:val="0"/>
      <w:marBottom w:val="0"/>
      <w:divBdr>
        <w:top w:val="none" w:sz="0" w:space="0" w:color="auto"/>
        <w:left w:val="none" w:sz="0" w:space="0" w:color="auto"/>
        <w:bottom w:val="none" w:sz="0" w:space="0" w:color="auto"/>
        <w:right w:val="none" w:sz="0" w:space="0" w:color="auto"/>
      </w:divBdr>
      <w:divsChild>
        <w:div w:id="864292472">
          <w:marLeft w:val="432"/>
          <w:marRight w:val="0"/>
          <w:marTop w:val="0"/>
          <w:marBottom w:val="0"/>
          <w:divBdr>
            <w:top w:val="none" w:sz="0" w:space="0" w:color="auto"/>
            <w:left w:val="none" w:sz="0" w:space="0" w:color="auto"/>
            <w:bottom w:val="none" w:sz="0" w:space="0" w:color="auto"/>
            <w:right w:val="none" w:sz="0" w:space="0" w:color="auto"/>
          </w:divBdr>
        </w:div>
      </w:divsChild>
    </w:div>
    <w:div w:id="345060494">
      <w:bodyDiv w:val="1"/>
      <w:marLeft w:val="0"/>
      <w:marRight w:val="0"/>
      <w:marTop w:val="0"/>
      <w:marBottom w:val="0"/>
      <w:divBdr>
        <w:top w:val="none" w:sz="0" w:space="0" w:color="auto"/>
        <w:left w:val="none" w:sz="0" w:space="0" w:color="auto"/>
        <w:bottom w:val="none" w:sz="0" w:space="0" w:color="auto"/>
        <w:right w:val="none" w:sz="0" w:space="0" w:color="auto"/>
      </w:divBdr>
    </w:div>
    <w:div w:id="348409030">
      <w:bodyDiv w:val="1"/>
      <w:marLeft w:val="0"/>
      <w:marRight w:val="0"/>
      <w:marTop w:val="0"/>
      <w:marBottom w:val="0"/>
      <w:divBdr>
        <w:top w:val="none" w:sz="0" w:space="0" w:color="auto"/>
        <w:left w:val="none" w:sz="0" w:space="0" w:color="auto"/>
        <w:bottom w:val="none" w:sz="0" w:space="0" w:color="auto"/>
        <w:right w:val="none" w:sz="0" w:space="0" w:color="auto"/>
      </w:divBdr>
    </w:div>
    <w:div w:id="384253846">
      <w:bodyDiv w:val="1"/>
      <w:marLeft w:val="0"/>
      <w:marRight w:val="0"/>
      <w:marTop w:val="0"/>
      <w:marBottom w:val="0"/>
      <w:divBdr>
        <w:top w:val="none" w:sz="0" w:space="0" w:color="auto"/>
        <w:left w:val="none" w:sz="0" w:space="0" w:color="auto"/>
        <w:bottom w:val="none" w:sz="0" w:space="0" w:color="auto"/>
        <w:right w:val="none" w:sz="0" w:space="0" w:color="auto"/>
      </w:divBdr>
    </w:div>
    <w:div w:id="413211193">
      <w:bodyDiv w:val="1"/>
      <w:marLeft w:val="0"/>
      <w:marRight w:val="0"/>
      <w:marTop w:val="0"/>
      <w:marBottom w:val="0"/>
      <w:divBdr>
        <w:top w:val="none" w:sz="0" w:space="0" w:color="auto"/>
        <w:left w:val="none" w:sz="0" w:space="0" w:color="auto"/>
        <w:bottom w:val="none" w:sz="0" w:space="0" w:color="auto"/>
        <w:right w:val="none" w:sz="0" w:space="0" w:color="auto"/>
      </w:divBdr>
    </w:div>
    <w:div w:id="418332961">
      <w:bodyDiv w:val="1"/>
      <w:marLeft w:val="0"/>
      <w:marRight w:val="0"/>
      <w:marTop w:val="0"/>
      <w:marBottom w:val="0"/>
      <w:divBdr>
        <w:top w:val="none" w:sz="0" w:space="0" w:color="auto"/>
        <w:left w:val="none" w:sz="0" w:space="0" w:color="auto"/>
        <w:bottom w:val="none" w:sz="0" w:space="0" w:color="auto"/>
        <w:right w:val="none" w:sz="0" w:space="0" w:color="auto"/>
      </w:divBdr>
    </w:div>
    <w:div w:id="429081625">
      <w:bodyDiv w:val="1"/>
      <w:marLeft w:val="0"/>
      <w:marRight w:val="0"/>
      <w:marTop w:val="0"/>
      <w:marBottom w:val="0"/>
      <w:divBdr>
        <w:top w:val="none" w:sz="0" w:space="0" w:color="auto"/>
        <w:left w:val="none" w:sz="0" w:space="0" w:color="auto"/>
        <w:bottom w:val="none" w:sz="0" w:space="0" w:color="auto"/>
        <w:right w:val="none" w:sz="0" w:space="0" w:color="auto"/>
      </w:divBdr>
    </w:div>
    <w:div w:id="432870027">
      <w:bodyDiv w:val="1"/>
      <w:marLeft w:val="0"/>
      <w:marRight w:val="0"/>
      <w:marTop w:val="0"/>
      <w:marBottom w:val="0"/>
      <w:divBdr>
        <w:top w:val="none" w:sz="0" w:space="0" w:color="auto"/>
        <w:left w:val="none" w:sz="0" w:space="0" w:color="auto"/>
        <w:bottom w:val="none" w:sz="0" w:space="0" w:color="auto"/>
        <w:right w:val="none" w:sz="0" w:space="0" w:color="auto"/>
      </w:divBdr>
    </w:div>
    <w:div w:id="435053712">
      <w:bodyDiv w:val="1"/>
      <w:marLeft w:val="0"/>
      <w:marRight w:val="0"/>
      <w:marTop w:val="0"/>
      <w:marBottom w:val="0"/>
      <w:divBdr>
        <w:top w:val="none" w:sz="0" w:space="0" w:color="auto"/>
        <w:left w:val="none" w:sz="0" w:space="0" w:color="auto"/>
        <w:bottom w:val="none" w:sz="0" w:space="0" w:color="auto"/>
        <w:right w:val="none" w:sz="0" w:space="0" w:color="auto"/>
      </w:divBdr>
    </w:div>
    <w:div w:id="442455722">
      <w:bodyDiv w:val="1"/>
      <w:marLeft w:val="0"/>
      <w:marRight w:val="0"/>
      <w:marTop w:val="0"/>
      <w:marBottom w:val="0"/>
      <w:divBdr>
        <w:top w:val="none" w:sz="0" w:space="0" w:color="auto"/>
        <w:left w:val="none" w:sz="0" w:space="0" w:color="auto"/>
        <w:bottom w:val="none" w:sz="0" w:space="0" w:color="auto"/>
        <w:right w:val="none" w:sz="0" w:space="0" w:color="auto"/>
      </w:divBdr>
    </w:div>
    <w:div w:id="446196033">
      <w:bodyDiv w:val="1"/>
      <w:marLeft w:val="0"/>
      <w:marRight w:val="0"/>
      <w:marTop w:val="0"/>
      <w:marBottom w:val="0"/>
      <w:divBdr>
        <w:top w:val="none" w:sz="0" w:space="0" w:color="auto"/>
        <w:left w:val="none" w:sz="0" w:space="0" w:color="auto"/>
        <w:bottom w:val="none" w:sz="0" w:space="0" w:color="auto"/>
        <w:right w:val="none" w:sz="0" w:space="0" w:color="auto"/>
      </w:divBdr>
      <w:divsChild>
        <w:div w:id="291133474">
          <w:marLeft w:val="274"/>
          <w:marRight w:val="0"/>
          <w:marTop w:val="0"/>
          <w:marBottom w:val="0"/>
          <w:divBdr>
            <w:top w:val="none" w:sz="0" w:space="0" w:color="auto"/>
            <w:left w:val="none" w:sz="0" w:space="0" w:color="auto"/>
            <w:bottom w:val="none" w:sz="0" w:space="0" w:color="auto"/>
            <w:right w:val="none" w:sz="0" w:space="0" w:color="auto"/>
          </w:divBdr>
        </w:div>
        <w:div w:id="404497027">
          <w:marLeft w:val="274"/>
          <w:marRight w:val="0"/>
          <w:marTop w:val="0"/>
          <w:marBottom w:val="0"/>
          <w:divBdr>
            <w:top w:val="none" w:sz="0" w:space="0" w:color="auto"/>
            <w:left w:val="none" w:sz="0" w:space="0" w:color="auto"/>
            <w:bottom w:val="none" w:sz="0" w:space="0" w:color="auto"/>
            <w:right w:val="none" w:sz="0" w:space="0" w:color="auto"/>
          </w:divBdr>
        </w:div>
      </w:divsChild>
    </w:div>
    <w:div w:id="447942131">
      <w:bodyDiv w:val="1"/>
      <w:marLeft w:val="0"/>
      <w:marRight w:val="0"/>
      <w:marTop w:val="0"/>
      <w:marBottom w:val="0"/>
      <w:divBdr>
        <w:top w:val="none" w:sz="0" w:space="0" w:color="auto"/>
        <w:left w:val="none" w:sz="0" w:space="0" w:color="auto"/>
        <w:bottom w:val="none" w:sz="0" w:space="0" w:color="auto"/>
        <w:right w:val="none" w:sz="0" w:space="0" w:color="auto"/>
      </w:divBdr>
    </w:div>
    <w:div w:id="458839740">
      <w:bodyDiv w:val="1"/>
      <w:marLeft w:val="0"/>
      <w:marRight w:val="0"/>
      <w:marTop w:val="0"/>
      <w:marBottom w:val="0"/>
      <w:divBdr>
        <w:top w:val="none" w:sz="0" w:space="0" w:color="auto"/>
        <w:left w:val="none" w:sz="0" w:space="0" w:color="auto"/>
        <w:bottom w:val="none" w:sz="0" w:space="0" w:color="auto"/>
        <w:right w:val="none" w:sz="0" w:space="0" w:color="auto"/>
      </w:divBdr>
    </w:div>
    <w:div w:id="465509715">
      <w:bodyDiv w:val="1"/>
      <w:marLeft w:val="0"/>
      <w:marRight w:val="0"/>
      <w:marTop w:val="0"/>
      <w:marBottom w:val="0"/>
      <w:divBdr>
        <w:top w:val="none" w:sz="0" w:space="0" w:color="auto"/>
        <w:left w:val="none" w:sz="0" w:space="0" w:color="auto"/>
        <w:bottom w:val="none" w:sz="0" w:space="0" w:color="auto"/>
        <w:right w:val="none" w:sz="0" w:space="0" w:color="auto"/>
      </w:divBdr>
    </w:div>
    <w:div w:id="467934808">
      <w:bodyDiv w:val="1"/>
      <w:marLeft w:val="0"/>
      <w:marRight w:val="0"/>
      <w:marTop w:val="0"/>
      <w:marBottom w:val="0"/>
      <w:divBdr>
        <w:top w:val="none" w:sz="0" w:space="0" w:color="auto"/>
        <w:left w:val="none" w:sz="0" w:space="0" w:color="auto"/>
        <w:bottom w:val="none" w:sz="0" w:space="0" w:color="auto"/>
        <w:right w:val="none" w:sz="0" w:space="0" w:color="auto"/>
      </w:divBdr>
    </w:div>
    <w:div w:id="478964052">
      <w:bodyDiv w:val="1"/>
      <w:marLeft w:val="0"/>
      <w:marRight w:val="0"/>
      <w:marTop w:val="0"/>
      <w:marBottom w:val="0"/>
      <w:divBdr>
        <w:top w:val="none" w:sz="0" w:space="0" w:color="auto"/>
        <w:left w:val="none" w:sz="0" w:space="0" w:color="auto"/>
        <w:bottom w:val="none" w:sz="0" w:space="0" w:color="auto"/>
        <w:right w:val="none" w:sz="0" w:space="0" w:color="auto"/>
      </w:divBdr>
    </w:div>
    <w:div w:id="483552114">
      <w:bodyDiv w:val="1"/>
      <w:marLeft w:val="0"/>
      <w:marRight w:val="0"/>
      <w:marTop w:val="0"/>
      <w:marBottom w:val="0"/>
      <w:divBdr>
        <w:top w:val="none" w:sz="0" w:space="0" w:color="auto"/>
        <w:left w:val="none" w:sz="0" w:space="0" w:color="auto"/>
        <w:bottom w:val="none" w:sz="0" w:space="0" w:color="auto"/>
        <w:right w:val="none" w:sz="0" w:space="0" w:color="auto"/>
      </w:divBdr>
    </w:div>
    <w:div w:id="497379251">
      <w:bodyDiv w:val="1"/>
      <w:marLeft w:val="0"/>
      <w:marRight w:val="0"/>
      <w:marTop w:val="0"/>
      <w:marBottom w:val="0"/>
      <w:divBdr>
        <w:top w:val="none" w:sz="0" w:space="0" w:color="auto"/>
        <w:left w:val="none" w:sz="0" w:space="0" w:color="auto"/>
        <w:bottom w:val="none" w:sz="0" w:space="0" w:color="auto"/>
        <w:right w:val="none" w:sz="0" w:space="0" w:color="auto"/>
      </w:divBdr>
    </w:div>
    <w:div w:id="497504157">
      <w:bodyDiv w:val="1"/>
      <w:marLeft w:val="0"/>
      <w:marRight w:val="0"/>
      <w:marTop w:val="0"/>
      <w:marBottom w:val="0"/>
      <w:divBdr>
        <w:top w:val="none" w:sz="0" w:space="0" w:color="auto"/>
        <w:left w:val="none" w:sz="0" w:space="0" w:color="auto"/>
        <w:bottom w:val="none" w:sz="0" w:space="0" w:color="auto"/>
        <w:right w:val="none" w:sz="0" w:space="0" w:color="auto"/>
      </w:divBdr>
    </w:div>
    <w:div w:id="499855617">
      <w:bodyDiv w:val="1"/>
      <w:marLeft w:val="0"/>
      <w:marRight w:val="0"/>
      <w:marTop w:val="0"/>
      <w:marBottom w:val="0"/>
      <w:divBdr>
        <w:top w:val="none" w:sz="0" w:space="0" w:color="auto"/>
        <w:left w:val="none" w:sz="0" w:space="0" w:color="auto"/>
        <w:bottom w:val="none" w:sz="0" w:space="0" w:color="auto"/>
        <w:right w:val="none" w:sz="0" w:space="0" w:color="auto"/>
      </w:divBdr>
    </w:div>
    <w:div w:id="503591393">
      <w:bodyDiv w:val="1"/>
      <w:marLeft w:val="0"/>
      <w:marRight w:val="0"/>
      <w:marTop w:val="0"/>
      <w:marBottom w:val="0"/>
      <w:divBdr>
        <w:top w:val="none" w:sz="0" w:space="0" w:color="auto"/>
        <w:left w:val="none" w:sz="0" w:space="0" w:color="auto"/>
        <w:bottom w:val="none" w:sz="0" w:space="0" w:color="auto"/>
        <w:right w:val="none" w:sz="0" w:space="0" w:color="auto"/>
      </w:divBdr>
    </w:div>
    <w:div w:id="509563699">
      <w:bodyDiv w:val="1"/>
      <w:marLeft w:val="0"/>
      <w:marRight w:val="0"/>
      <w:marTop w:val="0"/>
      <w:marBottom w:val="0"/>
      <w:divBdr>
        <w:top w:val="none" w:sz="0" w:space="0" w:color="auto"/>
        <w:left w:val="none" w:sz="0" w:space="0" w:color="auto"/>
        <w:bottom w:val="none" w:sz="0" w:space="0" w:color="auto"/>
        <w:right w:val="none" w:sz="0" w:space="0" w:color="auto"/>
      </w:divBdr>
    </w:div>
    <w:div w:id="514268905">
      <w:bodyDiv w:val="1"/>
      <w:marLeft w:val="0"/>
      <w:marRight w:val="0"/>
      <w:marTop w:val="0"/>
      <w:marBottom w:val="0"/>
      <w:divBdr>
        <w:top w:val="none" w:sz="0" w:space="0" w:color="auto"/>
        <w:left w:val="none" w:sz="0" w:space="0" w:color="auto"/>
        <w:bottom w:val="none" w:sz="0" w:space="0" w:color="auto"/>
        <w:right w:val="none" w:sz="0" w:space="0" w:color="auto"/>
      </w:divBdr>
    </w:div>
    <w:div w:id="520624731">
      <w:bodyDiv w:val="1"/>
      <w:marLeft w:val="0"/>
      <w:marRight w:val="0"/>
      <w:marTop w:val="0"/>
      <w:marBottom w:val="0"/>
      <w:divBdr>
        <w:top w:val="none" w:sz="0" w:space="0" w:color="auto"/>
        <w:left w:val="none" w:sz="0" w:space="0" w:color="auto"/>
        <w:bottom w:val="none" w:sz="0" w:space="0" w:color="auto"/>
        <w:right w:val="none" w:sz="0" w:space="0" w:color="auto"/>
      </w:divBdr>
      <w:divsChild>
        <w:div w:id="1140802462">
          <w:marLeft w:val="0"/>
          <w:marRight w:val="0"/>
          <w:marTop w:val="0"/>
          <w:marBottom w:val="0"/>
          <w:divBdr>
            <w:top w:val="none" w:sz="0" w:space="0" w:color="auto"/>
            <w:left w:val="none" w:sz="0" w:space="0" w:color="auto"/>
            <w:bottom w:val="none" w:sz="0" w:space="0" w:color="auto"/>
            <w:right w:val="none" w:sz="0" w:space="0" w:color="auto"/>
          </w:divBdr>
        </w:div>
      </w:divsChild>
    </w:div>
    <w:div w:id="522594788">
      <w:bodyDiv w:val="1"/>
      <w:marLeft w:val="0"/>
      <w:marRight w:val="0"/>
      <w:marTop w:val="0"/>
      <w:marBottom w:val="0"/>
      <w:divBdr>
        <w:top w:val="none" w:sz="0" w:space="0" w:color="auto"/>
        <w:left w:val="none" w:sz="0" w:space="0" w:color="auto"/>
        <w:bottom w:val="none" w:sz="0" w:space="0" w:color="auto"/>
        <w:right w:val="none" w:sz="0" w:space="0" w:color="auto"/>
      </w:divBdr>
    </w:div>
    <w:div w:id="528757242">
      <w:bodyDiv w:val="1"/>
      <w:marLeft w:val="0"/>
      <w:marRight w:val="0"/>
      <w:marTop w:val="0"/>
      <w:marBottom w:val="0"/>
      <w:divBdr>
        <w:top w:val="none" w:sz="0" w:space="0" w:color="auto"/>
        <w:left w:val="none" w:sz="0" w:space="0" w:color="auto"/>
        <w:bottom w:val="none" w:sz="0" w:space="0" w:color="auto"/>
        <w:right w:val="none" w:sz="0" w:space="0" w:color="auto"/>
      </w:divBdr>
    </w:div>
    <w:div w:id="541403067">
      <w:bodyDiv w:val="1"/>
      <w:marLeft w:val="0"/>
      <w:marRight w:val="0"/>
      <w:marTop w:val="0"/>
      <w:marBottom w:val="0"/>
      <w:divBdr>
        <w:top w:val="none" w:sz="0" w:space="0" w:color="auto"/>
        <w:left w:val="none" w:sz="0" w:space="0" w:color="auto"/>
        <w:bottom w:val="none" w:sz="0" w:space="0" w:color="auto"/>
        <w:right w:val="none" w:sz="0" w:space="0" w:color="auto"/>
      </w:divBdr>
    </w:div>
    <w:div w:id="560755865">
      <w:bodyDiv w:val="1"/>
      <w:marLeft w:val="0"/>
      <w:marRight w:val="0"/>
      <w:marTop w:val="0"/>
      <w:marBottom w:val="0"/>
      <w:divBdr>
        <w:top w:val="none" w:sz="0" w:space="0" w:color="auto"/>
        <w:left w:val="none" w:sz="0" w:space="0" w:color="auto"/>
        <w:bottom w:val="none" w:sz="0" w:space="0" w:color="auto"/>
        <w:right w:val="none" w:sz="0" w:space="0" w:color="auto"/>
      </w:divBdr>
    </w:div>
    <w:div w:id="567959107">
      <w:bodyDiv w:val="1"/>
      <w:marLeft w:val="0"/>
      <w:marRight w:val="0"/>
      <w:marTop w:val="0"/>
      <w:marBottom w:val="0"/>
      <w:divBdr>
        <w:top w:val="none" w:sz="0" w:space="0" w:color="auto"/>
        <w:left w:val="none" w:sz="0" w:space="0" w:color="auto"/>
        <w:bottom w:val="none" w:sz="0" w:space="0" w:color="auto"/>
        <w:right w:val="none" w:sz="0" w:space="0" w:color="auto"/>
      </w:divBdr>
    </w:div>
    <w:div w:id="571817695">
      <w:bodyDiv w:val="1"/>
      <w:marLeft w:val="0"/>
      <w:marRight w:val="0"/>
      <w:marTop w:val="0"/>
      <w:marBottom w:val="0"/>
      <w:divBdr>
        <w:top w:val="none" w:sz="0" w:space="0" w:color="auto"/>
        <w:left w:val="none" w:sz="0" w:space="0" w:color="auto"/>
        <w:bottom w:val="none" w:sz="0" w:space="0" w:color="auto"/>
        <w:right w:val="none" w:sz="0" w:space="0" w:color="auto"/>
      </w:divBdr>
    </w:div>
    <w:div w:id="580142978">
      <w:bodyDiv w:val="1"/>
      <w:marLeft w:val="0"/>
      <w:marRight w:val="0"/>
      <w:marTop w:val="0"/>
      <w:marBottom w:val="0"/>
      <w:divBdr>
        <w:top w:val="none" w:sz="0" w:space="0" w:color="auto"/>
        <w:left w:val="none" w:sz="0" w:space="0" w:color="auto"/>
        <w:bottom w:val="none" w:sz="0" w:space="0" w:color="auto"/>
        <w:right w:val="none" w:sz="0" w:space="0" w:color="auto"/>
      </w:divBdr>
    </w:div>
    <w:div w:id="587008322">
      <w:bodyDiv w:val="1"/>
      <w:marLeft w:val="0"/>
      <w:marRight w:val="0"/>
      <w:marTop w:val="0"/>
      <w:marBottom w:val="0"/>
      <w:divBdr>
        <w:top w:val="none" w:sz="0" w:space="0" w:color="auto"/>
        <w:left w:val="none" w:sz="0" w:space="0" w:color="auto"/>
        <w:bottom w:val="none" w:sz="0" w:space="0" w:color="auto"/>
        <w:right w:val="none" w:sz="0" w:space="0" w:color="auto"/>
      </w:divBdr>
    </w:div>
    <w:div w:id="602766524">
      <w:bodyDiv w:val="1"/>
      <w:marLeft w:val="0"/>
      <w:marRight w:val="0"/>
      <w:marTop w:val="0"/>
      <w:marBottom w:val="0"/>
      <w:divBdr>
        <w:top w:val="none" w:sz="0" w:space="0" w:color="auto"/>
        <w:left w:val="none" w:sz="0" w:space="0" w:color="auto"/>
        <w:bottom w:val="none" w:sz="0" w:space="0" w:color="auto"/>
        <w:right w:val="none" w:sz="0" w:space="0" w:color="auto"/>
      </w:divBdr>
    </w:div>
    <w:div w:id="609360285">
      <w:bodyDiv w:val="1"/>
      <w:marLeft w:val="0"/>
      <w:marRight w:val="0"/>
      <w:marTop w:val="0"/>
      <w:marBottom w:val="0"/>
      <w:divBdr>
        <w:top w:val="none" w:sz="0" w:space="0" w:color="auto"/>
        <w:left w:val="none" w:sz="0" w:space="0" w:color="auto"/>
        <w:bottom w:val="none" w:sz="0" w:space="0" w:color="auto"/>
        <w:right w:val="none" w:sz="0" w:space="0" w:color="auto"/>
      </w:divBdr>
    </w:div>
    <w:div w:id="616790315">
      <w:bodyDiv w:val="1"/>
      <w:marLeft w:val="0"/>
      <w:marRight w:val="0"/>
      <w:marTop w:val="0"/>
      <w:marBottom w:val="0"/>
      <w:divBdr>
        <w:top w:val="none" w:sz="0" w:space="0" w:color="auto"/>
        <w:left w:val="none" w:sz="0" w:space="0" w:color="auto"/>
        <w:bottom w:val="none" w:sz="0" w:space="0" w:color="auto"/>
        <w:right w:val="none" w:sz="0" w:space="0" w:color="auto"/>
      </w:divBdr>
    </w:div>
    <w:div w:id="617763438">
      <w:bodyDiv w:val="1"/>
      <w:marLeft w:val="0"/>
      <w:marRight w:val="0"/>
      <w:marTop w:val="0"/>
      <w:marBottom w:val="0"/>
      <w:divBdr>
        <w:top w:val="none" w:sz="0" w:space="0" w:color="auto"/>
        <w:left w:val="none" w:sz="0" w:space="0" w:color="auto"/>
        <w:bottom w:val="none" w:sz="0" w:space="0" w:color="auto"/>
        <w:right w:val="none" w:sz="0" w:space="0" w:color="auto"/>
      </w:divBdr>
    </w:div>
    <w:div w:id="620647629">
      <w:bodyDiv w:val="1"/>
      <w:marLeft w:val="0"/>
      <w:marRight w:val="0"/>
      <w:marTop w:val="0"/>
      <w:marBottom w:val="0"/>
      <w:divBdr>
        <w:top w:val="none" w:sz="0" w:space="0" w:color="auto"/>
        <w:left w:val="none" w:sz="0" w:space="0" w:color="auto"/>
        <w:bottom w:val="none" w:sz="0" w:space="0" w:color="auto"/>
        <w:right w:val="none" w:sz="0" w:space="0" w:color="auto"/>
      </w:divBdr>
    </w:div>
    <w:div w:id="621502838">
      <w:bodyDiv w:val="1"/>
      <w:marLeft w:val="0"/>
      <w:marRight w:val="0"/>
      <w:marTop w:val="0"/>
      <w:marBottom w:val="0"/>
      <w:divBdr>
        <w:top w:val="none" w:sz="0" w:space="0" w:color="auto"/>
        <w:left w:val="none" w:sz="0" w:space="0" w:color="auto"/>
        <w:bottom w:val="none" w:sz="0" w:space="0" w:color="auto"/>
        <w:right w:val="none" w:sz="0" w:space="0" w:color="auto"/>
      </w:divBdr>
    </w:div>
    <w:div w:id="622157132">
      <w:bodyDiv w:val="1"/>
      <w:marLeft w:val="0"/>
      <w:marRight w:val="0"/>
      <w:marTop w:val="0"/>
      <w:marBottom w:val="0"/>
      <w:divBdr>
        <w:top w:val="none" w:sz="0" w:space="0" w:color="auto"/>
        <w:left w:val="none" w:sz="0" w:space="0" w:color="auto"/>
        <w:bottom w:val="none" w:sz="0" w:space="0" w:color="auto"/>
        <w:right w:val="none" w:sz="0" w:space="0" w:color="auto"/>
      </w:divBdr>
    </w:div>
    <w:div w:id="627275217">
      <w:bodyDiv w:val="1"/>
      <w:marLeft w:val="0"/>
      <w:marRight w:val="0"/>
      <w:marTop w:val="0"/>
      <w:marBottom w:val="0"/>
      <w:divBdr>
        <w:top w:val="none" w:sz="0" w:space="0" w:color="auto"/>
        <w:left w:val="none" w:sz="0" w:space="0" w:color="auto"/>
        <w:bottom w:val="none" w:sz="0" w:space="0" w:color="auto"/>
        <w:right w:val="none" w:sz="0" w:space="0" w:color="auto"/>
      </w:divBdr>
      <w:divsChild>
        <w:div w:id="1277253956">
          <w:marLeft w:val="432"/>
          <w:marRight w:val="0"/>
          <w:marTop w:val="0"/>
          <w:marBottom w:val="0"/>
          <w:divBdr>
            <w:top w:val="none" w:sz="0" w:space="0" w:color="auto"/>
            <w:left w:val="none" w:sz="0" w:space="0" w:color="auto"/>
            <w:bottom w:val="none" w:sz="0" w:space="0" w:color="auto"/>
            <w:right w:val="none" w:sz="0" w:space="0" w:color="auto"/>
          </w:divBdr>
        </w:div>
      </w:divsChild>
    </w:div>
    <w:div w:id="637683810">
      <w:bodyDiv w:val="1"/>
      <w:marLeft w:val="0"/>
      <w:marRight w:val="0"/>
      <w:marTop w:val="0"/>
      <w:marBottom w:val="0"/>
      <w:divBdr>
        <w:top w:val="none" w:sz="0" w:space="0" w:color="auto"/>
        <w:left w:val="none" w:sz="0" w:space="0" w:color="auto"/>
        <w:bottom w:val="none" w:sz="0" w:space="0" w:color="auto"/>
        <w:right w:val="none" w:sz="0" w:space="0" w:color="auto"/>
      </w:divBdr>
      <w:divsChild>
        <w:div w:id="883374015">
          <w:marLeft w:val="432"/>
          <w:marRight w:val="0"/>
          <w:marTop w:val="0"/>
          <w:marBottom w:val="0"/>
          <w:divBdr>
            <w:top w:val="none" w:sz="0" w:space="0" w:color="auto"/>
            <w:left w:val="none" w:sz="0" w:space="0" w:color="auto"/>
            <w:bottom w:val="none" w:sz="0" w:space="0" w:color="auto"/>
            <w:right w:val="none" w:sz="0" w:space="0" w:color="auto"/>
          </w:divBdr>
        </w:div>
      </w:divsChild>
    </w:div>
    <w:div w:id="648635434">
      <w:bodyDiv w:val="1"/>
      <w:marLeft w:val="0"/>
      <w:marRight w:val="0"/>
      <w:marTop w:val="0"/>
      <w:marBottom w:val="0"/>
      <w:divBdr>
        <w:top w:val="none" w:sz="0" w:space="0" w:color="auto"/>
        <w:left w:val="none" w:sz="0" w:space="0" w:color="auto"/>
        <w:bottom w:val="none" w:sz="0" w:space="0" w:color="auto"/>
        <w:right w:val="none" w:sz="0" w:space="0" w:color="auto"/>
      </w:divBdr>
    </w:div>
    <w:div w:id="670331288">
      <w:bodyDiv w:val="1"/>
      <w:marLeft w:val="0"/>
      <w:marRight w:val="0"/>
      <w:marTop w:val="0"/>
      <w:marBottom w:val="0"/>
      <w:divBdr>
        <w:top w:val="none" w:sz="0" w:space="0" w:color="auto"/>
        <w:left w:val="none" w:sz="0" w:space="0" w:color="auto"/>
        <w:bottom w:val="none" w:sz="0" w:space="0" w:color="auto"/>
        <w:right w:val="none" w:sz="0" w:space="0" w:color="auto"/>
      </w:divBdr>
    </w:div>
    <w:div w:id="684988231">
      <w:bodyDiv w:val="1"/>
      <w:marLeft w:val="0"/>
      <w:marRight w:val="0"/>
      <w:marTop w:val="0"/>
      <w:marBottom w:val="0"/>
      <w:divBdr>
        <w:top w:val="none" w:sz="0" w:space="0" w:color="auto"/>
        <w:left w:val="none" w:sz="0" w:space="0" w:color="auto"/>
        <w:bottom w:val="none" w:sz="0" w:space="0" w:color="auto"/>
        <w:right w:val="none" w:sz="0" w:space="0" w:color="auto"/>
      </w:divBdr>
    </w:div>
    <w:div w:id="687171690">
      <w:bodyDiv w:val="1"/>
      <w:marLeft w:val="0"/>
      <w:marRight w:val="0"/>
      <w:marTop w:val="0"/>
      <w:marBottom w:val="0"/>
      <w:divBdr>
        <w:top w:val="none" w:sz="0" w:space="0" w:color="auto"/>
        <w:left w:val="none" w:sz="0" w:space="0" w:color="auto"/>
        <w:bottom w:val="none" w:sz="0" w:space="0" w:color="auto"/>
        <w:right w:val="none" w:sz="0" w:space="0" w:color="auto"/>
      </w:divBdr>
    </w:div>
    <w:div w:id="697007124">
      <w:bodyDiv w:val="1"/>
      <w:marLeft w:val="0"/>
      <w:marRight w:val="0"/>
      <w:marTop w:val="0"/>
      <w:marBottom w:val="0"/>
      <w:divBdr>
        <w:top w:val="none" w:sz="0" w:space="0" w:color="auto"/>
        <w:left w:val="none" w:sz="0" w:space="0" w:color="auto"/>
        <w:bottom w:val="none" w:sz="0" w:space="0" w:color="auto"/>
        <w:right w:val="none" w:sz="0" w:space="0" w:color="auto"/>
      </w:divBdr>
    </w:div>
    <w:div w:id="697775249">
      <w:bodyDiv w:val="1"/>
      <w:marLeft w:val="0"/>
      <w:marRight w:val="0"/>
      <w:marTop w:val="0"/>
      <w:marBottom w:val="0"/>
      <w:divBdr>
        <w:top w:val="none" w:sz="0" w:space="0" w:color="auto"/>
        <w:left w:val="none" w:sz="0" w:space="0" w:color="auto"/>
        <w:bottom w:val="none" w:sz="0" w:space="0" w:color="auto"/>
        <w:right w:val="none" w:sz="0" w:space="0" w:color="auto"/>
      </w:divBdr>
    </w:div>
    <w:div w:id="700785572">
      <w:bodyDiv w:val="1"/>
      <w:marLeft w:val="0"/>
      <w:marRight w:val="0"/>
      <w:marTop w:val="0"/>
      <w:marBottom w:val="0"/>
      <w:divBdr>
        <w:top w:val="none" w:sz="0" w:space="0" w:color="auto"/>
        <w:left w:val="none" w:sz="0" w:space="0" w:color="auto"/>
        <w:bottom w:val="none" w:sz="0" w:space="0" w:color="auto"/>
        <w:right w:val="none" w:sz="0" w:space="0" w:color="auto"/>
      </w:divBdr>
    </w:div>
    <w:div w:id="708337358">
      <w:bodyDiv w:val="1"/>
      <w:marLeft w:val="0"/>
      <w:marRight w:val="0"/>
      <w:marTop w:val="0"/>
      <w:marBottom w:val="0"/>
      <w:divBdr>
        <w:top w:val="none" w:sz="0" w:space="0" w:color="auto"/>
        <w:left w:val="none" w:sz="0" w:space="0" w:color="auto"/>
        <w:bottom w:val="none" w:sz="0" w:space="0" w:color="auto"/>
        <w:right w:val="none" w:sz="0" w:space="0" w:color="auto"/>
      </w:divBdr>
    </w:div>
    <w:div w:id="718480829">
      <w:bodyDiv w:val="1"/>
      <w:marLeft w:val="0"/>
      <w:marRight w:val="0"/>
      <w:marTop w:val="0"/>
      <w:marBottom w:val="0"/>
      <w:divBdr>
        <w:top w:val="none" w:sz="0" w:space="0" w:color="auto"/>
        <w:left w:val="none" w:sz="0" w:space="0" w:color="auto"/>
        <w:bottom w:val="none" w:sz="0" w:space="0" w:color="auto"/>
        <w:right w:val="none" w:sz="0" w:space="0" w:color="auto"/>
      </w:divBdr>
    </w:div>
    <w:div w:id="723724915">
      <w:bodyDiv w:val="1"/>
      <w:marLeft w:val="0"/>
      <w:marRight w:val="0"/>
      <w:marTop w:val="0"/>
      <w:marBottom w:val="0"/>
      <w:divBdr>
        <w:top w:val="none" w:sz="0" w:space="0" w:color="auto"/>
        <w:left w:val="none" w:sz="0" w:space="0" w:color="auto"/>
        <w:bottom w:val="none" w:sz="0" w:space="0" w:color="auto"/>
        <w:right w:val="none" w:sz="0" w:space="0" w:color="auto"/>
      </w:divBdr>
    </w:div>
    <w:div w:id="739520889">
      <w:bodyDiv w:val="1"/>
      <w:marLeft w:val="0"/>
      <w:marRight w:val="0"/>
      <w:marTop w:val="0"/>
      <w:marBottom w:val="0"/>
      <w:divBdr>
        <w:top w:val="none" w:sz="0" w:space="0" w:color="auto"/>
        <w:left w:val="none" w:sz="0" w:space="0" w:color="auto"/>
        <w:bottom w:val="none" w:sz="0" w:space="0" w:color="auto"/>
        <w:right w:val="none" w:sz="0" w:space="0" w:color="auto"/>
      </w:divBdr>
    </w:div>
    <w:div w:id="745108007">
      <w:bodyDiv w:val="1"/>
      <w:marLeft w:val="0"/>
      <w:marRight w:val="0"/>
      <w:marTop w:val="0"/>
      <w:marBottom w:val="0"/>
      <w:divBdr>
        <w:top w:val="none" w:sz="0" w:space="0" w:color="auto"/>
        <w:left w:val="none" w:sz="0" w:space="0" w:color="auto"/>
        <w:bottom w:val="none" w:sz="0" w:space="0" w:color="auto"/>
        <w:right w:val="none" w:sz="0" w:space="0" w:color="auto"/>
      </w:divBdr>
    </w:div>
    <w:div w:id="754014525">
      <w:bodyDiv w:val="1"/>
      <w:marLeft w:val="0"/>
      <w:marRight w:val="0"/>
      <w:marTop w:val="0"/>
      <w:marBottom w:val="0"/>
      <w:divBdr>
        <w:top w:val="none" w:sz="0" w:space="0" w:color="auto"/>
        <w:left w:val="none" w:sz="0" w:space="0" w:color="auto"/>
        <w:bottom w:val="none" w:sz="0" w:space="0" w:color="auto"/>
        <w:right w:val="none" w:sz="0" w:space="0" w:color="auto"/>
      </w:divBdr>
    </w:div>
    <w:div w:id="784731183">
      <w:bodyDiv w:val="1"/>
      <w:marLeft w:val="0"/>
      <w:marRight w:val="0"/>
      <w:marTop w:val="0"/>
      <w:marBottom w:val="0"/>
      <w:divBdr>
        <w:top w:val="none" w:sz="0" w:space="0" w:color="auto"/>
        <w:left w:val="none" w:sz="0" w:space="0" w:color="auto"/>
        <w:bottom w:val="none" w:sz="0" w:space="0" w:color="auto"/>
        <w:right w:val="none" w:sz="0" w:space="0" w:color="auto"/>
      </w:divBdr>
    </w:div>
    <w:div w:id="787165438">
      <w:bodyDiv w:val="1"/>
      <w:marLeft w:val="0"/>
      <w:marRight w:val="0"/>
      <w:marTop w:val="0"/>
      <w:marBottom w:val="0"/>
      <w:divBdr>
        <w:top w:val="none" w:sz="0" w:space="0" w:color="auto"/>
        <w:left w:val="none" w:sz="0" w:space="0" w:color="auto"/>
        <w:bottom w:val="none" w:sz="0" w:space="0" w:color="auto"/>
        <w:right w:val="none" w:sz="0" w:space="0" w:color="auto"/>
      </w:divBdr>
    </w:div>
    <w:div w:id="789129222">
      <w:bodyDiv w:val="1"/>
      <w:marLeft w:val="0"/>
      <w:marRight w:val="0"/>
      <w:marTop w:val="0"/>
      <w:marBottom w:val="0"/>
      <w:divBdr>
        <w:top w:val="none" w:sz="0" w:space="0" w:color="auto"/>
        <w:left w:val="none" w:sz="0" w:space="0" w:color="auto"/>
        <w:bottom w:val="none" w:sz="0" w:space="0" w:color="auto"/>
        <w:right w:val="none" w:sz="0" w:space="0" w:color="auto"/>
      </w:divBdr>
    </w:div>
    <w:div w:id="791745582">
      <w:bodyDiv w:val="1"/>
      <w:marLeft w:val="0"/>
      <w:marRight w:val="0"/>
      <w:marTop w:val="0"/>
      <w:marBottom w:val="0"/>
      <w:divBdr>
        <w:top w:val="none" w:sz="0" w:space="0" w:color="auto"/>
        <w:left w:val="none" w:sz="0" w:space="0" w:color="auto"/>
        <w:bottom w:val="none" w:sz="0" w:space="0" w:color="auto"/>
        <w:right w:val="none" w:sz="0" w:space="0" w:color="auto"/>
      </w:divBdr>
    </w:div>
    <w:div w:id="826095268">
      <w:bodyDiv w:val="1"/>
      <w:marLeft w:val="0"/>
      <w:marRight w:val="0"/>
      <w:marTop w:val="0"/>
      <w:marBottom w:val="0"/>
      <w:divBdr>
        <w:top w:val="none" w:sz="0" w:space="0" w:color="auto"/>
        <w:left w:val="none" w:sz="0" w:space="0" w:color="auto"/>
        <w:bottom w:val="none" w:sz="0" w:space="0" w:color="auto"/>
        <w:right w:val="none" w:sz="0" w:space="0" w:color="auto"/>
      </w:divBdr>
    </w:div>
    <w:div w:id="833036095">
      <w:bodyDiv w:val="1"/>
      <w:marLeft w:val="0"/>
      <w:marRight w:val="0"/>
      <w:marTop w:val="0"/>
      <w:marBottom w:val="0"/>
      <w:divBdr>
        <w:top w:val="none" w:sz="0" w:space="0" w:color="auto"/>
        <w:left w:val="none" w:sz="0" w:space="0" w:color="auto"/>
        <w:bottom w:val="none" w:sz="0" w:space="0" w:color="auto"/>
        <w:right w:val="none" w:sz="0" w:space="0" w:color="auto"/>
      </w:divBdr>
    </w:div>
    <w:div w:id="833494434">
      <w:bodyDiv w:val="1"/>
      <w:marLeft w:val="0"/>
      <w:marRight w:val="0"/>
      <w:marTop w:val="0"/>
      <w:marBottom w:val="0"/>
      <w:divBdr>
        <w:top w:val="none" w:sz="0" w:space="0" w:color="auto"/>
        <w:left w:val="none" w:sz="0" w:space="0" w:color="auto"/>
        <w:bottom w:val="none" w:sz="0" w:space="0" w:color="auto"/>
        <w:right w:val="none" w:sz="0" w:space="0" w:color="auto"/>
      </w:divBdr>
    </w:div>
    <w:div w:id="834108241">
      <w:bodyDiv w:val="1"/>
      <w:marLeft w:val="0"/>
      <w:marRight w:val="0"/>
      <w:marTop w:val="0"/>
      <w:marBottom w:val="0"/>
      <w:divBdr>
        <w:top w:val="none" w:sz="0" w:space="0" w:color="auto"/>
        <w:left w:val="none" w:sz="0" w:space="0" w:color="auto"/>
        <w:bottom w:val="none" w:sz="0" w:space="0" w:color="auto"/>
        <w:right w:val="none" w:sz="0" w:space="0" w:color="auto"/>
      </w:divBdr>
    </w:div>
    <w:div w:id="838231795">
      <w:bodyDiv w:val="1"/>
      <w:marLeft w:val="0"/>
      <w:marRight w:val="0"/>
      <w:marTop w:val="0"/>
      <w:marBottom w:val="0"/>
      <w:divBdr>
        <w:top w:val="none" w:sz="0" w:space="0" w:color="auto"/>
        <w:left w:val="none" w:sz="0" w:space="0" w:color="auto"/>
        <w:bottom w:val="none" w:sz="0" w:space="0" w:color="auto"/>
        <w:right w:val="none" w:sz="0" w:space="0" w:color="auto"/>
      </w:divBdr>
    </w:div>
    <w:div w:id="843983076">
      <w:bodyDiv w:val="1"/>
      <w:marLeft w:val="0"/>
      <w:marRight w:val="0"/>
      <w:marTop w:val="0"/>
      <w:marBottom w:val="0"/>
      <w:divBdr>
        <w:top w:val="none" w:sz="0" w:space="0" w:color="auto"/>
        <w:left w:val="none" w:sz="0" w:space="0" w:color="auto"/>
        <w:bottom w:val="none" w:sz="0" w:space="0" w:color="auto"/>
        <w:right w:val="none" w:sz="0" w:space="0" w:color="auto"/>
      </w:divBdr>
      <w:divsChild>
        <w:div w:id="1097284914">
          <w:marLeft w:val="432"/>
          <w:marRight w:val="0"/>
          <w:marTop w:val="0"/>
          <w:marBottom w:val="0"/>
          <w:divBdr>
            <w:top w:val="none" w:sz="0" w:space="0" w:color="auto"/>
            <w:left w:val="none" w:sz="0" w:space="0" w:color="auto"/>
            <w:bottom w:val="none" w:sz="0" w:space="0" w:color="auto"/>
            <w:right w:val="none" w:sz="0" w:space="0" w:color="auto"/>
          </w:divBdr>
        </w:div>
      </w:divsChild>
    </w:div>
    <w:div w:id="903221031">
      <w:bodyDiv w:val="1"/>
      <w:marLeft w:val="0"/>
      <w:marRight w:val="0"/>
      <w:marTop w:val="0"/>
      <w:marBottom w:val="0"/>
      <w:divBdr>
        <w:top w:val="none" w:sz="0" w:space="0" w:color="auto"/>
        <w:left w:val="none" w:sz="0" w:space="0" w:color="auto"/>
        <w:bottom w:val="none" w:sz="0" w:space="0" w:color="auto"/>
        <w:right w:val="none" w:sz="0" w:space="0" w:color="auto"/>
      </w:divBdr>
    </w:div>
    <w:div w:id="905337980">
      <w:bodyDiv w:val="1"/>
      <w:marLeft w:val="0"/>
      <w:marRight w:val="0"/>
      <w:marTop w:val="0"/>
      <w:marBottom w:val="0"/>
      <w:divBdr>
        <w:top w:val="none" w:sz="0" w:space="0" w:color="auto"/>
        <w:left w:val="none" w:sz="0" w:space="0" w:color="auto"/>
        <w:bottom w:val="none" w:sz="0" w:space="0" w:color="auto"/>
        <w:right w:val="none" w:sz="0" w:space="0" w:color="auto"/>
      </w:divBdr>
    </w:div>
    <w:div w:id="916749096">
      <w:bodyDiv w:val="1"/>
      <w:marLeft w:val="0"/>
      <w:marRight w:val="0"/>
      <w:marTop w:val="0"/>
      <w:marBottom w:val="0"/>
      <w:divBdr>
        <w:top w:val="none" w:sz="0" w:space="0" w:color="auto"/>
        <w:left w:val="none" w:sz="0" w:space="0" w:color="auto"/>
        <w:bottom w:val="none" w:sz="0" w:space="0" w:color="auto"/>
        <w:right w:val="none" w:sz="0" w:space="0" w:color="auto"/>
      </w:divBdr>
    </w:div>
    <w:div w:id="931357771">
      <w:marLeft w:val="0"/>
      <w:marRight w:val="0"/>
      <w:marTop w:val="0"/>
      <w:marBottom w:val="0"/>
      <w:divBdr>
        <w:top w:val="none" w:sz="0" w:space="0" w:color="auto"/>
        <w:left w:val="none" w:sz="0" w:space="0" w:color="auto"/>
        <w:bottom w:val="none" w:sz="0" w:space="0" w:color="auto"/>
        <w:right w:val="none" w:sz="0" w:space="0" w:color="auto"/>
      </w:divBdr>
    </w:div>
    <w:div w:id="931357772">
      <w:marLeft w:val="0"/>
      <w:marRight w:val="0"/>
      <w:marTop w:val="0"/>
      <w:marBottom w:val="0"/>
      <w:divBdr>
        <w:top w:val="none" w:sz="0" w:space="0" w:color="auto"/>
        <w:left w:val="none" w:sz="0" w:space="0" w:color="auto"/>
        <w:bottom w:val="none" w:sz="0" w:space="0" w:color="auto"/>
        <w:right w:val="none" w:sz="0" w:space="0" w:color="auto"/>
      </w:divBdr>
    </w:div>
    <w:div w:id="931357773">
      <w:marLeft w:val="0"/>
      <w:marRight w:val="0"/>
      <w:marTop w:val="0"/>
      <w:marBottom w:val="0"/>
      <w:divBdr>
        <w:top w:val="none" w:sz="0" w:space="0" w:color="auto"/>
        <w:left w:val="none" w:sz="0" w:space="0" w:color="auto"/>
        <w:bottom w:val="none" w:sz="0" w:space="0" w:color="auto"/>
        <w:right w:val="none" w:sz="0" w:space="0" w:color="auto"/>
      </w:divBdr>
    </w:div>
    <w:div w:id="931357774">
      <w:marLeft w:val="0"/>
      <w:marRight w:val="0"/>
      <w:marTop w:val="0"/>
      <w:marBottom w:val="0"/>
      <w:divBdr>
        <w:top w:val="none" w:sz="0" w:space="0" w:color="auto"/>
        <w:left w:val="none" w:sz="0" w:space="0" w:color="auto"/>
        <w:bottom w:val="none" w:sz="0" w:space="0" w:color="auto"/>
        <w:right w:val="none" w:sz="0" w:space="0" w:color="auto"/>
      </w:divBdr>
    </w:div>
    <w:div w:id="931357775">
      <w:marLeft w:val="0"/>
      <w:marRight w:val="0"/>
      <w:marTop w:val="0"/>
      <w:marBottom w:val="0"/>
      <w:divBdr>
        <w:top w:val="none" w:sz="0" w:space="0" w:color="auto"/>
        <w:left w:val="none" w:sz="0" w:space="0" w:color="auto"/>
        <w:bottom w:val="none" w:sz="0" w:space="0" w:color="auto"/>
        <w:right w:val="none" w:sz="0" w:space="0" w:color="auto"/>
      </w:divBdr>
    </w:div>
    <w:div w:id="931357776">
      <w:marLeft w:val="0"/>
      <w:marRight w:val="0"/>
      <w:marTop w:val="0"/>
      <w:marBottom w:val="0"/>
      <w:divBdr>
        <w:top w:val="none" w:sz="0" w:space="0" w:color="auto"/>
        <w:left w:val="none" w:sz="0" w:space="0" w:color="auto"/>
        <w:bottom w:val="none" w:sz="0" w:space="0" w:color="auto"/>
        <w:right w:val="none" w:sz="0" w:space="0" w:color="auto"/>
      </w:divBdr>
    </w:div>
    <w:div w:id="931357777">
      <w:marLeft w:val="0"/>
      <w:marRight w:val="0"/>
      <w:marTop w:val="0"/>
      <w:marBottom w:val="0"/>
      <w:divBdr>
        <w:top w:val="none" w:sz="0" w:space="0" w:color="auto"/>
        <w:left w:val="none" w:sz="0" w:space="0" w:color="auto"/>
        <w:bottom w:val="none" w:sz="0" w:space="0" w:color="auto"/>
        <w:right w:val="none" w:sz="0" w:space="0" w:color="auto"/>
      </w:divBdr>
    </w:div>
    <w:div w:id="931357778">
      <w:marLeft w:val="0"/>
      <w:marRight w:val="0"/>
      <w:marTop w:val="0"/>
      <w:marBottom w:val="0"/>
      <w:divBdr>
        <w:top w:val="none" w:sz="0" w:space="0" w:color="auto"/>
        <w:left w:val="none" w:sz="0" w:space="0" w:color="auto"/>
        <w:bottom w:val="none" w:sz="0" w:space="0" w:color="auto"/>
        <w:right w:val="none" w:sz="0" w:space="0" w:color="auto"/>
      </w:divBdr>
    </w:div>
    <w:div w:id="931357779">
      <w:marLeft w:val="0"/>
      <w:marRight w:val="0"/>
      <w:marTop w:val="0"/>
      <w:marBottom w:val="0"/>
      <w:divBdr>
        <w:top w:val="none" w:sz="0" w:space="0" w:color="auto"/>
        <w:left w:val="none" w:sz="0" w:space="0" w:color="auto"/>
        <w:bottom w:val="none" w:sz="0" w:space="0" w:color="auto"/>
        <w:right w:val="none" w:sz="0" w:space="0" w:color="auto"/>
      </w:divBdr>
    </w:div>
    <w:div w:id="931357780">
      <w:marLeft w:val="0"/>
      <w:marRight w:val="0"/>
      <w:marTop w:val="0"/>
      <w:marBottom w:val="0"/>
      <w:divBdr>
        <w:top w:val="none" w:sz="0" w:space="0" w:color="auto"/>
        <w:left w:val="none" w:sz="0" w:space="0" w:color="auto"/>
        <w:bottom w:val="none" w:sz="0" w:space="0" w:color="auto"/>
        <w:right w:val="none" w:sz="0" w:space="0" w:color="auto"/>
      </w:divBdr>
    </w:div>
    <w:div w:id="931357781">
      <w:marLeft w:val="0"/>
      <w:marRight w:val="0"/>
      <w:marTop w:val="0"/>
      <w:marBottom w:val="0"/>
      <w:divBdr>
        <w:top w:val="none" w:sz="0" w:space="0" w:color="auto"/>
        <w:left w:val="none" w:sz="0" w:space="0" w:color="auto"/>
        <w:bottom w:val="none" w:sz="0" w:space="0" w:color="auto"/>
        <w:right w:val="none" w:sz="0" w:space="0" w:color="auto"/>
      </w:divBdr>
    </w:div>
    <w:div w:id="931357782">
      <w:marLeft w:val="0"/>
      <w:marRight w:val="0"/>
      <w:marTop w:val="0"/>
      <w:marBottom w:val="0"/>
      <w:divBdr>
        <w:top w:val="none" w:sz="0" w:space="0" w:color="auto"/>
        <w:left w:val="none" w:sz="0" w:space="0" w:color="auto"/>
        <w:bottom w:val="none" w:sz="0" w:space="0" w:color="auto"/>
        <w:right w:val="none" w:sz="0" w:space="0" w:color="auto"/>
      </w:divBdr>
    </w:div>
    <w:div w:id="931357783">
      <w:marLeft w:val="0"/>
      <w:marRight w:val="0"/>
      <w:marTop w:val="0"/>
      <w:marBottom w:val="0"/>
      <w:divBdr>
        <w:top w:val="none" w:sz="0" w:space="0" w:color="auto"/>
        <w:left w:val="none" w:sz="0" w:space="0" w:color="auto"/>
        <w:bottom w:val="none" w:sz="0" w:space="0" w:color="auto"/>
        <w:right w:val="none" w:sz="0" w:space="0" w:color="auto"/>
      </w:divBdr>
    </w:div>
    <w:div w:id="931357784">
      <w:marLeft w:val="0"/>
      <w:marRight w:val="0"/>
      <w:marTop w:val="0"/>
      <w:marBottom w:val="0"/>
      <w:divBdr>
        <w:top w:val="none" w:sz="0" w:space="0" w:color="auto"/>
        <w:left w:val="none" w:sz="0" w:space="0" w:color="auto"/>
        <w:bottom w:val="none" w:sz="0" w:space="0" w:color="auto"/>
        <w:right w:val="none" w:sz="0" w:space="0" w:color="auto"/>
      </w:divBdr>
    </w:div>
    <w:div w:id="931357785">
      <w:marLeft w:val="0"/>
      <w:marRight w:val="0"/>
      <w:marTop w:val="0"/>
      <w:marBottom w:val="0"/>
      <w:divBdr>
        <w:top w:val="none" w:sz="0" w:space="0" w:color="auto"/>
        <w:left w:val="none" w:sz="0" w:space="0" w:color="auto"/>
        <w:bottom w:val="none" w:sz="0" w:space="0" w:color="auto"/>
        <w:right w:val="none" w:sz="0" w:space="0" w:color="auto"/>
      </w:divBdr>
    </w:div>
    <w:div w:id="931357786">
      <w:marLeft w:val="0"/>
      <w:marRight w:val="0"/>
      <w:marTop w:val="0"/>
      <w:marBottom w:val="0"/>
      <w:divBdr>
        <w:top w:val="none" w:sz="0" w:space="0" w:color="auto"/>
        <w:left w:val="none" w:sz="0" w:space="0" w:color="auto"/>
        <w:bottom w:val="none" w:sz="0" w:space="0" w:color="auto"/>
        <w:right w:val="none" w:sz="0" w:space="0" w:color="auto"/>
      </w:divBdr>
    </w:div>
    <w:div w:id="931357787">
      <w:marLeft w:val="0"/>
      <w:marRight w:val="0"/>
      <w:marTop w:val="0"/>
      <w:marBottom w:val="0"/>
      <w:divBdr>
        <w:top w:val="none" w:sz="0" w:space="0" w:color="auto"/>
        <w:left w:val="none" w:sz="0" w:space="0" w:color="auto"/>
        <w:bottom w:val="none" w:sz="0" w:space="0" w:color="auto"/>
        <w:right w:val="none" w:sz="0" w:space="0" w:color="auto"/>
      </w:divBdr>
    </w:div>
    <w:div w:id="931357788">
      <w:marLeft w:val="0"/>
      <w:marRight w:val="0"/>
      <w:marTop w:val="0"/>
      <w:marBottom w:val="0"/>
      <w:divBdr>
        <w:top w:val="none" w:sz="0" w:space="0" w:color="auto"/>
        <w:left w:val="none" w:sz="0" w:space="0" w:color="auto"/>
        <w:bottom w:val="none" w:sz="0" w:space="0" w:color="auto"/>
        <w:right w:val="none" w:sz="0" w:space="0" w:color="auto"/>
      </w:divBdr>
    </w:div>
    <w:div w:id="931357789">
      <w:marLeft w:val="0"/>
      <w:marRight w:val="0"/>
      <w:marTop w:val="0"/>
      <w:marBottom w:val="0"/>
      <w:divBdr>
        <w:top w:val="none" w:sz="0" w:space="0" w:color="auto"/>
        <w:left w:val="none" w:sz="0" w:space="0" w:color="auto"/>
        <w:bottom w:val="none" w:sz="0" w:space="0" w:color="auto"/>
        <w:right w:val="none" w:sz="0" w:space="0" w:color="auto"/>
      </w:divBdr>
    </w:div>
    <w:div w:id="931357790">
      <w:marLeft w:val="0"/>
      <w:marRight w:val="0"/>
      <w:marTop w:val="0"/>
      <w:marBottom w:val="0"/>
      <w:divBdr>
        <w:top w:val="none" w:sz="0" w:space="0" w:color="auto"/>
        <w:left w:val="none" w:sz="0" w:space="0" w:color="auto"/>
        <w:bottom w:val="none" w:sz="0" w:space="0" w:color="auto"/>
        <w:right w:val="none" w:sz="0" w:space="0" w:color="auto"/>
      </w:divBdr>
    </w:div>
    <w:div w:id="931357791">
      <w:marLeft w:val="0"/>
      <w:marRight w:val="0"/>
      <w:marTop w:val="0"/>
      <w:marBottom w:val="0"/>
      <w:divBdr>
        <w:top w:val="none" w:sz="0" w:space="0" w:color="auto"/>
        <w:left w:val="none" w:sz="0" w:space="0" w:color="auto"/>
        <w:bottom w:val="none" w:sz="0" w:space="0" w:color="auto"/>
        <w:right w:val="none" w:sz="0" w:space="0" w:color="auto"/>
      </w:divBdr>
    </w:div>
    <w:div w:id="931357792">
      <w:marLeft w:val="0"/>
      <w:marRight w:val="0"/>
      <w:marTop w:val="0"/>
      <w:marBottom w:val="0"/>
      <w:divBdr>
        <w:top w:val="none" w:sz="0" w:space="0" w:color="auto"/>
        <w:left w:val="none" w:sz="0" w:space="0" w:color="auto"/>
        <w:bottom w:val="none" w:sz="0" w:space="0" w:color="auto"/>
        <w:right w:val="none" w:sz="0" w:space="0" w:color="auto"/>
      </w:divBdr>
    </w:div>
    <w:div w:id="931357793">
      <w:marLeft w:val="0"/>
      <w:marRight w:val="0"/>
      <w:marTop w:val="0"/>
      <w:marBottom w:val="0"/>
      <w:divBdr>
        <w:top w:val="none" w:sz="0" w:space="0" w:color="auto"/>
        <w:left w:val="none" w:sz="0" w:space="0" w:color="auto"/>
        <w:bottom w:val="none" w:sz="0" w:space="0" w:color="auto"/>
        <w:right w:val="none" w:sz="0" w:space="0" w:color="auto"/>
      </w:divBdr>
    </w:div>
    <w:div w:id="931357794">
      <w:marLeft w:val="0"/>
      <w:marRight w:val="0"/>
      <w:marTop w:val="0"/>
      <w:marBottom w:val="0"/>
      <w:divBdr>
        <w:top w:val="none" w:sz="0" w:space="0" w:color="auto"/>
        <w:left w:val="none" w:sz="0" w:space="0" w:color="auto"/>
        <w:bottom w:val="none" w:sz="0" w:space="0" w:color="auto"/>
        <w:right w:val="none" w:sz="0" w:space="0" w:color="auto"/>
      </w:divBdr>
    </w:div>
    <w:div w:id="931357795">
      <w:marLeft w:val="0"/>
      <w:marRight w:val="0"/>
      <w:marTop w:val="0"/>
      <w:marBottom w:val="0"/>
      <w:divBdr>
        <w:top w:val="none" w:sz="0" w:space="0" w:color="auto"/>
        <w:left w:val="none" w:sz="0" w:space="0" w:color="auto"/>
        <w:bottom w:val="none" w:sz="0" w:space="0" w:color="auto"/>
        <w:right w:val="none" w:sz="0" w:space="0" w:color="auto"/>
      </w:divBdr>
    </w:div>
    <w:div w:id="931357796">
      <w:marLeft w:val="0"/>
      <w:marRight w:val="0"/>
      <w:marTop w:val="0"/>
      <w:marBottom w:val="0"/>
      <w:divBdr>
        <w:top w:val="none" w:sz="0" w:space="0" w:color="auto"/>
        <w:left w:val="none" w:sz="0" w:space="0" w:color="auto"/>
        <w:bottom w:val="none" w:sz="0" w:space="0" w:color="auto"/>
        <w:right w:val="none" w:sz="0" w:space="0" w:color="auto"/>
      </w:divBdr>
    </w:div>
    <w:div w:id="931357797">
      <w:marLeft w:val="0"/>
      <w:marRight w:val="0"/>
      <w:marTop w:val="0"/>
      <w:marBottom w:val="0"/>
      <w:divBdr>
        <w:top w:val="none" w:sz="0" w:space="0" w:color="auto"/>
        <w:left w:val="none" w:sz="0" w:space="0" w:color="auto"/>
        <w:bottom w:val="none" w:sz="0" w:space="0" w:color="auto"/>
        <w:right w:val="none" w:sz="0" w:space="0" w:color="auto"/>
      </w:divBdr>
    </w:div>
    <w:div w:id="931357798">
      <w:marLeft w:val="0"/>
      <w:marRight w:val="0"/>
      <w:marTop w:val="0"/>
      <w:marBottom w:val="0"/>
      <w:divBdr>
        <w:top w:val="none" w:sz="0" w:space="0" w:color="auto"/>
        <w:left w:val="none" w:sz="0" w:space="0" w:color="auto"/>
        <w:bottom w:val="none" w:sz="0" w:space="0" w:color="auto"/>
        <w:right w:val="none" w:sz="0" w:space="0" w:color="auto"/>
      </w:divBdr>
    </w:div>
    <w:div w:id="931357799">
      <w:marLeft w:val="0"/>
      <w:marRight w:val="0"/>
      <w:marTop w:val="0"/>
      <w:marBottom w:val="0"/>
      <w:divBdr>
        <w:top w:val="none" w:sz="0" w:space="0" w:color="auto"/>
        <w:left w:val="none" w:sz="0" w:space="0" w:color="auto"/>
        <w:bottom w:val="none" w:sz="0" w:space="0" w:color="auto"/>
        <w:right w:val="none" w:sz="0" w:space="0" w:color="auto"/>
      </w:divBdr>
    </w:div>
    <w:div w:id="931357800">
      <w:marLeft w:val="0"/>
      <w:marRight w:val="0"/>
      <w:marTop w:val="0"/>
      <w:marBottom w:val="0"/>
      <w:divBdr>
        <w:top w:val="none" w:sz="0" w:space="0" w:color="auto"/>
        <w:left w:val="none" w:sz="0" w:space="0" w:color="auto"/>
        <w:bottom w:val="none" w:sz="0" w:space="0" w:color="auto"/>
        <w:right w:val="none" w:sz="0" w:space="0" w:color="auto"/>
      </w:divBdr>
    </w:div>
    <w:div w:id="931357801">
      <w:marLeft w:val="0"/>
      <w:marRight w:val="0"/>
      <w:marTop w:val="0"/>
      <w:marBottom w:val="0"/>
      <w:divBdr>
        <w:top w:val="none" w:sz="0" w:space="0" w:color="auto"/>
        <w:left w:val="none" w:sz="0" w:space="0" w:color="auto"/>
        <w:bottom w:val="none" w:sz="0" w:space="0" w:color="auto"/>
        <w:right w:val="none" w:sz="0" w:space="0" w:color="auto"/>
      </w:divBdr>
    </w:div>
    <w:div w:id="931357802">
      <w:marLeft w:val="0"/>
      <w:marRight w:val="0"/>
      <w:marTop w:val="0"/>
      <w:marBottom w:val="0"/>
      <w:divBdr>
        <w:top w:val="none" w:sz="0" w:space="0" w:color="auto"/>
        <w:left w:val="none" w:sz="0" w:space="0" w:color="auto"/>
        <w:bottom w:val="none" w:sz="0" w:space="0" w:color="auto"/>
        <w:right w:val="none" w:sz="0" w:space="0" w:color="auto"/>
      </w:divBdr>
    </w:div>
    <w:div w:id="931357803">
      <w:marLeft w:val="0"/>
      <w:marRight w:val="0"/>
      <w:marTop w:val="0"/>
      <w:marBottom w:val="0"/>
      <w:divBdr>
        <w:top w:val="none" w:sz="0" w:space="0" w:color="auto"/>
        <w:left w:val="none" w:sz="0" w:space="0" w:color="auto"/>
        <w:bottom w:val="none" w:sz="0" w:space="0" w:color="auto"/>
        <w:right w:val="none" w:sz="0" w:space="0" w:color="auto"/>
      </w:divBdr>
    </w:div>
    <w:div w:id="931357804">
      <w:marLeft w:val="0"/>
      <w:marRight w:val="0"/>
      <w:marTop w:val="0"/>
      <w:marBottom w:val="0"/>
      <w:divBdr>
        <w:top w:val="none" w:sz="0" w:space="0" w:color="auto"/>
        <w:left w:val="none" w:sz="0" w:space="0" w:color="auto"/>
        <w:bottom w:val="none" w:sz="0" w:space="0" w:color="auto"/>
        <w:right w:val="none" w:sz="0" w:space="0" w:color="auto"/>
      </w:divBdr>
    </w:div>
    <w:div w:id="931357805">
      <w:marLeft w:val="0"/>
      <w:marRight w:val="0"/>
      <w:marTop w:val="0"/>
      <w:marBottom w:val="0"/>
      <w:divBdr>
        <w:top w:val="none" w:sz="0" w:space="0" w:color="auto"/>
        <w:left w:val="none" w:sz="0" w:space="0" w:color="auto"/>
        <w:bottom w:val="none" w:sz="0" w:space="0" w:color="auto"/>
        <w:right w:val="none" w:sz="0" w:space="0" w:color="auto"/>
      </w:divBdr>
    </w:div>
    <w:div w:id="931357806">
      <w:marLeft w:val="0"/>
      <w:marRight w:val="0"/>
      <w:marTop w:val="0"/>
      <w:marBottom w:val="0"/>
      <w:divBdr>
        <w:top w:val="none" w:sz="0" w:space="0" w:color="auto"/>
        <w:left w:val="none" w:sz="0" w:space="0" w:color="auto"/>
        <w:bottom w:val="none" w:sz="0" w:space="0" w:color="auto"/>
        <w:right w:val="none" w:sz="0" w:space="0" w:color="auto"/>
      </w:divBdr>
    </w:div>
    <w:div w:id="931357807">
      <w:marLeft w:val="0"/>
      <w:marRight w:val="0"/>
      <w:marTop w:val="0"/>
      <w:marBottom w:val="0"/>
      <w:divBdr>
        <w:top w:val="none" w:sz="0" w:space="0" w:color="auto"/>
        <w:left w:val="none" w:sz="0" w:space="0" w:color="auto"/>
        <w:bottom w:val="none" w:sz="0" w:space="0" w:color="auto"/>
        <w:right w:val="none" w:sz="0" w:space="0" w:color="auto"/>
      </w:divBdr>
    </w:div>
    <w:div w:id="931357808">
      <w:marLeft w:val="0"/>
      <w:marRight w:val="0"/>
      <w:marTop w:val="0"/>
      <w:marBottom w:val="0"/>
      <w:divBdr>
        <w:top w:val="none" w:sz="0" w:space="0" w:color="auto"/>
        <w:left w:val="none" w:sz="0" w:space="0" w:color="auto"/>
        <w:bottom w:val="none" w:sz="0" w:space="0" w:color="auto"/>
        <w:right w:val="none" w:sz="0" w:space="0" w:color="auto"/>
      </w:divBdr>
    </w:div>
    <w:div w:id="931357809">
      <w:marLeft w:val="0"/>
      <w:marRight w:val="0"/>
      <w:marTop w:val="0"/>
      <w:marBottom w:val="0"/>
      <w:divBdr>
        <w:top w:val="none" w:sz="0" w:space="0" w:color="auto"/>
        <w:left w:val="none" w:sz="0" w:space="0" w:color="auto"/>
        <w:bottom w:val="none" w:sz="0" w:space="0" w:color="auto"/>
        <w:right w:val="none" w:sz="0" w:space="0" w:color="auto"/>
      </w:divBdr>
    </w:div>
    <w:div w:id="931357810">
      <w:marLeft w:val="0"/>
      <w:marRight w:val="0"/>
      <w:marTop w:val="0"/>
      <w:marBottom w:val="0"/>
      <w:divBdr>
        <w:top w:val="none" w:sz="0" w:space="0" w:color="auto"/>
        <w:left w:val="none" w:sz="0" w:space="0" w:color="auto"/>
        <w:bottom w:val="none" w:sz="0" w:space="0" w:color="auto"/>
        <w:right w:val="none" w:sz="0" w:space="0" w:color="auto"/>
      </w:divBdr>
    </w:div>
    <w:div w:id="931357811">
      <w:marLeft w:val="0"/>
      <w:marRight w:val="0"/>
      <w:marTop w:val="0"/>
      <w:marBottom w:val="0"/>
      <w:divBdr>
        <w:top w:val="none" w:sz="0" w:space="0" w:color="auto"/>
        <w:left w:val="none" w:sz="0" w:space="0" w:color="auto"/>
        <w:bottom w:val="none" w:sz="0" w:space="0" w:color="auto"/>
        <w:right w:val="none" w:sz="0" w:space="0" w:color="auto"/>
      </w:divBdr>
    </w:div>
    <w:div w:id="931357812">
      <w:marLeft w:val="0"/>
      <w:marRight w:val="0"/>
      <w:marTop w:val="0"/>
      <w:marBottom w:val="0"/>
      <w:divBdr>
        <w:top w:val="none" w:sz="0" w:space="0" w:color="auto"/>
        <w:left w:val="none" w:sz="0" w:space="0" w:color="auto"/>
        <w:bottom w:val="none" w:sz="0" w:space="0" w:color="auto"/>
        <w:right w:val="none" w:sz="0" w:space="0" w:color="auto"/>
      </w:divBdr>
    </w:div>
    <w:div w:id="931357813">
      <w:marLeft w:val="0"/>
      <w:marRight w:val="0"/>
      <w:marTop w:val="0"/>
      <w:marBottom w:val="0"/>
      <w:divBdr>
        <w:top w:val="none" w:sz="0" w:space="0" w:color="auto"/>
        <w:left w:val="none" w:sz="0" w:space="0" w:color="auto"/>
        <w:bottom w:val="none" w:sz="0" w:space="0" w:color="auto"/>
        <w:right w:val="none" w:sz="0" w:space="0" w:color="auto"/>
      </w:divBdr>
    </w:div>
    <w:div w:id="931357814">
      <w:marLeft w:val="0"/>
      <w:marRight w:val="0"/>
      <w:marTop w:val="0"/>
      <w:marBottom w:val="0"/>
      <w:divBdr>
        <w:top w:val="none" w:sz="0" w:space="0" w:color="auto"/>
        <w:left w:val="none" w:sz="0" w:space="0" w:color="auto"/>
        <w:bottom w:val="none" w:sz="0" w:space="0" w:color="auto"/>
        <w:right w:val="none" w:sz="0" w:space="0" w:color="auto"/>
      </w:divBdr>
    </w:div>
    <w:div w:id="931357815">
      <w:marLeft w:val="0"/>
      <w:marRight w:val="0"/>
      <w:marTop w:val="0"/>
      <w:marBottom w:val="0"/>
      <w:divBdr>
        <w:top w:val="none" w:sz="0" w:space="0" w:color="auto"/>
        <w:left w:val="none" w:sz="0" w:space="0" w:color="auto"/>
        <w:bottom w:val="none" w:sz="0" w:space="0" w:color="auto"/>
        <w:right w:val="none" w:sz="0" w:space="0" w:color="auto"/>
      </w:divBdr>
    </w:div>
    <w:div w:id="931357816">
      <w:marLeft w:val="0"/>
      <w:marRight w:val="0"/>
      <w:marTop w:val="0"/>
      <w:marBottom w:val="0"/>
      <w:divBdr>
        <w:top w:val="none" w:sz="0" w:space="0" w:color="auto"/>
        <w:left w:val="none" w:sz="0" w:space="0" w:color="auto"/>
        <w:bottom w:val="none" w:sz="0" w:space="0" w:color="auto"/>
        <w:right w:val="none" w:sz="0" w:space="0" w:color="auto"/>
      </w:divBdr>
    </w:div>
    <w:div w:id="931357817">
      <w:marLeft w:val="0"/>
      <w:marRight w:val="0"/>
      <w:marTop w:val="0"/>
      <w:marBottom w:val="0"/>
      <w:divBdr>
        <w:top w:val="none" w:sz="0" w:space="0" w:color="auto"/>
        <w:left w:val="none" w:sz="0" w:space="0" w:color="auto"/>
        <w:bottom w:val="none" w:sz="0" w:space="0" w:color="auto"/>
        <w:right w:val="none" w:sz="0" w:space="0" w:color="auto"/>
      </w:divBdr>
    </w:div>
    <w:div w:id="931357818">
      <w:marLeft w:val="0"/>
      <w:marRight w:val="0"/>
      <w:marTop w:val="0"/>
      <w:marBottom w:val="0"/>
      <w:divBdr>
        <w:top w:val="none" w:sz="0" w:space="0" w:color="auto"/>
        <w:left w:val="none" w:sz="0" w:space="0" w:color="auto"/>
        <w:bottom w:val="none" w:sz="0" w:space="0" w:color="auto"/>
        <w:right w:val="none" w:sz="0" w:space="0" w:color="auto"/>
      </w:divBdr>
    </w:div>
    <w:div w:id="931357819">
      <w:marLeft w:val="0"/>
      <w:marRight w:val="0"/>
      <w:marTop w:val="0"/>
      <w:marBottom w:val="0"/>
      <w:divBdr>
        <w:top w:val="none" w:sz="0" w:space="0" w:color="auto"/>
        <w:left w:val="none" w:sz="0" w:space="0" w:color="auto"/>
        <w:bottom w:val="none" w:sz="0" w:space="0" w:color="auto"/>
        <w:right w:val="none" w:sz="0" w:space="0" w:color="auto"/>
      </w:divBdr>
    </w:div>
    <w:div w:id="931357820">
      <w:marLeft w:val="0"/>
      <w:marRight w:val="0"/>
      <w:marTop w:val="0"/>
      <w:marBottom w:val="0"/>
      <w:divBdr>
        <w:top w:val="none" w:sz="0" w:space="0" w:color="auto"/>
        <w:left w:val="none" w:sz="0" w:space="0" w:color="auto"/>
        <w:bottom w:val="none" w:sz="0" w:space="0" w:color="auto"/>
        <w:right w:val="none" w:sz="0" w:space="0" w:color="auto"/>
      </w:divBdr>
    </w:div>
    <w:div w:id="931357821">
      <w:marLeft w:val="0"/>
      <w:marRight w:val="0"/>
      <w:marTop w:val="0"/>
      <w:marBottom w:val="0"/>
      <w:divBdr>
        <w:top w:val="none" w:sz="0" w:space="0" w:color="auto"/>
        <w:left w:val="none" w:sz="0" w:space="0" w:color="auto"/>
        <w:bottom w:val="none" w:sz="0" w:space="0" w:color="auto"/>
        <w:right w:val="none" w:sz="0" w:space="0" w:color="auto"/>
      </w:divBdr>
    </w:div>
    <w:div w:id="931357822">
      <w:marLeft w:val="0"/>
      <w:marRight w:val="0"/>
      <w:marTop w:val="0"/>
      <w:marBottom w:val="0"/>
      <w:divBdr>
        <w:top w:val="none" w:sz="0" w:space="0" w:color="auto"/>
        <w:left w:val="none" w:sz="0" w:space="0" w:color="auto"/>
        <w:bottom w:val="none" w:sz="0" w:space="0" w:color="auto"/>
        <w:right w:val="none" w:sz="0" w:space="0" w:color="auto"/>
      </w:divBdr>
    </w:div>
    <w:div w:id="931357823">
      <w:marLeft w:val="0"/>
      <w:marRight w:val="0"/>
      <w:marTop w:val="0"/>
      <w:marBottom w:val="0"/>
      <w:divBdr>
        <w:top w:val="none" w:sz="0" w:space="0" w:color="auto"/>
        <w:left w:val="none" w:sz="0" w:space="0" w:color="auto"/>
        <w:bottom w:val="none" w:sz="0" w:space="0" w:color="auto"/>
        <w:right w:val="none" w:sz="0" w:space="0" w:color="auto"/>
      </w:divBdr>
    </w:div>
    <w:div w:id="931357824">
      <w:marLeft w:val="0"/>
      <w:marRight w:val="0"/>
      <w:marTop w:val="0"/>
      <w:marBottom w:val="0"/>
      <w:divBdr>
        <w:top w:val="none" w:sz="0" w:space="0" w:color="auto"/>
        <w:left w:val="none" w:sz="0" w:space="0" w:color="auto"/>
        <w:bottom w:val="none" w:sz="0" w:space="0" w:color="auto"/>
        <w:right w:val="none" w:sz="0" w:space="0" w:color="auto"/>
      </w:divBdr>
    </w:div>
    <w:div w:id="931357825">
      <w:marLeft w:val="0"/>
      <w:marRight w:val="0"/>
      <w:marTop w:val="0"/>
      <w:marBottom w:val="0"/>
      <w:divBdr>
        <w:top w:val="none" w:sz="0" w:space="0" w:color="auto"/>
        <w:left w:val="none" w:sz="0" w:space="0" w:color="auto"/>
        <w:bottom w:val="none" w:sz="0" w:space="0" w:color="auto"/>
        <w:right w:val="none" w:sz="0" w:space="0" w:color="auto"/>
      </w:divBdr>
    </w:div>
    <w:div w:id="931357826">
      <w:marLeft w:val="0"/>
      <w:marRight w:val="0"/>
      <w:marTop w:val="0"/>
      <w:marBottom w:val="0"/>
      <w:divBdr>
        <w:top w:val="none" w:sz="0" w:space="0" w:color="auto"/>
        <w:left w:val="none" w:sz="0" w:space="0" w:color="auto"/>
        <w:bottom w:val="none" w:sz="0" w:space="0" w:color="auto"/>
        <w:right w:val="none" w:sz="0" w:space="0" w:color="auto"/>
      </w:divBdr>
    </w:div>
    <w:div w:id="931357827">
      <w:marLeft w:val="0"/>
      <w:marRight w:val="0"/>
      <w:marTop w:val="0"/>
      <w:marBottom w:val="0"/>
      <w:divBdr>
        <w:top w:val="none" w:sz="0" w:space="0" w:color="auto"/>
        <w:left w:val="none" w:sz="0" w:space="0" w:color="auto"/>
        <w:bottom w:val="none" w:sz="0" w:space="0" w:color="auto"/>
        <w:right w:val="none" w:sz="0" w:space="0" w:color="auto"/>
      </w:divBdr>
    </w:div>
    <w:div w:id="931357828">
      <w:marLeft w:val="0"/>
      <w:marRight w:val="0"/>
      <w:marTop w:val="0"/>
      <w:marBottom w:val="0"/>
      <w:divBdr>
        <w:top w:val="none" w:sz="0" w:space="0" w:color="auto"/>
        <w:left w:val="none" w:sz="0" w:space="0" w:color="auto"/>
        <w:bottom w:val="none" w:sz="0" w:space="0" w:color="auto"/>
        <w:right w:val="none" w:sz="0" w:space="0" w:color="auto"/>
      </w:divBdr>
    </w:div>
    <w:div w:id="931357829">
      <w:marLeft w:val="0"/>
      <w:marRight w:val="0"/>
      <w:marTop w:val="0"/>
      <w:marBottom w:val="0"/>
      <w:divBdr>
        <w:top w:val="none" w:sz="0" w:space="0" w:color="auto"/>
        <w:left w:val="none" w:sz="0" w:space="0" w:color="auto"/>
        <w:bottom w:val="none" w:sz="0" w:space="0" w:color="auto"/>
        <w:right w:val="none" w:sz="0" w:space="0" w:color="auto"/>
      </w:divBdr>
    </w:div>
    <w:div w:id="931357830">
      <w:marLeft w:val="0"/>
      <w:marRight w:val="0"/>
      <w:marTop w:val="0"/>
      <w:marBottom w:val="0"/>
      <w:divBdr>
        <w:top w:val="none" w:sz="0" w:space="0" w:color="auto"/>
        <w:left w:val="none" w:sz="0" w:space="0" w:color="auto"/>
        <w:bottom w:val="none" w:sz="0" w:space="0" w:color="auto"/>
        <w:right w:val="none" w:sz="0" w:space="0" w:color="auto"/>
      </w:divBdr>
    </w:div>
    <w:div w:id="931357831">
      <w:marLeft w:val="0"/>
      <w:marRight w:val="0"/>
      <w:marTop w:val="0"/>
      <w:marBottom w:val="0"/>
      <w:divBdr>
        <w:top w:val="none" w:sz="0" w:space="0" w:color="auto"/>
        <w:left w:val="none" w:sz="0" w:space="0" w:color="auto"/>
        <w:bottom w:val="none" w:sz="0" w:space="0" w:color="auto"/>
        <w:right w:val="none" w:sz="0" w:space="0" w:color="auto"/>
      </w:divBdr>
    </w:div>
    <w:div w:id="931357832">
      <w:marLeft w:val="0"/>
      <w:marRight w:val="0"/>
      <w:marTop w:val="0"/>
      <w:marBottom w:val="0"/>
      <w:divBdr>
        <w:top w:val="none" w:sz="0" w:space="0" w:color="auto"/>
        <w:left w:val="none" w:sz="0" w:space="0" w:color="auto"/>
        <w:bottom w:val="none" w:sz="0" w:space="0" w:color="auto"/>
        <w:right w:val="none" w:sz="0" w:space="0" w:color="auto"/>
      </w:divBdr>
    </w:div>
    <w:div w:id="931357833">
      <w:marLeft w:val="0"/>
      <w:marRight w:val="0"/>
      <w:marTop w:val="0"/>
      <w:marBottom w:val="0"/>
      <w:divBdr>
        <w:top w:val="none" w:sz="0" w:space="0" w:color="auto"/>
        <w:left w:val="none" w:sz="0" w:space="0" w:color="auto"/>
        <w:bottom w:val="none" w:sz="0" w:space="0" w:color="auto"/>
        <w:right w:val="none" w:sz="0" w:space="0" w:color="auto"/>
      </w:divBdr>
    </w:div>
    <w:div w:id="931357834">
      <w:marLeft w:val="0"/>
      <w:marRight w:val="0"/>
      <w:marTop w:val="0"/>
      <w:marBottom w:val="0"/>
      <w:divBdr>
        <w:top w:val="none" w:sz="0" w:space="0" w:color="auto"/>
        <w:left w:val="none" w:sz="0" w:space="0" w:color="auto"/>
        <w:bottom w:val="none" w:sz="0" w:space="0" w:color="auto"/>
        <w:right w:val="none" w:sz="0" w:space="0" w:color="auto"/>
      </w:divBdr>
    </w:div>
    <w:div w:id="931357835">
      <w:marLeft w:val="0"/>
      <w:marRight w:val="0"/>
      <w:marTop w:val="0"/>
      <w:marBottom w:val="0"/>
      <w:divBdr>
        <w:top w:val="none" w:sz="0" w:space="0" w:color="auto"/>
        <w:left w:val="none" w:sz="0" w:space="0" w:color="auto"/>
        <w:bottom w:val="none" w:sz="0" w:space="0" w:color="auto"/>
        <w:right w:val="none" w:sz="0" w:space="0" w:color="auto"/>
      </w:divBdr>
    </w:div>
    <w:div w:id="931357836">
      <w:marLeft w:val="0"/>
      <w:marRight w:val="0"/>
      <w:marTop w:val="0"/>
      <w:marBottom w:val="0"/>
      <w:divBdr>
        <w:top w:val="none" w:sz="0" w:space="0" w:color="auto"/>
        <w:left w:val="none" w:sz="0" w:space="0" w:color="auto"/>
        <w:bottom w:val="none" w:sz="0" w:space="0" w:color="auto"/>
        <w:right w:val="none" w:sz="0" w:space="0" w:color="auto"/>
      </w:divBdr>
    </w:div>
    <w:div w:id="931357837">
      <w:marLeft w:val="0"/>
      <w:marRight w:val="0"/>
      <w:marTop w:val="0"/>
      <w:marBottom w:val="0"/>
      <w:divBdr>
        <w:top w:val="none" w:sz="0" w:space="0" w:color="auto"/>
        <w:left w:val="none" w:sz="0" w:space="0" w:color="auto"/>
        <w:bottom w:val="none" w:sz="0" w:space="0" w:color="auto"/>
        <w:right w:val="none" w:sz="0" w:space="0" w:color="auto"/>
      </w:divBdr>
    </w:div>
    <w:div w:id="931357838">
      <w:marLeft w:val="0"/>
      <w:marRight w:val="0"/>
      <w:marTop w:val="0"/>
      <w:marBottom w:val="0"/>
      <w:divBdr>
        <w:top w:val="none" w:sz="0" w:space="0" w:color="auto"/>
        <w:left w:val="none" w:sz="0" w:space="0" w:color="auto"/>
        <w:bottom w:val="none" w:sz="0" w:space="0" w:color="auto"/>
        <w:right w:val="none" w:sz="0" w:space="0" w:color="auto"/>
      </w:divBdr>
    </w:div>
    <w:div w:id="931357839">
      <w:marLeft w:val="0"/>
      <w:marRight w:val="0"/>
      <w:marTop w:val="0"/>
      <w:marBottom w:val="0"/>
      <w:divBdr>
        <w:top w:val="none" w:sz="0" w:space="0" w:color="auto"/>
        <w:left w:val="none" w:sz="0" w:space="0" w:color="auto"/>
        <w:bottom w:val="none" w:sz="0" w:space="0" w:color="auto"/>
        <w:right w:val="none" w:sz="0" w:space="0" w:color="auto"/>
      </w:divBdr>
    </w:div>
    <w:div w:id="931357840">
      <w:marLeft w:val="0"/>
      <w:marRight w:val="0"/>
      <w:marTop w:val="0"/>
      <w:marBottom w:val="0"/>
      <w:divBdr>
        <w:top w:val="none" w:sz="0" w:space="0" w:color="auto"/>
        <w:left w:val="none" w:sz="0" w:space="0" w:color="auto"/>
        <w:bottom w:val="none" w:sz="0" w:space="0" w:color="auto"/>
        <w:right w:val="none" w:sz="0" w:space="0" w:color="auto"/>
      </w:divBdr>
    </w:div>
    <w:div w:id="931357841">
      <w:marLeft w:val="0"/>
      <w:marRight w:val="0"/>
      <w:marTop w:val="0"/>
      <w:marBottom w:val="0"/>
      <w:divBdr>
        <w:top w:val="none" w:sz="0" w:space="0" w:color="auto"/>
        <w:left w:val="none" w:sz="0" w:space="0" w:color="auto"/>
        <w:bottom w:val="none" w:sz="0" w:space="0" w:color="auto"/>
        <w:right w:val="none" w:sz="0" w:space="0" w:color="auto"/>
      </w:divBdr>
    </w:div>
    <w:div w:id="931357842">
      <w:marLeft w:val="0"/>
      <w:marRight w:val="0"/>
      <w:marTop w:val="0"/>
      <w:marBottom w:val="0"/>
      <w:divBdr>
        <w:top w:val="none" w:sz="0" w:space="0" w:color="auto"/>
        <w:left w:val="none" w:sz="0" w:space="0" w:color="auto"/>
        <w:bottom w:val="none" w:sz="0" w:space="0" w:color="auto"/>
        <w:right w:val="none" w:sz="0" w:space="0" w:color="auto"/>
      </w:divBdr>
    </w:div>
    <w:div w:id="931357843">
      <w:marLeft w:val="0"/>
      <w:marRight w:val="0"/>
      <w:marTop w:val="0"/>
      <w:marBottom w:val="0"/>
      <w:divBdr>
        <w:top w:val="none" w:sz="0" w:space="0" w:color="auto"/>
        <w:left w:val="none" w:sz="0" w:space="0" w:color="auto"/>
        <w:bottom w:val="none" w:sz="0" w:space="0" w:color="auto"/>
        <w:right w:val="none" w:sz="0" w:space="0" w:color="auto"/>
      </w:divBdr>
    </w:div>
    <w:div w:id="931357844">
      <w:marLeft w:val="0"/>
      <w:marRight w:val="0"/>
      <w:marTop w:val="0"/>
      <w:marBottom w:val="0"/>
      <w:divBdr>
        <w:top w:val="none" w:sz="0" w:space="0" w:color="auto"/>
        <w:left w:val="none" w:sz="0" w:space="0" w:color="auto"/>
        <w:bottom w:val="none" w:sz="0" w:space="0" w:color="auto"/>
        <w:right w:val="none" w:sz="0" w:space="0" w:color="auto"/>
      </w:divBdr>
    </w:div>
    <w:div w:id="931357845">
      <w:marLeft w:val="0"/>
      <w:marRight w:val="0"/>
      <w:marTop w:val="0"/>
      <w:marBottom w:val="0"/>
      <w:divBdr>
        <w:top w:val="none" w:sz="0" w:space="0" w:color="auto"/>
        <w:left w:val="none" w:sz="0" w:space="0" w:color="auto"/>
        <w:bottom w:val="none" w:sz="0" w:space="0" w:color="auto"/>
        <w:right w:val="none" w:sz="0" w:space="0" w:color="auto"/>
      </w:divBdr>
    </w:div>
    <w:div w:id="931357846">
      <w:marLeft w:val="0"/>
      <w:marRight w:val="0"/>
      <w:marTop w:val="0"/>
      <w:marBottom w:val="0"/>
      <w:divBdr>
        <w:top w:val="none" w:sz="0" w:space="0" w:color="auto"/>
        <w:left w:val="none" w:sz="0" w:space="0" w:color="auto"/>
        <w:bottom w:val="none" w:sz="0" w:space="0" w:color="auto"/>
        <w:right w:val="none" w:sz="0" w:space="0" w:color="auto"/>
      </w:divBdr>
    </w:div>
    <w:div w:id="931357847">
      <w:marLeft w:val="0"/>
      <w:marRight w:val="0"/>
      <w:marTop w:val="0"/>
      <w:marBottom w:val="0"/>
      <w:divBdr>
        <w:top w:val="none" w:sz="0" w:space="0" w:color="auto"/>
        <w:left w:val="none" w:sz="0" w:space="0" w:color="auto"/>
        <w:bottom w:val="none" w:sz="0" w:space="0" w:color="auto"/>
        <w:right w:val="none" w:sz="0" w:space="0" w:color="auto"/>
      </w:divBdr>
    </w:div>
    <w:div w:id="931357848">
      <w:marLeft w:val="0"/>
      <w:marRight w:val="0"/>
      <w:marTop w:val="0"/>
      <w:marBottom w:val="0"/>
      <w:divBdr>
        <w:top w:val="none" w:sz="0" w:space="0" w:color="auto"/>
        <w:left w:val="none" w:sz="0" w:space="0" w:color="auto"/>
        <w:bottom w:val="none" w:sz="0" w:space="0" w:color="auto"/>
        <w:right w:val="none" w:sz="0" w:space="0" w:color="auto"/>
      </w:divBdr>
    </w:div>
    <w:div w:id="931357849">
      <w:marLeft w:val="0"/>
      <w:marRight w:val="0"/>
      <w:marTop w:val="0"/>
      <w:marBottom w:val="0"/>
      <w:divBdr>
        <w:top w:val="none" w:sz="0" w:space="0" w:color="auto"/>
        <w:left w:val="none" w:sz="0" w:space="0" w:color="auto"/>
        <w:bottom w:val="none" w:sz="0" w:space="0" w:color="auto"/>
        <w:right w:val="none" w:sz="0" w:space="0" w:color="auto"/>
      </w:divBdr>
    </w:div>
    <w:div w:id="931357850">
      <w:marLeft w:val="0"/>
      <w:marRight w:val="0"/>
      <w:marTop w:val="0"/>
      <w:marBottom w:val="0"/>
      <w:divBdr>
        <w:top w:val="none" w:sz="0" w:space="0" w:color="auto"/>
        <w:left w:val="none" w:sz="0" w:space="0" w:color="auto"/>
        <w:bottom w:val="none" w:sz="0" w:space="0" w:color="auto"/>
        <w:right w:val="none" w:sz="0" w:space="0" w:color="auto"/>
      </w:divBdr>
    </w:div>
    <w:div w:id="931357851">
      <w:marLeft w:val="0"/>
      <w:marRight w:val="0"/>
      <w:marTop w:val="0"/>
      <w:marBottom w:val="0"/>
      <w:divBdr>
        <w:top w:val="none" w:sz="0" w:space="0" w:color="auto"/>
        <w:left w:val="none" w:sz="0" w:space="0" w:color="auto"/>
        <w:bottom w:val="none" w:sz="0" w:space="0" w:color="auto"/>
        <w:right w:val="none" w:sz="0" w:space="0" w:color="auto"/>
      </w:divBdr>
    </w:div>
    <w:div w:id="931357852">
      <w:marLeft w:val="0"/>
      <w:marRight w:val="0"/>
      <w:marTop w:val="0"/>
      <w:marBottom w:val="0"/>
      <w:divBdr>
        <w:top w:val="none" w:sz="0" w:space="0" w:color="auto"/>
        <w:left w:val="none" w:sz="0" w:space="0" w:color="auto"/>
        <w:bottom w:val="none" w:sz="0" w:space="0" w:color="auto"/>
        <w:right w:val="none" w:sz="0" w:space="0" w:color="auto"/>
      </w:divBdr>
    </w:div>
    <w:div w:id="931357853">
      <w:marLeft w:val="0"/>
      <w:marRight w:val="0"/>
      <w:marTop w:val="0"/>
      <w:marBottom w:val="0"/>
      <w:divBdr>
        <w:top w:val="none" w:sz="0" w:space="0" w:color="auto"/>
        <w:left w:val="none" w:sz="0" w:space="0" w:color="auto"/>
        <w:bottom w:val="none" w:sz="0" w:space="0" w:color="auto"/>
        <w:right w:val="none" w:sz="0" w:space="0" w:color="auto"/>
      </w:divBdr>
    </w:div>
    <w:div w:id="931357854">
      <w:marLeft w:val="0"/>
      <w:marRight w:val="0"/>
      <w:marTop w:val="0"/>
      <w:marBottom w:val="0"/>
      <w:divBdr>
        <w:top w:val="none" w:sz="0" w:space="0" w:color="auto"/>
        <w:left w:val="none" w:sz="0" w:space="0" w:color="auto"/>
        <w:bottom w:val="none" w:sz="0" w:space="0" w:color="auto"/>
        <w:right w:val="none" w:sz="0" w:space="0" w:color="auto"/>
      </w:divBdr>
    </w:div>
    <w:div w:id="931357855">
      <w:marLeft w:val="0"/>
      <w:marRight w:val="0"/>
      <w:marTop w:val="0"/>
      <w:marBottom w:val="0"/>
      <w:divBdr>
        <w:top w:val="none" w:sz="0" w:space="0" w:color="auto"/>
        <w:left w:val="none" w:sz="0" w:space="0" w:color="auto"/>
        <w:bottom w:val="none" w:sz="0" w:space="0" w:color="auto"/>
        <w:right w:val="none" w:sz="0" w:space="0" w:color="auto"/>
      </w:divBdr>
    </w:div>
    <w:div w:id="931357856">
      <w:marLeft w:val="0"/>
      <w:marRight w:val="0"/>
      <w:marTop w:val="0"/>
      <w:marBottom w:val="0"/>
      <w:divBdr>
        <w:top w:val="none" w:sz="0" w:space="0" w:color="auto"/>
        <w:left w:val="none" w:sz="0" w:space="0" w:color="auto"/>
        <w:bottom w:val="none" w:sz="0" w:space="0" w:color="auto"/>
        <w:right w:val="none" w:sz="0" w:space="0" w:color="auto"/>
      </w:divBdr>
    </w:div>
    <w:div w:id="931357857">
      <w:marLeft w:val="0"/>
      <w:marRight w:val="0"/>
      <w:marTop w:val="0"/>
      <w:marBottom w:val="0"/>
      <w:divBdr>
        <w:top w:val="none" w:sz="0" w:space="0" w:color="auto"/>
        <w:left w:val="none" w:sz="0" w:space="0" w:color="auto"/>
        <w:bottom w:val="none" w:sz="0" w:space="0" w:color="auto"/>
        <w:right w:val="none" w:sz="0" w:space="0" w:color="auto"/>
      </w:divBdr>
    </w:div>
    <w:div w:id="931357858">
      <w:marLeft w:val="0"/>
      <w:marRight w:val="0"/>
      <w:marTop w:val="0"/>
      <w:marBottom w:val="0"/>
      <w:divBdr>
        <w:top w:val="none" w:sz="0" w:space="0" w:color="auto"/>
        <w:left w:val="none" w:sz="0" w:space="0" w:color="auto"/>
        <w:bottom w:val="none" w:sz="0" w:space="0" w:color="auto"/>
        <w:right w:val="none" w:sz="0" w:space="0" w:color="auto"/>
      </w:divBdr>
    </w:div>
    <w:div w:id="931357859">
      <w:marLeft w:val="0"/>
      <w:marRight w:val="0"/>
      <w:marTop w:val="0"/>
      <w:marBottom w:val="0"/>
      <w:divBdr>
        <w:top w:val="none" w:sz="0" w:space="0" w:color="auto"/>
        <w:left w:val="none" w:sz="0" w:space="0" w:color="auto"/>
        <w:bottom w:val="none" w:sz="0" w:space="0" w:color="auto"/>
        <w:right w:val="none" w:sz="0" w:space="0" w:color="auto"/>
      </w:divBdr>
    </w:div>
    <w:div w:id="931357860">
      <w:marLeft w:val="0"/>
      <w:marRight w:val="0"/>
      <w:marTop w:val="0"/>
      <w:marBottom w:val="0"/>
      <w:divBdr>
        <w:top w:val="none" w:sz="0" w:space="0" w:color="auto"/>
        <w:left w:val="none" w:sz="0" w:space="0" w:color="auto"/>
        <w:bottom w:val="none" w:sz="0" w:space="0" w:color="auto"/>
        <w:right w:val="none" w:sz="0" w:space="0" w:color="auto"/>
      </w:divBdr>
    </w:div>
    <w:div w:id="931357861">
      <w:marLeft w:val="0"/>
      <w:marRight w:val="0"/>
      <w:marTop w:val="0"/>
      <w:marBottom w:val="0"/>
      <w:divBdr>
        <w:top w:val="none" w:sz="0" w:space="0" w:color="auto"/>
        <w:left w:val="none" w:sz="0" w:space="0" w:color="auto"/>
        <w:bottom w:val="none" w:sz="0" w:space="0" w:color="auto"/>
        <w:right w:val="none" w:sz="0" w:space="0" w:color="auto"/>
      </w:divBdr>
    </w:div>
    <w:div w:id="931357862">
      <w:marLeft w:val="0"/>
      <w:marRight w:val="0"/>
      <w:marTop w:val="0"/>
      <w:marBottom w:val="0"/>
      <w:divBdr>
        <w:top w:val="none" w:sz="0" w:space="0" w:color="auto"/>
        <w:left w:val="none" w:sz="0" w:space="0" w:color="auto"/>
        <w:bottom w:val="none" w:sz="0" w:space="0" w:color="auto"/>
        <w:right w:val="none" w:sz="0" w:space="0" w:color="auto"/>
      </w:divBdr>
    </w:div>
    <w:div w:id="931357863">
      <w:marLeft w:val="0"/>
      <w:marRight w:val="0"/>
      <w:marTop w:val="0"/>
      <w:marBottom w:val="0"/>
      <w:divBdr>
        <w:top w:val="none" w:sz="0" w:space="0" w:color="auto"/>
        <w:left w:val="none" w:sz="0" w:space="0" w:color="auto"/>
        <w:bottom w:val="none" w:sz="0" w:space="0" w:color="auto"/>
        <w:right w:val="none" w:sz="0" w:space="0" w:color="auto"/>
      </w:divBdr>
    </w:div>
    <w:div w:id="931357864">
      <w:marLeft w:val="0"/>
      <w:marRight w:val="0"/>
      <w:marTop w:val="0"/>
      <w:marBottom w:val="0"/>
      <w:divBdr>
        <w:top w:val="none" w:sz="0" w:space="0" w:color="auto"/>
        <w:left w:val="none" w:sz="0" w:space="0" w:color="auto"/>
        <w:bottom w:val="none" w:sz="0" w:space="0" w:color="auto"/>
        <w:right w:val="none" w:sz="0" w:space="0" w:color="auto"/>
      </w:divBdr>
    </w:div>
    <w:div w:id="931357865">
      <w:marLeft w:val="0"/>
      <w:marRight w:val="0"/>
      <w:marTop w:val="0"/>
      <w:marBottom w:val="0"/>
      <w:divBdr>
        <w:top w:val="none" w:sz="0" w:space="0" w:color="auto"/>
        <w:left w:val="none" w:sz="0" w:space="0" w:color="auto"/>
        <w:bottom w:val="none" w:sz="0" w:space="0" w:color="auto"/>
        <w:right w:val="none" w:sz="0" w:space="0" w:color="auto"/>
      </w:divBdr>
    </w:div>
    <w:div w:id="931357866">
      <w:marLeft w:val="0"/>
      <w:marRight w:val="0"/>
      <w:marTop w:val="0"/>
      <w:marBottom w:val="0"/>
      <w:divBdr>
        <w:top w:val="none" w:sz="0" w:space="0" w:color="auto"/>
        <w:left w:val="none" w:sz="0" w:space="0" w:color="auto"/>
        <w:bottom w:val="none" w:sz="0" w:space="0" w:color="auto"/>
        <w:right w:val="none" w:sz="0" w:space="0" w:color="auto"/>
      </w:divBdr>
    </w:div>
    <w:div w:id="931357867">
      <w:marLeft w:val="0"/>
      <w:marRight w:val="0"/>
      <w:marTop w:val="0"/>
      <w:marBottom w:val="0"/>
      <w:divBdr>
        <w:top w:val="none" w:sz="0" w:space="0" w:color="auto"/>
        <w:left w:val="none" w:sz="0" w:space="0" w:color="auto"/>
        <w:bottom w:val="none" w:sz="0" w:space="0" w:color="auto"/>
        <w:right w:val="none" w:sz="0" w:space="0" w:color="auto"/>
      </w:divBdr>
    </w:div>
    <w:div w:id="931357868">
      <w:marLeft w:val="0"/>
      <w:marRight w:val="0"/>
      <w:marTop w:val="0"/>
      <w:marBottom w:val="0"/>
      <w:divBdr>
        <w:top w:val="none" w:sz="0" w:space="0" w:color="auto"/>
        <w:left w:val="none" w:sz="0" w:space="0" w:color="auto"/>
        <w:bottom w:val="none" w:sz="0" w:space="0" w:color="auto"/>
        <w:right w:val="none" w:sz="0" w:space="0" w:color="auto"/>
      </w:divBdr>
    </w:div>
    <w:div w:id="931357869">
      <w:marLeft w:val="0"/>
      <w:marRight w:val="0"/>
      <w:marTop w:val="0"/>
      <w:marBottom w:val="0"/>
      <w:divBdr>
        <w:top w:val="none" w:sz="0" w:space="0" w:color="auto"/>
        <w:left w:val="none" w:sz="0" w:space="0" w:color="auto"/>
        <w:bottom w:val="none" w:sz="0" w:space="0" w:color="auto"/>
        <w:right w:val="none" w:sz="0" w:space="0" w:color="auto"/>
      </w:divBdr>
    </w:div>
    <w:div w:id="931357870">
      <w:marLeft w:val="0"/>
      <w:marRight w:val="0"/>
      <w:marTop w:val="0"/>
      <w:marBottom w:val="0"/>
      <w:divBdr>
        <w:top w:val="none" w:sz="0" w:space="0" w:color="auto"/>
        <w:left w:val="none" w:sz="0" w:space="0" w:color="auto"/>
        <w:bottom w:val="none" w:sz="0" w:space="0" w:color="auto"/>
        <w:right w:val="none" w:sz="0" w:space="0" w:color="auto"/>
      </w:divBdr>
    </w:div>
    <w:div w:id="931357871">
      <w:marLeft w:val="0"/>
      <w:marRight w:val="0"/>
      <w:marTop w:val="0"/>
      <w:marBottom w:val="0"/>
      <w:divBdr>
        <w:top w:val="none" w:sz="0" w:space="0" w:color="auto"/>
        <w:left w:val="none" w:sz="0" w:space="0" w:color="auto"/>
        <w:bottom w:val="none" w:sz="0" w:space="0" w:color="auto"/>
        <w:right w:val="none" w:sz="0" w:space="0" w:color="auto"/>
      </w:divBdr>
    </w:div>
    <w:div w:id="931357872">
      <w:marLeft w:val="0"/>
      <w:marRight w:val="0"/>
      <w:marTop w:val="0"/>
      <w:marBottom w:val="0"/>
      <w:divBdr>
        <w:top w:val="none" w:sz="0" w:space="0" w:color="auto"/>
        <w:left w:val="none" w:sz="0" w:space="0" w:color="auto"/>
        <w:bottom w:val="none" w:sz="0" w:space="0" w:color="auto"/>
        <w:right w:val="none" w:sz="0" w:space="0" w:color="auto"/>
      </w:divBdr>
    </w:div>
    <w:div w:id="931357873">
      <w:marLeft w:val="0"/>
      <w:marRight w:val="0"/>
      <w:marTop w:val="0"/>
      <w:marBottom w:val="0"/>
      <w:divBdr>
        <w:top w:val="none" w:sz="0" w:space="0" w:color="auto"/>
        <w:left w:val="none" w:sz="0" w:space="0" w:color="auto"/>
        <w:bottom w:val="none" w:sz="0" w:space="0" w:color="auto"/>
        <w:right w:val="none" w:sz="0" w:space="0" w:color="auto"/>
      </w:divBdr>
    </w:div>
    <w:div w:id="931357874">
      <w:marLeft w:val="0"/>
      <w:marRight w:val="0"/>
      <w:marTop w:val="0"/>
      <w:marBottom w:val="0"/>
      <w:divBdr>
        <w:top w:val="none" w:sz="0" w:space="0" w:color="auto"/>
        <w:left w:val="none" w:sz="0" w:space="0" w:color="auto"/>
        <w:bottom w:val="none" w:sz="0" w:space="0" w:color="auto"/>
        <w:right w:val="none" w:sz="0" w:space="0" w:color="auto"/>
      </w:divBdr>
    </w:div>
    <w:div w:id="931357875">
      <w:marLeft w:val="0"/>
      <w:marRight w:val="0"/>
      <w:marTop w:val="0"/>
      <w:marBottom w:val="0"/>
      <w:divBdr>
        <w:top w:val="none" w:sz="0" w:space="0" w:color="auto"/>
        <w:left w:val="none" w:sz="0" w:space="0" w:color="auto"/>
        <w:bottom w:val="none" w:sz="0" w:space="0" w:color="auto"/>
        <w:right w:val="none" w:sz="0" w:space="0" w:color="auto"/>
      </w:divBdr>
    </w:div>
    <w:div w:id="931357876">
      <w:marLeft w:val="0"/>
      <w:marRight w:val="0"/>
      <w:marTop w:val="0"/>
      <w:marBottom w:val="0"/>
      <w:divBdr>
        <w:top w:val="none" w:sz="0" w:space="0" w:color="auto"/>
        <w:left w:val="none" w:sz="0" w:space="0" w:color="auto"/>
        <w:bottom w:val="none" w:sz="0" w:space="0" w:color="auto"/>
        <w:right w:val="none" w:sz="0" w:space="0" w:color="auto"/>
      </w:divBdr>
    </w:div>
    <w:div w:id="931357877">
      <w:marLeft w:val="0"/>
      <w:marRight w:val="0"/>
      <w:marTop w:val="0"/>
      <w:marBottom w:val="0"/>
      <w:divBdr>
        <w:top w:val="none" w:sz="0" w:space="0" w:color="auto"/>
        <w:left w:val="none" w:sz="0" w:space="0" w:color="auto"/>
        <w:bottom w:val="none" w:sz="0" w:space="0" w:color="auto"/>
        <w:right w:val="none" w:sz="0" w:space="0" w:color="auto"/>
      </w:divBdr>
    </w:div>
    <w:div w:id="931357878">
      <w:marLeft w:val="0"/>
      <w:marRight w:val="0"/>
      <w:marTop w:val="0"/>
      <w:marBottom w:val="0"/>
      <w:divBdr>
        <w:top w:val="none" w:sz="0" w:space="0" w:color="auto"/>
        <w:left w:val="none" w:sz="0" w:space="0" w:color="auto"/>
        <w:bottom w:val="none" w:sz="0" w:space="0" w:color="auto"/>
        <w:right w:val="none" w:sz="0" w:space="0" w:color="auto"/>
      </w:divBdr>
    </w:div>
    <w:div w:id="931357879">
      <w:marLeft w:val="0"/>
      <w:marRight w:val="0"/>
      <w:marTop w:val="0"/>
      <w:marBottom w:val="0"/>
      <w:divBdr>
        <w:top w:val="none" w:sz="0" w:space="0" w:color="auto"/>
        <w:left w:val="none" w:sz="0" w:space="0" w:color="auto"/>
        <w:bottom w:val="none" w:sz="0" w:space="0" w:color="auto"/>
        <w:right w:val="none" w:sz="0" w:space="0" w:color="auto"/>
      </w:divBdr>
    </w:div>
    <w:div w:id="931357880">
      <w:marLeft w:val="0"/>
      <w:marRight w:val="0"/>
      <w:marTop w:val="0"/>
      <w:marBottom w:val="0"/>
      <w:divBdr>
        <w:top w:val="none" w:sz="0" w:space="0" w:color="auto"/>
        <w:left w:val="none" w:sz="0" w:space="0" w:color="auto"/>
        <w:bottom w:val="none" w:sz="0" w:space="0" w:color="auto"/>
        <w:right w:val="none" w:sz="0" w:space="0" w:color="auto"/>
      </w:divBdr>
    </w:div>
    <w:div w:id="931357881">
      <w:marLeft w:val="0"/>
      <w:marRight w:val="0"/>
      <w:marTop w:val="0"/>
      <w:marBottom w:val="0"/>
      <w:divBdr>
        <w:top w:val="none" w:sz="0" w:space="0" w:color="auto"/>
        <w:left w:val="none" w:sz="0" w:space="0" w:color="auto"/>
        <w:bottom w:val="none" w:sz="0" w:space="0" w:color="auto"/>
        <w:right w:val="none" w:sz="0" w:space="0" w:color="auto"/>
      </w:divBdr>
    </w:div>
    <w:div w:id="931357882">
      <w:marLeft w:val="0"/>
      <w:marRight w:val="0"/>
      <w:marTop w:val="0"/>
      <w:marBottom w:val="0"/>
      <w:divBdr>
        <w:top w:val="none" w:sz="0" w:space="0" w:color="auto"/>
        <w:left w:val="none" w:sz="0" w:space="0" w:color="auto"/>
        <w:bottom w:val="none" w:sz="0" w:space="0" w:color="auto"/>
        <w:right w:val="none" w:sz="0" w:space="0" w:color="auto"/>
      </w:divBdr>
    </w:div>
    <w:div w:id="931357883">
      <w:marLeft w:val="0"/>
      <w:marRight w:val="0"/>
      <w:marTop w:val="0"/>
      <w:marBottom w:val="0"/>
      <w:divBdr>
        <w:top w:val="none" w:sz="0" w:space="0" w:color="auto"/>
        <w:left w:val="none" w:sz="0" w:space="0" w:color="auto"/>
        <w:bottom w:val="none" w:sz="0" w:space="0" w:color="auto"/>
        <w:right w:val="none" w:sz="0" w:space="0" w:color="auto"/>
      </w:divBdr>
    </w:div>
    <w:div w:id="931357884">
      <w:marLeft w:val="0"/>
      <w:marRight w:val="0"/>
      <w:marTop w:val="0"/>
      <w:marBottom w:val="0"/>
      <w:divBdr>
        <w:top w:val="none" w:sz="0" w:space="0" w:color="auto"/>
        <w:left w:val="none" w:sz="0" w:space="0" w:color="auto"/>
        <w:bottom w:val="none" w:sz="0" w:space="0" w:color="auto"/>
        <w:right w:val="none" w:sz="0" w:space="0" w:color="auto"/>
      </w:divBdr>
    </w:div>
    <w:div w:id="931357885">
      <w:marLeft w:val="0"/>
      <w:marRight w:val="0"/>
      <w:marTop w:val="0"/>
      <w:marBottom w:val="0"/>
      <w:divBdr>
        <w:top w:val="none" w:sz="0" w:space="0" w:color="auto"/>
        <w:left w:val="none" w:sz="0" w:space="0" w:color="auto"/>
        <w:bottom w:val="none" w:sz="0" w:space="0" w:color="auto"/>
        <w:right w:val="none" w:sz="0" w:space="0" w:color="auto"/>
      </w:divBdr>
    </w:div>
    <w:div w:id="931357886">
      <w:marLeft w:val="0"/>
      <w:marRight w:val="0"/>
      <w:marTop w:val="0"/>
      <w:marBottom w:val="0"/>
      <w:divBdr>
        <w:top w:val="none" w:sz="0" w:space="0" w:color="auto"/>
        <w:left w:val="none" w:sz="0" w:space="0" w:color="auto"/>
        <w:bottom w:val="none" w:sz="0" w:space="0" w:color="auto"/>
        <w:right w:val="none" w:sz="0" w:space="0" w:color="auto"/>
      </w:divBdr>
    </w:div>
    <w:div w:id="931357887">
      <w:marLeft w:val="0"/>
      <w:marRight w:val="0"/>
      <w:marTop w:val="0"/>
      <w:marBottom w:val="0"/>
      <w:divBdr>
        <w:top w:val="none" w:sz="0" w:space="0" w:color="auto"/>
        <w:left w:val="none" w:sz="0" w:space="0" w:color="auto"/>
        <w:bottom w:val="none" w:sz="0" w:space="0" w:color="auto"/>
        <w:right w:val="none" w:sz="0" w:space="0" w:color="auto"/>
      </w:divBdr>
    </w:div>
    <w:div w:id="931357888">
      <w:marLeft w:val="0"/>
      <w:marRight w:val="0"/>
      <w:marTop w:val="0"/>
      <w:marBottom w:val="0"/>
      <w:divBdr>
        <w:top w:val="none" w:sz="0" w:space="0" w:color="auto"/>
        <w:left w:val="none" w:sz="0" w:space="0" w:color="auto"/>
        <w:bottom w:val="none" w:sz="0" w:space="0" w:color="auto"/>
        <w:right w:val="none" w:sz="0" w:space="0" w:color="auto"/>
      </w:divBdr>
    </w:div>
    <w:div w:id="931357889">
      <w:marLeft w:val="0"/>
      <w:marRight w:val="0"/>
      <w:marTop w:val="0"/>
      <w:marBottom w:val="0"/>
      <w:divBdr>
        <w:top w:val="none" w:sz="0" w:space="0" w:color="auto"/>
        <w:left w:val="none" w:sz="0" w:space="0" w:color="auto"/>
        <w:bottom w:val="none" w:sz="0" w:space="0" w:color="auto"/>
        <w:right w:val="none" w:sz="0" w:space="0" w:color="auto"/>
      </w:divBdr>
    </w:div>
    <w:div w:id="931357890">
      <w:marLeft w:val="0"/>
      <w:marRight w:val="0"/>
      <w:marTop w:val="0"/>
      <w:marBottom w:val="0"/>
      <w:divBdr>
        <w:top w:val="none" w:sz="0" w:space="0" w:color="auto"/>
        <w:left w:val="none" w:sz="0" w:space="0" w:color="auto"/>
        <w:bottom w:val="none" w:sz="0" w:space="0" w:color="auto"/>
        <w:right w:val="none" w:sz="0" w:space="0" w:color="auto"/>
      </w:divBdr>
    </w:div>
    <w:div w:id="931357891">
      <w:marLeft w:val="0"/>
      <w:marRight w:val="0"/>
      <w:marTop w:val="0"/>
      <w:marBottom w:val="0"/>
      <w:divBdr>
        <w:top w:val="none" w:sz="0" w:space="0" w:color="auto"/>
        <w:left w:val="none" w:sz="0" w:space="0" w:color="auto"/>
        <w:bottom w:val="none" w:sz="0" w:space="0" w:color="auto"/>
        <w:right w:val="none" w:sz="0" w:space="0" w:color="auto"/>
      </w:divBdr>
    </w:div>
    <w:div w:id="931357892">
      <w:marLeft w:val="0"/>
      <w:marRight w:val="0"/>
      <w:marTop w:val="0"/>
      <w:marBottom w:val="0"/>
      <w:divBdr>
        <w:top w:val="none" w:sz="0" w:space="0" w:color="auto"/>
        <w:left w:val="none" w:sz="0" w:space="0" w:color="auto"/>
        <w:bottom w:val="none" w:sz="0" w:space="0" w:color="auto"/>
        <w:right w:val="none" w:sz="0" w:space="0" w:color="auto"/>
      </w:divBdr>
    </w:div>
    <w:div w:id="931357893">
      <w:marLeft w:val="0"/>
      <w:marRight w:val="0"/>
      <w:marTop w:val="0"/>
      <w:marBottom w:val="0"/>
      <w:divBdr>
        <w:top w:val="none" w:sz="0" w:space="0" w:color="auto"/>
        <w:left w:val="none" w:sz="0" w:space="0" w:color="auto"/>
        <w:bottom w:val="none" w:sz="0" w:space="0" w:color="auto"/>
        <w:right w:val="none" w:sz="0" w:space="0" w:color="auto"/>
      </w:divBdr>
    </w:div>
    <w:div w:id="931357894">
      <w:marLeft w:val="0"/>
      <w:marRight w:val="0"/>
      <w:marTop w:val="0"/>
      <w:marBottom w:val="0"/>
      <w:divBdr>
        <w:top w:val="none" w:sz="0" w:space="0" w:color="auto"/>
        <w:left w:val="none" w:sz="0" w:space="0" w:color="auto"/>
        <w:bottom w:val="none" w:sz="0" w:space="0" w:color="auto"/>
        <w:right w:val="none" w:sz="0" w:space="0" w:color="auto"/>
      </w:divBdr>
    </w:div>
    <w:div w:id="931357895">
      <w:marLeft w:val="0"/>
      <w:marRight w:val="0"/>
      <w:marTop w:val="0"/>
      <w:marBottom w:val="0"/>
      <w:divBdr>
        <w:top w:val="none" w:sz="0" w:space="0" w:color="auto"/>
        <w:left w:val="none" w:sz="0" w:space="0" w:color="auto"/>
        <w:bottom w:val="none" w:sz="0" w:space="0" w:color="auto"/>
        <w:right w:val="none" w:sz="0" w:space="0" w:color="auto"/>
      </w:divBdr>
    </w:div>
    <w:div w:id="931357896">
      <w:marLeft w:val="0"/>
      <w:marRight w:val="0"/>
      <w:marTop w:val="0"/>
      <w:marBottom w:val="0"/>
      <w:divBdr>
        <w:top w:val="none" w:sz="0" w:space="0" w:color="auto"/>
        <w:left w:val="none" w:sz="0" w:space="0" w:color="auto"/>
        <w:bottom w:val="none" w:sz="0" w:space="0" w:color="auto"/>
        <w:right w:val="none" w:sz="0" w:space="0" w:color="auto"/>
      </w:divBdr>
    </w:div>
    <w:div w:id="931357897">
      <w:marLeft w:val="0"/>
      <w:marRight w:val="0"/>
      <w:marTop w:val="0"/>
      <w:marBottom w:val="0"/>
      <w:divBdr>
        <w:top w:val="none" w:sz="0" w:space="0" w:color="auto"/>
        <w:left w:val="none" w:sz="0" w:space="0" w:color="auto"/>
        <w:bottom w:val="none" w:sz="0" w:space="0" w:color="auto"/>
        <w:right w:val="none" w:sz="0" w:space="0" w:color="auto"/>
      </w:divBdr>
    </w:div>
    <w:div w:id="931357898">
      <w:marLeft w:val="0"/>
      <w:marRight w:val="0"/>
      <w:marTop w:val="0"/>
      <w:marBottom w:val="0"/>
      <w:divBdr>
        <w:top w:val="none" w:sz="0" w:space="0" w:color="auto"/>
        <w:left w:val="none" w:sz="0" w:space="0" w:color="auto"/>
        <w:bottom w:val="none" w:sz="0" w:space="0" w:color="auto"/>
        <w:right w:val="none" w:sz="0" w:space="0" w:color="auto"/>
      </w:divBdr>
    </w:div>
    <w:div w:id="931357899">
      <w:marLeft w:val="0"/>
      <w:marRight w:val="0"/>
      <w:marTop w:val="0"/>
      <w:marBottom w:val="0"/>
      <w:divBdr>
        <w:top w:val="none" w:sz="0" w:space="0" w:color="auto"/>
        <w:left w:val="none" w:sz="0" w:space="0" w:color="auto"/>
        <w:bottom w:val="none" w:sz="0" w:space="0" w:color="auto"/>
        <w:right w:val="none" w:sz="0" w:space="0" w:color="auto"/>
      </w:divBdr>
    </w:div>
    <w:div w:id="931357900">
      <w:marLeft w:val="0"/>
      <w:marRight w:val="0"/>
      <w:marTop w:val="0"/>
      <w:marBottom w:val="0"/>
      <w:divBdr>
        <w:top w:val="none" w:sz="0" w:space="0" w:color="auto"/>
        <w:left w:val="none" w:sz="0" w:space="0" w:color="auto"/>
        <w:bottom w:val="none" w:sz="0" w:space="0" w:color="auto"/>
        <w:right w:val="none" w:sz="0" w:space="0" w:color="auto"/>
      </w:divBdr>
    </w:div>
    <w:div w:id="931357901">
      <w:marLeft w:val="0"/>
      <w:marRight w:val="0"/>
      <w:marTop w:val="0"/>
      <w:marBottom w:val="0"/>
      <w:divBdr>
        <w:top w:val="none" w:sz="0" w:space="0" w:color="auto"/>
        <w:left w:val="none" w:sz="0" w:space="0" w:color="auto"/>
        <w:bottom w:val="none" w:sz="0" w:space="0" w:color="auto"/>
        <w:right w:val="none" w:sz="0" w:space="0" w:color="auto"/>
      </w:divBdr>
    </w:div>
    <w:div w:id="931357902">
      <w:marLeft w:val="0"/>
      <w:marRight w:val="0"/>
      <w:marTop w:val="0"/>
      <w:marBottom w:val="0"/>
      <w:divBdr>
        <w:top w:val="none" w:sz="0" w:space="0" w:color="auto"/>
        <w:left w:val="none" w:sz="0" w:space="0" w:color="auto"/>
        <w:bottom w:val="none" w:sz="0" w:space="0" w:color="auto"/>
        <w:right w:val="none" w:sz="0" w:space="0" w:color="auto"/>
      </w:divBdr>
    </w:div>
    <w:div w:id="931357903">
      <w:marLeft w:val="0"/>
      <w:marRight w:val="0"/>
      <w:marTop w:val="0"/>
      <w:marBottom w:val="0"/>
      <w:divBdr>
        <w:top w:val="none" w:sz="0" w:space="0" w:color="auto"/>
        <w:left w:val="none" w:sz="0" w:space="0" w:color="auto"/>
        <w:bottom w:val="none" w:sz="0" w:space="0" w:color="auto"/>
        <w:right w:val="none" w:sz="0" w:space="0" w:color="auto"/>
      </w:divBdr>
    </w:div>
    <w:div w:id="931357904">
      <w:marLeft w:val="0"/>
      <w:marRight w:val="0"/>
      <w:marTop w:val="0"/>
      <w:marBottom w:val="0"/>
      <w:divBdr>
        <w:top w:val="none" w:sz="0" w:space="0" w:color="auto"/>
        <w:left w:val="none" w:sz="0" w:space="0" w:color="auto"/>
        <w:bottom w:val="none" w:sz="0" w:space="0" w:color="auto"/>
        <w:right w:val="none" w:sz="0" w:space="0" w:color="auto"/>
      </w:divBdr>
    </w:div>
    <w:div w:id="931357905">
      <w:marLeft w:val="0"/>
      <w:marRight w:val="0"/>
      <w:marTop w:val="0"/>
      <w:marBottom w:val="0"/>
      <w:divBdr>
        <w:top w:val="none" w:sz="0" w:space="0" w:color="auto"/>
        <w:left w:val="none" w:sz="0" w:space="0" w:color="auto"/>
        <w:bottom w:val="none" w:sz="0" w:space="0" w:color="auto"/>
        <w:right w:val="none" w:sz="0" w:space="0" w:color="auto"/>
      </w:divBdr>
    </w:div>
    <w:div w:id="931357906">
      <w:marLeft w:val="0"/>
      <w:marRight w:val="0"/>
      <w:marTop w:val="0"/>
      <w:marBottom w:val="0"/>
      <w:divBdr>
        <w:top w:val="none" w:sz="0" w:space="0" w:color="auto"/>
        <w:left w:val="none" w:sz="0" w:space="0" w:color="auto"/>
        <w:bottom w:val="none" w:sz="0" w:space="0" w:color="auto"/>
        <w:right w:val="none" w:sz="0" w:space="0" w:color="auto"/>
      </w:divBdr>
    </w:div>
    <w:div w:id="931357907">
      <w:marLeft w:val="0"/>
      <w:marRight w:val="0"/>
      <w:marTop w:val="0"/>
      <w:marBottom w:val="0"/>
      <w:divBdr>
        <w:top w:val="none" w:sz="0" w:space="0" w:color="auto"/>
        <w:left w:val="none" w:sz="0" w:space="0" w:color="auto"/>
        <w:bottom w:val="none" w:sz="0" w:space="0" w:color="auto"/>
        <w:right w:val="none" w:sz="0" w:space="0" w:color="auto"/>
      </w:divBdr>
    </w:div>
    <w:div w:id="931357908">
      <w:marLeft w:val="0"/>
      <w:marRight w:val="0"/>
      <w:marTop w:val="0"/>
      <w:marBottom w:val="0"/>
      <w:divBdr>
        <w:top w:val="none" w:sz="0" w:space="0" w:color="auto"/>
        <w:left w:val="none" w:sz="0" w:space="0" w:color="auto"/>
        <w:bottom w:val="none" w:sz="0" w:space="0" w:color="auto"/>
        <w:right w:val="none" w:sz="0" w:space="0" w:color="auto"/>
      </w:divBdr>
    </w:div>
    <w:div w:id="931357909">
      <w:marLeft w:val="0"/>
      <w:marRight w:val="0"/>
      <w:marTop w:val="0"/>
      <w:marBottom w:val="0"/>
      <w:divBdr>
        <w:top w:val="none" w:sz="0" w:space="0" w:color="auto"/>
        <w:left w:val="none" w:sz="0" w:space="0" w:color="auto"/>
        <w:bottom w:val="none" w:sz="0" w:space="0" w:color="auto"/>
        <w:right w:val="none" w:sz="0" w:space="0" w:color="auto"/>
      </w:divBdr>
    </w:div>
    <w:div w:id="931357910">
      <w:marLeft w:val="0"/>
      <w:marRight w:val="0"/>
      <w:marTop w:val="0"/>
      <w:marBottom w:val="0"/>
      <w:divBdr>
        <w:top w:val="none" w:sz="0" w:space="0" w:color="auto"/>
        <w:left w:val="none" w:sz="0" w:space="0" w:color="auto"/>
        <w:bottom w:val="none" w:sz="0" w:space="0" w:color="auto"/>
        <w:right w:val="none" w:sz="0" w:space="0" w:color="auto"/>
      </w:divBdr>
    </w:div>
    <w:div w:id="931357911">
      <w:marLeft w:val="0"/>
      <w:marRight w:val="0"/>
      <w:marTop w:val="0"/>
      <w:marBottom w:val="0"/>
      <w:divBdr>
        <w:top w:val="none" w:sz="0" w:space="0" w:color="auto"/>
        <w:left w:val="none" w:sz="0" w:space="0" w:color="auto"/>
        <w:bottom w:val="none" w:sz="0" w:space="0" w:color="auto"/>
        <w:right w:val="none" w:sz="0" w:space="0" w:color="auto"/>
      </w:divBdr>
    </w:div>
    <w:div w:id="931357912">
      <w:marLeft w:val="0"/>
      <w:marRight w:val="0"/>
      <w:marTop w:val="0"/>
      <w:marBottom w:val="0"/>
      <w:divBdr>
        <w:top w:val="none" w:sz="0" w:space="0" w:color="auto"/>
        <w:left w:val="none" w:sz="0" w:space="0" w:color="auto"/>
        <w:bottom w:val="none" w:sz="0" w:space="0" w:color="auto"/>
        <w:right w:val="none" w:sz="0" w:space="0" w:color="auto"/>
      </w:divBdr>
    </w:div>
    <w:div w:id="931357913">
      <w:marLeft w:val="0"/>
      <w:marRight w:val="0"/>
      <w:marTop w:val="0"/>
      <w:marBottom w:val="0"/>
      <w:divBdr>
        <w:top w:val="none" w:sz="0" w:space="0" w:color="auto"/>
        <w:left w:val="none" w:sz="0" w:space="0" w:color="auto"/>
        <w:bottom w:val="none" w:sz="0" w:space="0" w:color="auto"/>
        <w:right w:val="none" w:sz="0" w:space="0" w:color="auto"/>
      </w:divBdr>
    </w:div>
    <w:div w:id="931357914">
      <w:marLeft w:val="0"/>
      <w:marRight w:val="0"/>
      <w:marTop w:val="0"/>
      <w:marBottom w:val="0"/>
      <w:divBdr>
        <w:top w:val="none" w:sz="0" w:space="0" w:color="auto"/>
        <w:left w:val="none" w:sz="0" w:space="0" w:color="auto"/>
        <w:bottom w:val="none" w:sz="0" w:space="0" w:color="auto"/>
        <w:right w:val="none" w:sz="0" w:space="0" w:color="auto"/>
      </w:divBdr>
    </w:div>
    <w:div w:id="931357915">
      <w:marLeft w:val="0"/>
      <w:marRight w:val="0"/>
      <w:marTop w:val="0"/>
      <w:marBottom w:val="0"/>
      <w:divBdr>
        <w:top w:val="none" w:sz="0" w:space="0" w:color="auto"/>
        <w:left w:val="none" w:sz="0" w:space="0" w:color="auto"/>
        <w:bottom w:val="none" w:sz="0" w:space="0" w:color="auto"/>
        <w:right w:val="none" w:sz="0" w:space="0" w:color="auto"/>
      </w:divBdr>
    </w:div>
    <w:div w:id="942499273">
      <w:bodyDiv w:val="1"/>
      <w:marLeft w:val="0"/>
      <w:marRight w:val="0"/>
      <w:marTop w:val="0"/>
      <w:marBottom w:val="0"/>
      <w:divBdr>
        <w:top w:val="none" w:sz="0" w:space="0" w:color="auto"/>
        <w:left w:val="none" w:sz="0" w:space="0" w:color="auto"/>
        <w:bottom w:val="none" w:sz="0" w:space="0" w:color="auto"/>
        <w:right w:val="none" w:sz="0" w:space="0" w:color="auto"/>
      </w:divBdr>
    </w:div>
    <w:div w:id="943076957">
      <w:bodyDiv w:val="1"/>
      <w:marLeft w:val="0"/>
      <w:marRight w:val="0"/>
      <w:marTop w:val="0"/>
      <w:marBottom w:val="0"/>
      <w:divBdr>
        <w:top w:val="none" w:sz="0" w:space="0" w:color="auto"/>
        <w:left w:val="none" w:sz="0" w:space="0" w:color="auto"/>
        <w:bottom w:val="none" w:sz="0" w:space="0" w:color="auto"/>
        <w:right w:val="none" w:sz="0" w:space="0" w:color="auto"/>
      </w:divBdr>
    </w:div>
    <w:div w:id="944187982">
      <w:bodyDiv w:val="1"/>
      <w:marLeft w:val="0"/>
      <w:marRight w:val="0"/>
      <w:marTop w:val="0"/>
      <w:marBottom w:val="0"/>
      <w:divBdr>
        <w:top w:val="none" w:sz="0" w:space="0" w:color="auto"/>
        <w:left w:val="none" w:sz="0" w:space="0" w:color="auto"/>
        <w:bottom w:val="none" w:sz="0" w:space="0" w:color="auto"/>
        <w:right w:val="none" w:sz="0" w:space="0" w:color="auto"/>
      </w:divBdr>
    </w:div>
    <w:div w:id="960456185">
      <w:bodyDiv w:val="1"/>
      <w:marLeft w:val="0"/>
      <w:marRight w:val="0"/>
      <w:marTop w:val="0"/>
      <w:marBottom w:val="0"/>
      <w:divBdr>
        <w:top w:val="none" w:sz="0" w:space="0" w:color="auto"/>
        <w:left w:val="none" w:sz="0" w:space="0" w:color="auto"/>
        <w:bottom w:val="none" w:sz="0" w:space="0" w:color="auto"/>
        <w:right w:val="none" w:sz="0" w:space="0" w:color="auto"/>
      </w:divBdr>
    </w:div>
    <w:div w:id="961881679">
      <w:bodyDiv w:val="1"/>
      <w:marLeft w:val="0"/>
      <w:marRight w:val="0"/>
      <w:marTop w:val="0"/>
      <w:marBottom w:val="0"/>
      <w:divBdr>
        <w:top w:val="none" w:sz="0" w:space="0" w:color="auto"/>
        <w:left w:val="none" w:sz="0" w:space="0" w:color="auto"/>
        <w:bottom w:val="none" w:sz="0" w:space="0" w:color="auto"/>
        <w:right w:val="none" w:sz="0" w:space="0" w:color="auto"/>
      </w:divBdr>
    </w:div>
    <w:div w:id="964965737">
      <w:bodyDiv w:val="1"/>
      <w:marLeft w:val="0"/>
      <w:marRight w:val="0"/>
      <w:marTop w:val="0"/>
      <w:marBottom w:val="0"/>
      <w:divBdr>
        <w:top w:val="none" w:sz="0" w:space="0" w:color="auto"/>
        <w:left w:val="none" w:sz="0" w:space="0" w:color="auto"/>
        <w:bottom w:val="none" w:sz="0" w:space="0" w:color="auto"/>
        <w:right w:val="none" w:sz="0" w:space="0" w:color="auto"/>
      </w:divBdr>
    </w:div>
    <w:div w:id="970786562">
      <w:bodyDiv w:val="1"/>
      <w:marLeft w:val="0"/>
      <w:marRight w:val="0"/>
      <w:marTop w:val="0"/>
      <w:marBottom w:val="0"/>
      <w:divBdr>
        <w:top w:val="none" w:sz="0" w:space="0" w:color="auto"/>
        <w:left w:val="none" w:sz="0" w:space="0" w:color="auto"/>
        <w:bottom w:val="none" w:sz="0" w:space="0" w:color="auto"/>
        <w:right w:val="none" w:sz="0" w:space="0" w:color="auto"/>
      </w:divBdr>
    </w:div>
    <w:div w:id="973870741">
      <w:bodyDiv w:val="1"/>
      <w:marLeft w:val="0"/>
      <w:marRight w:val="0"/>
      <w:marTop w:val="0"/>
      <w:marBottom w:val="0"/>
      <w:divBdr>
        <w:top w:val="none" w:sz="0" w:space="0" w:color="auto"/>
        <w:left w:val="none" w:sz="0" w:space="0" w:color="auto"/>
        <w:bottom w:val="none" w:sz="0" w:space="0" w:color="auto"/>
        <w:right w:val="none" w:sz="0" w:space="0" w:color="auto"/>
      </w:divBdr>
    </w:div>
    <w:div w:id="1020744178">
      <w:bodyDiv w:val="1"/>
      <w:marLeft w:val="0"/>
      <w:marRight w:val="0"/>
      <w:marTop w:val="0"/>
      <w:marBottom w:val="0"/>
      <w:divBdr>
        <w:top w:val="none" w:sz="0" w:space="0" w:color="auto"/>
        <w:left w:val="none" w:sz="0" w:space="0" w:color="auto"/>
        <w:bottom w:val="none" w:sz="0" w:space="0" w:color="auto"/>
        <w:right w:val="none" w:sz="0" w:space="0" w:color="auto"/>
      </w:divBdr>
    </w:div>
    <w:div w:id="1040979967">
      <w:bodyDiv w:val="1"/>
      <w:marLeft w:val="0"/>
      <w:marRight w:val="0"/>
      <w:marTop w:val="0"/>
      <w:marBottom w:val="0"/>
      <w:divBdr>
        <w:top w:val="none" w:sz="0" w:space="0" w:color="auto"/>
        <w:left w:val="none" w:sz="0" w:space="0" w:color="auto"/>
        <w:bottom w:val="none" w:sz="0" w:space="0" w:color="auto"/>
        <w:right w:val="none" w:sz="0" w:space="0" w:color="auto"/>
      </w:divBdr>
    </w:div>
    <w:div w:id="1052192158">
      <w:bodyDiv w:val="1"/>
      <w:marLeft w:val="0"/>
      <w:marRight w:val="0"/>
      <w:marTop w:val="0"/>
      <w:marBottom w:val="0"/>
      <w:divBdr>
        <w:top w:val="none" w:sz="0" w:space="0" w:color="auto"/>
        <w:left w:val="none" w:sz="0" w:space="0" w:color="auto"/>
        <w:bottom w:val="none" w:sz="0" w:space="0" w:color="auto"/>
        <w:right w:val="none" w:sz="0" w:space="0" w:color="auto"/>
      </w:divBdr>
    </w:div>
    <w:div w:id="1054355957">
      <w:bodyDiv w:val="1"/>
      <w:marLeft w:val="0"/>
      <w:marRight w:val="0"/>
      <w:marTop w:val="0"/>
      <w:marBottom w:val="0"/>
      <w:divBdr>
        <w:top w:val="none" w:sz="0" w:space="0" w:color="auto"/>
        <w:left w:val="none" w:sz="0" w:space="0" w:color="auto"/>
        <w:bottom w:val="none" w:sz="0" w:space="0" w:color="auto"/>
        <w:right w:val="none" w:sz="0" w:space="0" w:color="auto"/>
      </w:divBdr>
    </w:div>
    <w:div w:id="1058430732">
      <w:bodyDiv w:val="1"/>
      <w:marLeft w:val="0"/>
      <w:marRight w:val="0"/>
      <w:marTop w:val="0"/>
      <w:marBottom w:val="0"/>
      <w:divBdr>
        <w:top w:val="none" w:sz="0" w:space="0" w:color="auto"/>
        <w:left w:val="none" w:sz="0" w:space="0" w:color="auto"/>
        <w:bottom w:val="none" w:sz="0" w:space="0" w:color="auto"/>
        <w:right w:val="none" w:sz="0" w:space="0" w:color="auto"/>
      </w:divBdr>
    </w:div>
    <w:div w:id="1064373342">
      <w:bodyDiv w:val="1"/>
      <w:marLeft w:val="0"/>
      <w:marRight w:val="0"/>
      <w:marTop w:val="0"/>
      <w:marBottom w:val="0"/>
      <w:divBdr>
        <w:top w:val="none" w:sz="0" w:space="0" w:color="auto"/>
        <w:left w:val="none" w:sz="0" w:space="0" w:color="auto"/>
        <w:bottom w:val="none" w:sz="0" w:space="0" w:color="auto"/>
        <w:right w:val="none" w:sz="0" w:space="0" w:color="auto"/>
      </w:divBdr>
    </w:div>
    <w:div w:id="1093890174">
      <w:bodyDiv w:val="1"/>
      <w:marLeft w:val="0"/>
      <w:marRight w:val="0"/>
      <w:marTop w:val="0"/>
      <w:marBottom w:val="0"/>
      <w:divBdr>
        <w:top w:val="none" w:sz="0" w:space="0" w:color="auto"/>
        <w:left w:val="none" w:sz="0" w:space="0" w:color="auto"/>
        <w:bottom w:val="none" w:sz="0" w:space="0" w:color="auto"/>
        <w:right w:val="none" w:sz="0" w:space="0" w:color="auto"/>
      </w:divBdr>
    </w:div>
    <w:div w:id="1121649491">
      <w:bodyDiv w:val="1"/>
      <w:marLeft w:val="0"/>
      <w:marRight w:val="0"/>
      <w:marTop w:val="0"/>
      <w:marBottom w:val="0"/>
      <w:divBdr>
        <w:top w:val="none" w:sz="0" w:space="0" w:color="auto"/>
        <w:left w:val="none" w:sz="0" w:space="0" w:color="auto"/>
        <w:bottom w:val="none" w:sz="0" w:space="0" w:color="auto"/>
        <w:right w:val="none" w:sz="0" w:space="0" w:color="auto"/>
      </w:divBdr>
    </w:div>
    <w:div w:id="1147287632">
      <w:bodyDiv w:val="1"/>
      <w:marLeft w:val="0"/>
      <w:marRight w:val="0"/>
      <w:marTop w:val="0"/>
      <w:marBottom w:val="0"/>
      <w:divBdr>
        <w:top w:val="none" w:sz="0" w:space="0" w:color="auto"/>
        <w:left w:val="none" w:sz="0" w:space="0" w:color="auto"/>
        <w:bottom w:val="none" w:sz="0" w:space="0" w:color="auto"/>
        <w:right w:val="none" w:sz="0" w:space="0" w:color="auto"/>
      </w:divBdr>
    </w:div>
    <w:div w:id="1150177485">
      <w:bodyDiv w:val="1"/>
      <w:marLeft w:val="0"/>
      <w:marRight w:val="0"/>
      <w:marTop w:val="0"/>
      <w:marBottom w:val="0"/>
      <w:divBdr>
        <w:top w:val="none" w:sz="0" w:space="0" w:color="auto"/>
        <w:left w:val="none" w:sz="0" w:space="0" w:color="auto"/>
        <w:bottom w:val="none" w:sz="0" w:space="0" w:color="auto"/>
        <w:right w:val="none" w:sz="0" w:space="0" w:color="auto"/>
      </w:divBdr>
    </w:div>
    <w:div w:id="1157653703">
      <w:bodyDiv w:val="1"/>
      <w:marLeft w:val="0"/>
      <w:marRight w:val="0"/>
      <w:marTop w:val="0"/>
      <w:marBottom w:val="0"/>
      <w:divBdr>
        <w:top w:val="none" w:sz="0" w:space="0" w:color="auto"/>
        <w:left w:val="none" w:sz="0" w:space="0" w:color="auto"/>
        <w:bottom w:val="none" w:sz="0" w:space="0" w:color="auto"/>
        <w:right w:val="none" w:sz="0" w:space="0" w:color="auto"/>
      </w:divBdr>
    </w:div>
    <w:div w:id="1160122318">
      <w:bodyDiv w:val="1"/>
      <w:marLeft w:val="0"/>
      <w:marRight w:val="0"/>
      <w:marTop w:val="0"/>
      <w:marBottom w:val="0"/>
      <w:divBdr>
        <w:top w:val="none" w:sz="0" w:space="0" w:color="auto"/>
        <w:left w:val="none" w:sz="0" w:space="0" w:color="auto"/>
        <w:bottom w:val="none" w:sz="0" w:space="0" w:color="auto"/>
        <w:right w:val="none" w:sz="0" w:space="0" w:color="auto"/>
      </w:divBdr>
    </w:div>
    <w:div w:id="1163358231">
      <w:bodyDiv w:val="1"/>
      <w:marLeft w:val="0"/>
      <w:marRight w:val="0"/>
      <w:marTop w:val="0"/>
      <w:marBottom w:val="0"/>
      <w:divBdr>
        <w:top w:val="none" w:sz="0" w:space="0" w:color="auto"/>
        <w:left w:val="none" w:sz="0" w:space="0" w:color="auto"/>
        <w:bottom w:val="none" w:sz="0" w:space="0" w:color="auto"/>
        <w:right w:val="none" w:sz="0" w:space="0" w:color="auto"/>
      </w:divBdr>
    </w:div>
    <w:div w:id="1163472046">
      <w:bodyDiv w:val="1"/>
      <w:marLeft w:val="0"/>
      <w:marRight w:val="0"/>
      <w:marTop w:val="0"/>
      <w:marBottom w:val="0"/>
      <w:divBdr>
        <w:top w:val="none" w:sz="0" w:space="0" w:color="auto"/>
        <w:left w:val="none" w:sz="0" w:space="0" w:color="auto"/>
        <w:bottom w:val="none" w:sz="0" w:space="0" w:color="auto"/>
        <w:right w:val="none" w:sz="0" w:space="0" w:color="auto"/>
      </w:divBdr>
    </w:div>
    <w:div w:id="1164203526">
      <w:bodyDiv w:val="1"/>
      <w:marLeft w:val="0"/>
      <w:marRight w:val="0"/>
      <w:marTop w:val="0"/>
      <w:marBottom w:val="0"/>
      <w:divBdr>
        <w:top w:val="none" w:sz="0" w:space="0" w:color="auto"/>
        <w:left w:val="none" w:sz="0" w:space="0" w:color="auto"/>
        <w:bottom w:val="none" w:sz="0" w:space="0" w:color="auto"/>
        <w:right w:val="none" w:sz="0" w:space="0" w:color="auto"/>
      </w:divBdr>
    </w:div>
    <w:div w:id="1170483809">
      <w:bodyDiv w:val="1"/>
      <w:marLeft w:val="0"/>
      <w:marRight w:val="0"/>
      <w:marTop w:val="0"/>
      <w:marBottom w:val="0"/>
      <w:divBdr>
        <w:top w:val="none" w:sz="0" w:space="0" w:color="auto"/>
        <w:left w:val="none" w:sz="0" w:space="0" w:color="auto"/>
        <w:bottom w:val="none" w:sz="0" w:space="0" w:color="auto"/>
        <w:right w:val="none" w:sz="0" w:space="0" w:color="auto"/>
      </w:divBdr>
    </w:div>
    <w:div w:id="1179613698">
      <w:bodyDiv w:val="1"/>
      <w:marLeft w:val="0"/>
      <w:marRight w:val="0"/>
      <w:marTop w:val="0"/>
      <w:marBottom w:val="0"/>
      <w:divBdr>
        <w:top w:val="none" w:sz="0" w:space="0" w:color="auto"/>
        <w:left w:val="none" w:sz="0" w:space="0" w:color="auto"/>
        <w:bottom w:val="none" w:sz="0" w:space="0" w:color="auto"/>
        <w:right w:val="none" w:sz="0" w:space="0" w:color="auto"/>
      </w:divBdr>
    </w:div>
    <w:div w:id="1187404686">
      <w:bodyDiv w:val="1"/>
      <w:marLeft w:val="0"/>
      <w:marRight w:val="0"/>
      <w:marTop w:val="0"/>
      <w:marBottom w:val="0"/>
      <w:divBdr>
        <w:top w:val="none" w:sz="0" w:space="0" w:color="auto"/>
        <w:left w:val="none" w:sz="0" w:space="0" w:color="auto"/>
        <w:bottom w:val="none" w:sz="0" w:space="0" w:color="auto"/>
        <w:right w:val="none" w:sz="0" w:space="0" w:color="auto"/>
      </w:divBdr>
      <w:divsChild>
        <w:div w:id="2106029199">
          <w:blockQuote w:val="1"/>
          <w:marLeft w:val="-1050"/>
          <w:marRight w:val="-1050"/>
          <w:marTop w:val="600"/>
          <w:marBottom w:val="540"/>
          <w:divBdr>
            <w:top w:val="none" w:sz="0" w:space="0" w:color="auto"/>
            <w:left w:val="none" w:sz="0" w:space="0" w:color="auto"/>
            <w:bottom w:val="none" w:sz="0" w:space="0" w:color="auto"/>
            <w:right w:val="none" w:sz="0" w:space="0" w:color="auto"/>
          </w:divBdr>
        </w:div>
      </w:divsChild>
    </w:div>
    <w:div w:id="1206990705">
      <w:bodyDiv w:val="1"/>
      <w:marLeft w:val="0"/>
      <w:marRight w:val="0"/>
      <w:marTop w:val="0"/>
      <w:marBottom w:val="0"/>
      <w:divBdr>
        <w:top w:val="none" w:sz="0" w:space="0" w:color="auto"/>
        <w:left w:val="none" w:sz="0" w:space="0" w:color="auto"/>
        <w:bottom w:val="none" w:sz="0" w:space="0" w:color="auto"/>
        <w:right w:val="none" w:sz="0" w:space="0" w:color="auto"/>
      </w:divBdr>
    </w:div>
    <w:div w:id="1215234937">
      <w:bodyDiv w:val="1"/>
      <w:marLeft w:val="0"/>
      <w:marRight w:val="0"/>
      <w:marTop w:val="0"/>
      <w:marBottom w:val="0"/>
      <w:divBdr>
        <w:top w:val="none" w:sz="0" w:space="0" w:color="auto"/>
        <w:left w:val="none" w:sz="0" w:space="0" w:color="auto"/>
        <w:bottom w:val="none" w:sz="0" w:space="0" w:color="auto"/>
        <w:right w:val="none" w:sz="0" w:space="0" w:color="auto"/>
      </w:divBdr>
    </w:div>
    <w:div w:id="1227646378">
      <w:bodyDiv w:val="1"/>
      <w:marLeft w:val="0"/>
      <w:marRight w:val="0"/>
      <w:marTop w:val="0"/>
      <w:marBottom w:val="0"/>
      <w:divBdr>
        <w:top w:val="none" w:sz="0" w:space="0" w:color="auto"/>
        <w:left w:val="none" w:sz="0" w:space="0" w:color="auto"/>
        <w:bottom w:val="none" w:sz="0" w:space="0" w:color="auto"/>
        <w:right w:val="none" w:sz="0" w:space="0" w:color="auto"/>
      </w:divBdr>
    </w:div>
    <w:div w:id="1240217158">
      <w:bodyDiv w:val="1"/>
      <w:marLeft w:val="0"/>
      <w:marRight w:val="0"/>
      <w:marTop w:val="0"/>
      <w:marBottom w:val="0"/>
      <w:divBdr>
        <w:top w:val="none" w:sz="0" w:space="0" w:color="auto"/>
        <w:left w:val="none" w:sz="0" w:space="0" w:color="auto"/>
        <w:bottom w:val="none" w:sz="0" w:space="0" w:color="auto"/>
        <w:right w:val="none" w:sz="0" w:space="0" w:color="auto"/>
      </w:divBdr>
    </w:div>
    <w:div w:id="1243180507">
      <w:bodyDiv w:val="1"/>
      <w:marLeft w:val="0"/>
      <w:marRight w:val="0"/>
      <w:marTop w:val="0"/>
      <w:marBottom w:val="0"/>
      <w:divBdr>
        <w:top w:val="none" w:sz="0" w:space="0" w:color="auto"/>
        <w:left w:val="none" w:sz="0" w:space="0" w:color="auto"/>
        <w:bottom w:val="none" w:sz="0" w:space="0" w:color="auto"/>
        <w:right w:val="none" w:sz="0" w:space="0" w:color="auto"/>
      </w:divBdr>
    </w:div>
    <w:div w:id="1244729453">
      <w:bodyDiv w:val="1"/>
      <w:marLeft w:val="0"/>
      <w:marRight w:val="0"/>
      <w:marTop w:val="0"/>
      <w:marBottom w:val="0"/>
      <w:divBdr>
        <w:top w:val="none" w:sz="0" w:space="0" w:color="auto"/>
        <w:left w:val="none" w:sz="0" w:space="0" w:color="auto"/>
        <w:bottom w:val="none" w:sz="0" w:space="0" w:color="auto"/>
        <w:right w:val="none" w:sz="0" w:space="0" w:color="auto"/>
      </w:divBdr>
    </w:div>
    <w:div w:id="1256666222">
      <w:bodyDiv w:val="1"/>
      <w:marLeft w:val="0"/>
      <w:marRight w:val="0"/>
      <w:marTop w:val="0"/>
      <w:marBottom w:val="0"/>
      <w:divBdr>
        <w:top w:val="none" w:sz="0" w:space="0" w:color="auto"/>
        <w:left w:val="none" w:sz="0" w:space="0" w:color="auto"/>
        <w:bottom w:val="none" w:sz="0" w:space="0" w:color="auto"/>
        <w:right w:val="none" w:sz="0" w:space="0" w:color="auto"/>
      </w:divBdr>
    </w:div>
    <w:div w:id="1266032987">
      <w:bodyDiv w:val="1"/>
      <w:marLeft w:val="0"/>
      <w:marRight w:val="0"/>
      <w:marTop w:val="0"/>
      <w:marBottom w:val="0"/>
      <w:divBdr>
        <w:top w:val="none" w:sz="0" w:space="0" w:color="auto"/>
        <w:left w:val="none" w:sz="0" w:space="0" w:color="auto"/>
        <w:bottom w:val="none" w:sz="0" w:space="0" w:color="auto"/>
        <w:right w:val="none" w:sz="0" w:space="0" w:color="auto"/>
      </w:divBdr>
    </w:div>
    <w:div w:id="1276524497">
      <w:bodyDiv w:val="1"/>
      <w:marLeft w:val="0"/>
      <w:marRight w:val="0"/>
      <w:marTop w:val="0"/>
      <w:marBottom w:val="0"/>
      <w:divBdr>
        <w:top w:val="none" w:sz="0" w:space="0" w:color="auto"/>
        <w:left w:val="none" w:sz="0" w:space="0" w:color="auto"/>
        <w:bottom w:val="none" w:sz="0" w:space="0" w:color="auto"/>
        <w:right w:val="none" w:sz="0" w:space="0" w:color="auto"/>
      </w:divBdr>
    </w:div>
    <w:div w:id="1295284799">
      <w:bodyDiv w:val="1"/>
      <w:marLeft w:val="0"/>
      <w:marRight w:val="0"/>
      <w:marTop w:val="0"/>
      <w:marBottom w:val="0"/>
      <w:divBdr>
        <w:top w:val="none" w:sz="0" w:space="0" w:color="auto"/>
        <w:left w:val="none" w:sz="0" w:space="0" w:color="auto"/>
        <w:bottom w:val="none" w:sz="0" w:space="0" w:color="auto"/>
        <w:right w:val="none" w:sz="0" w:space="0" w:color="auto"/>
      </w:divBdr>
      <w:divsChild>
        <w:div w:id="1184784733">
          <w:marLeft w:val="432"/>
          <w:marRight w:val="0"/>
          <w:marTop w:val="0"/>
          <w:marBottom w:val="0"/>
          <w:divBdr>
            <w:top w:val="none" w:sz="0" w:space="0" w:color="auto"/>
            <w:left w:val="none" w:sz="0" w:space="0" w:color="auto"/>
            <w:bottom w:val="none" w:sz="0" w:space="0" w:color="auto"/>
            <w:right w:val="none" w:sz="0" w:space="0" w:color="auto"/>
          </w:divBdr>
        </w:div>
      </w:divsChild>
    </w:div>
    <w:div w:id="1296137169">
      <w:bodyDiv w:val="1"/>
      <w:marLeft w:val="0"/>
      <w:marRight w:val="0"/>
      <w:marTop w:val="0"/>
      <w:marBottom w:val="0"/>
      <w:divBdr>
        <w:top w:val="none" w:sz="0" w:space="0" w:color="auto"/>
        <w:left w:val="none" w:sz="0" w:space="0" w:color="auto"/>
        <w:bottom w:val="none" w:sz="0" w:space="0" w:color="auto"/>
        <w:right w:val="none" w:sz="0" w:space="0" w:color="auto"/>
      </w:divBdr>
    </w:div>
    <w:div w:id="1315642548">
      <w:bodyDiv w:val="1"/>
      <w:marLeft w:val="0"/>
      <w:marRight w:val="0"/>
      <w:marTop w:val="0"/>
      <w:marBottom w:val="0"/>
      <w:divBdr>
        <w:top w:val="none" w:sz="0" w:space="0" w:color="auto"/>
        <w:left w:val="none" w:sz="0" w:space="0" w:color="auto"/>
        <w:bottom w:val="none" w:sz="0" w:space="0" w:color="auto"/>
        <w:right w:val="none" w:sz="0" w:space="0" w:color="auto"/>
      </w:divBdr>
    </w:div>
    <w:div w:id="1324117608">
      <w:bodyDiv w:val="1"/>
      <w:marLeft w:val="0"/>
      <w:marRight w:val="0"/>
      <w:marTop w:val="0"/>
      <w:marBottom w:val="0"/>
      <w:divBdr>
        <w:top w:val="none" w:sz="0" w:space="0" w:color="auto"/>
        <w:left w:val="none" w:sz="0" w:space="0" w:color="auto"/>
        <w:bottom w:val="none" w:sz="0" w:space="0" w:color="auto"/>
        <w:right w:val="none" w:sz="0" w:space="0" w:color="auto"/>
      </w:divBdr>
    </w:div>
    <w:div w:id="1330408571">
      <w:bodyDiv w:val="1"/>
      <w:marLeft w:val="0"/>
      <w:marRight w:val="0"/>
      <w:marTop w:val="0"/>
      <w:marBottom w:val="0"/>
      <w:divBdr>
        <w:top w:val="none" w:sz="0" w:space="0" w:color="auto"/>
        <w:left w:val="none" w:sz="0" w:space="0" w:color="auto"/>
        <w:bottom w:val="none" w:sz="0" w:space="0" w:color="auto"/>
        <w:right w:val="none" w:sz="0" w:space="0" w:color="auto"/>
      </w:divBdr>
    </w:div>
    <w:div w:id="1338073332">
      <w:bodyDiv w:val="1"/>
      <w:marLeft w:val="0"/>
      <w:marRight w:val="0"/>
      <w:marTop w:val="0"/>
      <w:marBottom w:val="0"/>
      <w:divBdr>
        <w:top w:val="none" w:sz="0" w:space="0" w:color="auto"/>
        <w:left w:val="none" w:sz="0" w:space="0" w:color="auto"/>
        <w:bottom w:val="none" w:sz="0" w:space="0" w:color="auto"/>
        <w:right w:val="none" w:sz="0" w:space="0" w:color="auto"/>
      </w:divBdr>
    </w:div>
    <w:div w:id="1342390453">
      <w:bodyDiv w:val="1"/>
      <w:marLeft w:val="0"/>
      <w:marRight w:val="0"/>
      <w:marTop w:val="0"/>
      <w:marBottom w:val="0"/>
      <w:divBdr>
        <w:top w:val="none" w:sz="0" w:space="0" w:color="auto"/>
        <w:left w:val="none" w:sz="0" w:space="0" w:color="auto"/>
        <w:bottom w:val="none" w:sz="0" w:space="0" w:color="auto"/>
        <w:right w:val="none" w:sz="0" w:space="0" w:color="auto"/>
      </w:divBdr>
    </w:div>
    <w:div w:id="1342969972">
      <w:bodyDiv w:val="1"/>
      <w:marLeft w:val="0"/>
      <w:marRight w:val="0"/>
      <w:marTop w:val="0"/>
      <w:marBottom w:val="0"/>
      <w:divBdr>
        <w:top w:val="none" w:sz="0" w:space="0" w:color="auto"/>
        <w:left w:val="none" w:sz="0" w:space="0" w:color="auto"/>
        <w:bottom w:val="none" w:sz="0" w:space="0" w:color="auto"/>
        <w:right w:val="none" w:sz="0" w:space="0" w:color="auto"/>
      </w:divBdr>
    </w:div>
    <w:div w:id="1344088849">
      <w:bodyDiv w:val="1"/>
      <w:marLeft w:val="0"/>
      <w:marRight w:val="0"/>
      <w:marTop w:val="0"/>
      <w:marBottom w:val="0"/>
      <w:divBdr>
        <w:top w:val="none" w:sz="0" w:space="0" w:color="auto"/>
        <w:left w:val="none" w:sz="0" w:space="0" w:color="auto"/>
        <w:bottom w:val="none" w:sz="0" w:space="0" w:color="auto"/>
        <w:right w:val="none" w:sz="0" w:space="0" w:color="auto"/>
      </w:divBdr>
    </w:div>
    <w:div w:id="1348287036">
      <w:bodyDiv w:val="1"/>
      <w:marLeft w:val="0"/>
      <w:marRight w:val="0"/>
      <w:marTop w:val="0"/>
      <w:marBottom w:val="0"/>
      <w:divBdr>
        <w:top w:val="none" w:sz="0" w:space="0" w:color="auto"/>
        <w:left w:val="none" w:sz="0" w:space="0" w:color="auto"/>
        <w:bottom w:val="none" w:sz="0" w:space="0" w:color="auto"/>
        <w:right w:val="none" w:sz="0" w:space="0" w:color="auto"/>
      </w:divBdr>
    </w:div>
    <w:div w:id="1352952435">
      <w:bodyDiv w:val="1"/>
      <w:marLeft w:val="0"/>
      <w:marRight w:val="0"/>
      <w:marTop w:val="0"/>
      <w:marBottom w:val="0"/>
      <w:divBdr>
        <w:top w:val="none" w:sz="0" w:space="0" w:color="auto"/>
        <w:left w:val="none" w:sz="0" w:space="0" w:color="auto"/>
        <w:bottom w:val="none" w:sz="0" w:space="0" w:color="auto"/>
        <w:right w:val="none" w:sz="0" w:space="0" w:color="auto"/>
      </w:divBdr>
    </w:div>
    <w:div w:id="1356881586">
      <w:bodyDiv w:val="1"/>
      <w:marLeft w:val="0"/>
      <w:marRight w:val="0"/>
      <w:marTop w:val="0"/>
      <w:marBottom w:val="0"/>
      <w:divBdr>
        <w:top w:val="none" w:sz="0" w:space="0" w:color="auto"/>
        <w:left w:val="none" w:sz="0" w:space="0" w:color="auto"/>
        <w:bottom w:val="none" w:sz="0" w:space="0" w:color="auto"/>
        <w:right w:val="none" w:sz="0" w:space="0" w:color="auto"/>
      </w:divBdr>
    </w:div>
    <w:div w:id="1368066870">
      <w:bodyDiv w:val="1"/>
      <w:marLeft w:val="0"/>
      <w:marRight w:val="0"/>
      <w:marTop w:val="0"/>
      <w:marBottom w:val="0"/>
      <w:divBdr>
        <w:top w:val="none" w:sz="0" w:space="0" w:color="auto"/>
        <w:left w:val="none" w:sz="0" w:space="0" w:color="auto"/>
        <w:bottom w:val="none" w:sz="0" w:space="0" w:color="auto"/>
        <w:right w:val="none" w:sz="0" w:space="0" w:color="auto"/>
      </w:divBdr>
      <w:divsChild>
        <w:div w:id="97800416">
          <w:marLeft w:val="446"/>
          <w:marRight w:val="0"/>
          <w:marTop w:val="80"/>
          <w:marBottom w:val="80"/>
          <w:divBdr>
            <w:top w:val="none" w:sz="0" w:space="0" w:color="auto"/>
            <w:left w:val="none" w:sz="0" w:space="0" w:color="auto"/>
            <w:bottom w:val="none" w:sz="0" w:space="0" w:color="auto"/>
            <w:right w:val="none" w:sz="0" w:space="0" w:color="auto"/>
          </w:divBdr>
        </w:div>
        <w:div w:id="499581575">
          <w:marLeft w:val="446"/>
          <w:marRight w:val="0"/>
          <w:marTop w:val="80"/>
          <w:marBottom w:val="80"/>
          <w:divBdr>
            <w:top w:val="none" w:sz="0" w:space="0" w:color="auto"/>
            <w:left w:val="none" w:sz="0" w:space="0" w:color="auto"/>
            <w:bottom w:val="none" w:sz="0" w:space="0" w:color="auto"/>
            <w:right w:val="none" w:sz="0" w:space="0" w:color="auto"/>
          </w:divBdr>
        </w:div>
        <w:div w:id="718087096">
          <w:marLeft w:val="446"/>
          <w:marRight w:val="0"/>
          <w:marTop w:val="80"/>
          <w:marBottom w:val="80"/>
          <w:divBdr>
            <w:top w:val="none" w:sz="0" w:space="0" w:color="auto"/>
            <w:left w:val="none" w:sz="0" w:space="0" w:color="auto"/>
            <w:bottom w:val="none" w:sz="0" w:space="0" w:color="auto"/>
            <w:right w:val="none" w:sz="0" w:space="0" w:color="auto"/>
          </w:divBdr>
        </w:div>
      </w:divsChild>
    </w:div>
    <w:div w:id="1376930330">
      <w:bodyDiv w:val="1"/>
      <w:marLeft w:val="0"/>
      <w:marRight w:val="0"/>
      <w:marTop w:val="0"/>
      <w:marBottom w:val="0"/>
      <w:divBdr>
        <w:top w:val="none" w:sz="0" w:space="0" w:color="auto"/>
        <w:left w:val="none" w:sz="0" w:space="0" w:color="auto"/>
        <w:bottom w:val="none" w:sz="0" w:space="0" w:color="auto"/>
        <w:right w:val="none" w:sz="0" w:space="0" w:color="auto"/>
      </w:divBdr>
    </w:div>
    <w:div w:id="1377969815">
      <w:bodyDiv w:val="1"/>
      <w:marLeft w:val="0"/>
      <w:marRight w:val="0"/>
      <w:marTop w:val="0"/>
      <w:marBottom w:val="0"/>
      <w:divBdr>
        <w:top w:val="none" w:sz="0" w:space="0" w:color="auto"/>
        <w:left w:val="none" w:sz="0" w:space="0" w:color="auto"/>
        <w:bottom w:val="none" w:sz="0" w:space="0" w:color="auto"/>
        <w:right w:val="none" w:sz="0" w:space="0" w:color="auto"/>
      </w:divBdr>
    </w:div>
    <w:div w:id="1390032532">
      <w:bodyDiv w:val="1"/>
      <w:marLeft w:val="0"/>
      <w:marRight w:val="0"/>
      <w:marTop w:val="0"/>
      <w:marBottom w:val="0"/>
      <w:divBdr>
        <w:top w:val="none" w:sz="0" w:space="0" w:color="auto"/>
        <w:left w:val="none" w:sz="0" w:space="0" w:color="auto"/>
        <w:bottom w:val="none" w:sz="0" w:space="0" w:color="auto"/>
        <w:right w:val="none" w:sz="0" w:space="0" w:color="auto"/>
      </w:divBdr>
    </w:div>
    <w:div w:id="1401322699">
      <w:bodyDiv w:val="1"/>
      <w:marLeft w:val="0"/>
      <w:marRight w:val="0"/>
      <w:marTop w:val="0"/>
      <w:marBottom w:val="0"/>
      <w:divBdr>
        <w:top w:val="none" w:sz="0" w:space="0" w:color="auto"/>
        <w:left w:val="none" w:sz="0" w:space="0" w:color="auto"/>
        <w:bottom w:val="none" w:sz="0" w:space="0" w:color="auto"/>
        <w:right w:val="none" w:sz="0" w:space="0" w:color="auto"/>
      </w:divBdr>
    </w:div>
    <w:div w:id="1414400921">
      <w:bodyDiv w:val="1"/>
      <w:marLeft w:val="0"/>
      <w:marRight w:val="0"/>
      <w:marTop w:val="0"/>
      <w:marBottom w:val="0"/>
      <w:divBdr>
        <w:top w:val="none" w:sz="0" w:space="0" w:color="auto"/>
        <w:left w:val="none" w:sz="0" w:space="0" w:color="auto"/>
        <w:bottom w:val="none" w:sz="0" w:space="0" w:color="auto"/>
        <w:right w:val="none" w:sz="0" w:space="0" w:color="auto"/>
      </w:divBdr>
    </w:div>
    <w:div w:id="1418214411">
      <w:bodyDiv w:val="1"/>
      <w:marLeft w:val="0"/>
      <w:marRight w:val="0"/>
      <w:marTop w:val="0"/>
      <w:marBottom w:val="0"/>
      <w:divBdr>
        <w:top w:val="none" w:sz="0" w:space="0" w:color="auto"/>
        <w:left w:val="none" w:sz="0" w:space="0" w:color="auto"/>
        <w:bottom w:val="none" w:sz="0" w:space="0" w:color="auto"/>
        <w:right w:val="none" w:sz="0" w:space="0" w:color="auto"/>
      </w:divBdr>
    </w:div>
    <w:div w:id="1431464571">
      <w:bodyDiv w:val="1"/>
      <w:marLeft w:val="0"/>
      <w:marRight w:val="0"/>
      <w:marTop w:val="0"/>
      <w:marBottom w:val="0"/>
      <w:divBdr>
        <w:top w:val="none" w:sz="0" w:space="0" w:color="auto"/>
        <w:left w:val="none" w:sz="0" w:space="0" w:color="auto"/>
        <w:bottom w:val="none" w:sz="0" w:space="0" w:color="auto"/>
        <w:right w:val="none" w:sz="0" w:space="0" w:color="auto"/>
      </w:divBdr>
    </w:div>
    <w:div w:id="1439257855">
      <w:bodyDiv w:val="1"/>
      <w:marLeft w:val="0"/>
      <w:marRight w:val="0"/>
      <w:marTop w:val="0"/>
      <w:marBottom w:val="0"/>
      <w:divBdr>
        <w:top w:val="none" w:sz="0" w:space="0" w:color="auto"/>
        <w:left w:val="none" w:sz="0" w:space="0" w:color="auto"/>
        <w:bottom w:val="none" w:sz="0" w:space="0" w:color="auto"/>
        <w:right w:val="none" w:sz="0" w:space="0" w:color="auto"/>
      </w:divBdr>
    </w:div>
    <w:div w:id="1459957802">
      <w:bodyDiv w:val="1"/>
      <w:marLeft w:val="0"/>
      <w:marRight w:val="0"/>
      <w:marTop w:val="0"/>
      <w:marBottom w:val="0"/>
      <w:divBdr>
        <w:top w:val="none" w:sz="0" w:space="0" w:color="auto"/>
        <w:left w:val="none" w:sz="0" w:space="0" w:color="auto"/>
        <w:bottom w:val="none" w:sz="0" w:space="0" w:color="auto"/>
        <w:right w:val="none" w:sz="0" w:space="0" w:color="auto"/>
      </w:divBdr>
      <w:divsChild>
        <w:div w:id="106776390">
          <w:marLeft w:val="360"/>
          <w:marRight w:val="0"/>
          <w:marTop w:val="90"/>
          <w:marBottom w:val="90"/>
          <w:divBdr>
            <w:top w:val="none" w:sz="0" w:space="0" w:color="auto"/>
            <w:left w:val="none" w:sz="0" w:space="0" w:color="auto"/>
            <w:bottom w:val="none" w:sz="0" w:space="0" w:color="auto"/>
            <w:right w:val="none" w:sz="0" w:space="0" w:color="auto"/>
          </w:divBdr>
          <w:divsChild>
            <w:div w:id="63622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347114">
      <w:bodyDiv w:val="1"/>
      <w:marLeft w:val="0"/>
      <w:marRight w:val="0"/>
      <w:marTop w:val="0"/>
      <w:marBottom w:val="0"/>
      <w:divBdr>
        <w:top w:val="none" w:sz="0" w:space="0" w:color="auto"/>
        <w:left w:val="none" w:sz="0" w:space="0" w:color="auto"/>
        <w:bottom w:val="none" w:sz="0" w:space="0" w:color="auto"/>
        <w:right w:val="none" w:sz="0" w:space="0" w:color="auto"/>
      </w:divBdr>
    </w:div>
    <w:div w:id="1475443425">
      <w:bodyDiv w:val="1"/>
      <w:marLeft w:val="0"/>
      <w:marRight w:val="0"/>
      <w:marTop w:val="0"/>
      <w:marBottom w:val="0"/>
      <w:divBdr>
        <w:top w:val="none" w:sz="0" w:space="0" w:color="auto"/>
        <w:left w:val="none" w:sz="0" w:space="0" w:color="auto"/>
        <w:bottom w:val="none" w:sz="0" w:space="0" w:color="auto"/>
        <w:right w:val="none" w:sz="0" w:space="0" w:color="auto"/>
      </w:divBdr>
    </w:div>
    <w:div w:id="1476683073">
      <w:bodyDiv w:val="1"/>
      <w:marLeft w:val="0"/>
      <w:marRight w:val="0"/>
      <w:marTop w:val="0"/>
      <w:marBottom w:val="0"/>
      <w:divBdr>
        <w:top w:val="none" w:sz="0" w:space="0" w:color="auto"/>
        <w:left w:val="none" w:sz="0" w:space="0" w:color="auto"/>
        <w:bottom w:val="none" w:sz="0" w:space="0" w:color="auto"/>
        <w:right w:val="none" w:sz="0" w:space="0" w:color="auto"/>
      </w:divBdr>
    </w:div>
    <w:div w:id="1488404480">
      <w:bodyDiv w:val="1"/>
      <w:marLeft w:val="0"/>
      <w:marRight w:val="0"/>
      <w:marTop w:val="0"/>
      <w:marBottom w:val="0"/>
      <w:divBdr>
        <w:top w:val="none" w:sz="0" w:space="0" w:color="auto"/>
        <w:left w:val="none" w:sz="0" w:space="0" w:color="auto"/>
        <w:bottom w:val="none" w:sz="0" w:space="0" w:color="auto"/>
        <w:right w:val="none" w:sz="0" w:space="0" w:color="auto"/>
      </w:divBdr>
    </w:div>
    <w:div w:id="1494947994">
      <w:bodyDiv w:val="1"/>
      <w:marLeft w:val="0"/>
      <w:marRight w:val="0"/>
      <w:marTop w:val="0"/>
      <w:marBottom w:val="0"/>
      <w:divBdr>
        <w:top w:val="none" w:sz="0" w:space="0" w:color="auto"/>
        <w:left w:val="none" w:sz="0" w:space="0" w:color="auto"/>
        <w:bottom w:val="none" w:sz="0" w:space="0" w:color="auto"/>
        <w:right w:val="none" w:sz="0" w:space="0" w:color="auto"/>
      </w:divBdr>
    </w:div>
    <w:div w:id="1500536867">
      <w:bodyDiv w:val="1"/>
      <w:marLeft w:val="0"/>
      <w:marRight w:val="0"/>
      <w:marTop w:val="0"/>
      <w:marBottom w:val="0"/>
      <w:divBdr>
        <w:top w:val="none" w:sz="0" w:space="0" w:color="auto"/>
        <w:left w:val="none" w:sz="0" w:space="0" w:color="auto"/>
        <w:bottom w:val="none" w:sz="0" w:space="0" w:color="auto"/>
        <w:right w:val="none" w:sz="0" w:space="0" w:color="auto"/>
      </w:divBdr>
    </w:div>
    <w:div w:id="1504468500">
      <w:bodyDiv w:val="1"/>
      <w:marLeft w:val="0"/>
      <w:marRight w:val="0"/>
      <w:marTop w:val="0"/>
      <w:marBottom w:val="0"/>
      <w:divBdr>
        <w:top w:val="none" w:sz="0" w:space="0" w:color="auto"/>
        <w:left w:val="none" w:sz="0" w:space="0" w:color="auto"/>
        <w:bottom w:val="none" w:sz="0" w:space="0" w:color="auto"/>
        <w:right w:val="none" w:sz="0" w:space="0" w:color="auto"/>
      </w:divBdr>
    </w:div>
    <w:div w:id="1534074177">
      <w:bodyDiv w:val="1"/>
      <w:marLeft w:val="0"/>
      <w:marRight w:val="0"/>
      <w:marTop w:val="0"/>
      <w:marBottom w:val="0"/>
      <w:divBdr>
        <w:top w:val="none" w:sz="0" w:space="0" w:color="auto"/>
        <w:left w:val="none" w:sz="0" w:space="0" w:color="auto"/>
        <w:bottom w:val="none" w:sz="0" w:space="0" w:color="auto"/>
        <w:right w:val="none" w:sz="0" w:space="0" w:color="auto"/>
      </w:divBdr>
    </w:div>
    <w:div w:id="1543202622">
      <w:bodyDiv w:val="1"/>
      <w:marLeft w:val="0"/>
      <w:marRight w:val="0"/>
      <w:marTop w:val="0"/>
      <w:marBottom w:val="0"/>
      <w:divBdr>
        <w:top w:val="none" w:sz="0" w:space="0" w:color="auto"/>
        <w:left w:val="none" w:sz="0" w:space="0" w:color="auto"/>
        <w:bottom w:val="none" w:sz="0" w:space="0" w:color="auto"/>
        <w:right w:val="none" w:sz="0" w:space="0" w:color="auto"/>
      </w:divBdr>
      <w:divsChild>
        <w:div w:id="1269580473">
          <w:marLeft w:val="432"/>
          <w:marRight w:val="0"/>
          <w:marTop w:val="0"/>
          <w:marBottom w:val="0"/>
          <w:divBdr>
            <w:top w:val="none" w:sz="0" w:space="0" w:color="auto"/>
            <w:left w:val="none" w:sz="0" w:space="0" w:color="auto"/>
            <w:bottom w:val="none" w:sz="0" w:space="0" w:color="auto"/>
            <w:right w:val="none" w:sz="0" w:space="0" w:color="auto"/>
          </w:divBdr>
        </w:div>
      </w:divsChild>
    </w:div>
    <w:div w:id="1548030260">
      <w:bodyDiv w:val="1"/>
      <w:marLeft w:val="0"/>
      <w:marRight w:val="0"/>
      <w:marTop w:val="0"/>
      <w:marBottom w:val="0"/>
      <w:divBdr>
        <w:top w:val="none" w:sz="0" w:space="0" w:color="auto"/>
        <w:left w:val="none" w:sz="0" w:space="0" w:color="auto"/>
        <w:bottom w:val="none" w:sz="0" w:space="0" w:color="auto"/>
        <w:right w:val="none" w:sz="0" w:space="0" w:color="auto"/>
      </w:divBdr>
    </w:div>
    <w:div w:id="1553227363">
      <w:bodyDiv w:val="1"/>
      <w:marLeft w:val="0"/>
      <w:marRight w:val="0"/>
      <w:marTop w:val="0"/>
      <w:marBottom w:val="0"/>
      <w:divBdr>
        <w:top w:val="none" w:sz="0" w:space="0" w:color="auto"/>
        <w:left w:val="none" w:sz="0" w:space="0" w:color="auto"/>
        <w:bottom w:val="none" w:sz="0" w:space="0" w:color="auto"/>
        <w:right w:val="none" w:sz="0" w:space="0" w:color="auto"/>
      </w:divBdr>
    </w:div>
    <w:div w:id="1556551333">
      <w:bodyDiv w:val="1"/>
      <w:marLeft w:val="0"/>
      <w:marRight w:val="0"/>
      <w:marTop w:val="0"/>
      <w:marBottom w:val="0"/>
      <w:divBdr>
        <w:top w:val="none" w:sz="0" w:space="0" w:color="auto"/>
        <w:left w:val="none" w:sz="0" w:space="0" w:color="auto"/>
        <w:bottom w:val="none" w:sz="0" w:space="0" w:color="auto"/>
        <w:right w:val="none" w:sz="0" w:space="0" w:color="auto"/>
      </w:divBdr>
    </w:div>
    <w:div w:id="1600135821">
      <w:bodyDiv w:val="1"/>
      <w:marLeft w:val="0"/>
      <w:marRight w:val="0"/>
      <w:marTop w:val="0"/>
      <w:marBottom w:val="0"/>
      <w:divBdr>
        <w:top w:val="none" w:sz="0" w:space="0" w:color="auto"/>
        <w:left w:val="none" w:sz="0" w:space="0" w:color="auto"/>
        <w:bottom w:val="none" w:sz="0" w:space="0" w:color="auto"/>
        <w:right w:val="none" w:sz="0" w:space="0" w:color="auto"/>
      </w:divBdr>
      <w:divsChild>
        <w:div w:id="1807508926">
          <w:marLeft w:val="432"/>
          <w:marRight w:val="0"/>
          <w:marTop w:val="0"/>
          <w:marBottom w:val="0"/>
          <w:divBdr>
            <w:top w:val="none" w:sz="0" w:space="0" w:color="auto"/>
            <w:left w:val="none" w:sz="0" w:space="0" w:color="auto"/>
            <w:bottom w:val="none" w:sz="0" w:space="0" w:color="auto"/>
            <w:right w:val="none" w:sz="0" w:space="0" w:color="auto"/>
          </w:divBdr>
        </w:div>
      </w:divsChild>
    </w:div>
    <w:div w:id="1606571380">
      <w:bodyDiv w:val="1"/>
      <w:marLeft w:val="0"/>
      <w:marRight w:val="0"/>
      <w:marTop w:val="0"/>
      <w:marBottom w:val="0"/>
      <w:divBdr>
        <w:top w:val="none" w:sz="0" w:space="0" w:color="auto"/>
        <w:left w:val="none" w:sz="0" w:space="0" w:color="auto"/>
        <w:bottom w:val="none" w:sz="0" w:space="0" w:color="auto"/>
        <w:right w:val="none" w:sz="0" w:space="0" w:color="auto"/>
      </w:divBdr>
    </w:div>
    <w:div w:id="1609464013">
      <w:bodyDiv w:val="1"/>
      <w:marLeft w:val="0"/>
      <w:marRight w:val="0"/>
      <w:marTop w:val="0"/>
      <w:marBottom w:val="0"/>
      <w:divBdr>
        <w:top w:val="none" w:sz="0" w:space="0" w:color="auto"/>
        <w:left w:val="none" w:sz="0" w:space="0" w:color="auto"/>
        <w:bottom w:val="none" w:sz="0" w:space="0" w:color="auto"/>
        <w:right w:val="none" w:sz="0" w:space="0" w:color="auto"/>
      </w:divBdr>
    </w:div>
    <w:div w:id="1624770024">
      <w:bodyDiv w:val="1"/>
      <w:marLeft w:val="0"/>
      <w:marRight w:val="0"/>
      <w:marTop w:val="0"/>
      <w:marBottom w:val="0"/>
      <w:divBdr>
        <w:top w:val="none" w:sz="0" w:space="0" w:color="auto"/>
        <w:left w:val="none" w:sz="0" w:space="0" w:color="auto"/>
        <w:bottom w:val="none" w:sz="0" w:space="0" w:color="auto"/>
        <w:right w:val="none" w:sz="0" w:space="0" w:color="auto"/>
      </w:divBdr>
    </w:div>
    <w:div w:id="1627271447">
      <w:bodyDiv w:val="1"/>
      <w:marLeft w:val="0"/>
      <w:marRight w:val="0"/>
      <w:marTop w:val="0"/>
      <w:marBottom w:val="0"/>
      <w:divBdr>
        <w:top w:val="none" w:sz="0" w:space="0" w:color="auto"/>
        <w:left w:val="none" w:sz="0" w:space="0" w:color="auto"/>
        <w:bottom w:val="none" w:sz="0" w:space="0" w:color="auto"/>
        <w:right w:val="none" w:sz="0" w:space="0" w:color="auto"/>
      </w:divBdr>
    </w:div>
    <w:div w:id="1629630589">
      <w:bodyDiv w:val="1"/>
      <w:marLeft w:val="0"/>
      <w:marRight w:val="0"/>
      <w:marTop w:val="0"/>
      <w:marBottom w:val="0"/>
      <w:divBdr>
        <w:top w:val="none" w:sz="0" w:space="0" w:color="auto"/>
        <w:left w:val="none" w:sz="0" w:space="0" w:color="auto"/>
        <w:bottom w:val="none" w:sz="0" w:space="0" w:color="auto"/>
        <w:right w:val="none" w:sz="0" w:space="0" w:color="auto"/>
      </w:divBdr>
    </w:div>
    <w:div w:id="1638877249">
      <w:bodyDiv w:val="1"/>
      <w:marLeft w:val="0"/>
      <w:marRight w:val="0"/>
      <w:marTop w:val="0"/>
      <w:marBottom w:val="0"/>
      <w:divBdr>
        <w:top w:val="none" w:sz="0" w:space="0" w:color="auto"/>
        <w:left w:val="none" w:sz="0" w:space="0" w:color="auto"/>
        <w:bottom w:val="none" w:sz="0" w:space="0" w:color="auto"/>
        <w:right w:val="none" w:sz="0" w:space="0" w:color="auto"/>
      </w:divBdr>
    </w:div>
    <w:div w:id="1642923562">
      <w:bodyDiv w:val="1"/>
      <w:marLeft w:val="0"/>
      <w:marRight w:val="0"/>
      <w:marTop w:val="0"/>
      <w:marBottom w:val="0"/>
      <w:divBdr>
        <w:top w:val="none" w:sz="0" w:space="0" w:color="auto"/>
        <w:left w:val="none" w:sz="0" w:space="0" w:color="auto"/>
        <w:bottom w:val="none" w:sz="0" w:space="0" w:color="auto"/>
        <w:right w:val="none" w:sz="0" w:space="0" w:color="auto"/>
      </w:divBdr>
    </w:div>
    <w:div w:id="1645432096">
      <w:bodyDiv w:val="1"/>
      <w:marLeft w:val="0"/>
      <w:marRight w:val="0"/>
      <w:marTop w:val="0"/>
      <w:marBottom w:val="0"/>
      <w:divBdr>
        <w:top w:val="none" w:sz="0" w:space="0" w:color="auto"/>
        <w:left w:val="none" w:sz="0" w:space="0" w:color="auto"/>
        <w:bottom w:val="none" w:sz="0" w:space="0" w:color="auto"/>
        <w:right w:val="none" w:sz="0" w:space="0" w:color="auto"/>
      </w:divBdr>
    </w:div>
    <w:div w:id="1646273587">
      <w:bodyDiv w:val="1"/>
      <w:marLeft w:val="0"/>
      <w:marRight w:val="0"/>
      <w:marTop w:val="0"/>
      <w:marBottom w:val="0"/>
      <w:divBdr>
        <w:top w:val="none" w:sz="0" w:space="0" w:color="auto"/>
        <w:left w:val="none" w:sz="0" w:space="0" w:color="auto"/>
        <w:bottom w:val="none" w:sz="0" w:space="0" w:color="auto"/>
        <w:right w:val="none" w:sz="0" w:space="0" w:color="auto"/>
      </w:divBdr>
    </w:div>
    <w:div w:id="1646474490">
      <w:bodyDiv w:val="1"/>
      <w:marLeft w:val="0"/>
      <w:marRight w:val="0"/>
      <w:marTop w:val="0"/>
      <w:marBottom w:val="0"/>
      <w:divBdr>
        <w:top w:val="none" w:sz="0" w:space="0" w:color="auto"/>
        <w:left w:val="none" w:sz="0" w:space="0" w:color="auto"/>
        <w:bottom w:val="none" w:sz="0" w:space="0" w:color="auto"/>
        <w:right w:val="none" w:sz="0" w:space="0" w:color="auto"/>
      </w:divBdr>
    </w:div>
    <w:div w:id="1659574356">
      <w:bodyDiv w:val="1"/>
      <w:marLeft w:val="0"/>
      <w:marRight w:val="0"/>
      <w:marTop w:val="0"/>
      <w:marBottom w:val="0"/>
      <w:divBdr>
        <w:top w:val="none" w:sz="0" w:space="0" w:color="auto"/>
        <w:left w:val="none" w:sz="0" w:space="0" w:color="auto"/>
        <w:bottom w:val="none" w:sz="0" w:space="0" w:color="auto"/>
        <w:right w:val="none" w:sz="0" w:space="0" w:color="auto"/>
      </w:divBdr>
    </w:div>
    <w:div w:id="1674840626">
      <w:bodyDiv w:val="1"/>
      <w:marLeft w:val="0"/>
      <w:marRight w:val="0"/>
      <w:marTop w:val="0"/>
      <w:marBottom w:val="0"/>
      <w:divBdr>
        <w:top w:val="none" w:sz="0" w:space="0" w:color="auto"/>
        <w:left w:val="none" w:sz="0" w:space="0" w:color="auto"/>
        <w:bottom w:val="none" w:sz="0" w:space="0" w:color="auto"/>
        <w:right w:val="none" w:sz="0" w:space="0" w:color="auto"/>
      </w:divBdr>
    </w:div>
    <w:div w:id="1677611680">
      <w:bodyDiv w:val="1"/>
      <w:marLeft w:val="0"/>
      <w:marRight w:val="0"/>
      <w:marTop w:val="0"/>
      <w:marBottom w:val="0"/>
      <w:divBdr>
        <w:top w:val="none" w:sz="0" w:space="0" w:color="auto"/>
        <w:left w:val="none" w:sz="0" w:space="0" w:color="auto"/>
        <w:bottom w:val="none" w:sz="0" w:space="0" w:color="auto"/>
        <w:right w:val="none" w:sz="0" w:space="0" w:color="auto"/>
      </w:divBdr>
    </w:div>
    <w:div w:id="1677923983">
      <w:bodyDiv w:val="1"/>
      <w:marLeft w:val="0"/>
      <w:marRight w:val="0"/>
      <w:marTop w:val="0"/>
      <w:marBottom w:val="0"/>
      <w:divBdr>
        <w:top w:val="none" w:sz="0" w:space="0" w:color="auto"/>
        <w:left w:val="none" w:sz="0" w:space="0" w:color="auto"/>
        <w:bottom w:val="none" w:sz="0" w:space="0" w:color="auto"/>
        <w:right w:val="none" w:sz="0" w:space="0" w:color="auto"/>
      </w:divBdr>
    </w:div>
    <w:div w:id="1690643197">
      <w:bodyDiv w:val="1"/>
      <w:marLeft w:val="0"/>
      <w:marRight w:val="0"/>
      <w:marTop w:val="0"/>
      <w:marBottom w:val="0"/>
      <w:divBdr>
        <w:top w:val="none" w:sz="0" w:space="0" w:color="auto"/>
        <w:left w:val="none" w:sz="0" w:space="0" w:color="auto"/>
        <w:bottom w:val="none" w:sz="0" w:space="0" w:color="auto"/>
        <w:right w:val="none" w:sz="0" w:space="0" w:color="auto"/>
      </w:divBdr>
    </w:div>
    <w:div w:id="1699349081">
      <w:bodyDiv w:val="1"/>
      <w:marLeft w:val="0"/>
      <w:marRight w:val="0"/>
      <w:marTop w:val="0"/>
      <w:marBottom w:val="0"/>
      <w:divBdr>
        <w:top w:val="none" w:sz="0" w:space="0" w:color="auto"/>
        <w:left w:val="none" w:sz="0" w:space="0" w:color="auto"/>
        <w:bottom w:val="none" w:sz="0" w:space="0" w:color="auto"/>
        <w:right w:val="none" w:sz="0" w:space="0" w:color="auto"/>
      </w:divBdr>
    </w:div>
    <w:div w:id="1723670724">
      <w:bodyDiv w:val="1"/>
      <w:marLeft w:val="0"/>
      <w:marRight w:val="0"/>
      <w:marTop w:val="0"/>
      <w:marBottom w:val="0"/>
      <w:divBdr>
        <w:top w:val="none" w:sz="0" w:space="0" w:color="auto"/>
        <w:left w:val="none" w:sz="0" w:space="0" w:color="auto"/>
        <w:bottom w:val="none" w:sz="0" w:space="0" w:color="auto"/>
        <w:right w:val="none" w:sz="0" w:space="0" w:color="auto"/>
      </w:divBdr>
    </w:div>
    <w:div w:id="1726832087">
      <w:bodyDiv w:val="1"/>
      <w:marLeft w:val="0"/>
      <w:marRight w:val="0"/>
      <w:marTop w:val="0"/>
      <w:marBottom w:val="0"/>
      <w:divBdr>
        <w:top w:val="none" w:sz="0" w:space="0" w:color="auto"/>
        <w:left w:val="none" w:sz="0" w:space="0" w:color="auto"/>
        <w:bottom w:val="none" w:sz="0" w:space="0" w:color="auto"/>
        <w:right w:val="none" w:sz="0" w:space="0" w:color="auto"/>
      </w:divBdr>
    </w:div>
    <w:div w:id="1727953237">
      <w:bodyDiv w:val="1"/>
      <w:marLeft w:val="0"/>
      <w:marRight w:val="0"/>
      <w:marTop w:val="0"/>
      <w:marBottom w:val="0"/>
      <w:divBdr>
        <w:top w:val="none" w:sz="0" w:space="0" w:color="auto"/>
        <w:left w:val="none" w:sz="0" w:space="0" w:color="auto"/>
        <w:bottom w:val="none" w:sz="0" w:space="0" w:color="auto"/>
        <w:right w:val="none" w:sz="0" w:space="0" w:color="auto"/>
      </w:divBdr>
    </w:div>
    <w:div w:id="1728456729">
      <w:bodyDiv w:val="1"/>
      <w:marLeft w:val="0"/>
      <w:marRight w:val="0"/>
      <w:marTop w:val="0"/>
      <w:marBottom w:val="0"/>
      <w:divBdr>
        <w:top w:val="none" w:sz="0" w:space="0" w:color="auto"/>
        <w:left w:val="none" w:sz="0" w:space="0" w:color="auto"/>
        <w:bottom w:val="none" w:sz="0" w:space="0" w:color="auto"/>
        <w:right w:val="none" w:sz="0" w:space="0" w:color="auto"/>
      </w:divBdr>
    </w:div>
    <w:div w:id="1735161445">
      <w:bodyDiv w:val="1"/>
      <w:marLeft w:val="0"/>
      <w:marRight w:val="0"/>
      <w:marTop w:val="0"/>
      <w:marBottom w:val="0"/>
      <w:divBdr>
        <w:top w:val="none" w:sz="0" w:space="0" w:color="auto"/>
        <w:left w:val="none" w:sz="0" w:space="0" w:color="auto"/>
        <w:bottom w:val="none" w:sz="0" w:space="0" w:color="auto"/>
        <w:right w:val="none" w:sz="0" w:space="0" w:color="auto"/>
      </w:divBdr>
    </w:div>
    <w:div w:id="1749425577">
      <w:bodyDiv w:val="1"/>
      <w:marLeft w:val="0"/>
      <w:marRight w:val="0"/>
      <w:marTop w:val="0"/>
      <w:marBottom w:val="0"/>
      <w:divBdr>
        <w:top w:val="none" w:sz="0" w:space="0" w:color="auto"/>
        <w:left w:val="none" w:sz="0" w:space="0" w:color="auto"/>
        <w:bottom w:val="none" w:sz="0" w:space="0" w:color="auto"/>
        <w:right w:val="none" w:sz="0" w:space="0" w:color="auto"/>
      </w:divBdr>
    </w:div>
    <w:div w:id="1752921897">
      <w:bodyDiv w:val="1"/>
      <w:marLeft w:val="0"/>
      <w:marRight w:val="0"/>
      <w:marTop w:val="0"/>
      <w:marBottom w:val="0"/>
      <w:divBdr>
        <w:top w:val="none" w:sz="0" w:space="0" w:color="auto"/>
        <w:left w:val="none" w:sz="0" w:space="0" w:color="auto"/>
        <w:bottom w:val="none" w:sz="0" w:space="0" w:color="auto"/>
        <w:right w:val="none" w:sz="0" w:space="0" w:color="auto"/>
      </w:divBdr>
    </w:div>
    <w:div w:id="1763136336">
      <w:bodyDiv w:val="1"/>
      <w:marLeft w:val="0"/>
      <w:marRight w:val="0"/>
      <w:marTop w:val="0"/>
      <w:marBottom w:val="0"/>
      <w:divBdr>
        <w:top w:val="none" w:sz="0" w:space="0" w:color="auto"/>
        <w:left w:val="none" w:sz="0" w:space="0" w:color="auto"/>
        <w:bottom w:val="none" w:sz="0" w:space="0" w:color="auto"/>
        <w:right w:val="none" w:sz="0" w:space="0" w:color="auto"/>
      </w:divBdr>
    </w:div>
    <w:div w:id="1765613753">
      <w:bodyDiv w:val="1"/>
      <w:marLeft w:val="0"/>
      <w:marRight w:val="0"/>
      <w:marTop w:val="0"/>
      <w:marBottom w:val="0"/>
      <w:divBdr>
        <w:top w:val="none" w:sz="0" w:space="0" w:color="auto"/>
        <w:left w:val="none" w:sz="0" w:space="0" w:color="auto"/>
        <w:bottom w:val="none" w:sz="0" w:space="0" w:color="auto"/>
        <w:right w:val="none" w:sz="0" w:space="0" w:color="auto"/>
      </w:divBdr>
    </w:div>
    <w:div w:id="1774933028">
      <w:bodyDiv w:val="1"/>
      <w:marLeft w:val="0"/>
      <w:marRight w:val="0"/>
      <w:marTop w:val="0"/>
      <w:marBottom w:val="0"/>
      <w:divBdr>
        <w:top w:val="none" w:sz="0" w:space="0" w:color="auto"/>
        <w:left w:val="none" w:sz="0" w:space="0" w:color="auto"/>
        <w:bottom w:val="none" w:sz="0" w:space="0" w:color="auto"/>
        <w:right w:val="none" w:sz="0" w:space="0" w:color="auto"/>
      </w:divBdr>
    </w:div>
    <w:div w:id="1784110344">
      <w:bodyDiv w:val="1"/>
      <w:marLeft w:val="0"/>
      <w:marRight w:val="0"/>
      <w:marTop w:val="0"/>
      <w:marBottom w:val="0"/>
      <w:divBdr>
        <w:top w:val="none" w:sz="0" w:space="0" w:color="auto"/>
        <w:left w:val="none" w:sz="0" w:space="0" w:color="auto"/>
        <w:bottom w:val="none" w:sz="0" w:space="0" w:color="auto"/>
        <w:right w:val="none" w:sz="0" w:space="0" w:color="auto"/>
      </w:divBdr>
    </w:div>
    <w:div w:id="1785927435">
      <w:bodyDiv w:val="1"/>
      <w:marLeft w:val="0"/>
      <w:marRight w:val="0"/>
      <w:marTop w:val="0"/>
      <w:marBottom w:val="0"/>
      <w:divBdr>
        <w:top w:val="none" w:sz="0" w:space="0" w:color="auto"/>
        <w:left w:val="none" w:sz="0" w:space="0" w:color="auto"/>
        <w:bottom w:val="none" w:sz="0" w:space="0" w:color="auto"/>
        <w:right w:val="none" w:sz="0" w:space="0" w:color="auto"/>
      </w:divBdr>
    </w:div>
    <w:div w:id="1786727820">
      <w:bodyDiv w:val="1"/>
      <w:marLeft w:val="0"/>
      <w:marRight w:val="0"/>
      <w:marTop w:val="0"/>
      <w:marBottom w:val="0"/>
      <w:divBdr>
        <w:top w:val="none" w:sz="0" w:space="0" w:color="auto"/>
        <w:left w:val="none" w:sz="0" w:space="0" w:color="auto"/>
        <w:bottom w:val="none" w:sz="0" w:space="0" w:color="auto"/>
        <w:right w:val="none" w:sz="0" w:space="0" w:color="auto"/>
      </w:divBdr>
    </w:div>
    <w:div w:id="1791437411">
      <w:bodyDiv w:val="1"/>
      <w:marLeft w:val="0"/>
      <w:marRight w:val="0"/>
      <w:marTop w:val="0"/>
      <w:marBottom w:val="0"/>
      <w:divBdr>
        <w:top w:val="none" w:sz="0" w:space="0" w:color="auto"/>
        <w:left w:val="none" w:sz="0" w:space="0" w:color="auto"/>
        <w:bottom w:val="none" w:sz="0" w:space="0" w:color="auto"/>
        <w:right w:val="none" w:sz="0" w:space="0" w:color="auto"/>
      </w:divBdr>
    </w:div>
    <w:div w:id="1794133448">
      <w:bodyDiv w:val="1"/>
      <w:marLeft w:val="0"/>
      <w:marRight w:val="0"/>
      <w:marTop w:val="0"/>
      <w:marBottom w:val="0"/>
      <w:divBdr>
        <w:top w:val="none" w:sz="0" w:space="0" w:color="auto"/>
        <w:left w:val="none" w:sz="0" w:space="0" w:color="auto"/>
        <w:bottom w:val="none" w:sz="0" w:space="0" w:color="auto"/>
        <w:right w:val="none" w:sz="0" w:space="0" w:color="auto"/>
      </w:divBdr>
      <w:divsChild>
        <w:div w:id="1591037840">
          <w:marLeft w:val="432"/>
          <w:marRight w:val="0"/>
          <w:marTop w:val="0"/>
          <w:marBottom w:val="0"/>
          <w:divBdr>
            <w:top w:val="none" w:sz="0" w:space="0" w:color="auto"/>
            <w:left w:val="none" w:sz="0" w:space="0" w:color="auto"/>
            <w:bottom w:val="none" w:sz="0" w:space="0" w:color="auto"/>
            <w:right w:val="none" w:sz="0" w:space="0" w:color="auto"/>
          </w:divBdr>
        </w:div>
      </w:divsChild>
    </w:div>
    <w:div w:id="1803231273">
      <w:bodyDiv w:val="1"/>
      <w:marLeft w:val="0"/>
      <w:marRight w:val="0"/>
      <w:marTop w:val="0"/>
      <w:marBottom w:val="0"/>
      <w:divBdr>
        <w:top w:val="none" w:sz="0" w:space="0" w:color="auto"/>
        <w:left w:val="none" w:sz="0" w:space="0" w:color="auto"/>
        <w:bottom w:val="none" w:sz="0" w:space="0" w:color="auto"/>
        <w:right w:val="none" w:sz="0" w:space="0" w:color="auto"/>
      </w:divBdr>
    </w:div>
    <w:div w:id="1805082364">
      <w:bodyDiv w:val="1"/>
      <w:marLeft w:val="0"/>
      <w:marRight w:val="0"/>
      <w:marTop w:val="0"/>
      <w:marBottom w:val="0"/>
      <w:divBdr>
        <w:top w:val="none" w:sz="0" w:space="0" w:color="auto"/>
        <w:left w:val="none" w:sz="0" w:space="0" w:color="auto"/>
        <w:bottom w:val="none" w:sz="0" w:space="0" w:color="auto"/>
        <w:right w:val="none" w:sz="0" w:space="0" w:color="auto"/>
      </w:divBdr>
      <w:divsChild>
        <w:div w:id="1785690166">
          <w:marLeft w:val="432"/>
          <w:marRight w:val="0"/>
          <w:marTop w:val="0"/>
          <w:marBottom w:val="0"/>
          <w:divBdr>
            <w:top w:val="none" w:sz="0" w:space="0" w:color="auto"/>
            <w:left w:val="none" w:sz="0" w:space="0" w:color="auto"/>
            <w:bottom w:val="none" w:sz="0" w:space="0" w:color="auto"/>
            <w:right w:val="none" w:sz="0" w:space="0" w:color="auto"/>
          </w:divBdr>
        </w:div>
      </w:divsChild>
    </w:div>
    <w:div w:id="1805926135">
      <w:bodyDiv w:val="1"/>
      <w:marLeft w:val="0"/>
      <w:marRight w:val="0"/>
      <w:marTop w:val="0"/>
      <w:marBottom w:val="0"/>
      <w:divBdr>
        <w:top w:val="none" w:sz="0" w:space="0" w:color="auto"/>
        <w:left w:val="none" w:sz="0" w:space="0" w:color="auto"/>
        <w:bottom w:val="none" w:sz="0" w:space="0" w:color="auto"/>
        <w:right w:val="none" w:sz="0" w:space="0" w:color="auto"/>
      </w:divBdr>
    </w:div>
    <w:div w:id="1813713612">
      <w:bodyDiv w:val="1"/>
      <w:marLeft w:val="0"/>
      <w:marRight w:val="0"/>
      <w:marTop w:val="0"/>
      <w:marBottom w:val="0"/>
      <w:divBdr>
        <w:top w:val="none" w:sz="0" w:space="0" w:color="auto"/>
        <w:left w:val="none" w:sz="0" w:space="0" w:color="auto"/>
        <w:bottom w:val="none" w:sz="0" w:space="0" w:color="auto"/>
        <w:right w:val="none" w:sz="0" w:space="0" w:color="auto"/>
      </w:divBdr>
    </w:div>
    <w:div w:id="1829445731">
      <w:bodyDiv w:val="1"/>
      <w:marLeft w:val="0"/>
      <w:marRight w:val="0"/>
      <w:marTop w:val="0"/>
      <w:marBottom w:val="0"/>
      <w:divBdr>
        <w:top w:val="none" w:sz="0" w:space="0" w:color="auto"/>
        <w:left w:val="none" w:sz="0" w:space="0" w:color="auto"/>
        <w:bottom w:val="none" w:sz="0" w:space="0" w:color="auto"/>
        <w:right w:val="none" w:sz="0" w:space="0" w:color="auto"/>
      </w:divBdr>
    </w:div>
    <w:div w:id="1853299451">
      <w:bodyDiv w:val="1"/>
      <w:marLeft w:val="0"/>
      <w:marRight w:val="0"/>
      <w:marTop w:val="0"/>
      <w:marBottom w:val="0"/>
      <w:divBdr>
        <w:top w:val="none" w:sz="0" w:space="0" w:color="auto"/>
        <w:left w:val="none" w:sz="0" w:space="0" w:color="auto"/>
        <w:bottom w:val="none" w:sz="0" w:space="0" w:color="auto"/>
        <w:right w:val="none" w:sz="0" w:space="0" w:color="auto"/>
      </w:divBdr>
    </w:div>
    <w:div w:id="1870677722">
      <w:bodyDiv w:val="1"/>
      <w:marLeft w:val="0"/>
      <w:marRight w:val="0"/>
      <w:marTop w:val="0"/>
      <w:marBottom w:val="0"/>
      <w:divBdr>
        <w:top w:val="none" w:sz="0" w:space="0" w:color="auto"/>
        <w:left w:val="none" w:sz="0" w:space="0" w:color="auto"/>
        <w:bottom w:val="none" w:sz="0" w:space="0" w:color="auto"/>
        <w:right w:val="none" w:sz="0" w:space="0" w:color="auto"/>
      </w:divBdr>
    </w:div>
    <w:div w:id="1919054359">
      <w:bodyDiv w:val="1"/>
      <w:marLeft w:val="0"/>
      <w:marRight w:val="0"/>
      <w:marTop w:val="0"/>
      <w:marBottom w:val="0"/>
      <w:divBdr>
        <w:top w:val="none" w:sz="0" w:space="0" w:color="auto"/>
        <w:left w:val="none" w:sz="0" w:space="0" w:color="auto"/>
        <w:bottom w:val="none" w:sz="0" w:space="0" w:color="auto"/>
        <w:right w:val="none" w:sz="0" w:space="0" w:color="auto"/>
      </w:divBdr>
    </w:div>
    <w:div w:id="1940945870">
      <w:bodyDiv w:val="1"/>
      <w:marLeft w:val="0"/>
      <w:marRight w:val="0"/>
      <w:marTop w:val="0"/>
      <w:marBottom w:val="0"/>
      <w:divBdr>
        <w:top w:val="none" w:sz="0" w:space="0" w:color="auto"/>
        <w:left w:val="none" w:sz="0" w:space="0" w:color="auto"/>
        <w:bottom w:val="none" w:sz="0" w:space="0" w:color="auto"/>
        <w:right w:val="none" w:sz="0" w:space="0" w:color="auto"/>
      </w:divBdr>
    </w:div>
    <w:div w:id="1953392650">
      <w:bodyDiv w:val="1"/>
      <w:marLeft w:val="0"/>
      <w:marRight w:val="0"/>
      <w:marTop w:val="0"/>
      <w:marBottom w:val="0"/>
      <w:divBdr>
        <w:top w:val="none" w:sz="0" w:space="0" w:color="auto"/>
        <w:left w:val="none" w:sz="0" w:space="0" w:color="auto"/>
        <w:bottom w:val="none" w:sz="0" w:space="0" w:color="auto"/>
        <w:right w:val="none" w:sz="0" w:space="0" w:color="auto"/>
      </w:divBdr>
    </w:div>
    <w:div w:id="1970699657">
      <w:bodyDiv w:val="1"/>
      <w:marLeft w:val="0"/>
      <w:marRight w:val="0"/>
      <w:marTop w:val="0"/>
      <w:marBottom w:val="0"/>
      <w:divBdr>
        <w:top w:val="none" w:sz="0" w:space="0" w:color="auto"/>
        <w:left w:val="none" w:sz="0" w:space="0" w:color="auto"/>
        <w:bottom w:val="none" w:sz="0" w:space="0" w:color="auto"/>
        <w:right w:val="none" w:sz="0" w:space="0" w:color="auto"/>
      </w:divBdr>
    </w:div>
    <w:div w:id="1983390559">
      <w:bodyDiv w:val="1"/>
      <w:marLeft w:val="0"/>
      <w:marRight w:val="0"/>
      <w:marTop w:val="0"/>
      <w:marBottom w:val="0"/>
      <w:divBdr>
        <w:top w:val="none" w:sz="0" w:space="0" w:color="auto"/>
        <w:left w:val="none" w:sz="0" w:space="0" w:color="auto"/>
        <w:bottom w:val="none" w:sz="0" w:space="0" w:color="auto"/>
        <w:right w:val="none" w:sz="0" w:space="0" w:color="auto"/>
      </w:divBdr>
    </w:div>
    <w:div w:id="1992708439">
      <w:bodyDiv w:val="1"/>
      <w:marLeft w:val="0"/>
      <w:marRight w:val="0"/>
      <w:marTop w:val="0"/>
      <w:marBottom w:val="0"/>
      <w:divBdr>
        <w:top w:val="none" w:sz="0" w:space="0" w:color="auto"/>
        <w:left w:val="none" w:sz="0" w:space="0" w:color="auto"/>
        <w:bottom w:val="none" w:sz="0" w:space="0" w:color="auto"/>
        <w:right w:val="none" w:sz="0" w:space="0" w:color="auto"/>
      </w:divBdr>
      <w:divsChild>
        <w:div w:id="1428961394">
          <w:marLeft w:val="432"/>
          <w:marRight w:val="0"/>
          <w:marTop w:val="0"/>
          <w:marBottom w:val="0"/>
          <w:divBdr>
            <w:top w:val="none" w:sz="0" w:space="0" w:color="auto"/>
            <w:left w:val="none" w:sz="0" w:space="0" w:color="auto"/>
            <w:bottom w:val="none" w:sz="0" w:space="0" w:color="auto"/>
            <w:right w:val="none" w:sz="0" w:space="0" w:color="auto"/>
          </w:divBdr>
        </w:div>
      </w:divsChild>
    </w:div>
    <w:div w:id="2037653003">
      <w:bodyDiv w:val="1"/>
      <w:marLeft w:val="0"/>
      <w:marRight w:val="0"/>
      <w:marTop w:val="0"/>
      <w:marBottom w:val="0"/>
      <w:divBdr>
        <w:top w:val="none" w:sz="0" w:space="0" w:color="auto"/>
        <w:left w:val="none" w:sz="0" w:space="0" w:color="auto"/>
        <w:bottom w:val="none" w:sz="0" w:space="0" w:color="auto"/>
        <w:right w:val="none" w:sz="0" w:space="0" w:color="auto"/>
      </w:divBdr>
    </w:div>
    <w:div w:id="2045783415">
      <w:bodyDiv w:val="1"/>
      <w:marLeft w:val="0"/>
      <w:marRight w:val="0"/>
      <w:marTop w:val="0"/>
      <w:marBottom w:val="0"/>
      <w:divBdr>
        <w:top w:val="none" w:sz="0" w:space="0" w:color="auto"/>
        <w:left w:val="none" w:sz="0" w:space="0" w:color="auto"/>
        <w:bottom w:val="none" w:sz="0" w:space="0" w:color="auto"/>
        <w:right w:val="none" w:sz="0" w:space="0" w:color="auto"/>
      </w:divBdr>
    </w:div>
    <w:div w:id="2055227382">
      <w:bodyDiv w:val="1"/>
      <w:marLeft w:val="0"/>
      <w:marRight w:val="0"/>
      <w:marTop w:val="0"/>
      <w:marBottom w:val="0"/>
      <w:divBdr>
        <w:top w:val="none" w:sz="0" w:space="0" w:color="auto"/>
        <w:left w:val="none" w:sz="0" w:space="0" w:color="auto"/>
        <w:bottom w:val="none" w:sz="0" w:space="0" w:color="auto"/>
        <w:right w:val="none" w:sz="0" w:space="0" w:color="auto"/>
      </w:divBdr>
    </w:div>
    <w:div w:id="2072314006">
      <w:bodyDiv w:val="1"/>
      <w:marLeft w:val="0"/>
      <w:marRight w:val="0"/>
      <w:marTop w:val="0"/>
      <w:marBottom w:val="0"/>
      <w:divBdr>
        <w:top w:val="none" w:sz="0" w:space="0" w:color="auto"/>
        <w:left w:val="none" w:sz="0" w:space="0" w:color="auto"/>
        <w:bottom w:val="none" w:sz="0" w:space="0" w:color="auto"/>
        <w:right w:val="none" w:sz="0" w:space="0" w:color="auto"/>
      </w:divBdr>
    </w:div>
    <w:div w:id="2072996478">
      <w:bodyDiv w:val="1"/>
      <w:marLeft w:val="0"/>
      <w:marRight w:val="0"/>
      <w:marTop w:val="0"/>
      <w:marBottom w:val="0"/>
      <w:divBdr>
        <w:top w:val="none" w:sz="0" w:space="0" w:color="auto"/>
        <w:left w:val="none" w:sz="0" w:space="0" w:color="auto"/>
        <w:bottom w:val="none" w:sz="0" w:space="0" w:color="auto"/>
        <w:right w:val="none" w:sz="0" w:space="0" w:color="auto"/>
      </w:divBdr>
      <w:divsChild>
        <w:div w:id="1716808358">
          <w:marLeft w:val="360"/>
          <w:marRight w:val="0"/>
          <w:marTop w:val="90"/>
          <w:marBottom w:val="90"/>
          <w:divBdr>
            <w:top w:val="none" w:sz="0" w:space="0" w:color="auto"/>
            <w:left w:val="none" w:sz="0" w:space="0" w:color="auto"/>
            <w:bottom w:val="none" w:sz="0" w:space="0" w:color="auto"/>
            <w:right w:val="none" w:sz="0" w:space="0" w:color="auto"/>
          </w:divBdr>
          <w:divsChild>
            <w:div w:id="1600874452">
              <w:marLeft w:val="0"/>
              <w:marRight w:val="0"/>
              <w:marTop w:val="0"/>
              <w:marBottom w:val="285"/>
              <w:divBdr>
                <w:top w:val="none" w:sz="0" w:space="0" w:color="auto"/>
                <w:left w:val="none" w:sz="0" w:space="0" w:color="auto"/>
                <w:bottom w:val="none" w:sz="0" w:space="0" w:color="auto"/>
                <w:right w:val="none" w:sz="0" w:space="0" w:color="auto"/>
              </w:divBdr>
              <w:divsChild>
                <w:div w:id="196044296">
                  <w:marLeft w:val="0"/>
                  <w:marRight w:val="0"/>
                  <w:marTop w:val="0"/>
                  <w:marBottom w:val="0"/>
                  <w:divBdr>
                    <w:top w:val="none" w:sz="0" w:space="0" w:color="auto"/>
                    <w:left w:val="none" w:sz="0" w:space="0" w:color="auto"/>
                    <w:bottom w:val="none" w:sz="0" w:space="0" w:color="auto"/>
                    <w:right w:val="none" w:sz="0" w:space="0" w:color="auto"/>
                  </w:divBdr>
                </w:div>
                <w:div w:id="295526287">
                  <w:marLeft w:val="0"/>
                  <w:marRight w:val="0"/>
                  <w:marTop w:val="0"/>
                  <w:marBottom w:val="0"/>
                  <w:divBdr>
                    <w:top w:val="none" w:sz="0" w:space="0" w:color="auto"/>
                    <w:left w:val="none" w:sz="0" w:space="0" w:color="auto"/>
                    <w:bottom w:val="none" w:sz="0" w:space="0" w:color="auto"/>
                    <w:right w:val="none" w:sz="0" w:space="0" w:color="auto"/>
                  </w:divBdr>
                  <w:divsChild>
                    <w:div w:id="13718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3619088">
      <w:bodyDiv w:val="1"/>
      <w:marLeft w:val="0"/>
      <w:marRight w:val="0"/>
      <w:marTop w:val="0"/>
      <w:marBottom w:val="0"/>
      <w:divBdr>
        <w:top w:val="none" w:sz="0" w:space="0" w:color="auto"/>
        <w:left w:val="none" w:sz="0" w:space="0" w:color="auto"/>
        <w:bottom w:val="none" w:sz="0" w:space="0" w:color="auto"/>
        <w:right w:val="none" w:sz="0" w:space="0" w:color="auto"/>
      </w:divBdr>
    </w:div>
    <w:div w:id="2110150318">
      <w:bodyDiv w:val="1"/>
      <w:marLeft w:val="0"/>
      <w:marRight w:val="0"/>
      <w:marTop w:val="0"/>
      <w:marBottom w:val="0"/>
      <w:divBdr>
        <w:top w:val="none" w:sz="0" w:space="0" w:color="auto"/>
        <w:left w:val="none" w:sz="0" w:space="0" w:color="auto"/>
        <w:bottom w:val="none" w:sz="0" w:space="0" w:color="auto"/>
        <w:right w:val="none" w:sz="0" w:space="0" w:color="auto"/>
      </w:divBdr>
    </w:div>
    <w:div w:id="2136827276">
      <w:bodyDiv w:val="1"/>
      <w:marLeft w:val="0"/>
      <w:marRight w:val="0"/>
      <w:marTop w:val="0"/>
      <w:marBottom w:val="0"/>
      <w:divBdr>
        <w:top w:val="none" w:sz="0" w:space="0" w:color="auto"/>
        <w:left w:val="none" w:sz="0" w:space="0" w:color="auto"/>
        <w:bottom w:val="none" w:sz="0" w:space="0" w:color="auto"/>
        <w:right w:val="none" w:sz="0" w:space="0" w:color="auto"/>
      </w:divBdr>
    </w:div>
    <w:div w:id="2142770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chart" Target="charts/chart33.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10" Type="http://schemas.openxmlformats.org/officeDocument/2006/relationships/image" Target="media/image2.emf"/><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oleObject" Target="file:///\\main.minfin.ru\minfin\DiskL\15\DEPART\04\Budgets\GvntSpending%20-%20yearly%20data.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0803\Downloads\&#1043;&#1088;&#1072;&#1092;&#1080;&#1082;&#1080;%20&#1076;&#1083;&#1103;%20&#1054;&#1053;&#1041;&#1055;.xlsx" TargetMode="External"/><Relationship Id="rId1" Type="http://schemas.openxmlformats.org/officeDocument/2006/relationships/themeOverride" Target="../theme/themeOverride3.xml"/></Relationships>
</file>

<file path=word/charts/_rels/chart11.xml.rels><?xml version="1.0" encoding="UTF-8" standalone="yes"?>
<Relationships xmlns="http://schemas.openxmlformats.org/package/2006/relationships"><Relationship Id="rId1" Type="http://schemas.openxmlformats.org/officeDocument/2006/relationships/oleObject" Target="file:///C:\Users\1629\Desktop\&#1043;&#1088;&#1072;&#1092;&#1080;&#1082;&#1080;%20&#1076;&#1083;&#1103;%20&#1054;&#1053;&#1041;&#1055;.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main.minfin.ru\minfin\DiskL\15\DEPART\04\Budgets\GvntSpending%20-%20yearly%20data.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user\Downloads\Telegram%20Desktop\G20%20(&#1042;&#1042;&#1055;)%20fin%20(&#1082;&#1074;).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5;&#1086;&#1088;&#1091;&#1095;&#1077;&#1085;&#1080;&#1103;\&#1054;&#1053;&#1041;&#1055;\&#1044;&#1086;&#1083;&#1075;%20&#1086;&#1090;%20&#1043;&#1086;&#1087;&#1090;&#1099;.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main.minfin.ru\minfin\DiskL\15\DEPART\04\G20%20(GDP,%20Infl,%20KeyRates)\&#1048;&#1085;&#1092;&#1083;&#1103;&#1094;&#1080;&#1103;,%20&#1082;&#1083;.%20&#1089;&#109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1629\Desktop\&#1043;&#1088;&#1072;&#1092;&#1080;&#1082;&#1080;%20&#1076;&#1083;&#1103;%20&#1054;&#1053;&#1041;&#1055;.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1629\Desktop\&#1043;&#1088;&#1072;&#1092;&#1080;&#1082;&#1080;%20&#1076;&#1083;&#1103;%20&#1054;&#1053;&#1041;&#1055;.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1137\Desktop\&#1053;&#1086;&#1074;&#1072;&#1103;%20&#1087;&#1072;&#1087;&#1082;&#1072;%20(2)\&#1045;&#1078;&#1077;&#1084;&#1077;&#1089;&#1103;&#1095;&#1085;&#1099;&#1081;%20&#1086;&#1073;&#1079;&#1086;&#1088;%20&#1088;&#1099;&#1085;&#1082;&#1072;%20&#1085;&#1077;&#1092;&#1090;&#1080;\&#1055;&#1088;&#1086;&#1075;&#1085;&#1086;&#1079;&#1099;%20&#1088;&#1086;&#1089;&#1090;&#1072;%20&#1089;&#1087;&#1088;&#1086;&#1089;&#1072;%20&#1085;&#1072;%202020-2021.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1054;&#1053;&#1041;&#1055;%202021\&#1047;&#1072;&#1087;&#1072;&#1089;&#1099;_&#1085;&#1077;&#1092;&#1090;&#1080;_&#1074;_&#1057;&#1064;&#1040;_&#1080;_&#1054;&#1069;&#1057;&#1056;,_&#1080;&#1089;&#1090;&#1086;&#1088;&#1080;&#11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87;&#1077;&#1088;&#1072;&#1090;&#1080;&#1074;&#1085;&#1086;\&#1050;&#1086;&#1087;&#1080;&#1103;%20daily_macro_tab%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4;&#1053;&#1041;&#1055;%202021\&#1057;&#1090;&#1086;&#1080;&#1084;&#1086;&#1089;&#1090;&#1100;%20&#1057;&#1054;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4;&#1053;&#1041;&#1055;%202021\NZE2021Ch02.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1054;&#1053;&#1041;&#1055;%202021\&#1054;&#1053;&#1041;&#1055;%20-%20&#1044;&#1086;&#1087;.&#1075;&#1088;&#1072;&#1092;.EV%202.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C:\Users\1137\Desktop\&#1050;&#1086;&#1087;&#1080;&#1103;%20&#1044;&#1086;&#1087;%20&#1075;&#1088;&#1072;&#1092;&#1080;&#1082;&#1080;%20&#1074;&#1086;%20&#1074;&#1088;&#1077;&#1079;&#1082;&#1091;_&#1056;&#1086;&#1084;&#1072;&#1085;.xlsx" TargetMode="External"/><Relationship Id="rId1" Type="http://schemas.openxmlformats.org/officeDocument/2006/relationships/themeOverride" Target="../theme/themeOverride4.xml"/></Relationships>
</file>

<file path=word/charts/_rels/chart24.xml.rels><?xml version="1.0" encoding="UTF-8" standalone="yes"?>
<Relationships xmlns="http://schemas.openxmlformats.org/package/2006/relationships"><Relationship Id="rId1" Type="http://schemas.openxmlformats.org/officeDocument/2006/relationships/oleObject" Target="file:///D:\&#1054;&#1053;&#1041;&#1055;%202021\&#1054;&#1053;&#1041;&#1055;%20-%20&#1044;&#1086;&#1087;.&#1075;&#1088;&#1072;&#1092;.EV.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4;&#1053;&#1041;&#1055;%202021\&#1054;&#1053;&#1041;&#1055;%20-%20&#1044;&#1086;&#1087;.&#1075;&#1088;&#1072;&#1092;.EV.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4;&#1053;&#1041;&#1055;%202021\&#1062;&#1077;&#1085;&#1099;%20&#1085;&#1072;%20&#1091;&#1075;&#1086;&#1083;&#1100;.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0803\Downloads\&#1057;&#1094;&#1077;&#1085;&#1072;&#1088;&#1080;&#1080;_&#1076;&#1086;&#1083;&#1075;&#1086;&#1089;&#1088;&#1086;&#1095;&#1085;&#1086;&#1075;&#1086;_&#1087;&#1088;&#1086;&#1075;&#1085;&#1086;&#1079;&#1072;_&#1089;&#1087;&#1088;&#1086;&#1089;&#1072;_&#1085;&#1072;_&#1085;&#1077;&#1092;&#1090;&#1100;.xlsx" TargetMode="External"/></Relationships>
</file>

<file path=word/charts/_rels/chart28.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5.xml"/></Relationships>
</file>

<file path=word/charts/_rels/chart29.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GlebWin\Desktop\Daily_1\&#1043;&#1088;&#1072;&#1092;&#1080;&#1082;&#1080;1.xlsm"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Oil\&#1057;&#1095;&#1080;&#1090;&#1072;&#1083;&#1082;&#1072;&#1053;&#1043;&#1044;_last.xlsm" TargetMode="External"/></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2.xml.rels><?xml version="1.0" encoding="UTF-8" standalone="yes"?>
<Relationships xmlns="http://schemas.openxmlformats.org/package/2006/relationships"><Relationship Id="rId1" Type="http://schemas.openxmlformats.org/officeDocument/2006/relationships/oleObject" Target="file:///\\main.minfin.ru\minfin\DiskL\15\Working\Macro\WorkingFilesOnMacro\CrisisDigest\DailyMacro\&#1058;&#1086;&#1074;&#1072;&#1088;&#1099;%20-%20BBG%20-%2001.06.2021.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main.minfin.ru\minfin\DiskL\15\Working\Macro\WorkingFilesOnMacro\Profits\FA&amp;MET_FerrousBasePreciosMetals&amp;Fertiliser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main.minfin.ru\minfin\DiskL\15\Working\Macro\&#1052;&#1072;&#1082;&#1088;&#1086;&#1101;&#1082;&#1086;&#1085;&#1086;&#1084;&#1080;&#1082;&#1072;\2020\08%20&#1072;&#1074;&#1075;&#1091;&#1089;&#1090;%202020\&#1088;&#1086;&#1083;&#1080;&#1082;%20&#1082;%20&#1052;&#1060;&#1060;\&#1076;&#1080;&#1079;&#1072;&#1081;&#1085;&#1077;&#1088;&#1072;&#108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main.minfin.ru\minfin\DiskL\15\Working\Macro\Output_Economic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629\Desktop\&#1054;&#1089;&#1090;&#1072;&#1090;&#1086;&#1082;%20&#1076;&#1083;&#1103;%20&#1054;&#1053;&#1041;&#1055;.xlsb"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C:\Users\1152\Desktop\&#1041;&#1102;&#1076;&#1078;&#1077;&#1090;&#1099;&#1057;&#1091;&#1073;&#1098;&#1077;&#1082;&#1090;&#1086;&#1074;.xlsx" TargetMode="External"/><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1" Type="http://schemas.openxmlformats.org/officeDocument/2006/relationships/oleObject" Target="file:///D:\&#1055;&#1086;&#1088;&#1091;&#1095;&#1077;&#1085;&#1080;&#1103;\&#1054;&#1053;&#1041;&#1055;%202021\&#1052;&#1042;&#1060;%20-%20&#1042;&#1042;&#105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69911776295139"/>
          <c:y val="2.294420256291493E-2"/>
          <c:w val="0.70952401942123644"/>
          <c:h val="0.909990674695075"/>
        </c:manualLayout>
      </c:layout>
      <c:barChart>
        <c:barDir val="bar"/>
        <c:grouping val="clustered"/>
        <c:varyColors val="0"/>
        <c:ser>
          <c:idx val="0"/>
          <c:order val="0"/>
          <c:tx>
            <c:strRef>
              <c:f>'версия 2.1'!$B$72</c:f>
              <c:strCache>
                <c:ptCount val="1"/>
                <c:pt idx="0">
                  <c:v>YTD'20</c:v>
                </c:pt>
              </c:strCache>
            </c:strRef>
          </c:tx>
          <c:spPr>
            <a:solidFill>
              <a:srgbClr val="C5B59C"/>
            </a:solidFill>
            <a:ln>
              <a:noFill/>
            </a:ln>
            <a:effectLst/>
          </c:spPr>
          <c:invertIfNegative val="0"/>
          <c:dPt>
            <c:idx val="2"/>
            <c:invertIfNegative val="0"/>
            <c:bubble3D val="0"/>
            <c:extLst>
              <c:ext xmlns:c16="http://schemas.microsoft.com/office/drawing/2014/chart" uri="{C3380CC4-5D6E-409C-BE32-E72D297353CC}">
                <c16:uniqueId val="{00000000-10E1-430D-AF61-02D0694A0C61}"/>
              </c:ext>
            </c:extLst>
          </c:dPt>
          <c:dPt>
            <c:idx val="3"/>
            <c:invertIfNegative val="0"/>
            <c:bubble3D val="0"/>
            <c:extLst>
              <c:ext xmlns:c16="http://schemas.microsoft.com/office/drawing/2014/chart" uri="{C3380CC4-5D6E-409C-BE32-E72D297353CC}">
                <c16:uniqueId val="{00000001-10E1-430D-AF61-02D0694A0C61}"/>
              </c:ext>
            </c:extLst>
          </c:dPt>
          <c:dPt>
            <c:idx val="4"/>
            <c:invertIfNegative val="0"/>
            <c:bubble3D val="0"/>
            <c:extLst>
              <c:ext xmlns:c16="http://schemas.microsoft.com/office/drawing/2014/chart" uri="{C3380CC4-5D6E-409C-BE32-E72D297353CC}">
                <c16:uniqueId val="{00000002-10E1-430D-AF61-02D0694A0C61}"/>
              </c:ext>
            </c:extLst>
          </c:dPt>
          <c:dPt>
            <c:idx val="5"/>
            <c:invertIfNegative val="0"/>
            <c:bubble3D val="0"/>
            <c:spPr>
              <a:solidFill>
                <a:srgbClr val="006138"/>
              </a:solidFill>
              <a:ln>
                <a:noFill/>
              </a:ln>
              <a:effectLst/>
            </c:spPr>
            <c:extLst>
              <c:ext xmlns:c16="http://schemas.microsoft.com/office/drawing/2014/chart" uri="{C3380CC4-5D6E-409C-BE32-E72D297353CC}">
                <c16:uniqueId val="{00000004-10E1-430D-AF61-02D0694A0C61}"/>
              </c:ext>
            </c:extLst>
          </c:dPt>
          <c:dPt>
            <c:idx val="6"/>
            <c:invertIfNegative val="0"/>
            <c:bubble3D val="0"/>
            <c:extLst>
              <c:ext xmlns:c16="http://schemas.microsoft.com/office/drawing/2014/chart" uri="{C3380CC4-5D6E-409C-BE32-E72D297353CC}">
                <c16:uniqueId val="{00000005-10E1-430D-AF61-02D0694A0C61}"/>
              </c:ext>
            </c:extLst>
          </c:dPt>
          <c:dPt>
            <c:idx val="9"/>
            <c:invertIfNegative val="0"/>
            <c:bubble3D val="0"/>
            <c:extLst>
              <c:ext xmlns:c16="http://schemas.microsoft.com/office/drawing/2014/chart" uri="{C3380CC4-5D6E-409C-BE32-E72D297353CC}">
                <c16:uniqueId val="{00000006-10E1-430D-AF61-02D0694A0C61}"/>
              </c:ext>
            </c:extLst>
          </c:dPt>
          <c:dPt>
            <c:idx val="10"/>
            <c:invertIfNegative val="0"/>
            <c:bubble3D val="0"/>
            <c:extLst>
              <c:ext xmlns:c16="http://schemas.microsoft.com/office/drawing/2014/chart" uri="{C3380CC4-5D6E-409C-BE32-E72D297353CC}">
                <c16:uniqueId val="{00000007-10E1-430D-AF61-02D0694A0C61}"/>
              </c:ext>
            </c:extLst>
          </c:dPt>
          <c:dPt>
            <c:idx val="11"/>
            <c:invertIfNegative val="0"/>
            <c:bubble3D val="0"/>
            <c:extLst>
              <c:ext xmlns:c16="http://schemas.microsoft.com/office/drawing/2014/chart" uri="{C3380CC4-5D6E-409C-BE32-E72D297353CC}">
                <c16:uniqueId val="{00000008-10E1-430D-AF61-02D0694A0C61}"/>
              </c:ext>
            </c:extLst>
          </c:dPt>
          <c:dPt>
            <c:idx val="13"/>
            <c:invertIfNegative val="0"/>
            <c:bubble3D val="0"/>
            <c:extLst>
              <c:ext xmlns:c16="http://schemas.microsoft.com/office/drawing/2014/chart" uri="{C3380CC4-5D6E-409C-BE32-E72D297353CC}">
                <c16:uniqueId val="{00000009-10E1-430D-AF61-02D0694A0C61}"/>
              </c:ext>
            </c:extLst>
          </c:dPt>
          <c:dLbls>
            <c:dLbl>
              <c:idx val="0"/>
              <c:layout>
                <c:manualLayout>
                  <c:x val="-1.0178117048346057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0E1-430D-AF61-02D0694A0C61}"/>
                </c:ext>
              </c:extLst>
            </c:dLbl>
            <c:dLbl>
              <c:idx val="5"/>
              <c:layout>
                <c:manualLayout>
                  <c:x val="-6.7854113655640997E-3"/>
                  <c:y val="0"/>
                </c:manualLayout>
              </c:layout>
              <c:numFmt formatCode="#,##0.0" sourceLinked="0"/>
              <c:spPr>
                <a:noFill/>
                <a:ln>
                  <a:noFill/>
                </a:ln>
                <a:effectLs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0E1-430D-AF61-02D0694A0C61}"/>
                </c:ext>
              </c:extLst>
            </c:dLbl>
            <c:dLbl>
              <c:idx val="13"/>
              <c:layout>
                <c:manualLayout>
                  <c:x val="3.3927056827820186E-3"/>
                  <c:y val="-3.67647058823531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0E1-430D-AF61-02D0694A0C61}"/>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'версия 2.1'!$T$81:$T$96</c:f>
              <c:strCache>
                <c:ptCount val="16"/>
                <c:pt idx="0">
                  <c:v>Канада</c:v>
                </c:pt>
                <c:pt idx="1">
                  <c:v>США</c:v>
                </c:pt>
                <c:pt idx="2">
                  <c:v>Австралия</c:v>
                </c:pt>
                <c:pt idx="3">
                  <c:v>Бразилия</c:v>
                </c:pt>
                <c:pt idx="4">
                  <c:v>Германия</c:v>
                </c:pt>
                <c:pt idx="5">
                  <c:v>Россия</c:v>
                </c:pt>
                <c:pt idx="6">
                  <c:v>Великобритания</c:v>
                </c:pt>
                <c:pt idx="7">
                  <c:v>Италия</c:v>
                </c:pt>
                <c:pt idx="8">
                  <c:v>Турция</c:v>
                </c:pt>
                <c:pt idx="9">
                  <c:v>Франция</c:v>
                </c:pt>
                <c:pt idx="10">
                  <c:v>Индонезия</c:v>
                </c:pt>
                <c:pt idx="11">
                  <c:v>Южная Корея</c:v>
                </c:pt>
                <c:pt idx="12">
                  <c:v>Индия</c:v>
                </c:pt>
                <c:pt idx="13">
                  <c:v>ЮАР</c:v>
                </c:pt>
                <c:pt idx="14">
                  <c:v>Мексика</c:v>
                </c:pt>
                <c:pt idx="15">
                  <c:v>Китай</c:v>
                </c:pt>
              </c:strCache>
            </c:strRef>
          </c:cat>
          <c:val>
            <c:numRef>
              <c:f>'версия 2.1'!$V$81:$V$96</c:f>
              <c:numCache>
                <c:formatCode>0.0</c:formatCode>
                <c:ptCount val="16"/>
                <c:pt idx="0">
                  <c:v>55.001983140512479</c:v>
                </c:pt>
                <c:pt idx="1">
                  <c:v>49.684061046866667</c:v>
                </c:pt>
                <c:pt idx="2">
                  <c:v>38.523961558177369</c:v>
                </c:pt>
                <c:pt idx="3">
                  <c:v>35.050271975326709</c:v>
                </c:pt>
                <c:pt idx="4">
                  <c:v>28.699999999999992</c:v>
                </c:pt>
                <c:pt idx="5">
                  <c:v>25.253898955754337</c:v>
                </c:pt>
                <c:pt idx="6">
                  <c:v>23.559225339885302</c:v>
                </c:pt>
                <c:pt idx="7">
                  <c:v>22.418087908495576</c:v>
                </c:pt>
                <c:pt idx="8">
                  <c:v>18.72841052361618</c:v>
                </c:pt>
                <c:pt idx="9">
                  <c:v>14.418957593666072</c:v>
                </c:pt>
                <c:pt idx="10">
                  <c:v>12.393165046696875</c:v>
                </c:pt>
                <c:pt idx="11">
                  <c:v>12.197903356553041</c:v>
                </c:pt>
                <c:pt idx="12">
                  <c:v>10.344622477246368</c:v>
                </c:pt>
                <c:pt idx="13">
                  <c:v>8.5186342257896221</c:v>
                </c:pt>
                <c:pt idx="14">
                  <c:v>4.1155483193092701</c:v>
                </c:pt>
                <c:pt idx="15">
                  <c:v>2.8108159249008891</c:v>
                </c:pt>
              </c:numCache>
            </c:numRef>
          </c:val>
          <c:extLst>
            <c:ext xmlns:c16="http://schemas.microsoft.com/office/drawing/2014/chart" uri="{C3380CC4-5D6E-409C-BE32-E72D297353CC}">
              <c16:uniqueId val="{0000000B-10E1-430D-AF61-02D0694A0C61}"/>
            </c:ext>
          </c:extLst>
        </c:ser>
        <c:dLbls>
          <c:showLegendKey val="0"/>
          <c:showVal val="0"/>
          <c:showCatName val="0"/>
          <c:showSerName val="0"/>
          <c:showPercent val="0"/>
          <c:showBubbleSize val="0"/>
        </c:dLbls>
        <c:gapWidth val="50"/>
        <c:axId val="88457216"/>
        <c:axId val="88458752"/>
      </c:barChart>
      <c:catAx>
        <c:axId val="88457216"/>
        <c:scaling>
          <c:orientation val="minMax"/>
        </c:scaling>
        <c:delete val="0"/>
        <c:axPos val="l"/>
        <c:numFmt formatCode="General" sourceLinked="1"/>
        <c:majorTickMark val="in"/>
        <c:minorTickMark val="none"/>
        <c:tickLblPos val="low"/>
        <c:spPr>
          <a:noFill/>
          <a:ln w="9525" cap="flat" cmpd="sng" algn="ctr">
            <a:solidFill>
              <a:schemeClr val="tx1"/>
            </a:solidFill>
            <a:round/>
          </a:ln>
          <a:effectLst/>
        </c:spPr>
        <c:txPr>
          <a:bodyPr rot="0"/>
          <a:lstStyle/>
          <a:p>
            <a:pPr>
              <a:defRPr/>
            </a:pPr>
            <a:endParaRPr lang="ru-RU"/>
          </a:p>
        </c:txPr>
        <c:crossAx val="88458752"/>
        <c:crosses val="autoZero"/>
        <c:auto val="1"/>
        <c:lblAlgn val="ctr"/>
        <c:lblOffset val="100"/>
        <c:noMultiLvlLbl val="0"/>
      </c:catAx>
      <c:valAx>
        <c:axId val="88458752"/>
        <c:scaling>
          <c:orientation val="minMax"/>
        </c:scaling>
        <c:delete val="0"/>
        <c:axPos val="b"/>
        <c:numFmt formatCode="0.0" sourceLinked="0"/>
        <c:majorTickMark val="out"/>
        <c:minorTickMark val="none"/>
        <c:tickLblPos val="low"/>
        <c:spPr>
          <a:noFill/>
          <a:ln>
            <a:solidFill>
              <a:schemeClr val="tx1"/>
            </a:solidFill>
          </a:ln>
          <a:effectLst/>
        </c:spPr>
        <c:txPr>
          <a:bodyPr rot="-60000000" vert="horz"/>
          <a:lstStyle/>
          <a:p>
            <a:pPr>
              <a:defRPr/>
            </a:pPr>
            <a:endParaRPr lang="ru-RU"/>
          </a:p>
        </c:txPr>
        <c:crossAx val="8845721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Century" panose="020406040505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08192601000586E-2"/>
          <c:y val="3.2824074074074089E-2"/>
          <c:w val="0.88109965963521675"/>
          <c:h val="0.78218277204422104"/>
        </c:manualLayout>
      </c:layout>
      <c:lineChart>
        <c:grouping val="standard"/>
        <c:varyColors val="0"/>
        <c:ser>
          <c:idx val="0"/>
          <c:order val="0"/>
          <c:tx>
            <c:strRef>
              <c:f>'[Графики для ОНБП.xlsx]PMI'!$C$1</c:f>
              <c:strCache>
                <c:ptCount val="1"/>
                <c:pt idx="0">
                  <c:v>Композитный</c:v>
                </c:pt>
              </c:strCache>
            </c:strRef>
          </c:tx>
          <c:spPr>
            <a:ln w="19050" cap="rnd">
              <a:solidFill>
                <a:srgbClr val="006138"/>
              </a:solidFill>
              <a:round/>
            </a:ln>
            <a:effectLst/>
          </c:spPr>
          <c:marker>
            <c:symbol val="none"/>
          </c:marker>
          <c:cat>
            <c:numRef>
              <c:f>'[Графики для ОНБП.xlsx]PMI'!$B$3:$B$38</c:f>
              <c:numCache>
                <c:formatCode>m/d/yyyy</c:formatCode>
                <c:ptCount val="36"/>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numCache>
            </c:numRef>
          </c:cat>
          <c:val>
            <c:numRef>
              <c:f>'[Графики для ОНБП.xlsx]PMI'!$C$3:$C$38</c:f>
              <c:numCache>
                <c:formatCode>General</c:formatCode>
                <c:ptCount val="36"/>
                <c:pt idx="0">
                  <c:v>55.7</c:v>
                </c:pt>
                <c:pt idx="1">
                  <c:v>56.6</c:v>
                </c:pt>
                <c:pt idx="2">
                  <c:v>58.5</c:v>
                </c:pt>
                <c:pt idx="3">
                  <c:v>56.7</c:v>
                </c:pt>
                <c:pt idx="4">
                  <c:v>54.8</c:v>
                </c:pt>
                <c:pt idx="5">
                  <c:v>53.2</c:v>
                </c:pt>
                <c:pt idx="6">
                  <c:v>52.3</c:v>
                </c:pt>
                <c:pt idx="7">
                  <c:v>52.7</c:v>
                </c:pt>
                <c:pt idx="8">
                  <c:v>53.1</c:v>
                </c:pt>
                <c:pt idx="9">
                  <c:v>53.4</c:v>
                </c:pt>
                <c:pt idx="10">
                  <c:v>52.5</c:v>
                </c:pt>
                <c:pt idx="11">
                  <c:v>52.5</c:v>
                </c:pt>
                <c:pt idx="12">
                  <c:v>51.1</c:v>
                </c:pt>
                <c:pt idx="13">
                  <c:v>47.9</c:v>
                </c:pt>
                <c:pt idx="14">
                  <c:v>36.299999999999997</c:v>
                </c:pt>
                <c:pt idx="15">
                  <c:v>26.2</c:v>
                </c:pt>
                <c:pt idx="16">
                  <c:v>39.200000000000003</c:v>
                </c:pt>
                <c:pt idx="17">
                  <c:v>46.1</c:v>
                </c:pt>
                <c:pt idx="18">
                  <c:v>52.2</c:v>
                </c:pt>
                <c:pt idx="19">
                  <c:v>51.5</c:v>
                </c:pt>
                <c:pt idx="20">
                  <c:v>51.4</c:v>
                </c:pt>
                <c:pt idx="21">
                  <c:v>50.8</c:v>
                </c:pt>
                <c:pt idx="22">
                  <c:v>51</c:v>
                </c:pt>
                <c:pt idx="23">
                  <c:v>51.3</c:v>
                </c:pt>
                <c:pt idx="24">
                  <c:v>51.6</c:v>
                </c:pt>
                <c:pt idx="25">
                  <c:v>51.2</c:v>
                </c:pt>
                <c:pt idx="26">
                  <c:v>51.2</c:v>
                </c:pt>
                <c:pt idx="27">
                  <c:v>52.3</c:v>
                </c:pt>
                <c:pt idx="28">
                  <c:v>52.8</c:v>
                </c:pt>
                <c:pt idx="29">
                  <c:v>52.6</c:v>
                </c:pt>
                <c:pt idx="30">
                  <c:v>52.1</c:v>
                </c:pt>
                <c:pt idx="31">
                  <c:v>52.6</c:v>
                </c:pt>
                <c:pt idx="32">
                  <c:v>53.1</c:v>
                </c:pt>
                <c:pt idx="33">
                  <c:v>52.9</c:v>
                </c:pt>
                <c:pt idx="34">
                  <c:v>52.7</c:v>
                </c:pt>
                <c:pt idx="35">
                  <c:v>53.4</c:v>
                </c:pt>
              </c:numCache>
            </c:numRef>
          </c:val>
          <c:smooth val="0"/>
          <c:extLst>
            <c:ext xmlns:c16="http://schemas.microsoft.com/office/drawing/2014/chart" uri="{C3380CC4-5D6E-409C-BE32-E72D297353CC}">
              <c16:uniqueId val="{00000000-509A-48C4-92B1-7B2DC81E747F}"/>
            </c:ext>
          </c:extLst>
        </c:ser>
        <c:ser>
          <c:idx val="1"/>
          <c:order val="1"/>
          <c:tx>
            <c:strRef>
              <c:f>'[Графики для ОНБП.xlsx]PMI'!$D$1</c:f>
              <c:strCache>
                <c:ptCount val="1"/>
                <c:pt idx="0">
                  <c:v>Производственный</c:v>
                </c:pt>
              </c:strCache>
            </c:strRef>
          </c:tx>
          <c:spPr>
            <a:ln w="19050" cap="rnd">
              <a:solidFill>
                <a:srgbClr val="C4BD97"/>
              </a:solidFill>
              <a:round/>
            </a:ln>
            <a:effectLst/>
          </c:spPr>
          <c:marker>
            <c:symbol val="none"/>
          </c:marker>
          <c:cat>
            <c:numRef>
              <c:f>'[Графики для ОНБП.xlsx]PMI'!$B$3:$B$38</c:f>
              <c:numCache>
                <c:formatCode>m/d/yyyy</c:formatCode>
                <c:ptCount val="36"/>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numCache>
            </c:numRef>
          </c:cat>
          <c:val>
            <c:numRef>
              <c:f>'[Графики для ОНБП.xlsx]PMI'!$D$3:$D$38</c:f>
              <c:numCache>
                <c:formatCode>General</c:formatCode>
                <c:ptCount val="36"/>
                <c:pt idx="0">
                  <c:v>55.4</c:v>
                </c:pt>
                <c:pt idx="1">
                  <c:v>55.5</c:v>
                </c:pt>
                <c:pt idx="2">
                  <c:v>56</c:v>
                </c:pt>
                <c:pt idx="3">
                  <c:v>55.8</c:v>
                </c:pt>
                <c:pt idx="4">
                  <c:v>55</c:v>
                </c:pt>
                <c:pt idx="5">
                  <c:v>54</c:v>
                </c:pt>
                <c:pt idx="6">
                  <c:v>53.6</c:v>
                </c:pt>
                <c:pt idx="7">
                  <c:v>53.8</c:v>
                </c:pt>
                <c:pt idx="8">
                  <c:v>53.8</c:v>
                </c:pt>
                <c:pt idx="9">
                  <c:v>53.1</c:v>
                </c:pt>
                <c:pt idx="10">
                  <c:v>52.4</c:v>
                </c:pt>
                <c:pt idx="11">
                  <c:v>51.8</c:v>
                </c:pt>
                <c:pt idx="12">
                  <c:v>50.6</c:v>
                </c:pt>
                <c:pt idx="13">
                  <c:v>47.9</c:v>
                </c:pt>
                <c:pt idx="14">
                  <c:v>42.4</c:v>
                </c:pt>
                <c:pt idx="15">
                  <c:v>39.6</c:v>
                </c:pt>
                <c:pt idx="16">
                  <c:v>47.3</c:v>
                </c:pt>
                <c:pt idx="17">
                  <c:v>47.1</c:v>
                </c:pt>
                <c:pt idx="18">
                  <c:v>50.3</c:v>
                </c:pt>
                <c:pt idx="19">
                  <c:v>50.1</c:v>
                </c:pt>
                <c:pt idx="20">
                  <c:v>50.3</c:v>
                </c:pt>
                <c:pt idx="21">
                  <c:v>49.8</c:v>
                </c:pt>
                <c:pt idx="22">
                  <c:v>49.7</c:v>
                </c:pt>
                <c:pt idx="23">
                  <c:v>49.5</c:v>
                </c:pt>
                <c:pt idx="24">
                  <c:v>49.3</c:v>
                </c:pt>
                <c:pt idx="25">
                  <c:v>49.4</c:v>
                </c:pt>
                <c:pt idx="26">
                  <c:v>49.8</c:v>
                </c:pt>
                <c:pt idx="27">
                  <c:v>50.5</c:v>
                </c:pt>
                <c:pt idx="28">
                  <c:v>50.5</c:v>
                </c:pt>
                <c:pt idx="29">
                  <c:v>50.6</c:v>
                </c:pt>
                <c:pt idx="30">
                  <c:v>50.7</c:v>
                </c:pt>
                <c:pt idx="31">
                  <c:v>51.4</c:v>
                </c:pt>
                <c:pt idx="32">
                  <c:v>51.8</c:v>
                </c:pt>
                <c:pt idx="33">
                  <c:v>51.9</c:v>
                </c:pt>
                <c:pt idx="34">
                  <c:v>52</c:v>
                </c:pt>
                <c:pt idx="35">
                  <c:v>52.4</c:v>
                </c:pt>
              </c:numCache>
            </c:numRef>
          </c:val>
          <c:smooth val="0"/>
          <c:extLst>
            <c:ext xmlns:c16="http://schemas.microsoft.com/office/drawing/2014/chart" uri="{C3380CC4-5D6E-409C-BE32-E72D297353CC}">
              <c16:uniqueId val="{00000001-509A-48C4-92B1-7B2DC81E747F}"/>
            </c:ext>
          </c:extLst>
        </c:ser>
        <c:ser>
          <c:idx val="2"/>
          <c:order val="2"/>
          <c:tx>
            <c:strRef>
              <c:f>'[Графики для ОНБП.xlsx]PMI'!$E$1</c:f>
              <c:strCache>
                <c:ptCount val="1"/>
                <c:pt idx="0">
                  <c:v>Сфера услуг</c:v>
                </c:pt>
              </c:strCache>
            </c:strRef>
          </c:tx>
          <c:spPr>
            <a:ln w="19050" cap="rnd">
              <a:solidFill>
                <a:schemeClr val="bg1">
                  <a:lumMod val="50000"/>
                </a:schemeClr>
              </a:solidFill>
              <a:round/>
            </a:ln>
            <a:effectLst/>
          </c:spPr>
          <c:marker>
            <c:symbol val="none"/>
          </c:marker>
          <c:cat>
            <c:numRef>
              <c:f>'[Графики для ОНБП.xlsx]PMI'!$B$3:$B$38</c:f>
              <c:numCache>
                <c:formatCode>m/d/yyyy</c:formatCode>
                <c:ptCount val="36"/>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numCache>
            </c:numRef>
          </c:cat>
          <c:val>
            <c:numRef>
              <c:f>'[Графики для ОНБП.xlsx]PMI'!$E$3:$E$38</c:f>
              <c:numCache>
                <c:formatCode>General</c:formatCode>
                <c:ptCount val="36"/>
                <c:pt idx="0">
                  <c:v>56.3</c:v>
                </c:pt>
                <c:pt idx="1">
                  <c:v>57.5</c:v>
                </c:pt>
                <c:pt idx="2">
                  <c:v>59.5</c:v>
                </c:pt>
                <c:pt idx="3">
                  <c:v>57</c:v>
                </c:pt>
                <c:pt idx="4">
                  <c:v>54.7</c:v>
                </c:pt>
                <c:pt idx="5">
                  <c:v>52.8</c:v>
                </c:pt>
                <c:pt idx="6">
                  <c:v>51.6</c:v>
                </c:pt>
                <c:pt idx="7">
                  <c:v>51.8</c:v>
                </c:pt>
                <c:pt idx="8">
                  <c:v>52.2</c:v>
                </c:pt>
                <c:pt idx="9">
                  <c:v>52.9</c:v>
                </c:pt>
                <c:pt idx="10">
                  <c:v>52</c:v>
                </c:pt>
                <c:pt idx="11">
                  <c:v>52</c:v>
                </c:pt>
                <c:pt idx="12">
                  <c:v>50.7</c:v>
                </c:pt>
                <c:pt idx="13">
                  <c:v>48.1</c:v>
                </c:pt>
                <c:pt idx="14">
                  <c:v>35.1</c:v>
                </c:pt>
                <c:pt idx="15">
                  <c:v>23.7</c:v>
                </c:pt>
                <c:pt idx="16">
                  <c:v>36.799999999999997</c:v>
                </c:pt>
                <c:pt idx="17">
                  <c:v>47.1</c:v>
                </c:pt>
                <c:pt idx="18">
                  <c:v>52.7</c:v>
                </c:pt>
                <c:pt idx="19">
                  <c:v>51.9</c:v>
                </c:pt>
                <c:pt idx="20">
                  <c:v>51.6</c:v>
                </c:pt>
                <c:pt idx="21">
                  <c:v>50.9</c:v>
                </c:pt>
                <c:pt idx="22">
                  <c:v>51.4</c:v>
                </c:pt>
                <c:pt idx="23">
                  <c:v>51.8</c:v>
                </c:pt>
                <c:pt idx="24">
                  <c:v>52.5</c:v>
                </c:pt>
                <c:pt idx="25">
                  <c:v>51.9</c:v>
                </c:pt>
                <c:pt idx="26">
                  <c:v>51.6</c:v>
                </c:pt>
                <c:pt idx="27">
                  <c:v>52.9</c:v>
                </c:pt>
                <c:pt idx="28">
                  <c:v>53.8</c:v>
                </c:pt>
                <c:pt idx="29">
                  <c:v>53.3</c:v>
                </c:pt>
                <c:pt idx="30">
                  <c:v>52.6</c:v>
                </c:pt>
                <c:pt idx="31">
                  <c:v>53</c:v>
                </c:pt>
                <c:pt idx="32">
                  <c:v>53.7</c:v>
                </c:pt>
                <c:pt idx="33">
                  <c:v>53.4</c:v>
                </c:pt>
                <c:pt idx="34">
                  <c:v>52.9</c:v>
                </c:pt>
                <c:pt idx="35">
                  <c:v>53.5</c:v>
                </c:pt>
              </c:numCache>
            </c:numRef>
          </c:val>
          <c:smooth val="0"/>
          <c:extLst>
            <c:ext xmlns:c16="http://schemas.microsoft.com/office/drawing/2014/chart" uri="{C3380CC4-5D6E-409C-BE32-E72D297353CC}">
              <c16:uniqueId val="{00000002-509A-48C4-92B1-7B2DC81E747F}"/>
            </c:ext>
          </c:extLst>
        </c:ser>
        <c:ser>
          <c:idx val="3"/>
          <c:order val="3"/>
          <c:tx>
            <c:strRef>
              <c:f>'[Графики для ОНБП.xlsx]PMI'!$F$1</c:f>
              <c:strCache>
                <c:ptCount val="1"/>
              </c:strCache>
            </c:strRef>
          </c:tx>
          <c:spPr>
            <a:ln w="15875" cap="rnd">
              <a:solidFill>
                <a:srgbClr val="FF0000"/>
              </a:solidFill>
              <a:prstDash val="dash"/>
              <a:round/>
            </a:ln>
            <a:effectLst/>
          </c:spPr>
          <c:marker>
            <c:symbol val="none"/>
          </c:marker>
          <c:cat>
            <c:numRef>
              <c:f>'[Графики для ОНБП.xlsx]PMI'!$B$3:$B$38</c:f>
              <c:numCache>
                <c:formatCode>m/d/yyyy</c:formatCode>
                <c:ptCount val="36"/>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numCache>
            </c:numRef>
          </c:cat>
          <c:val>
            <c:numRef>
              <c:f>'[Графики для ОНБП.xlsx]PMI'!$F$3:$F$38</c:f>
              <c:numCache>
                <c:formatCode>General</c:formatCode>
                <c:ptCount val="36"/>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pt idx="26">
                  <c:v>50</c:v>
                </c:pt>
                <c:pt idx="27">
                  <c:v>50</c:v>
                </c:pt>
                <c:pt idx="28">
                  <c:v>50</c:v>
                </c:pt>
                <c:pt idx="29">
                  <c:v>50</c:v>
                </c:pt>
                <c:pt idx="30">
                  <c:v>50</c:v>
                </c:pt>
                <c:pt idx="31">
                  <c:v>50</c:v>
                </c:pt>
                <c:pt idx="32">
                  <c:v>50</c:v>
                </c:pt>
                <c:pt idx="33">
                  <c:v>50</c:v>
                </c:pt>
                <c:pt idx="34">
                  <c:v>50</c:v>
                </c:pt>
                <c:pt idx="35">
                  <c:v>50</c:v>
                </c:pt>
              </c:numCache>
            </c:numRef>
          </c:val>
          <c:smooth val="0"/>
          <c:extLst>
            <c:ext xmlns:c16="http://schemas.microsoft.com/office/drawing/2014/chart" uri="{C3380CC4-5D6E-409C-BE32-E72D297353CC}">
              <c16:uniqueId val="{00000003-509A-48C4-92B1-7B2DC81E747F}"/>
            </c:ext>
          </c:extLst>
        </c:ser>
        <c:dLbls>
          <c:showLegendKey val="0"/>
          <c:showVal val="0"/>
          <c:showCatName val="0"/>
          <c:showSerName val="0"/>
          <c:showPercent val="0"/>
          <c:showBubbleSize val="0"/>
        </c:dLbls>
        <c:smooth val="0"/>
        <c:axId val="106434560"/>
        <c:axId val="106436096"/>
      </c:lineChart>
      <c:dateAx>
        <c:axId val="106434560"/>
        <c:scaling>
          <c:orientation val="minMax"/>
          <c:min val="43466"/>
        </c:scaling>
        <c:delete val="0"/>
        <c:axPos val="b"/>
        <c:numFmt formatCode="mm/yy" sourceLinked="0"/>
        <c:majorTickMark val="out"/>
        <c:minorTickMark val="none"/>
        <c:tickLblPos val="low"/>
        <c:spPr>
          <a:noFill/>
          <a:ln w="9525" cap="flat" cmpd="sng" algn="ctr">
            <a:solidFill>
              <a:schemeClr val="bg1">
                <a:lumMod val="50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Century" panose="02040604050505020304" pitchFamily="18" charset="0"/>
                <a:ea typeface="+mn-ea"/>
                <a:cs typeface="+mn-cs"/>
              </a:defRPr>
            </a:pPr>
            <a:endParaRPr lang="ru-RU"/>
          </a:p>
        </c:txPr>
        <c:crossAx val="106436096"/>
        <c:crosses val="autoZero"/>
        <c:auto val="1"/>
        <c:lblOffset val="100"/>
        <c:baseTimeUnit val="months"/>
        <c:majorUnit val="6"/>
        <c:majorTimeUnit val="months"/>
      </c:dateAx>
      <c:valAx>
        <c:axId val="106436096"/>
        <c:scaling>
          <c:orientation val="minMax"/>
          <c:max val="60"/>
          <c:min val="20"/>
        </c:scaling>
        <c:delete val="0"/>
        <c:axPos val="l"/>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6434560"/>
        <c:crosses val="autoZero"/>
        <c:crossBetween val="between"/>
        <c:majorUnit val="5"/>
      </c:valAx>
      <c:spPr>
        <a:noFill/>
        <a:ln>
          <a:noFill/>
        </a:ln>
        <a:effectLst/>
      </c:spPr>
    </c:plotArea>
    <c:legend>
      <c:legendPos val="b"/>
      <c:legendEntry>
        <c:idx val="3"/>
        <c:delete val="1"/>
      </c:legendEntry>
      <c:layout>
        <c:manualLayout>
          <c:xMode val="edge"/>
          <c:yMode val="edge"/>
          <c:x val="1.3441626883253767E-2"/>
          <c:y val="0.90039843977836109"/>
          <c:w val="0.94487775642217953"/>
          <c:h val="8.1083041703120445E-2"/>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Century" panose="020406040505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129483814523191E-2"/>
          <c:y val="2.2830009496676164E-2"/>
          <c:w val="0.89170042651583981"/>
          <c:h val="0.85902094078061009"/>
        </c:manualLayout>
      </c:layout>
      <c:lineChart>
        <c:grouping val="standard"/>
        <c:varyColors val="0"/>
        <c:ser>
          <c:idx val="1"/>
          <c:order val="0"/>
          <c:tx>
            <c:strRef>
              <c:f>Импорт!$M$12</c:f>
              <c:strCache>
                <c:ptCount val="1"/>
                <c:pt idx="0">
                  <c:v>Развитые страны</c:v>
                </c:pt>
              </c:strCache>
            </c:strRef>
          </c:tx>
          <c:spPr>
            <a:ln w="19050">
              <a:solidFill>
                <a:schemeClr val="bg2">
                  <a:lumMod val="75000"/>
                </a:schemeClr>
              </a:solidFill>
            </a:ln>
          </c:spPr>
          <c:marker>
            <c:symbol val="none"/>
          </c:marker>
          <c:cat>
            <c:numRef>
              <c:f>Импорт!$N$10:$SO$10</c:f>
              <c:numCache>
                <c:formatCode>m/d/yyyy</c:formatCode>
                <c:ptCount val="496"/>
                <c:pt idx="0">
                  <c:v>29221</c:v>
                </c:pt>
                <c:pt idx="1">
                  <c:v>29252</c:v>
                </c:pt>
                <c:pt idx="2">
                  <c:v>29281</c:v>
                </c:pt>
                <c:pt idx="3">
                  <c:v>29312</c:v>
                </c:pt>
                <c:pt idx="4">
                  <c:v>29342</c:v>
                </c:pt>
                <c:pt idx="5">
                  <c:v>29373</c:v>
                </c:pt>
                <c:pt idx="6">
                  <c:v>29403</c:v>
                </c:pt>
                <c:pt idx="7">
                  <c:v>29434</c:v>
                </c:pt>
                <c:pt idx="8">
                  <c:v>29465</c:v>
                </c:pt>
                <c:pt idx="9">
                  <c:v>29495</c:v>
                </c:pt>
                <c:pt idx="10">
                  <c:v>29526</c:v>
                </c:pt>
                <c:pt idx="11">
                  <c:v>29556</c:v>
                </c:pt>
                <c:pt idx="12">
                  <c:v>29587</c:v>
                </c:pt>
                <c:pt idx="13">
                  <c:v>29618</c:v>
                </c:pt>
                <c:pt idx="14">
                  <c:v>29646</c:v>
                </c:pt>
                <c:pt idx="15">
                  <c:v>29677</c:v>
                </c:pt>
                <c:pt idx="16">
                  <c:v>29707</c:v>
                </c:pt>
                <c:pt idx="17">
                  <c:v>29738</c:v>
                </c:pt>
                <c:pt idx="18">
                  <c:v>29768</c:v>
                </c:pt>
                <c:pt idx="19">
                  <c:v>29799</c:v>
                </c:pt>
                <c:pt idx="20">
                  <c:v>29830</c:v>
                </c:pt>
                <c:pt idx="21">
                  <c:v>29860</c:v>
                </c:pt>
                <c:pt idx="22">
                  <c:v>29891</c:v>
                </c:pt>
                <c:pt idx="23">
                  <c:v>29921</c:v>
                </c:pt>
                <c:pt idx="24">
                  <c:v>29952</c:v>
                </c:pt>
                <c:pt idx="25">
                  <c:v>29983</c:v>
                </c:pt>
                <c:pt idx="26">
                  <c:v>30011</c:v>
                </c:pt>
                <c:pt idx="27">
                  <c:v>30042</c:v>
                </c:pt>
                <c:pt idx="28">
                  <c:v>30072</c:v>
                </c:pt>
                <c:pt idx="29">
                  <c:v>30103</c:v>
                </c:pt>
                <c:pt idx="30">
                  <c:v>30133</c:v>
                </c:pt>
                <c:pt idx="31">
                  <c:v>30164</c:v>
                </c:pt>
                <c:pt idx="32">
                  <c:v>30195</c:v>
                </c:pt>
                <c:pt idx="33">
                  <c:v>30225</c:v>
                </c:pt>
                <c:pt idx="34">
                  <c:v>30256</c:v>
                </c:pt>
                <c:pt idx="35">
                  <c:v>30286</c:v>
                </c:pt>
                <c:pt idx="36">
                  <c:v>30317</c:v>
                </c:pt>
                <c:pt idx="37">
                  <c:v>30348</c:v>
                </c:pt>
                <c:pt idx="38">
                  <c:v>30376</c:v>
                </c:pt>
                <c:pt idx="39">
                  <c:v>30407</c:v>
                </c:pt>
                <c:pt idx="40">
                  <c:v>30437</c:v>
                </c:pt>
                <c:pt idx="41">
                  <c:v>30468</c:v>
                </c:pt>
                <c:pt idx="42">
                  <c:v>30498</c:v>
                </c:pt>
                <c:pt idx="43">
                  <c:v>30529</c:v>
                </c:pt>
                <c:pt idx="44">
                  <c:v>30560</c:v>
                </c:pt>
                <c:pt idx="45">
                  <c:v>30590</c:v>
                </c:pt>
                <c:pt idx="46">
                  <c:v>30621</c:v>
                </c:pt>
                <c:pt idx="47">
                  <c:v>30651</c:v>
                </c:pt>
                <c:pt idx="48">
                  <c:v>30682</c:v>
                </c:pt>
                <c:pt idx="49">
                  <c:v>30713</c:v>
                </c:pt>
                <c:pt idx="50">
                  <c:v>30742</c:v>
                </c:pt>
                <c:pt idx="51">
                  <c:v>30773</c:v>
                </c:pt>
                <c:pt idx="52">
                  <c:v>30803</c:v>
                </c:pt>
                <c:pt idx="53">
                  <c:v>30834</c:v>
                </c:pt>
                <c:pt idx="54">
                  <c:v>30864</c:v>
                </c:pt>
                <c:pt idx="55">
                  <c:v>30895</c:v>
                </c:pt>
                <c:pt idx="56">
                  <c:v>30926</c:v>
                </c:pt>
                <c:pt idx="57">
                  <c:v>30956</c:v>
                </c:pt>
                <c:pt idx="58">
                  <c:v>30987</c:v>
                </c:pt>
                <c:pt idx="59">
                  <c:v>31017</c:v>
                </c:pt>
                <c:pt idx="60">
                  <c:v>31048</c:v>
                </c:pt>
                <c:pt idx="61">
                  <c:v>31079</c:v>
                </c:pt>
                <c:pt idx="62">
                  <c:v>31107</c:v>
                </c:pt>
                <c:pt idx="63">
                  <c:v>31138</c:v>
                </c:pt>
                <c:pt idx="64">
                  <c:v>31168</c:v>
                </c:pt>
                <c:pt idx="65">
                  <c:v>31199</c:v>
                </c:pt>
                <c:pt idx="66">
                  <c:v>31229</c:v>
                </c:pt>
                <c:pt idx="67">
                  <c:v>31260</c:v>
                </c:pt>
                <c:pt idx="68">
                  <c:v>31291</c:v>
                </c:pt>
                <c:pt idx="69">
                  <c:v>31321</c:v>
                </c:pt>
                <c:pt idx="70">
                  <c:v>31352</c:v>
                </c:pt>
                <c:pt idx="71">
                  <c:v>31382</c:v>
                </c:pt>
                <c:pt idx="72">
                  <c:v>31413</c:v>
                </c:pt>
                <c:pt idx="73">
                  <c:v>31444</c:v>
                </c:pt>
                <c:pt idx="74">
                  <c:v>31472</c:v>
                </c:pt>
                <c:pt idx="75">
                  <c:v>31503</c:v>
                </c:pt>
                <c:pt idx="76">
                  <c:v>31533</c:v>
                </c:pt>
                <c:pt idx="77">
                  <c:v>31564</c:v>
                </c:pt>
                <c:pt idx="78">
                  <c:v>31594</c:v>
                </c:pt>
                <c:pt idx="79">
                  <c:v>31625</c:v>
                </c:pt>
                <c:pt idx="80">
                  <c:v>31656</c:v>
                </c:pt>
                <c:pt idx="81">
                  <c:v>31686</c:v>
                </c:pt>
                <c:pt idx="82">
                  <c:v>31717</c:v>
                </c:pt>
                <c:pt idx="83">
                  <c:v>31747</c:v>
                </c:pt>
                <c:pt idx="84">
                  <c:v>31778</c:v>
                </c:pt>
                <c:pt idx="85">
                  <c:v>31809</c:v>
                </c:pt>
                <c:pt idx="86">
                  <c:v>31837</c:v>
                </c:pt>
                <c:pt idx="87">
                  <c:v>31868</c:v>
                </c:pt>
                <c:pt idx="88">
                  <c:v>31898</c:v>
                </c:pt>
                <c:pt idx="89">
                  <c:v>31929</c:v>
                </c:pt>
                <c:pt idx="90">
                  <c:v>31959</c:v>
                </c:pt>
                <c:pt idx="91">
                  <c:v>31990</c:v>
                </c:pt>
                <c:pt idx="92">
                  <c:v>32021</c:v>
                </c:pt>
                <c:pt idx="93">
                  <c:v>32051</c:v>
                </c:pt>
                <c:pt idx="94">
                  <c:v>32082</c:v>
                </c:pt>
                <c:pt idx="95">
                  <c:v>32112</c:v>
                </c:pt>
                <c:pt idx="96">
                  <c:v>32143</c:v>
                </c:pt>
                <c:pt idx="97">
                  <c:v>32174</c:v>
                </c:pt>
                <c:pt idx="98">
                  <c:v>32203</c:v>
                </c:pt>
                <c:pt idx="99">
                  <c:v>32234</c:v>
                </c:pt>
                <c:pt idx="100">
                  <c:v>32264</c:v>
                </c:pt>
                <c:pt idx="101">
                  <c:v>32295</c:v>
                </c:pt>
                <c:pt idx="102">
                  <c:v>32325</c:v>
                </c:pt>
                <c:pt idx="103">
                  <c:v>32356</c:v>
                </c:pt>
                <c:pt idx="104">
                  <c:v>32387</c:v>
                </c:pt>
                <c:pt idx="105">
                  <c:v>32417</c:v>
                </c:pt>
                <c:pt idx="106">
                  <c:v>32448</c:v>
                </c:pt>
                <c:pt idx="107">
                  <c:v>32478</c:v>
                </c:pt>
                <c:pt idx="108">
                  <c:v>32509</c:v>
                </c:pt>
                <c:pt idx="109">
                  <c:v>32540</c:v>
                </c:pt>
                <c:pt idx="110">
                  <c:v>32568</c:v>
                </c:pt>
                <c:pt idx="111">
                  <c:v>32599</c:v>
                </c:pt>
                <c:pt idx="112">
                  <c:v>32629</c:v>
                </c:pt>
                <c:pt idx="113">
                  <c:v>32660</c:v>
                </c:pt>
                <c:pt idx="114">
                  <c:v>32690</c:v>
                </c:pt>
                <c:pt idx="115">
                  <c:v>32721</c:v>
                </c:pt>
                <c:pt idx="116">
                  <c:v>32752</c:v>
                </c:pt>
                <c:pt idx="117">
                  <c:v>32782</c:v>
                </c:pt>
                <c:pt idx="118">
                  <c:v>32813</c:v>
                </c:pt>
                <c:pt idx="119">
                  <c:v>32843</c:v>
                </c:pt>
                <c:pt idx="120">
                  <c:v>32874</c:v>
                </c:pt>
                <c:pt idx="121">
                  <c:v>32905</c:v>
                </c:pt>
                <c:pt idx="122">
                  <c:v>32933</c:v>
                </c:pt>
                <c:pt idx="123">
                  <c:v>32964</c:v>
                </c:pt>
                <c:pt idx="124">
                  <c:v>32994</c:v>
                </c:pt>
                <c:pt idx="125">
                  <c:v>33025</c:v>
                </c:pt>
                <c:pt idx="126">
                  <c:v>33055</c:v>
                </c:pt>
                <c:pt idx="127">
                  <c:v>33086</c:v>
                </c:pt>
                <c:pt idx="128">
                  <c:v>33117</c:v>
                </c:pt>
                <c:pt idx="129">
                  <c:v>33147</c:v>
                </c:pt>
                <c:pt idx="130">
                  <c:v>33178</c:v>
                </c:pt>
                <c:pt idx="131">
                  <c:v>33208</c:v>
                </c:pt>
                <c:pt idx="132">
                  <c:v>33239</c:v>
                </c:pt>
                <c:pt idx="133">
                  <c:v>33270</c:v>
                </c:pt>
                <c:pt idx="134">
                  <c:v>33298</c:v>
                </c:pt>
                <c:pt idx="135">
                  <c:v>33329</c:v>
                </c:pt>
                <c:pt idx="136">
                  <c:v>33359</c:v>
                </c:pt>
                <c:pt idx="137">
                  <c:v>33390</c:v>
                </c:pt>
                <c:pt idx="138">
                  <c:v>33420</c:v>
                </c:pt>
                <c:pt idx="139">
                  <c:v>33451</c:v>
                </c:pt>
                <c:pt idx="140">
                  <c:v>33482</c:v>
                </c:pt>
                <c:pt idx="141">
                  <c:v>33512</c:v>
                </c:pt>
                <c:pt idx="142">
                  <c:v>33543</c:v>
                </c:pt>
                <c:pt idx="143">
                  <c:v>33573</c:v>
                </c:pt>
                <c:pt idx="144">
                  <c:v>33604</c:v>
                </c:pt>
                <c:pt idx="145">
                  <c:v>33635</c:v>
                </c:pt>
                <c:pt idx="146">
                  <c:v>33664</c:v>
                </c:pt>
                <c:pt idx="147">
                  <c:v>33695</c:v>
                </c:pt>
                <c:pt idx="148">
                  <c:v>33725</c:v>
                </c:pt>
                <c:pt idx="149">
                  <c:v>33756</c:v>
                </c:pt>
                <c:pt idx="150">
                  <c:v>33786</c:v>
                </c:pt>
                <c:pt idx="151">
                  <c:v>33817</c:v>
                </c:pt>
                <c:pt idx="152">
                  <c:v>33848</c:v>
                </c:pt>
                <c:pt idx="153">
                  <c:v>33878</c:v>
                </c:pt>
                <c:pt idx="154">
                  <c:v>33909</c:v>
                </c:pt>
                <c:pt idx="155">
                  <c:v>33939</c:v>
                </c:pt>
                <c:pt idx="156">
                  <c:v>33970</c:v>
                </c:pt>
                <c:pt idx="157">
                  <c:v>34001</c:v>
                </c:pt>
                <c:pt idx="158">
                  <c:v>34029</c:v>
                </c:pt>
                <c:pt idx="159">
                  <c:v>34060</c:v>
                </c:pt>
                <c:pt idx="160">
                  <c:v>34090</c:v>
                </c:pt>
                <c:pt idx="161">
                  <c:v>34121</c:v>
                </c:pt>
                <c:pt idx="162">
                  <c:v>34151</c:v>
                </c:pt>
                <c:pt idx="163">
                  <c:v>34182</c:v>
                </c:pt>
                <c:pt idx="164">
                  <c:v>34213</c:v>
                </c:pt>
                <c:pt idx="165">
                  <c:v>34243</c:v>
                </c:pt>
                <c:pt idx="166">
                  <c:v>34274</c:v>
                </c:pt>
                <c:pt idx="167">
                  <c:v>34304</c:v>
                </c:pt>
                <c:pt idx="168">
                  <c:v>34335</c:v>
                </c:pt>
                <c:pt idx="169">
                  <c:v>34366</c:v>
                </c:pt>
                <c:pt idx="170">
                  <c:v>34394</c:v>
                </c:pt>
                <c:pt idx="171">
                  <c:v>34425</c:v>
                </c:pt>
                <c:pt idx="172">
                  <c:v>34455</c:v>
                </c:pt>
                <c:pt idx="173">
                  <c:v>34486</c:v>
                </c:pt>
                <c:pt idx="174">
                  <c:v>34516</c:v>
                </c:pt>
                <c:pt idx="175">
                  <c:v>34547</c:v>
                </c:pt>
                <c:pt idx="176">
                  <c:v>34578</c:v>
                </c:pt>
                <c:pt idx="177">
                  <c:v>34608</c:v>
                </c:pt>
                <c:pt idx="178">
                  <c:v>34639</c:v>
                </c:pt>
                <c:pt idx="179">
                  <c:v>34669</c:v>
                </c:pt>
                <c:pt idx="180">
                  <c:v>34700</c:v>
                </c:pt>
                <c:pt idx="181">
                  <c:v>34731</c:v>
                </c:pt>
                <c:pt idx="182">
                  <c:v>34759</c:v>
                </c:pt>
                <c:pt idx="183">
                  <c:v>34790</c:v>
                </c:pt>
                <c:pt idx="184">
                  <c:v>34820</c:v>
                </c:pt>
                <c:pt idx="185">
                  <c:v>34851</c:v>
                </c:pt>
                <c:pt idx="186">
                  <c:v>34881</c:v>
                </c:pt>
                <c:pt idx="187">
                  <c:v>34912</c:v>
                </c:pt>
                <c:pt idx="188">
                  <c:v>34943</c:v>
                </c:pt>
                <c:pt idx="189">
                  <c:v>34973</c:v>
                </c:pt>
                <c:pt idx="190">
                  <c:v>35004</c:v>
                </c:pt>
                <c:pt idx="191">
                  <c:v>35034</c:v>
                </c:pt>
                <c:pt idx="192">
                  <c:v>35065</c:v>
                </c:pt>
                <c:pt idx="193">
                  <c:v>35096</c:v>
                </c:pt>
                <c:pt idx="194">
                  <c:v>35125</c:v>
                </c:pt>
                <c:pt idx="195">
                  <c:v>35156</c:v>
                </c:pt>
                <c:pt idx="196">
                  <c:v>35186</c:v>
                </c:pt>
                <c:pt idx="197">
                  <c:v>35217</c:v>
                </c:pt>
                <c:pt idx="198">
                  <c:v>35247</c:v>
                </c:pt>
                <c:pt idx="199">
                  <c:v>35278</c:v>
                </c:pt>
                <c:pt idx="200">
                  <c:v>35309</c:v>
                </c:pt>
                <c:pt idx="201">
                  <c:v>35339</c:v>
                </c:pt>
                <c:pt idx="202">
                  <c:v>35370</c:v>
                </c:pt>
                <c:pt idx="203">
                  <c:v>35400</c:v>
                </c:pt>
                <c:pt idx="204">
                  <c:v>35431</c:v>
                </c:pt>
                <c:pt idx="205">
                  <c:v>35462</c:v>
                </c:pt>
                <c:pt idx="206">
                  <c:v>35490</c:v>
                </c:pt>
                <c:pt idx="207">
                  <c:v>35521</c:v>
                </c:pt>
                <c:pt idx="208">
                  <c:v>35551</c:v>
                </c:pt>
                <c:pt idx="209">
                  <c:v>35582</c:v>
                </c:pt>
                <c:pt idx="210">
                  <c:v>35612</c:v>
                </c:pt>
                <c:pt idx="211">
                  <c:v>35643</c:v>
                </c:pt>
                <c:pt idx="212">
                  <c:v>35674</c:v>
                </c:pt>
                <c:pt idx="213">
                  <c:v>35704</c:v>
                </c:pt>
                <c:pt idx="214">
                  <c:v>35735</c:v>
                </c:pt>
                <c:pt idx="215">
                  <c:v>35765</c:v>
                </c:pt>
                <c:pt idx="216">
                  <c:v>35796</c:v>
                </c:pt>
                <c:pt idx="217">
                  <c:v>35827</c:v>
                </c:pt>
                <c:pt idx="218">
                  <c:v>35855</c:v>
                </c:pt>
                <c:pt idx="219">
                  <c:v>35886</c:v>
                </c:pt>
                <c:pt idx="220">
                  <c:v>35916</c:v>
                </c:pt>
                <c:pt idx="221">
                  <c:v>35947</c:v>
                </c:pt>
                <c:pt idx="222">
                  <c:v>35977</c:v>
                </c:pt>
                <c:pt idx="223">
                  <c:v>36008</c:v>
                </c:pt>
                <c:pt idx="224">
                  <c:v>36039</c:v>
                </c:pt>
                <c:pt idx="225">
                  <c:v>36069</c:v>
                </c:pt>
                <c:pt idx="226">
                  <c:v>36100</c:v>
                </c:pt>
                <c:pt idx="227">
                  <c:v>36130</c:v>
                </c:pt>
                <c:pt idx="228">
                  <c:v>36161</c:v>
                </c:pt>
                <c:pt idx="229">
                  <c:v>36192</c:v>
                </c:pt>
                <c:pt idx="230">
                  <c:v>36220</c:v>
                </c:pt>
                <c:pt idx="231">
                  <c:v>36251</c:v>
                </c:pt>
                <c:pt idx="232">
                  <c:v>36281</c:v>
                </c:pt>
                <c:pt idx="233">
                  <c:v>36312</c:v>
                </c:pt>
                <c:pt idx="234">
                  <c:v>36342</c:v>
                </c:pt>
                <c:pt idx="235">
                  <c:v>36373</c:v>
                </c:pt>
                <c:pt idx="236">
                  <c:v>36404</c:v>
                </c:pt>
                <c:pt idx="237">
                  <c:v>36434</c:v>
                </c:pt>
                <c:pt idx="238">
                  <c:v>36465</c:v>
                </c:pt>
                <c:pt idx="239">
                  <c:v>36495</c:v>
                </c:pt>
                <c:pt idx="240">
                  <c:v>36526</c:v>
                </c:pt>
                <c:pt idx="241">
                  <c:v>36557</c:v>
                </c:pt>
                <c:pt idx="242">
                  <c:v>36586</c:v>
                </c:pt>
                <c:pt idx="243">
                  <c:v>36617</c:v>
                </c:pt>
                <c:pt idx="244">
                  <c:v>36647</c:v>
                </c:pt>
                <c:pt idx="245">
                  <c:v>36678</c:v>
                </c:pt>
                <c:pt idx="246">
                  <c:v>36708</c:v>
                </c:pt>
                <c:pt idx="247">
                  <c:v>36739</c:v>
                </c:pt>
                <c:pt idx="248">
                  <c:v>36770</c:v>
                </c:pt>
                <c:pt idx="249">
                  <c:v>36800</c:v>
                </c:pt>
                <c:pt idx="250">
                  <c:v>36831</c:v>
                </c:pt>
                <c:pt idx="251">
                  <c:v>36861</c:v>
                </c:pt>
                <c:pt idx="252">
                  <c:v>36892</c:v>
                </c:pt>
                <c:pt idx="253">
                  <c:v>36923</c:v>
                </c:pt>
                <c:pt idx="254">
                  <c:v>36951</c:v>
                </c:pt>
                <c:pt idx="255">
                  <c:v>36982</c:v>
                </c:pt>
                <c:pt idx="256">
                  <c:v>37012</c:v>
                </c:pt>
                <c:pt idx="257">
                  <c:v>37043</c:v>
                </c:pt>
                <c:pt idx="258">
                  <c:v>37073</c:v>
                </c:pt>
                <c:pt idx="259">
                  <c:v>37104</c:v>
                </c:pt>
                <c:pt idx="260">
                  <c:v>37135</c:v>
                </c:pt>
                <c:pt idx="261">
                  <c:v>37165</c:v>
                </c:pt>
                <c:pt idx="262">
                  <c:v>37196</c:v>
                </c:pt>
                <c:pt idx="263">
                  <c:v>37226</c:v>
                </c:pt>
                <c:pt idx="264">
                  <c:v>37257</c:v>
                </c:pt>
                <c:pt idx="265">
                  <c:v>37288</c:v>
                </c:pt>
                <c:pt idx="266">
                  <c:v>37316</c:v>
                </c:pt>
                <c:pt idx="267">
                  <c:v>37347</c:v>
                </c:pt>
                <c:pt idx="268">
                  <c:v>37377</c:v>
                </c:pt>
                <c:pt idx="269">
                  <c:v>37408</c:v>
                </c:pt>
                <c:pt idx="270">
                  <c:v>37438</c:v>
                </c:pt>
                <c:pt idx="271">
                  <c:v>37469</c:v>
                </c:pt>
                <c:pt idx="272">
                  <c:v>37500</c:v>
                </c:pt>
                <c:pt idx="273">
                  <c:v>37530</c:v>
                </c:pt>
                <c:pt idx="274">
                  <c:v>37561</c:v>
                </c:pt>
                <c:pt idx="275">
                  <c:v>37591</c:v>
                </c:pt>
                <c:pt idx="276">
                  <c:v>37622</c:v>
                </c:pt>
                <c:pt idx="277">
                  <c:v>37653</c:v>
                </c:pt>
                <c:pt idx="278">
                  <c:v>37681</c:v>
                </c:pt>
                <c:pt idx="279">
                  <c:v>37712</c:v>
                </c:pt>
                <c:pt idx="280">
                  <c:v>37742</c:v>
                </c:pt>
                <c:pt idx="281">
                  <c:v>37773</c:v>
                </c:pt>
                <c:pt idx="282">
                  <c:v>37803</c:v>
                </c:pt>
                <c:pt idx="283">
                  <c:v>37834</c:v>
                </c:pt>
                <c:pt idx="284">
                  <c:v>37865</c:v>
                </c:pt>
                <c:pt idx="285">
                  <c:v>37895</c:v>
                </c:pt>
                <c:pt idx="286">
                  <c:v>37926</c:v>
                </c:pt>
                <c:pt idx="287">
                  <c:v>37956</c:v>
                </c:pt>
                <c:pt idx="288">
                  <c:v>37987</c:v>
                </c:pt>
                <c:pt idx="289">
                  <c:v>38018</c:v>
                </c:pt>
                <c:pt idx="290">
                  <c:v>38047</c:v>
                </c:pt>
                <c:pt idx="291">
                  <c:v>38078</c:v>
                </c:pt>
                <c:pt idx="292">
                  <c:v>38108</c:v>
                </c:pt>
                <c:pt idx="293">
                  <c:v>38139</c:v>
                </c:pt>
                <c:pt idx="294">
                  <c:v>38169</c:v>
                </c:pt>
                <c:pt idx="295">
                  <c:v>38200</c:v>
                </c:pt>
                <c:pt idx="296">
                  <c:v>38231</c:v>
                </c:pt>
                <c:pt idx="297">
                  <c:v>38261</c:v>
                </c:pt>
                <c:pt idx="298">
                  <c:v>38292</c:v>
                </c:pt>
                <c:pt idx="299">
                  <c:v>38322</c:v>
                </c:pt>
                <c:pt idx="300">
                  <c:v>38353</c:v>
                </c:pt>
                <c:pt idx="301">
                  <c:v>38384</c:v>
                </c:pt>
                <c:pt idx="302">
                  <c:v>38412</c:v>
                </c:pt>
                <c:pt idx="303">
                  <c:v>38443</c:v>
                </c:pt>
                <c:pt idx="304">
                  <c:v>38473</c:v>
                </c:pt>
                <c:pt idx="305">
                  <c:v>38504</c:v>
                </c:pt>
                <c:pt idx="306">
                  <c:v>38534</c:v>
                </c:pt>
                <c:pt idx="307">
                  <c:v>38565</c:v>
                </c:pt>
                <c:pt idx="308">
                  <c:v>38596</c:v>
                </c:pt>
                <c:pt idx="309">
                  <c:v>38626</c:v>
                </c:pt>
                <c:pt idx="310">
                  <c:v>38657</c:v>
                </c:pt>
                <c:pt idx="311">
                  <c:v>38687</c:v>
                </c:pt>
                <c:pt idx="312">
                  <c:v>38718</c:v>
                </c:pt>
                <c:pt idx="313">
                  <c:v>38749</c:v>
                </c:pt>
                <c:pt idx="314">
                  <c:v>38777</c:v>
                </c:pt>
                <c:pt idx="315">
                  <c:v>38808</c:v>
                </c:pt>
                <c:pt idx="316">
                  <c:v>38838</c:v>
                </c:pt>
                <c:pt idx="317">
                  <c:v>38869</c:v>
                </c:pt>
                <c:pt idx="318">
                  <c:v>38899</c:v>
                </c:pt>
                <c:pt idx="319">
                  <c:v>38930</c:v>
                </c:pt>
                <c:pt idx="320">
                  <c:v>38961</c:v>
                </c:pt>
                <c:pt idx="321">
                  <c:v>38991</c:v>
                </c:pt>
                <c:pt idx="322">
                  <c:v>39022</c:v>
                </c:pt>
                <c:pt idx="323">
                  <c:v>39052</c:v>
                </c:pt>
                <c:pt idx="324">
                  <c:v>39083</c:v>
                </c:pt>
                <c:pt idx="325">
                  <c:v>39114</c:v>
                </c:pt>
                <c:pt idx="326">
                  <c:v>39142</c:v>
                </c:pt>
                <c:pt idx="327">
                  <c:v>39173</c:v>
                </c:pt>
                <c:pt idx="328">
                  <c:v>39203</c:v>
                </c:pt>
                <c:pt idx="329">
                  <c:v>39234</c:v>
                </c:pt>
                <c:pt idx="330">
                  <c:v>39264</c:v>
                </c:pt>
                <c:pt idx="331">
                  <c:v>39295</c:v>
                </c:pt>
                <c:pt idx="332">
                  <c:v>39326</c:v>
                </c:pt>
                <c:pt idx="333">
                  <c:v>39356</c:v>
                </c:pt>
                <c:pt idx="334">
                  <c:v>39387</c:v>
                </c:pt>
                <c:pt idx="335">
                  <c:v>39417</c:v>
                </c:pt>
                <c:pt idx="336">
                  <c:v>39448</c:v>
                </c:pt>
                <c:pt idx="337">
                  <c:v>39479</c:v>
                </c:pt>
                <c:pt idx="338">
                  <c:v>39508</c:v>
                </c:pt>
                <c:pt idx="339">
                  <c:v>39539</c:v>
                </c:pt>
                <c:pt idx="340">
                  <c:v>39569</c:v>
                </c:pt>
                <c:pt idx="341">
                  <c:v>39600</c:v>
                </c:pt>
                <c:pt idx="342">
                  <c:v>39630</c:v>
                </c:pt>
                <c:pt idx="343">
                  <c:v>39661</c:v>
                </c:pt>
                <c:pt idx="344">
                  <c:v>39692</c:v>
                </c:pt>
                <c:pt idx="345">
                  <c:v>39722</c:v>
                </c:pt>
                <c:pt idx="346">
                  <c:v>39753</c:v>
                </c:pt>
                <c:pt idx="347">
                  <c:v>39783</c:v>
                </c:pt>
                <c:pt idx="348">
                  <c:v>39814</c:v>
                </c:pt>
                <c:pt idx="349">
                  <c:v>39845</c:v>
                </c:pt>
                <c:pt idx="350">
                  <c:v>39873</c:v>
                </c:pt>
                <c:pt idx="351">
                  <c:v>39904</c:v>
                </c:pt>
                <c:pt idx="352">
                  <c:v>39934</c:v>
                </c:pt>
                <c:pt idx="353">
                  <c:v>39965</c:v>
                </c:pt>
                <c:pt idx="354">
                  <c:v>39995</c:v>
                </c:pt>
                <c:pt idx="355">
                  <c:v>40026</c:v>
                </c:pt>
                <c:pt idx="356">
                  <c:v>40057</c:v>
                </c:pt>
                <c:pt idx="357">
                  <c:v>40087</c:v>
                </c:pt>
                <c:pt idx="358">
                  <c:v>40118</c:v>
                </c:pt>
                <c:pt idx="359">
                  <c:v>40148</c:v>
                </c:pt>
                <c:pt idx="360">
                  <c:v>40179</c:v>
                </c:pt>
                <c:pt idx="361">
                  <c:v>40210</c:v>
                </c:pt>
                <c:pt idx="362">
                  <c:v>40238</c:v>
                </c:pt>
                <c:pt idx="363">
                  <c:v>40269</c:v>
                </c:pt>
                <c:pt idx="364">
                  <c:v>40299</c:v>
                </c:pt>
                <c:pt idx="365">
                  <c:v>40330</c:v>
                </c:pt>
                <c:pt idx="366">
                  <c:v>40360</c:v>
                </c:pt>
                <c:pt idx="367">
                  <c:v>40391</c:v>
                </c:pt>
                <c:pt idx="368">
                  <c:v>40422</c:v>
                </c:pt>
                <c:pt idx="369">
                  <c:v>40452</c:v>
                </c:pt>
                <c:pt idx="370">
                  <c:v>40483</c:v>
                </c:pt>
                <c:pt idx="371">
                  <c:v>40513</c:v>
                </c:pt>
                <c:pt idx="372">
                  <c:v>40544</c:v>
                </c:pt>
                <c:pt idx="373">
                  <c:v>40575</c:v>
                </c:pt>
                <c:pt idx="374">
                  <c:v>40603</c:v>
                </c:pt>
                <c:pt idx="375">
                  <c:v>40634</c:v>
                </c:pt>
                <c:pt idx="376">
                  <c:v>40664</c:v>
                </c:pt>
                <c:pt idx="377">
                  <c:v>40695</c:v>
                </c:pt>
                <c:pt idx="378">
                  <c:v>40725</c:v>
                </c:pt>
                <c:pt idx="379">
                  <c:v>40756</c:v>
                </c:pt>
                <c:pt idx="380">
                  <c:v>40787</c:v>
                </c:pt>
                <c:pt idx="381">
                  <c:v>40817</c:v>
                </c:pt>
                <c:pt idx="382">
                  <c:v>40848</c:v>
                </c:pt>
                <c:pt idx="383">
                  <c:v>40878</c:v>
                </c:pt>
                <c:pt idx="384">
                  <c:v>40909</c:v>
                </c:pt>
                <c:pt idx="385">
                  <c:v>40940</c:v>
                </c:pt>
                <c:pt idx="386">
                  <c:v>40969</c:v>
                </c:pt>
                <c:pt idx="387">
                  <c:v>41000</c:v>
                </c:pt>
                <c:pt idx="388">
                  <c:v>41030</c:v>
                </c:pt>
                <c:pt idx="389">
                  <c:v>41061</c:v>
                </c:pt>
                <c:pt idx="390">
                  <c:v>41091</c:v>
                </c:pt>
                <c:pt idx="391">
                  <c:v>41122</c:v>
                </c:pt>
                <c:pt idx="392">
                  <c:v>41153</c:v>
                </c:pt>
                <c:pt idx="393">
                  <c:v>41183</c:v>
                </c:pt>
                <c:pt idx="394">
                  <c:v>41214</c:v>
                </c:pt>
                <c:pt idx="395">
                  <c:v>41244</c:v>
                </c:pt>
                <c:pt idx="396">
                  <c:v>41275</c:v>
                </c:pt>
                <c:pt idx="397">
                  <c:v>41306</c:v>
                </c:pt>
                <c:pt idx="398">
                  <c:v>41334</c:v>
                </c:pt>
                <c:pt idx="399">
                  <c:v>41365</c:v>
                </c:pt>
                <c:pt idx="400">
                  <c:v>41395</c:v>
                </c:pt>
                <c:pt idx="401">
                  <c:v>41426</c:v>
                </c:pt>
                <c:pt idx="402">
                  <c:v>41456</c:v>
                </c:pt>
                <c:pt idx="403">
                  <c:v>41487</c:v>
                </c:pt>
                <c:pt idx="404">
                  <c:v>41518</c:v>
                </c:pt>
                <c:pt idx="405">
                  <c:v>41548</c:v>
                </c:pt>
                <c:pt idx="406">
                  <c:v>41579</c:v>
                </c:pt>
                <c:pt idx="407">
                  <c:v>41609</c:v>
                </c:pt>
                <c:pt idx="408">
                  <c:v>41640</c:v>
                </c:pt>
                <c:pt idx="409">
                  <c:v>41671</c:v>
                </c:pt>
                <c:pt idx="410">
                  <c:v>41699</c:v>
                </c:pt>
                <c:pt idx="411">
                  <c:v>41730</c:v>
                </c:pt>
                <c:pt idx="412">
                  <c:v>41760</c:v>
                </c:pt>
                <c:pt idx="413">
                  <c:v>41791</c:v>
                </c:pt>
                <c:pt idx="414">
                  <c:v>41821</c:v>
                </c:pt>
                <c:pt idx="415">
                  <c:v>41852</c:v>
                </c:pt>
                <c:pt idx="416">
                  <c:v>41883</c:v>
                </c:pt>
                <c:pt idx="417">
                  <c:v>41913</c:v>
                </c:pt>
                <c:pt idx="418">
                  <c:v>41944</c:v>
                </c:pt>
                <c:pt idx="419">
                  <c:v>41974</c:v>
                </c:pt>
                <c:pt idx="420">
                  <c:v>42005</c:v>
                </c:pt>
                <c:pt idx="421">
                  <c:v>42036</c:v>
                </c:pt>
                <c:pt idx="422">
                  <c:v>42064</c:v>
                </c:pt>
                <c:pt idx="423">
                  <c:v>42095</c:v>
                </c:pt>
                <c:pt idx="424">
                  <c:v>42125</c:v>
                </c:pt>
                <c:pt idx="425">
                  <c:v>42156</c:v>
                </c:pt>
                <c:pt idx="426">
                  <c:v>42186</c:v>
                </c:pt>
                <c:pt idx="427">
                  <c:v>42217</c:v>
                </c:pt>
                <c:pt idx="428">
                  <c:v>42248</c:v>
                </c:pt>
                <c:pt idx="429">
                  <c:v>42278</c:v>
                </c:pt>
                <c:pt idx="430">
                  <c:v>42309</c:v>
                </c:pt>
                <c:pt idx="431">
                  <c:v>42339</c:v>
                </c:pt>
                <c:pt idx="432">
                  <c:v>42370</c:v>
                </c:pt>
                <c:pt idx="433">
                  <c:v>42401</c:v>
                </c:pt>
                <c:pt idx="434">
                  <c:v>42430</c:v>
                </c:pt>
                <c:pt idx="435">
                  <c:v>42461</c:v>
                </c:pt>
                <c:pt idx="436">
                  <c:v>42491</c:v>
                </c:pt>
                <c:pt idx="437">
                  <c:v>42522</c:v>
                </c:pt>
                <c:pt idx="438">
                  <c:v>42552</c:v>
                </c:pt>
                <c:pt idx="439">
                  <c:v>42583</c:v>
                </c:pt>
                <c:pt idx="440">
                  <c:v>42614</c:v>
                </c:pt>
                <c:pt idx="441">
                  <c:v>42644</c:v>
                </c:pt>
                <c:pt idx="442">
                  <c:v>42675</c:v>
                </c:pt>
                <c:pt idx="443">
                  <c:v>42705</c:v>
                </c:pt>
                <c:pt idx="444">
                  <c:v>42736</c:v>
                </c:pt>
                <c:pt idx="445">
                  <c:v>42767</c:v>
                </c:pt>
                <c:pt idx="446">
                  <c:v>42795</c:v>
                </c:pt>
                <c:pt idx="447">
                  <c:v>42826</c:v>
                </c:pt>
                <c:pt idx="448">
                  <c:v>42856</c:v>
                </c:pt>
                <c:pt idx="449">
                  <c:v>42887</c:v>
                </c:pt>
                <c:pt idx="450">
                  <c:v>42917</c:v>
                </c:pt>
                <c:pt idx="451">
                  <c:v>42948</c:v>
                </c:pt>
                <c:pt idx="452">
                  <c:v>42979</c:v>
                </c:pt>
                <c:pt idx="453">
                  <c:v>43009</c:v>
                </c:pt>
                <c:pt idx="454">
                  <c:v>43040</c:v>
                </c:pt>
                <c:pt idx="455">
                  <c:v>43070</c:v>
                </c:pt>
                <c:pt idx="456">
                  <c:v>43101</c:v>
                </c:pt>
                <c:pt idx="457">
                  <c:v>43132</c:v>
                </c:pt>
                <c:pt idx="458">
                  <c:v>43160</c:v>
                </c:pt>
                <c:pt idx="459">
                  <c:v>43191</c:v>
                </c:pt>
                <c:pt idx="460">
                  <c:v>43221</c:v>
                </c:pt>
                <c:pt idx="461">
                  <c:v>43252</c:v>
                </c:pt>
                <c:pt idx="462">
                  <c:v>43282</c:v>
                </c:pt>
                <c:pt idx="463">
                  <c:v>43313</c:v>
                </c:pt>
                <c:pt idx="464">
                  <c:v>43344</c:v>
                </c:pt>
                <c:pt idx="465">
                  <c:v>43374</c:v>
                </c:pt>
                <c:pt idx="466">
                  <c:v>43405</c:v>
                </c:pt>
                <c:pt idx="467">
                  <c:v>43435</c:v>
                </c:pt>
                <c:pt idx="468">
                  <c:v>43466</c:v>
                </c:pt>
                <c:pt idx="469">
                  <c:v>43497</c:v>
                </c:pt>
                <c:pt idx="470">
                  <c:v>43525</c:v>
                </c:pt>
                <c:pt idx="471">
                  <c:v>43556</c:v>
                </c:pt>
                <c:pt idx="472">
                  <c:v>43586</c:v>
                </c:pt>
                <c:pt idx="473">
                  <c:v>43617</c:v>
                </c:pt>
                <c:pt idx="474">
                  <c:v>43647</c:v>
                </c:pt>
                <c:pt idx="475">
                  <c:v>43678</c:v>
                </c:pt>
                <c:pt idx="476">
                  <c:v>43709</c:v>
                </c:pt>
                <c:pt idx="477">
                  <c:v>43739</c:v>
                </c:pt>
                <c:pt idx="478">
                  <c:v>43770</c:v>
                </c:pt>
                <c:pt idx="479">
                  <c:v>43800</c:v>
                </c:pt>
                <c:pt idx="480">
                  <c:v>43831</c:v>
                </c:pt>
                <c:pt idx="481">
                  <c:v>43862</c:v>
                </c:pt>
                <c:pt idx="482">
                  <c:v>43891</c:v>
                </c:pt>
                <c:pt idx="483">
                  <c:v>43922</c:v>
                </c:pt>
                <c:pt idx="484">
                  <c:v>43952</c:v>
                </c:pt>
                <c:pt idx="485">
                  <c:v>43983</c:v>
                </c:pt>
                <c:pt idx="486">
                  <c:v>44013</c:v>
                </c:pt>
                <c:pt idx="487">
                  <c:v>44044</c:v>
                </c:pt>
                <c:pt idx="488">
                  <c:v>44075</c:v>
                </c:pt>
                <c:pt idx="489">
                  <c:v>44105</c:v>
                </c:pt>
                <c:pt idx="490">
                  <c:v>44136</c:v>
                </c:pt>
                <c:pt idx="491">
                  <c:v>44166</c:v>
                </c:pt>
                <c:pt idx="492">
                  <c:v>44197</c:v>
                </c:pt>
                <c:pt idx="493">
                  <c:v>44228</c:v>
                </c:pt>
                <c:pt idx="494">
                  <c:v>44256</c:v>
                </c:pt>
                <c:pt idx="495">
                  <c:v>44287</c:v>
                </c:pt>
              </c:numCache>
            </c:numRef>
          </c:cat>
          <c:val>
            <c:numRef>
              <c:f>Импорт!$N$12:$SO$12</c:f>
              <c:numCache>
                <c:formatCode>0.0</c:formatCode>
                <c:ptCount val="496"/>
                <c:pt idx="0">
                  <c:v>32.307286176681707</c:v>
                </c:pt>
                <c:pt idx="1">
                  <c:v>36.27308180378315</c:v>
                </c:pt>
                <c:pt idx="2">
                  <c:v>20.3328311039499</c:v>
                </c:pt>
                <c:pt idx="3">
                  <c:v>26.805371662681221</c:v>
                </c:pt>
                <c:pt idx="4">
                  <c:v>17.284233109173975</c:v>
                </c:pt>
                <c:pt idx="5">
                  <c:v>21.588944937838161</c:v>
                </c:pt>
                <c:pt idx="6">
                  <c:v>19.061718763055069</c:v>
                </c:pt>
                <c:pt idx="7">
                  <c:v>8.9207456358553863</c:v>
                </c:pt>
                <c:pt idx="8">
                  <c:v>17.824285262239492</c:v>
                </c:pt>
                <c:pt idx="9">
                  <c:v>12.077411921449311</c:v>
                </c:pt>
                <c:pt idx="10">
                  <c:v>4.0354309600212579</c:v>
                </c:pt>
                <c:pt idx="11">
                  <c:v>12.269355490092494</c:v>
                </c:pt>
                <c:pt idx="12">
                  <c:v>-0.66317317412764032</c:v>
                </c:pt>
                <c:pt idx="13">
                  <c:v>-4.1959449959800725</c:v>
                </c:pt>
                <c:pt idx="14">
                  <c:v>4.1729509435029621</c:v>
                </c:pt>
                <c:pt idx="15">
                  <c:v>4.0064171736290621</c:v>
                </c:pt>
                <c:pt idx="16">
                  <c:v>-1.7233280930410988</c:v>
                </c:pt>
                <c:pt idx="17">
                  <c:v>-2.2000813934169527</c:v>
                </c:pt>
                <c:pt idx="18">
                  <c:v>-3.1137259847317966</c:v>
                </c:pt>
                <c:pt idx="19">
                  <c:v>-5.1536946701365771</c:v>
                </c:pt>
                <c:pt idx="20">
                  <c:v>-2.2371775698568852</c:v>
                </c:pt>
                <c:pt idx="21">
                  <c:v>-1.8860559554203293</c:v>
                </c:pt>
                <c:pt idx="22">
                  <c:v>5.0693560925874737</c:v>
                </c:pt>
                <c:pt idx="23">
                  <c:v>-1.8848184843458293</c:v>
                </c:pt>
                <c:pt idx="24">
                  <c:v>-2.8418203439142364</c:v>
                </c:pt>
                <c:pt idx="25">
                  <c:v>-0.52149724439973788</c:v>
                </c:pt>
                <c:pt idx="26">
                  <c:v>0.70653504117834665</c:v>
                </c:pt>
                <c:pt idx="27">
                  <c:v>-3.9592125818533441</c:v>
                </c:pt>
                <c:pt idx="28">
                  <c:v>1.0283777088102131</c:v>
                </c:pt>
                <c:pt idx="29">
                  <c:v>-2.766995052851684</c:v>
                </c:pt>
                <c:pt idx="30">
                  <c:v>-4.5328611367431826</c:v>
                </c:pt>
                <c:pt idx="31">
                  <c:v>-3.189705978804902</c:v>
                </c:pt>
                <c:pt idx="32">
                  <c:v>-6.6309332123519642</c:v>
                </c:pt>
                <c:pt idx="33">
                  <c:v>-13.800272496846421</c:v>
                </c:pt>
                <c:pt idx="34">
                  <c:v>-11.967741880418426</c:v>
                </c:pt>
                <c:pt idx="35">
                  <c:v>-7.9611710105590427</c:v>
                </c:pt>
                <c:pt idx="36">
                  <c:v>-3.2007684654409396</c:v>
                </c:pt>
                <c:pt idx="37">
                  <c:v>-7.6575681765673975</c:v>
                </c:pt>
                <c:pt idx="38">
                  <c:v>-5.7243881584313261</c:v>
                </c:pt>
                <c:pt idx="39">
                  <c:v>-5.9971198266270846</c:v>
                </c:pt>
                <c:pt idx="40">
                  <c:v>-4.8030530610052917</c:v>
                </c:pt>
                <c:pt idx="41">
                  <c:v>-0.38035342819926488</c:v>
                </c:pt>
                <c:pt idx="42">
                  <c:v>-3.8501542394863586</c:v>
                </c:pt>
                <c:pt idx="43">
                  <c:v>3.0692120350255703</c:v>
                </c:pt>
                <c:pt idx="44">
                  <c:v>2.4772409091313952</c:v>
                </c:pt>
                <c:pt idx="45">
                  <c:v>7.4593121445044153</c:v>
                </c:pt>
                <c:pt idx="46">
                  <c:v>8.2596421909743931</c:v>
                </c:pt>
                <c:pt idx="47">
                  <c:v>4.269169902672032</c:v>
                </c:pt>
                <c:pt idx="48">
                  <c:v>6.971856300298751</c:v>
                </c:pt>
                <c:pt idx="49">
                  <c:v>12.620280600768496</c:v>
                </c:pt>
                <c:pt idx="50">
                  <c:v>9.3485468361272694</c:v>
                </c:pt>
                <c:pt idx="51">
                  <c:v>8.3484978973462187</c:v>
                </c:pt>
                <c:pt idx="52">
                  <c:v>13.6004074542589</c:v>
                </c:pt>
                <c:pt idx="53">
                  <c:v>3.686255781521508</c:v>
                </c:pt>
                <c:pt idx="54">
                  <c:v>12.377634912384083</c:v>
                </c:pt>
                <c:pt idx="55">
                  <c:v>10.993966327410721</c:v>
                </c:pt>
                <c:pt idx="56">
                  <c:v>2.2427195908597319</c:v>
                </c:pt>
                <c:pt idx="57">
                  <c:v>7.7581709241848484</c:v>
                </c:pt>
                <c:pt idx="58">
                  <c:v>5.6254611688173473</c:v>
                </c:pt>
                <c:pt idx="59">
                  <c:v>-0.14695525217056638</c:v>
                </c:pt>
                <c:pt idx="60">
                  <c:v>1.1138118117556717</c:v>
                </c:pt>
                <c:pt idx="61">
                  <c:v>-6.0299472846897633</c:v>
                </c:pt>
                <c:pt idx="62">
                  <c:v>-6.9474018376548985</c:v>
                </c:pt>
                <c:pt idx="63">
                  <c:v>2.1141928849864877</c:v>
                </c:pt>
                <c:pt idx="64">
                  <c:v>-1.0106985511321498</c:v>
                </c:pt>
                <c:pt idx="65">
                  <c:v>0.61077742196256057</c:v>
                </c:pt>
                <c:pt idx="66">
                  <c:v>4.5562864824276739</c:v>
                </c:pt>
                <c:pt idx="67">
                  <c:v>2.9166467905749061</c:v>
                </c:pt>
                <c:pt idx="68">
                  <c:v>8.2252182698483658</c:v>
                </c:pt>
                <c:pt idx="69">
                  <c:v>11.593528989323264</c:v>
                </c:pt>
                <c:pt idx="70">
                  <c:v>8.550335309330336</c:v>
                </c:pt>
                <c:pt idx="71">
                  <c:v>16.723971917246882</c:v>
                </c:pt>
                <c:pt idx="72">
                  <c:v>16.158831105537153</c:v>
                </c:pt>
                <c:pt idx="73">
                  <c:v>23.285220373786419</c:v>
                </c:pt>
                <c:pt idx="74">
                  <c:v>14.525985670595132</c:v>
                </c:pt>
                <c:pt idx="75">
                  <c:v>22.245585142756052</c:v>
                </c:pt>
                <c:pt idx="76">
                  <c:v>11.939976286063935</c:v>
                </c:pt>
                <c:pt idx="77">
                  <c:v>19.552046190399921</c:v>
                </c:pt>
                <c:pt idx="78">
                  <c:v>19.408177370409206</c:v>
                </c:pt>
                <c:pt idx="79">
                  <c:v>11.956019837387167</c:v>
                </c:pt>
                <c:pt idx="80">
                  <c:v>20.787553220077726</c:v>
                </c:pt>
                <c:pt idx="81">
                  <c:v>16.372359164510677</c:v>
                </c:pt>
                <c:pt idx="82">
                  <c:v>10.316634824014193</c:v>
                </c:pt>
                <c:pt idx="83">
                  <c:v>10.86287811157236</c:v>
                </c:pt>
                <c:pt idx="84">
                  <c:v>7.9122018613898559</c:v>
                </c:pt>
                <c:pt idx="85">
                  <c:v>15.97725148578759</c:v>
                </c:pt>
                <c:pt idx="86">
                  <c:v>23.653136939935713</c:v>
                </c:pt>
                <c:pt idx="87">
                  <c:v>13.402548488308152</c:v>
                </c:pt>
                <c:pt idx="88">
                  <c:v>19.938657608439513</c:v>
                </c:pt>
                <c:pt idx="89">
                  <c:v>17.363095204276657</c:v>
                </c:pt>
                <c:pt idx="90">
                  <c:v>15.912993482961845</c:v>
                </c:pt>
                <c:pt idx="91">
                  <c:v>15.470388663859946</c:v>
                </c:pt>
                <c:pt idx="92">
                  <c:v>18.914256002415829</c:v>
                </c:pt>
                <c:pt idx="93">
                  <c:v>13.069208592411453</c:v>
                </c:pt>
                <c:pt idx="94">
                  <c:v>28.572780440696398</c:v>
                </c:pt>
                <c:pt idx="95">
                  <c:v>32.679315493519944</c:v>
                </c:pt>
                <c:pt idx="96">
                  <c:v>17.520989734424329</c:v>
                </c:pt>
                <c:pt idx="97">
                  <c:v>16.92703735905954</c:v>
                </c:pt>
                <c:pt idx="98">
                  <c:v>21.60480176952262</c:v>
                </c:pt>
                <c:pt idx="99">
                  <c:v>16.259767451581951</c:v>
                </c:pt>
                <c:pt idx="100">
                  <c:v>20.558384444433919</c:v>
                </c:pt>
                <c:pt idx="101">
                  <c:v>20.919742856424726</c:v>
                </c:pt>
                <c:pt idx="102">
                  <c:v>9.1243905841096318</c:v>
                </c:pt>
                <c:pt idx="103">
                  <c:v>19.76850254630136</c:v>
                </c:pt>
                <c:pt idx="104">
                  <c:v>12.011739548840939</c:v>
                </c:pt>
                <c:pt idx="105">
                  <c:v>13.339286427066565</c:v>
                </c:pt>
                <c:pt idx="106">
                  <c:v>13.196418729369451</c:v>
                </c:pt>
                <c:pt idx="107">
                  <c:v>6.4025554629783432</c:v>
                </c:pt>
                <c:pt idx="108">
                  <c:v>18.690892613660036</c:v>
                </c:pt>
                <c:pt idx="109">
                  <c:v>9.4298758934159963</c:v>
                </c:pt>
                <c:pt idx="110">
                  <c:v>6.3409726621333151</c:v>
                </c:pt>
                <c:pt idx="111">
                  <c:v>8.3333428718504354</c:v>
                </c:pt>
                <c:pt idx="112">
                  <c:v>3.4927413199336454</c:v>
                </c:pt>
                <c:pt idx="113">
                  <c:v>6.5816547925969138</c:v>
                </c:pt>
                <c:pt idx="114">
                  <c:v>9.9141142517876979</c:v>
                </c:pt>
                <c:pt idx="115">
                  <c:v>8.6930418563306855</c:v>
                </c:pt>
                <c:pt idx="116">
                  <c:v>7.1701373145617753</c:v>
                </c:pt>
                <c:pt idx="117">
                  <c:v>8.7943186263287565</c:v>
                </c:pt>
                <c:pt idx="118">
                  <c:v>5.091438844020324</c:v>
                </c:pt>
                <c:pt idx="119">
                  <c:v>1.3763486461574104</c:v>
                </c:pt>
                <c:pt idx="120">
                  <c:v>12.899569130985288</c:v>
                </c:pt>
                <c:pt idx="121">
                  <c:v>10.327772784706625</c:v>
                </c:pt>
                <c:pt idx="122">
                  <c:v>10.930602665858302</c:v>
                </c:pt>
                <c:pt idx="123">
                  <c:v>6.177248406449265</c:v>
                </c:pt>
                <c:pt idx="124">
                  <c:v>15.959676327843674</c:v>
                </c:pt>
                <c:pt idx="125">
                  <c:v>10.078566437603588</c:v>
                </c:pt>
                <c:pt idx="126">
                  <c:v>15.751059677239866</c:v>
                </c:pt>
                <c:pt idx="127">
                  <c:v>16.85320993207813</c:v>
                </c:pt>
                <c:pt idx="128">
                  <c:v>14.920477333290449</c:v>
                </c:pt>
                <c:pt idx="129">
                  <c:v>24.232492476944856</c:v>
                </c:pt>
                <c:pt idx="130">
                  <c:v>20.837048942618953</c:v>
                </c:pt>
                <c:pt idx="131">
                  <c:v>13.426152686327985</c:v>
                </c:pt>
                <c:pt idx="132">
                  <c:v>15.512164907143134</c:v>
                </c:pt>
                <c:pt idx="133">
                  <c:v>13.079644540239821</c:v>
                </c:pt>
                <c:pt idx="134">
                  <c:v>3.516753605246703</c:v>
                </c:pt>
                <c:pt idx="135">
                  <c:v>9.5519442641059946</c:v>
                </c:pt>
                <c:pt idx="136">
                  <c:v>2.3364360600209633</c:v>
                </c:pt>
                <c:pt idx="137">
                  <c:v>0.73721522427214747</c:v>
                </c:pt>
                <c:pt idx="138">
                  <c:v>3.6876557878397165</c:v>
                </c:pt>
                <c:pt idx="139">
                  <c:v>-2.5599333768689725</c:v>
                </c:pt>
                <c:pt idx="140">
                  <c:v>1.1937348201575881</c:v>
                </c:pt>
                <c:pt idx="141">
                  <c:v>-3.4847734284956466</c:v>
                </c:pt>
                <c:pt idx="142">
                  <c:v>-2.5352373520276417</c:v>
                </c:pt>
                <c:pt idx="143">
                  <c:v>4.5207785268069012</c:v>
                </c:pt>
                <c:pt idx="144">
                  <c:v>-1.3384651672613268</c:v>
                </c:pt>
                <c:pt idx="145">
                  <c:v>2.45150109048895</c:v>
                </c:pt>
                <c:pt idx="146">
                  <c:v>7.3965170954843895</c:v>
                </c:pt>
                <c:pt idx="147">
                  <c:v>7.2629529072066212</c:v>
                </c:pt>
                <c:pt idx="148">
                  <c:v>4.3269955261303839</c:v>
                </c:pt>
                <c:pt idx="149">
                  <c:v>13.577734580583979</c:v>
                </c:pt>
                <c:pt idx="150">
                  <c:v>14.488465537158168</c:v>
                </c:pt>
                <c:pt idx="151">
                  <c:v>10.903510167751351</c:v>
                </c:pt>
                <c:pt idx="152">
                  <c:v>15.608793762173057</c:v>
                </c:pt>
                <c:pt idx="153">
                  <c:v>8.2207962243624255</c:v>
                </c:pt>
                <c:pt idx="154">
                  <c:v>-0.88835620332647913</c:v>
                </c:pt>
                <c:pt idx="155">
                  <c:v>1.3843580179243142</c:v>
                </c:pt>
                <c:pt idx="156">
                  <c:v>-5.7160176466920287</c:v>
                </c:pt>
                <c:pt idx="157">
                  <c:v>-1.5366226895202062</c:v>
                </c:pt>
                <c:pt idx="158">
                  <c:v>4.1604099343259815</c:v>
                </c:pt>
                <c:pt idx="159">
                  <c:v>1.9634750314052152</c:v>
                </c:pt>
                <c:pt idx="160">
                  <c:v>2.2859471725906744</c:v>
                </c:pt>
                <c:pt idx="161">
                  <c:v>-4.4050999069045194E-2</c:v>
                </c:pt>
                <c:pt idx="162">
                  <c:v>-8.188017490938936</c:v>
                </c:pt>
                <c:pt idx="163">
                  <c:v>-3.4658633331040356</c:v>
                </c:pt>
                <c:pt idx="164">
                  <c:v>-4.2535111395195502</c:v>
                </c:pt>
                <c:pt idx="165">
                  <c:v>-4.7848325196419461</c:v>
                </c:pt>
                <c:pt idx="166">
                  <c:v>2.7539557254994351</c:v>
                </c:pt>
                <c:pt idx="167">
                  <c:v>4.8264525204358977</c:v>
                </c:pt>
                <c:pt idx="168">
                  <c:v>5.447517425083559</c:v>
                </c:pt>
                <c:pt idx="169">
                  <c:v>1.7969457251355125</c:v>
                </c:pt>
                <c:pt idx="170">
                  <c:v>6.8762170633902775</c:v>
                </c:pt>
                <c:pt idx="171">
                  <c:v>4.3837679273286634</c:v>
                </c:pt>
                <c:pt idx="172">
                  <c:v>10.452911844608725</c:v>
                </c:pt>
                <c:pt idx="173">
                  <c:v>13.126111615141056</c:v>
                </c:pt>
                <c:pt idx="174">
                  <c:v>12.088067623526321</c:v>
                </c:pt>
                <c:pt idx="175">
                  <c:v>22.175106204977823</c:v>
                </c:pt>
                <c:pt idx="176">
                  <c:v>16.687111585623793</c:v>
                </c:pt>
                <c:pt idx="177">
                  <c:v>18.06244512306192</c:v>
                </c:pt>
                <c:pt idx="178">
                  <c:v>24.202376317119811</c:v>
                </c:pt>
                <c:pt idx="179">
                  <c:v>20.023214255167954</c:v>
                </c:pt>
                <c:pt idx="180">
                  <c:v>24.078601573516934</c:v>
                </c:pt>
                <c:pt idx="181">
                  <c:v>26.381271512819858</c:v>
                </c:pt>
                <c:pt idx="182">
                  <c:v>24.894243468427124</c:v>
                </c:pt>
                <c:pt idx="183">
                  <c:v>22.910011097333417</c:v>
                </c:pt>
                <c:pt idx="184">
                  <c:v>25.654801910798184</c:v>
                </c:pt>
                <c:pt idx="185">
                  <c:v>21.002280207375314</c:v>
                </c:pt>
                <c:pt idx="186">
                  <c:v>18.84920861828725</c:v>
                </c:pt>
                <c:pt idx="187">
                  <c:v>16.013667923743125</c:v>
                </c:pt>
                <c:pt idx="188">
                  <c:v>14.946368366072637</c:v>
                </c:pt>
                <c:pt idx="189">
                  <c:v>14.192403435259916</c:v>
                </c:pt>
                <c:pt idx="190">
                  <c:v>12.117583442038482</c:v>
                </c:pt>
                <c:pt idx="191">
                  <c:v>7.7886969225527958</c:v>
                </c:pt>
                <c:pt idx="192">
                  <c:v>11.996667039758901</c:v>
                </c:pt>
                <c:pt idx="193">
                  <c:v>8.4123038201708411</c:v>
                </c:pt>
                <c:pt idx="194">
                  <c:v>-1.3592471848910104</c:v>
                </c:pt>
                <c:pt idx="195">
                  <c:v>4.8425625508169867</c:v>
                </c:pt>
                <c:pt idx="196">
                  <c:v>0.17492862528289965</c:v>
                </c:pt>
                <c:pt idx="197">
                  <c:v>-4.6387523424570976</c:v>
                </c:pt>
                <c:pt idx="198">
                  <c:v>6.6263795573121786</c:v>
                </c:pt>
                <c:pt idx="199">
                  <c:v>1.2891016028951263</c:v>
                </c:pt>
                <c:pt idx="200">
                  <c:v>0.26955686380325528</c:v>
                </c:pt>
                <c:pt idx="201">
                  <c:v>6.2595275968575725</c:v>
                </c:pt>
                <c:pt idx="202">
                  <c:v>2.1640964663346418</c:v>
                </c:pt>
                <c:pt idx="203">
                  <c:v>2.0641005828825998</c:v>
                </c:pt>
                <c:pt idx="204">
                  <c:v>4.1001580225791701</c:v>
                </c:pt>
                <c:pt idx="205">
                  <c:v>7.9157687878961269E-2</c:v>
                </c:pt>
                <c:pt idx="206">
                  <c:v>0.77624621515790526</c:v>
                </c:pt>
                <c:pt idx="207">
                  <c:v>6.9076019036728997</c:v>
                </c:pt>
                <c:pt idx="208">
                  <c:v>3.6617404863601655</c:v>
                </c:pt>
                <c:pt idx="209">
                  <c:v>8.1467178512580887</c:v>
                </c:pt>
                <c:pt idx="210">
                  <c:v>5.016060374941933</c:v>
                </c:pt>
                <c:pt idx="211">
                  <c:v>0.58308677916159013</c:v>
                </c:pt>
                <c:pt idx="212">
                  <c:v>6.1741513458989594</c:v>
                </c:pt>
                <c:pt idx="213">
                  <c:v>4.2809258611850254</c:v>
                </c:pt>
                <c:pt idx="214">
                  <c:v>1.1656334825124848</c:v>
                </c:pt>
                <c:pt idx="215">
                  <c:v>4.8850125042175119</c:v>
                </c:pt>
                <c:pt idx="216">
                  <c:v>-3.0533048607153779</c:v>
                </c:pt>
                <c:pt idx="217">
                  <c:v>3.0613570849054472</c:v>
                </c:pt>
                <c:pt idx="218">
                  <c:v>5.1476672411654212</c:v>
                </c:pt>
                <c:pt idx="219">
                  <c:v>-2.1529976520701322</c:v>
                </c:pt>
                <c:pt idx="220">
                  <c:v>-2.6526064377621839</c:v>
                </c:pt>
                <c:pt idx="221">
                  <c:v>-0.72016567803894205</c:v>
                </c:pt>
                <c:pt idx="222">
                  <c:v>-3.7846126792121626</c:v>
                </c:pt>
                <c:pt idx="223">
                  <c:v>-2.7992011091424907</c:v>
                </c:pt>
                <c:pt idx="224">
                  <c:v>-1.0094332975556952</c:v>
                </c:pt>
                <c:pt idx="225">
                  <c:v>-1.0420422281487984</c:v>
                </c:pt>
                <c:pt idx="226">
                  <c:v>-0.17985876466228845</c:v>
                </c:pt>
                <c:pt idx="227">
                  <c:v>-1.1272414658361818</c:v>
                </c:pt>
                <c:pt idx="228">
                  <c:v>1.6471357943488307</c:v>
                </c:pt>
                <c:pt idx="229">
                  <c:v>-1.6007760495377887</c:v>
                </c:pt>
                <c:pt idx="230">
                  <c:v>2.2772024161981097</c:v>
                </c:pt>
                <c:pt idx="231">
                  <c:v>-0.82026475630777584</c:v>
                </c:pt>
                <c:pt idx="232">
                  <c:v>-2.9728336013079559E-2</c:v>
                </c:pt>
                <c:pt idx="233">
                  <c:v>2.8588209930418884</c:v>
                </c:pt>
                <c:pt idx="234">
                  <c:v>3.2769929567632028</c:v>
                </c:pt>
                <c:pt idx="235">
                  <c:v>10.778259713095384</c:v>
                </c:pt>
                <c:pt idx="236">
                  <c:v>6.6190122264303097</c:v>
                </c:pt>
                <c:pt idx="237">
                  <c:v>2.8783673878262528</c:v>
                </c:pt>
                <c:pt idx="238">
                  <c:v>9.8970047005845672</c:v>
                </c:pt>
                <c:pt idx="239">
                  <c:v>9.2804183667981821</c:v>
                </c:pt>
                <c:pt idx="240">
                  <c:v>9.1633220170584515</c:v>
                </c:pt>
                <c:pt idx="241">
                  <c:v>14.584734335147665</c:v>
                </c:pt>
                <c:pt idx="242">
                  <c:v>10.815309055828436</c:v>
                </c:pt>
                <c:pt idx="243">
                  <c:v>7.6615721058839403</c:v>
                </c:pt>
                <c:pt idx="244">
                  <c:v>16.946432638113464</c:v>
                </c:pt>
                <c:pt idx="245">
                  <c:v>12.812313866513492</c:v>
                </c:pt>
                <c:pt idx="246">
                  <c:v>8.6930321402960189</c:v>
                </c:pt>
                <c:pt idx="247">
                  <c:v>13.356373017221745</c:v>
                </c:pt>
                <c:pt idx="248">
                  <c:v>6.3976869625621768</c:v>
                </c:pt>
                <c:pt idx="249">
                  <c:v>6.4593112541810882</c:v>
                </c:pt>
                <c:pt idx="250">
                  <c:v>4.623072578622156</c:v>
                </c:pt>
                <c:pt idx="251">
                  <c:v>2.0342231576131464</c:v>
                </c:pt>
                <c:pt idx="252">
                  <c:v>8.8855361561867685</c:v>
                </c:pt>
                <c:pt idx="253">
                  <c:v>2.5627329526001219</c:v>
                </c:pt>
                <c:pt idx="254">
                  <c:v>1.4794391976621579</c:v>
                </c:pt>
                <c:pt idx="255">
                  <c:v>-2.4540527729599582E-3</c:v>
                </c:pt>
                <c:pt idx="256">
                  <c:v>-2.7028958906499034</c:v>
                </c:pt>
                <c:pt idx="257">
                  <c:v>-7.3448087817109649</c:v>
                </c:pt>
                <c:pt idx="258">
                  <c:v>-6.0795488192048275</c:v>
                </c:pt>
                <c:pt idx="259">
                  <c:v>-6.4159375630174047</c:v>
                </c:pt>
                <c:pt idx="260">
                  <c:v>-9.38560681892886</c:v>
                </c:pt>
                <c:pt idx="261">
                  <c:v>-4.5671298971228458</c:v>
                </c:pt>
                <c:pt idx="262">
                  <c:v>-8.7015085964827765</c:v>
                </c:pt>
                <c:pt idx="263">
                  <c:v>-13.319308863048962</c:v>
                </c:pt>
                <c:pt idx="264">
                  <c:v>-10.957238562633641</c:v>
                </c:pt>
                <c:pt idx="265">
                  <c:v>-10.62971073645641</c:v>
                </c:pt>
                <c:pt idx="266">
                  <c:v>-8.9907577927737954</c:v>
                </c:pt>
                <c:pt idx="267">
                  <c:v>2.4388331029260746</c:v>
                </c:pt>
                <c:pt idx="268">
                  <c:v>1.6349445072160629</c:v>
                </c:pt>
                <c:pt idx="269">
                  <c:v>5.0383726580147004</c:v>
                </c:pt>
                <c:pt idx="270">
                  <c:v>13.692019390405363</c:v>
                </c:pt>
                <c:pt idx="271">
                  <c:v>5.4885436150514</c:v>
                </c:pt>
                <c:pt idx="272">
                  <c:v>11.979733283801508</c:v>
                </c:pt>
                <c:pt idx="273">
                  <c:v>9.2969476140321028</c:v>
                </c:pt>
                <c:pt idx="274">
                  <c:v>12.797974521976109</c:v>
                </c:pt>
                <c:pt idx="275">
                  <c:v>16.31091232756383</c:v>
                </c:pt>
                <c:pt idx="276">
                  <c:v>19.567558868124003</c:v>
                </c:pt>
                <c:pt idx="277">
                  <c:v>19.859554991623128</c:v>
                </c:pt>
                <c:pt idx="278">
                  <c:v>17.843345577401372</c:v>
                </c:pt>
                <c:pt idx="279">
                  <c:v>13.654120147339356</c:v>
                </c:pt>
                <c:pt idx="280">
                  <c:v>13.993697182195742</c:v>
                </c:pt>
                <c:pt idx="281">
                  <c:v>12.442567352430945</c:v>
                </c:pt>
                <c:pt idx="282">
                  <c:v>10.414162371958291</c:v>
                </c:pt>
                <c:pt idx="283">
                  <c:v>6.7077797719875099</c:v>
                </c:pt>
                <c:pt idx="284">
                  <c:v>14.44363612939059</c:v>
                </c:pt>
                <c:pt idx="285">
                  <c:v>17.288377250281208</c:v>
                </c:pt>
                <c:pt idx="286">
                  <c:v>12.966579420054082</c:v>
                </c:pt>
                <c:pt idx="287">
                  <c:v>23.797647288580315</c:v>
                </c:pt>
                <c:pt idx="288">
                  <c:v>14.240967115443205</c:v>
                </c:pt>
                <c:pt idx="289">
                  <c:v>21.373753159375177</c:v>
                </c:pt>
                <c:pt idx="290">
                  <c:v>23.453009226534107</c:v>
                </c:pt>
                <c:pt idx="291">
                  <c:v>20.104079221634507</c:v>
                </c:pt>
                <c:pt idx="292">
                  <c:v>14.868227148947511</c:v>
                </c:pt>
                <c:pt idx="293">
                  <c:v>21.828385127361983</c:v>
                </c:pt>
                <c:pt idx="294">
                  <c:v>17.55154205039684</c:v>
                </c:pt>
                <c:pt idx="295">
                  <c:v>22.061988117622899</c:v>
                </c:pt>
                <c:pt idx="296">
                  <c:v>17.815257832208097</c:v>
                </c:pt>
                <c:pt idx="297">
                  <c:v>11.762855956770156</c:v>
                </c:pt>
                <c:pt idx="298">
                  <c:v>22.331741452215638</c:v>
                </c:pt>
                <c:pt idx="299">
                  <c:v>16.637458903604085</c:v>
                </c:pt>
                <c:pt idx="300">
                  <c:v>13.831992877429201</c:v>
                </c:pt>
                <c:pt idx="301">
                  <c:v>7.5793602690869211</c:v>
                </c:pt>
                <c:pt idx="302">
                  <c:v>9.8352937038733721</c:v>
                </c:pt>
                <c:pt idx="303">
                  <c:v>14.018428670462836</c:v>
                </c:pt>
                <c:pt idx="304">
                  <c:v>13.22277649345458</c:v>
                </c:pt>
                <c:pt idx="305">
                  <c:v>9.0262514614092293</c:v>
                </c:pt>
                <c:pt idx="306">
                  <c:v>4.7913756647269157</c:v>
                </c:pt>
                <c:pt idx="307">
                  <c:v>14.546062281041362</c:v>
                </c:pt>
                <c:pt idx="308">
                  <c:v>11.618875166827781</c:v>
                </c:pt>
                <c:pt idx="309">
                  <c:v>6.9099544446719285</c:v>
                </c:pt>
                <c:pt idx="310">
                  <c:v>4.9183372674482584</c:v>
                </c:pt>
                <c:pt idx="311">
                  <c:v>3.8621734378714967</c:v>
                </c:pt>
                <c:pt idx="312">
                  <c:v>8.6405334545407442</c:v>
                </c:pt>
                <c:pt idx="313">
                  <c:v>9.3457292909347345</c:v>
                </c:pt>
                <c:pt idx="314">
                  <c:v>10.843365436040919</c:v>
                </c:pt>
                <c:pt idx="315">
                  <c:v>3.6175768603131209</c:v>
                </c:pt>
                <c:pt idx="316">
                  <c:v>16.772324745531119</c:v>
                </c:pt>
                <c:pt idx="317">
                  <c:v>14.793701319774932</c:v>
                </c:pt>
                <c:pt idx="318">
                  <c:v>14.356334492067724</c:v>
                </c:pt>
                <c:pt idx="319">
                  <c:v>14.019869287013908</c:v>
                </c:pt>
                <c:pt idx="320">
                  <c:v>11.702920247093186</c:v>
                </c:pt>
                <c:pt idx="321">
                  <c:v>14.99979061310508</c:v>
                </c:pt>
                <c:pt idx="322">
                  <c:v>16.949774769481209</c:v>
                </c:pt>
                <c:pt idx="323">
                  <c:v>13.030528681439147</c:v>
                </c:pt>
                <c:pt idx="324">
                  <c:v>15.850521246525728</c:v>
                </c:pt>
                <c:pt idx="325">
                  <c:v>12.702387468768816</c:v>
                </c:pt>
                <c:pt idx="326">
                  <c:v>11.97215728123393</c:v>
                </c:pt>
                <c:pt idx="327">
                  <c:v>14.898485223215951</c:v>
                </c:pt>
                <c:pt idx="328">
                  <c:v>8.7574468721708598</c:v>
                </c:pt>
                <c:pt idx="329">
                  <c:v>10.740503397983026</c:v>
                </c:pt>
                <c:pt idx="330">
                  <c:v>17.378488709521058</c:v>
                </c:pt>
                <c:pt idx="331">
                  <c:v>13.54483213589317</c:v>
                </c:pt>
                <c:pt idx="332">
                  <c:v>10.829328264164184</c:v>
                </c:pt>
                <c:pt idx="333">
                  <c:v>20.333494012567812</c:v>
                </c:pt>
                <c:pt idx="334">
                  <c:v>18.114111563066658</c:v>
                </c:pt>
                <c:pt idx="335">
                  <c:v>12.035629833415484</c:v>
                </c:pt>
                <c:pt idx="336">
                  <c:v>20.750041094035687</c:v>
                </c:pt>
                <c:pt idx="337">
                  <c:v>24.696551685798163</c:v>
                </c:pt>
                <c:pt idx="338">
                  <c:v>14.769212473679305</c:v>
                </c:pt>
                <c:pt idx="339">
                  <c:v>29.915376518906278</c:v>
                </c:pt>
                <c:pt idx="340">
                  <c:v>19.45954037435471</c:v>
                </c:pt>
                <c:pt idx="341">
                  <c:v>20.017171702157132</c:v>
                </c:pt>
                <c:pt idx="342">
                  <c:v>25.467585376157963</c:v>
                </c:pt>
                <c:pt idx="343">
                  <c:v>11.419860738787246</c:v>
                </c:pt>
                <c:pt idx="344">
                  <c:v>13.063979312197983</c:v>
                </c:pt>
                <c:pt idx="345">
                  <c:v>-2.0495617398475496</c:v>
                </c:pt>
                <c:pt idx="346">
                  <c:v>-18.9346760237338</c:v>
                </c:pt>
                <c:pt idx="347">
                  <c:v>-15.782914815270887</c:v>
                </c:pt>
                <c:pt idx="348">
                  <c:v>-30.463830205108223</c:v>
                </c:pt>
                <c:pt idx="349">
                  <c:v>-31.598559440776206</c:v>
                </c:pt>
                <c:pt idx="350">
                  <c:v>-28.813823108211011</c:v>
                </c:pt>
                <c:pt idx="351">
                  <c:v>-35.10837570756398</c:v>
                </c:pt>
                <c:pt idx="352">
                  <c:v>-31.996151401064154</c:v>
                </c:pt>
                <c:pt idx="353">
                  <c:v>-27.700982800656991</c:v>
                </c:pt>
                <c:pt idx="354">
                  <c:v>-27.888196984337831</c:v>
                </c:pt>
                <c:pt idx="355">
                  <c:v>-24.349426019119637</c:v>
                </c:pt>
                <c:pt idx="356">
                  <c:v>-16.879903803402762</c:v>
                </c:pt>
                <c:pt idx="357">
                  <c:v>-9.3466886704383629</c:v>
                </c:pt>
                <c:pt idx="358">
                  <c:v>6.5355119541164797</c:v>
                </c:pt>
                <c:pt idx="359">
                  <c:v>12.17501363176099</c:v>
                </c:pt>
                <c:pt idx="360">
                  <c:v>18.867726548581686</c:v>
                </c:pt>
                <c:pt idx="361">
                  <c:v>20.829843504182421</c:v>
                </c:pt>
                <c:pt idx="362">
                  <c:v>28.371601509918953</c:v>
                </c:pt>
                <c:pt idx="363">
                  <c:v>25.344503520092122</c:v>
                </c:pt>
                <c:pt idx="364">
                  <c:v>21.010465548939571</c:v>
                </c:pt>
                <c:pt idx="365">
                  <c:v>17.355036506432732</c:v>
                </c:pt>
                <c:pt idx="366">
                  <c:v>13.526008575214465</c:v>
                </c:pt>
                <c:pt idx="367">
                  <c:v>19.429819115217484</c:v>
                </c:pt>
                <c:pt idx="368">
                  <c:v>12.320491172287152</c:v>
                </c:pt>
                <c:pt idx="369">
                  <c:v>13.619322414063785</c:v>
                </c:pt>
                <c:pt idx="370">
                  <c:v>15.357689255380279</c:v>
                </c:pt>
                <c:pt idx="371">
                  <c:v>14.669966916335531</c:v>
                </c:pt>
                <c:pt idx="372">
                  <c:v>19.719511710566849</c:v>
                </c:pt>
                <c:pt idx="373">
                  <c:v>20.349966416990473</c:v>
                </c:pt>
                <c:pt idx="374">
                  <c:v>20.044017952593119</c:v>
                </c:pt>
                <c:pt idx="375">
                  <c:v>18.372623998496572</c:v>
                </c:pt>
                <c:pt idx="376">
                  <c:v>27.5589101340735</c:v>
                </c:pt>
                <c:pt idx="377">
                  <c:v>19.126035958446618</c:v>
                </c:pt>
                <c:pt idx="378">
                  <c:v>17.292692879016091</c:v>
                </c:pt>
                <c:pt idx="379">
                  <c:v>22.014177701275162</c:v>
                </c:pt>
                <c:pt idx="380">
                  <c:v>15.48913285562219</c:v>
                </c:pt>
                <c:pt idx="381">
                  <c:v>7.0246252598371361</c:v>
                </c:pt>
                <c:pt idx="382">
                  <c:v>7.1510450480324117</c:v>
                </c:pt>
                <c:pt idx="383">
                  <c:v>5.214646492475894</c:v>
                </c:pt>
                <c:pt idx="384">
                  <c:v>2.5462849657273079</c:v>
                </c:pt>
                <c:pt idx="385">
                  <c:v>7.7745508740799441</c:v>
                </c:pt>
                <c:pt idx="386">
                  <c:v>-0.74445633557443935</c:v>
                </c:pt>
                <c:pt idx="387">
                  <c:v>-1.954246876986987</c:v>
                </c:pt>
                <c:pt idx="388">
                  <c:v>-2.6285364793375177</c:v>
                </c:pt>
                <c:pt idx="389">
                  <c:v>-3.6451335590663825</c:v>
                </c:pt>
                <c:pt idx="390">
                  <c:v>-5.2102360419803979</c:v>
                </c:pt>
                <c:pt idx="391">
                  <c:v>-5.3056828151480273</c:v>
                </c:pt>
                <c:pt idx="392">
                  <c:v>-5.2578922830673447</c:v>
                </c:pt>
                <c:pt idx="393">
                  <c:v>2.2030215912203666</c:v>
                </c:pt>
                <c:pt idx="394">
                  <c:v>-0.67466977440644449</c:v>
                </c:pt>
                <c:pt idx="395">
                  <c:v>-2.9262395783723916</c:v>
                </c:pt>
                <c:pt idx="396">
                  <c:v>5.7771050349145536</c:v>
                </c:pt>
                <c:pt idx="397">
                  <c:v>-4.6553146473482521</c:v>
                </c:pt>
                <c:pt idx="398">
                  <c:v>-3.6808153923707509</c:v>
                </c:pt>
                <c:pt idx="399">
                  <c:v>4.5878391033675303</c:v>
                </c:pt>
                <c:pt idx="400">
                  <c:v>1.5841945593362494</c:v>
                </c:pt>
                <c:pt idx="401">
                  <c:v>1.8589441195334011</c:v>
                </c:pt>
                <c:pt idx="402">
                  <c:v>6.1099450344608952</c:v>
                </c:pt>
                <c:pt idx="403">
                  <c:v>1.5836064743788736</c:v>
                </c:pt>
                <c:pt idx="404">
                  <c:v>2.7006565571249252</c:v>
                </c:pt>
                <c:pt idx="405">
                  <c:v>5.2379205035230969</c:v>
                </c:pt>
                <c:pt idx="406">
                  <c:v>2.5108327611159664</c:v>
                </c:pt>
                <c:pt idx="407">
                  <c:v>5.1080608187847876</c:v>
                </c:pt>
                <c:pt idx="408">
                  <c:v>1.592805055200941</c:v>
                </c:pt>
                <c:pt idx="409">
                  <c:v>3.5063187399884788</c:v>
                </c:pt>
                <c:pt idx="410">
                  <c:v>3.8638986814700349</c:v>
                </c:pt>
                <c:pt idx="411">
                  <c:v>1.514752668667696</c:v>
                </c:pt>
                <c:pt idx="412">
                  <c:v>0.64544777224486705</c:v>
                </c:pt>
                <c:pt idx="413">
                  <c:v>2.2293805890849283</c:v>
                </c:pt>
                <c:pt idx="414">
                  <c:v>3.6192460638387658</c:v>
                </c:pt>
                <c:pt idx="415">
                  <c:v>-1.6690214611877807</c:v>
                </c:pt>
                <c:pt idx="416">
                  <c:v>2.456008807244614</c:v>
                </c:pt>
                <c:pt idx="417">
                  <c:v>-2.6525368179308284</c:v>
                </c:pt>
                <c:pt idx="418">
                  <c:v>-4.8248972153190355</c:v>
                </c:pt>
                <c:pt idx="419">
                  <c:v>-3.4692412728075772</c:v>
                </c:pt>
                <c:pt idx="420">
                  <c:v>-11.037286485641197</c:v>
                </c:pt>
                <c:pt idx="421">
                  <c:v>-12.381045029309611</c:v>
                </c:pt>
                <c:pt idx="422">
                  <c:v>-10.59591161940544</c:v>
                </c:pt>
                <c:pt idx="423">
                  <c:v>-12.458445456620604</c:v>
                </c:pt>
                <c:pt idx="424">
                  <c:v>-13.291112772338199</c:v>
                </c:pt>
                <c:pt idx="425">
                  <c:v>-7.3295533613099373</c:v>
                </c:pt>
                <c:pt idx="426">
                  <c:v>-11.403853092921356</c:v>
                </c:pt>
                <c:pt idx="427">
                  <c:v>-11.826395288676583</c:v>
                </c:pt>
                <c:pt idx="428">
                  <c:v>-10.705569922123626</c:v>
                </c:pt>
                <c:pt idx="429">
                  <c:v>-11.64604527085511</c:v>
                </c:pt>
                <c:pt idx="430">
                  <c:v>-9.1659280063540844</c:v>
                </c:pt>
                <c:pt idx="431">
                  <c:v>-8.1113490150660272</c:v>
                </c:pt>
                <c:pt idx="432">
                  <c:v>-10.012024690257249</c:v>
                </c:pt>
                <c:pt idx="433">
                  <c:v>-3.3032463624768083</c:v>
                </c:pt>
                <c:pt idx="434">
                  <c:v>-4.6103433130245008</c:v>
                </c:pt>
                <c:pt idx="435">
                  <c:v>-0.76024293814863642</c:v>
                </c:pt>
                <c:pt idx="436">
                  <c:v>-1.7598562195227929</c:v>
                </c:pt>
                <c:pt idx="437">
                  <c:v>-2.3991186410759813</c:v>
                </c:pt>
                <c:pt idx="438">
                  <c:v>-7.1763684614671419</c:v>
                </c:pt>
                <c:pt idx="439">
                  <c:v>4.1760350972805282</c:v>
                </c:pt>
                <c:pt idx="440">
                  <c:v>0.24813800339273939</c:v>
                </c:pt>
                <c:pt idx="441">
                  <c:v>-3.6595936282587394</c:v>
                </c:pt>
                <c:pt idx="442">
                  <c:v>4.9363362278320055</c:v>
                </c:pt>
                <c:pt idx="443">
                  <c:v>4.5181093938637895</c:v>
                </c:pt>
                <c:pt idx="444">
                  <c:v>9.3432766007160986</c:v>
                </c:pt>
                <c:pt idx="445">
                  <c:v>6.0131396095648215</c:v>
                </c:pt>
                <c:pt idx="446">
                  <c:v>11.857038135608033</c:v>
                </c:pt>
                <c:pt idx="447">
                  <c:v>-1.406766335609444</c:v>
                </c:pt>
                <c:pt idx="448">
                  <c:v>11.399345552685958</c:v>
                </c:pt>
                <c:pt idx="449">
                  <c:v>7.1468717603232923</c:v>
                </c:pt>
                <c:pt idx="450">
                  <c:v>10.452122777629258</c:v>
                </c:pt>
                <c:pt idx="451">
                  <c:v>10.845056095109529</c:v>
                </c:pt>
                <c:pt idx="452">
                  <c:v>11.231077039231296</c:v>
                </c:pt>
                <c:pt idx="453">
                  <c:v>12.777299440999212</c:v>
                </c:pt>
                <c:pt idx="454">
                  <c:v>13.831280030607896</c:v>
                </c:pt>
                <c:pt idx="455">
                  <c:v>10.458593658802485</c:v>
                </c:pt>
                <c:pt idx="456">
                  <c:v>19.254847006372632</c:v>
                </c:pt>
                <c:pt idx="457">
                  <c:v>13.340357962212689</c:v>
                </c:pt>
                <c:pt idx="458">
                  <c:v>11.005414607995533</c:v>
                </c:pt>
                <c:pt idx="459">
                  <c:v>19.046222166800586</c:v>
                </c:pt>
                <c:pt idx="460">
                  <c:v>9.3008557932374067</c:v>
                </c:pt>
                <c:pt idx="461">
                  <c:v>9.1686879060791213</c:v>
                </c:pt>
                <c:pt idx="462">
                  <c:v>10.029645336683778</c:v>
                </c:pt>
                <c:pt idx="463">
                  <c:v>6.7930938796563201</c:v>
                </c:pt>
                <c:pt idx="464">
                  <c:v>0.97617174248578742</c:v>
                </c:pt>
                <c:pt idx="465">
                  <c:v>9.3725985374176979</c:v>
                </c:pt>
                <c:pt idx="466">
                  <c:v>1.2950921318354514</c:v>
                </c:pt>
                <c:pt idx="467">
                  <c:v>-4.3838823010471817</c:v>
                </c:pt>
                <c:pt idx="468">
                  <c:v>-2.7626002757754509</c:v>
                </c:pt>
                <c:pt idx="469">
                  <c:v>-2.9129917107066028</c:v>
                </c:pt>
                <c:pt idx="470">
                  <c:v>-4.2608241599274788</c:v>
                </c:pt>
                <c:pt idx="471">
                  <c:v>-2.57063970703304</c:v>
                </c:pt>
                <c:pt idx="472">
                  <c:v>-0.88968669321490834</c:v>
                </c:pt>
                <c:pt idx="473">
                  <c:v>-8.136756944551383</c:v>
                </c:pt>
                <c:pt idx="474">
                  <c:v>-0.6257280297448875</c:v>
                </c:pt>
                <c:pt idx="475">
                  <c:v>-5.4741965120987057</c:v>
                </c:pt>
                <c:pt idx="476">
                  <c:v>-2.4761305821166757</c:v>
                </c:pt>
                <c:pt idx="477">
                  <c:v>-3.0466645536524561</c:v>
                </c:pt>
                <c:pt idx="478">
                  <c:v>-4.811641993744054</c:v>
                </c:pt>
                <c:pt idx="479">
                  <c:v>2.3873039722350109</c:v>
                </c:pt>
                <c:pt idx="480">
                  <c:v>-3.6392281843151464</c:v>
                </c:pt>
                <c:pt idx="481">
                  <c:v>-2.1396387235271708</c:v>
                </c:pt>
                <c:pt idx="482">
                  <c:v>-9.657149652924236</c:v>
                </c:pt>
                <c:pt idx="483">
                  <c:v>-27.394192046506827</c:v>
                </c:pt>
                <c:pt idx="484">
                  <c:v>-28.691311319331035</c:v>
                </c:pt>
                <c:pt idx="485">
                  <c:v>-12.404950397280224</c:v>
                </c:pt>
                <c:pt idx="486">
                  <c:v>-10.336705981110173</c:v>
                </c:pt>
                <c:pt idx="487">
                  <c:v>-7.2897692069305293</c:v>
                </c:pt>
                <c:pt idx="488">
                  <c:v>0.37043956562801128</c:v>
                </c:pt>
                <c:pt idx="489">
                  <c:v>-3.2007801621621645</c:v>
                </c:pt>
                <c:pt idx="490">
                  <c:v>2.8344047139401418</c:v>
                </c:pt>
                <c:pt idx="491">
                  <c:v>7.8576004176663661</c:v>
                </c:pt>
                <c:pt idx="492">
                  <c:v>4.8109618865273651</c:v>
                </c:pt>
                <c:pt idx="493">
                  <c:v>8.9661179083553311</c:v>
                </c:pt>
                <c:pt idx="494">
                  <c:v>25.704228124981277</c:v>
                </c:pt>
                <c:pt idx="495">
                  <c:v>54.691079571565247</c:v>
                </c:pt>
              </c:numCache>
            </c:numRef>
          </c:val>
          <c:smooth val="0"/>
          <c:extLst>
            <c:ext xmlns:c16="http://schemas.microsoft.com/office/drawing/2014/chart" uri="{C3380CC4-5D6E-409C-BE32-E72D297353CC}">
              <c16:uniqueId val="{00000000-8A97-4634-BA18-6A7F63ACE8DB}"/>
            </c:ext>
          </c:extLst>
        </c:ser>
        <c:ser>
          <c:idx val="3"/>
          <c:order val="1"/>
          <c:tx>
            <c:strRef>
              <c:f>Импорт!$M$14</c:f>
              <c:strCache>
                <c:ptCount val="1"/>
                <c:pt idx="0">
                  <c:v>Европейский союз</c:v>
                </c:pt>
              </c:strCache>
            </c:strRef>
          </c:tx>
          <c:spPr>
            <a:ln w="19050">
              <a:solidFill>
                <a:schemeClr val="bg1">
                  <a:lumMod val="50000"/>
                </a:schemeClr>
              </a:solidFill>
            </a:ln>
          </c:spPr>
          <c:marker>
            <c:symbol val="none"/>
          </c:marker>
          <c:cat>
            <c:numRef>
              <c:f>Импорт!$N$10:$SO$10</c:f>
              <c:numCache>
                <c:formatCode>m/d/yyyy</c:formatCode>
                <c:ptCount val="496"/>
                <c:pt idx="0">
                  <c:v>29221</c:v>
                </c:pt>
                <c:pt idx="1">
                  <c:v>29252</c:v>
                </c:pt>
                <c:pt idx="2">
                  <c:v>29281</c:v>
                </c:pt>
                <c:pt idx="3">
                  <c:v>29312</c:v>
                </c:pt>
                <c:pt idx="4">
                  <c:v>29342</c:v>
                </c:pt>
                <c:pt idx="5">
                  <c:v>29373</c:v>
                </c:pt>
                <c:pt idx="6">
                  <c:v>29403</c:v>
                </c:pt>
                <c:pt idx="7">
                  <c:v>29434</c:v>
                </c:pt>
                <c:pt idx="8">
                  <c:v>29465</c:v>
                </c:pt>
                <c:pt idx="9">
                  <c:v>29495</c:v>
                </c:pt>
                <c:pt idx="10">
                  <c:v>29526</c:v>
                </c:pt>
                <c:pt idx="11">
                  <c:v>29556</c:v>
                </c:pt>
                <c:pt idx="12">
                  <c:v>29587</c:v>
                </c:pt>
                <c:pt idx="13">
                  <c:v>29618</c:v>
                </c:pt>
                <c:pt idx="14">
                  <c:v>29646</c:v>
                </c:pt>
                <c:pt idx="15">
                  <c:v>29677</c:v>
                </c:pt>
                <c:pt idx="16">
                  <c:v>29707</c:v>
                </c:pt>
                <c:pt idx="17">
                  <c:v>29738</c:v>
                </c:pt>
                <c:pt idx="18">
                  <c:v>29768</c:v>
                </c:pt>
                <c:pt idx="19">
                  <c:v>29799</c:v>
                </c:pt>
                <c:pt idx="20">
                  <c:v>29830</c:v>
                </c:pt>
                <c:pt idx="21">
                  <c:v>29860</c:v>
                </c:pt>
                <c:pt idx="22">
                  <c:v>29891</c:v>
                </c:pt>
                <c:pt idx="23">
                  <c:v>29921</c:v>
                </c:pt>
                <c:pt idx="24">
                  <c:v>29952</c:v>
                </c:pt>
                <c:pt idx="25">
                  <c:v>29983</c:v>
                </c:pt>
                <c:pt idx="26">
                  <c:v>30011</c:v>
                </c:pt>
                <c:pt idx="27">
                  <c:v>30042</c:v>
                </c:pt>
                <c:pt idx="28">
                  <c:v>30072</c:v>
                </c:pt>
                <c:pt idx="29">
                  <c:v>30103</c:v>
                </c:pt>
                <c:pt idx="30">
                  <c:v>30133</c:v>
                </c:pt>
                <c:pt idx="31">
                  <c:v>30164</c:v>
                </c:pt>
                <c:pt idx="32">
                  <c:v>30195</c:v>
                </c:pt>
                <c:pt idx="33">
                  <c:v>30225</c:v>
                </c:pt>
                <c:pt idx="34">
                  <c:v>30256</c:v>
                </c:pt>
                <c:pt idx="35">
                  <c:v>30286</c:v>
                </c:pt>
                <c:pt idx="36">
                  <c:v>30317</c:v>
                </c:pt>
                <c:pt idx="37">
                  <c:v>30348</c:v>
                </c:pt>
                <c:pt idx="38">
                  <c:v>30376</c:v>
                </c:pt>
                <c:pt idx="39">
                  <c:v>30407</c:v>
                </c:pt>
                <c:pt idx="40">
                  <c:v>30437</c:v>
                </c:pt>
                <c:pt idx="41">
                  <c:v>30468</c:v>
                </c:pt>
                <c:pt idx="42">
                  <c:v>30498</c:v>
                </c:pt>
                <c:pt idx="43">
                  <c:v>30529</c:v>
                </c:pt>
                <c:pt idx="44">
                  <c:v>30560</c:v>
                </c:pt>
                <c:pt idx="45">
                  <c:v>30590</c:v>
                </c:pt>
                <c:pt idx="46">
                  <c:v>30621</c:v>
                </c:pt>
                <c:pt idx="47">
                  <c:v>30651</c:v>
                </c:pt>
                <c:pt idx="48">
                  <c:v>30682</c:v>
                </c:pt>
                <c:pt idx="49">
                  <c:v>30713</c:v>
                </c:pt>
                <c:pt idx="50">
                  <c:v>30742</c:v>
                </c:pt>
                <c:pt idx="51">
                  <c:v>30773</c:v>
                </c:pt>
                <c:pt idx="52">
                  <c:v>30803</c:v>
                </c:pt>
                <c:pt idx="53">
                  <c:v>30834</c:v>
                </c:pt>
                <c:pt idx="54">
                  <c:v>30864</c:v>
                </c:pt>
                <c:pt idx="55">
                  <c:v>30895</c:v>
                </c:pt>
                <c:pt idx="56">
                  <c:v>30926</c:v>
                </c:pt>
                <c:pt idx="57">
                  <c:v>30956</c:v>
                </c:pt>
                <c:pt idx="58">
                  <c:v>30987</c:v>
                </c:pt>
                <c:pt idx="59">
                  <c:v>31017</c:v>
                </c:pt>
                <c:pt idx="60">
                  <c:v>31048</c:v>
                </c:pt>
                <c:pt idx="61">
                  <c:v>31079</c:v>
                </c:pt>
                <c:pt idx="62">
                  <c:v>31107</c:v>
                </c:pt>
                <c:pt idx="63">
                  <c:v>31138</c:v>
                </c:pt>
                <c:pt idx="64">
                  <c:v>31168</c:v>
                </c:pt>
                <c:pt idx="65">
                  <c:v>31199</c:v>
                </c:pt>
                <c:pt idx="66">
                  <c:v>31229</c:v>
                </c:pt>
                <c:pt idx="67">
                  <c:v>31260</c:v>
                </c:pt>
                <c:pt idx="68">
                  <c:v>31291</c:v>
                </c:pt>
                <c:pt idx="69">
                  <c:v>31321</c:v>
                </c:pt>
                <c:pt idx="70">
                  <c:v>31352</c:v>
                </c:pt>
                <c:pt idx="71">
                  <c:v>31382</c:v>
                </c:pt>
                <c:pt idx="72">
                  <c:v>31413</c:v>
                </c:pt>
                <c:pt idx="73">
                  <c:v>31444</c:v>
                </c:pt>
                <c:pt idx="74">
                  <c:v>31472</c:v>
                </c:pt>
                <c:pt idx="75">
                  <c:v>31503</c:v>
                </c:pt>
                <c:pt idx="76">
                  <c:v>31533</c:v>
                </c:pt>
                <c:pt idx="77">
                  <c:v>31564</c:v>
                </c:pt>
                <c:pt idx="78">
                  <c:v>31594</c:v>
                </c:pt>
                <c:pt idx="79">
                  <c:v>31625</c:v>
                </c:pt>
                <c:pt idx="80">
                  <c:v>31656</c:v>
                </c:pt>
                <c:pt idx="81">
                  <c:v>31686</c:v>
                </c:pt>
                <c:pt idx="82">
                  <c:v>31717</c:v>
                </c:pt>
                <c:pt idx="83">
                  <c:v>31747</c:v>
                </c:pt>
                <c:pt idx="84">
                  <c:v>31778</c:v>
                </c:pt>
                <c:pt idx="85">
                  <c:v>31809</c:v>
                </c:pt>
                <c:pt idx="86">
                  <c:v>31837</c:v>
                </c:pt>
                <c:pt idx="87">
                  <c:v>31868</c:v>
                </c:pt>
                <c:pt idx="88">
                  <c:v>31898</c:v>
                </c:pt>
                <c:pt idx="89">
                  <c:v>31929</c:v>
                </c:pt>
                <c:pt idx="90">
                  <c:v>31959</c:v>
                </c:pt>
                <c:pt idx="91">
                  <c:v>31990</c:v>
                </c:pt>
                <c:pt idx="92">
                  <c:v>32021</c:v>
                </c:pt>
                <c:pt idx="93">
                  <c:v>32051</c:v>
                </c:pt>
                <c:pt idx="94">
                  <c:v>32082</c:v>
                </c:pt>
                <c:pt idx="95">
                  <c:v>32112</c:v>
                </c:pt>
                <c:pt idx="96">
                  <c:v>32143</c:v>
                </c:pt>
                <c:pt idx="97">
                  <c:v>32174</c:v>
                </c:pt>
                <c:pt idx="98">
                  <c:v>32203</c:v>
                </c:pt>
                <c:pt idx="99">
                  <c:v>32234</c:v>
                </c:pt>
                <c:pt idx="100">
                  <c:v>32264</c:v>
                </c:pt>
                <c:pt idx="101">
                  <c:v>32295</c:v>
                </c:pt>
                <c:pt idx="102">
                  <c:v>32325</c:v>
                </c:pt>
                <c:pt idx="103">
                  <c:v>32356</c:v>
                </c:pt>
                <c:pt idx="104">
                  <c:v>32387</c:v>
                </c:pt>
                <c:pt idx="105">
                  <c:v>32417</c:v>
                </c:pt>
                <c:pt idx="106">
                  <c:v>32448</c:v>
                </c:pt>
                <c:pt idx="107">
                  <c:v>32478</c:v>
                </c:pt>
                <c:pt idx="108">
                  <c:v>32509</c:v>
                </c:pt>
                <c:pt idx="109">
                  <c:v>32540</c:v>
                </c:pt>
                <c:pt idx="110">
                  <c:v>32568</c:v>
                </c:pt>
                <c:pt idx="111">
                  <c:v>32599</c:v>
                </c:pt>
                <c:pt idx="112">
                  <c:v>32629</c:v>
                </c:pt>
                <c:pt idx="113">
                  <c:v>32660</c:v>
                </c:pt>
                <c:pt idx="114">
                  <c:v>32690</c:v>
                </c:pt>
                <c:pt idx="115">
                  <c:v>32721</c:v>
                </c:pt>
                <c:pt idx="116">
                  <c:v>32752</c:v>
                </c:pt>
                <c:pt idx="117">
                  <c:v>32782</c:v>
                </c:pt>
                <c:pt idx="118">
                  <c:v>32813</c:v>
                </c:pt>
                <c:pt idx="119">
                  <c:v>32843</c:v>
                </c:pt>
                <c:pt idx="120">
                  <c:v>32874</c:v>
                </c:pt>
                <c:pt idx="121">
                  <c:v>32905</c:v>
                </c:pt>
                <c:pt idx="122">
                  <c:v>32933</c:v>
                </c:pt>
                <c:pt idx="123">
                  <c:v>32964</c:v>
                </c:pt>
                <c:pt idx="124">
                  <c:v>32994</c:v>
                </c:pt>
                <c:pt idx="125">
                  <c:v>33025</c:v>
                </c:pt>
                <c:pt idx="126">
                  <c:v>33055</c:v>
                </c:pt>
                <c:pt idx="127">
                  <c:v>33086</c:v>
                </c:pt>
                <c:pt idx="128">
                  <c:v>33117</c:v>
                </c:pt>
                <c:pt idx="129">
                  <c:v>33147</c:v>
                </c:pt>
                <c:pt idx="130">
                  <c:v>33178</c:v>
                </c:pt>
                <c:pt idx="131">
                  <c:v>33208</c:v>
                </c:pt>
                <c:pt idx="132">
                  <c:v>33239</c:v>
                </c:pt>
                <c:pt idx="133">
                  <c:v>33270</c:v>
                </c:pt>
                <c:pt idx="134">
                  <c:v>33298</c:v>
                </c:pt>
                <c:pt idx="135">
                  <c:v>33329</c:v>
                </c:pt>
                <c:pt idx="136">
                  <c:v>33359</c:v>
                </c:pt>
                <c:pt idx="137">
                  <c:v>33390</c:v>
                </c:pt>
                <c:pt idx="138">
                  <c:v>33420</c:v>
                </c:pt>
                <c:pt idx="139">
                  <c:v>33451</c:v>
                </c:pt>
                <c:pt idx="140">
                  <c:v>33482</c:v>
                </c:pt>
                <c:pt idx="141">
                  <c:v>33512</c:v>
                </c:pt>
                <c:pt idx="142">
                  <c:v>33543</c:v>
                </c:pt>
                <c:pt idx="143">
                  <c:v>33573</c:v>
                </c:pt>
                <c:pt idx="144">
                  <c:v>33604</c:v>
                </c:pt>
                <c:pt idx="145">
                  <c:v>33635</c:v>
                </c:pt>
                <c:pt idx="146">
                  <c:v>33664</c:v>
                </c:pt>
                <c:pt idx="147">
                  <c:v>33695</c:v>
                </c:pt>
                <c:pt idx="148">
                  <c:v>33725</c:v>
                </c:pt>
                <c:pt idx="149">
                  <c:v>33756</c:v>
                </c:pt>
                <c:pt idx="150">
                  <c:v>33786</c:v>
                </c:pt>
                <c:pt idx="151">
                  <c:v>33817</c:v>
                </c:pt>
                <c:pt idx="152">
                  <c:v>33848</c:v>
                </c:pt>
                <c:pt idx="153">
                  <c:v>33878</c:v>
                </c:pt>
                <c:pt idx="154">
                  <c:v>33909</c:v>
                </c:pt>
                <c:pt idx="155">
                  <c:v>33939</c:v>
                </c:pt>
                <c:pt idx="156">
                  <c:v>33970</c:v>
                </c:pt>
                <c:pt idx="157">
                  <c:v>34001</c:v>
                </c:pt>
                <c:pt idx="158">
                  <c:v>34029</c:v>
                </c:pt>
                <c:pt idx="159">
                  <c:v>34060</c:v>
                </c:pt>
                <c:pt idx="160">
                  <c:v>34090</c:v>
                </c:pt>
                <c:pt idx="161">
                  <c:v>34121</c:v>
                </c:pt>
                <c:pt idx="162">
                  <c:v>34151</c:v>
                </c:pt>
                <c:pt idx="163">
                  <c:v>34182</c:v>
                </c:pt>
                <c:pt idx="164">
                  <c:v>34213</c:v>
                </c:pt>
                <c:pt idx="165">
                  <c:v>34243</c:v>
                </c:pt>
                <c:pt idx="166">
                  <c:v>34274</c:v>
                </c:pt>
                <c:pt idx="167">
                  <c:v>34304</c:v>
                </c:pt>
                <c:pt idx="168">
                  <c:v>34335</c:v>
                </c:pt>
                <c:pt idx="169">
                  <c:v>34366</c:v>
                </c:pt>
                <c:pt idx="170">
                  <c:v>34394</c:v>
                </c:pt>
                <c:pt idx="171">
                  <c:v>34425</c:v>
                </c:pt>
                <c:pt idx="172">
                  <c:v>34455</c:v>
                </c:pt>
                <c:pt idx="173">
                  <c:v>34486</c:v>
                </c:pt>
                <c:pt idx="174">
                  <c:v>34516</c:v>
                </c:pt>
                <c:pt idx="175">
                  <c:v>34547</c:v>
                </c:pt>
                <c:pt idx="176">
                  <c:v>34578</c:v>
                </c:pt>
                <c:pt idx="177">
                  <c:v>34608</c:v>
                </c:pt>
                <c:pt idx="178">
                  <c:v>34639</c:v>
                </c:pt>
                <c:pt idx="179">
                  <c:v>34669</c:v>
                </c:pt>
                <c:pt idx="180">
                  <c:v>34700</c:v>
                </c:pt>
                <c:pt idx="181">
                  <c:v>34731</c:v>
                </c:pt>
                <c:pt idx="182">
                  <c:v>34759</c:v>
                </c:pt>
                <c:pt idx="183">
                  <c:v>34790</c:v>
                </c:pt>
                <c:pt idx="184">
                  <c:v>34820</c:v>
                </c:pt>
                <c:pt idx="185">
                  <c:v>34851</c:v>
                </c:pt>
                <c:pt idx="186">
                  <c:v>34881</c:v>
                </c:pt>
                <c:pt idx="187">
                  <c:v>34912</c:v>
                </c:pt>
                <c:pt idx="188">
                  <c:v>34943</c:v>
                </c:pt>
                <c:pt idx="189">
                  <c:v>34973</c:v>
                </c:pt>
                <c:pt idx="190">
                  <c:v>35004</c:v>
                </c:pt>
                <c:pt idx="191">
                  <c:v>35034</c:v>
                </c:pt>
                <c:pt idx="192">
                  <c:v>35065</c:v>
                </c:pt>
                <c:pt idx="193">
                  <c:v>35096</c:v>
                </c:pt>
                <c:pt idx="194">
                  <c:v>35125</c:v>
                </c:pt>
                <c:pt idx="195">
                  <c:v>35156</c:v>
                </c:pt>
                <c:pt idx="196">
                  <c:v>35186</c:v>
                </c:pt>
                <c:pt idx="197">
                  <c:v>35217</c:v>
                </c:pt>
                <c:pt idx="198">
                  <c:v>35247</c:v>
                </c:pt>
                <c:pt idx="199">
                  <c:v>35278</c:v>
                </c:pt>
                <c:pt idx="200">
                  <c:v>35309</c:v>
                </c:pt>
                <c:pt idx="201">
                  <c:v>35339</c:v>
                </c:pt>
                <c:pt idx="202">
                  <c:v>35370</c:v>
                </c:pt>
                <c:pt idx="203">
                  <c:v>35400</c:v>
                </c:pt>
                <c:pt idx="204">
                  <c:v>35431</c:v>
                </c:pt>
                <c:pt idx="205">
                  <c:v>35462</c:v>
                </c:pt>
                <c:pt idx="206">
                  <c:v>35490</c:v>
                </c:pt>
                <c:pt idx="207">
                  <c:v>35521</c:v>
                </c:pt>
                <c:pt idx="208">
                  <c:v>35551</c:v>
                </c:pt>
                <c:pt idx="209">
                  <c:v>35582</c:v>
                </c:pt>
                <c:pt idx="210">
                  <c:v>35612</c:v>
                </c:pt>
                <c:pt idx="211">
                  <c:v>35643</c:v>
                </c:pt>
                <c:pt idx="212">
                  <c:v>35674</c:v>
                </c:pt>
                <c:pt idx="213">
                  <c:v>35704</c:v>
                </c:pt>
                <c:pt idx="214">
                  <c:v>35735</c:v>
                </c:pt>
                <c:pt idx="215">
                  <c:v>35765</c:v>
                </c:pt>
                <c:pt idx="216">
                  <c:v>35796</c:v>
                </c:pt>
                <c:pt idx="217">
                  <c:v>35827</c:v>
                </c:pt>
                <c:pt idx="218">
                  <c:v>35855</c:v>
                </c:pt>
                <c:pt idx="219">
                  <c:v>35886</c:v>
                </c:pt>
                <c:pt idx="220">
                  <c:v>35916</c:v>
                </c:pt>
                <c:pt idx="221">
                  <c:v>35947</c:v>
                </c:pt>
                <c:pt idx="222">
                  <c:v>35977</c:v>
                </c:pt>
                <c:pt idx="223">
                  <c:v>36008</c:v>
                </c:pt>
                <c:pt idx="224">
                  <c:v>36039</c:v>
                </c:pt>
                <c:pt idx="225">
                  <c:v>36069</c:v>
                </c:pt>
                <c:pt idx="226">
                  <c:v>36100</c:v>
                </c:pt>
                <c:pt idx="227">
                  <c:v>36130</c:v>
                </c:pt>
                <c:pt idx="228">
                  <c:v>36161</c:v>
                </c:pt>
                <c:pt idx="229">
                  <c:v>36192</c:v>
                </c:pt>
                <c:pt idx="230">
                  <c:v>36220</c:v>
                </c:pt>
                <c:pt idx="231">
                  <c:v>36251</c:v>
                </c:pt>
                <c:pt idx="232">
                  <c:v>36281</c:v>
                </c:pt>
                <c:pt idx="233">
                  <c:v>36312</c:v>
                </c:pt>
                <c:pt idx="234">
                  <c:v>36342</c:v>
                </c:pt>
                <c:pt idx="235">
                  <c:v>36373</c:v>
                </c:pt>
                <c:pt idx="236">
                  <c:v>36404</c:v>
                </c:pt>
                <c:pt idx="237">
                  <c:v>36434</c:v>
                </c:pt>
                <c:pt idx="238">
                  <c:v>36465</c:v>
                </c:pt>
                <c:pt idx="239">
                  <c:v>36495</c:v>
                </c:pt>
                <c:pt idx="240">
                  <c:v>36526</c:v>
                </c:pt>
                <c:pt idx="241">
                  <c:v>36557</c:v>
                </c:pt>
                <c:pt idx="242">
                  <c:v>36586</c:v>
                </c:pt>
                <c:pt idx="243">
                  <c:v>36617</c:v>
                </c:pt>
                <c:pt idx="244">
                  <c:v>36647</c:v>
                </c:pt>
                <c:pt idx="245">
                  <c:v>36678</c:v>
                </c:pt>
                <c:pt idx="246">
                  <c:v>36708</c:v>
                </c:pt>
                <c:pt idx="247">
                  <c:v>36739</c:v>
                </c:pt>
                <c:pt idx="248">
                  <c:v>36770</c:v>
                </c:pt>
                <c:pt idx="249">
                  <c:v>36800</c:v>
                </c:pt>
                <c:pt idx="250">
                  <c:v>36831</c:v>
                </c:pt>
                <c:pt idx="251">
                  <c:v>36861</c:v>
                </c:pt>
                <c:pt idx="252">
                  <c:v>36892</c:v>
                </c:pt>
                <c:pt idx="253">
                  <c:v>36923</c:v>
                </c:pt>
                <c:pt idx="254">
                  <c:v>36951</c:v>
                </c:pt>
                <c:pt idx="255">
                  <c:v>36982</c:v>
                </c:pt>
                <c:pt idx="256">
                  <c:v>37012</c:v>
                </c:pt>
                <c:pt idx="257">
                  <c:v>37043</c:v>
                </c:pt>
                <c:pt idx="258">
                  <c:v>37073</c:v>
                </c:pt>
                <c:pt idx="259">
                  <c:v>37104</c:v>
                </c:pt>
                <c:pt idx="260">
                  <c:v>37135</c:v>
                </c:pt>
                <c:pt idx="261">
                  <c:v>37165</c:v>
                </c:pt>
                <c:pt idx="262">
                  <c:v>37196</c:v>
                </c:pt>
                <c:pt idx="263">
                  <c:v>37226</c:v>
                </c:pt>
                <c:pt idx="264">
                  <c:v>37257</c:v>
                </c:pt>
                <c:pt idx="265">
                  <c:v>37288</c:v>
                </c:pt>
                <c:pt idx="266">
                  <c:v>37316</c:v>
                </c:pt>
                <c:pt idx="267">
                  <c:v>37347</c:v>
                </c:pt>
                <c:pt idx="268">
                  <c:v>37377</c:v>
                </c:pt>
                <c:pt idx="269">
                  <c:v>37408</c:v>
                </c:pt>
                <c:pt idx="270">
                  <c:v>37438</c:v>
                </c:pt>
                <c:pt idx="271">
                  <c:v>37469</c:v>
                </c:pt>
                <c:pt idx="272">
                  <c:v>37500</c:v>
                </c:pt>
                <c:pt idx="273">
                  <c:v>37530</c:v>
                </c:pt>
                <c:pt idx="274">
                  <c:v>37561</c:v>
                </c:pt>
                <c:pt idx="275">
                  <c:v>37591</c:v>
                </c:pt>
                <c:pt idx="276">
                  <c:v>37622</c:v>
                </c:pt>
                <c:pt idx="277">
                  <c:v>37653</c:v>
                </c:pt>
                <c:pt idx="278">
                  <c:v>37681</c:v>
                </c:pt>
                <c:pt idx="279">
                  <c:v>37712</c:v>
                </c:pt>
                <c:pt idx="280">
                  <c:v>37742</c:v>
                </c:pt>
                <c:pt idx="281">
                  <c:v>37773</c:v>
                </c:pt>
                <c:pt idx="282">
                  <c:v>37803</c:v>
                </c:pt>
                <c:pt idx="283">
                  <c:v>37834</c:v>
                </c:pt>
                <c:pt idx="284">
                  <c:v>37865</c:v>
                </c:pt>
                <c:pt idx="285">
                  <c:v>37895</c:v>
                </c:pt>
                <c:pt idx="286">
                  <c:v>37926</c:v>
                </c:pt>
                <c:pt idx="287">
                  <c:v>37956</c:v>
                </c:pt>
                <c:pt idx="288">
                  <c:v>37987</c:v>
                </c:pt>
                <c:pt idx="289">
                  <c:v>38018</c:v>
                </c:pt>
                <c:pt idx="290">
                  <c:v>38047</c:v>
                </c:pt>
                <c:pt idx="291">
                  <c:v>38078</c:v>
                </c:pt>
                <c:pt idx="292">
                  <c:v>38108</c:v>
                </c:pt>
                <c:pt idx="293">
                  <c:v>38139</c:v>
                </c:pt>
                <c:pt idx="294">
                  <c:v>38169</c:v>
                </c:pt>
                <c:pt idx="295">
                  <c:v>38200</c:v>
                </c:pt>
                <c:pt idx="296">
                  <c:v>38231</c:v>
                </c:pt>
                <c:pt idx="297">
                  <c:v>38261</c:v>
                </c:pt>
                <c:pt idx="298">
                  <c:v>38292</c:v>
                </c:pt>
                <c:pt idx="299">
                  <c:v>38322</c:v>
                </c:pt>
                <c:pt idx="300">
                  <c:v>38353</c:v>
                </c:pt>
                <c:pt idx="301">
                  <c:v>38384</c:v>
                </c:pt>
                <c:pt idx="302">
                  <c:v>38412</c:v>
                </c:pt>
                <c:pt idx="303">
                  <c:v>38443</c:v>
                </c:pt>
                <c:pt idx="304">
                  <c:v>38473</c:v>
                </c:pt>
                <c:pt idx="305">
                  <c:v>38504</c:v>
                </c:pt>
                <c:pt idx="306">
                  <c:v>38534</c:v>
                </c:pt>
                <c:pt idx="307">
                  <c:v>38565</c:v>
                </c:pt>
                <c:pt idx="308">
                  <c:v>38596</c:v>
                </c:pt>
                <c:pt idx="309">
                  <c:v>38626</c:v>
                </c:pt>
                <c:pt idx="310">
                  <c:v>38657</c:v>
                </c:pt>
                <c:pt idx="311">
                  <c:v>38687</c:v>
                </c:pt>
                <c:pt idx="312">
                  <c:v>38718</c:v>
                </c:pt>
                <c:pt idx="313">
                  <c:v>38749</c:v>
                </c:pt>
                <c:pt idx="314">
                  <c:v>38777</c:v>
                </c:pt>
                <c:pt idx="315">
                  <c:v>38808</c:v>
                </c:pt>
                <c:pt idx="316">
                  <c:v>38838</c:v>
                </c:pt>
                <c:pt idx="317">
                  <c:v>38869</c:v>
                </c:pt>
                <c:pt idx="318">
                  <c:v>38899</c:v>
                </c:pt>
                <c:pt idx="319">
                  <c:v>38930</c:v>
                </c:pt>
                <c:pt idx="320">
                  <c:v>38961</c:v>
                </c:pt>
                <c:pt idx="321">
                  <c:v>38991</c:v>
                </c:pt>
                <c:pt idx="322">
                  <c:v>39022</c:v>
                </c:pt>
                <c:pt idx="323">
                  <c:v>39052</c:v>
                </c:pt>
                <c:pt idx="324">
                  <c:v>39083</c:v>
                </c:pt>
                <c:pt idx="325">
                  <c:v>39114</c:v>
                </c:pt>
                <c:pt idx="326">
                  <c:v>39142</c:v>
                </c:pt>
                <c:pt idx="327">
                  <c:v>39173</c:v>
                </c:pt>
                <c:pt idx="328">
                  <c:v>39203</c:v>
                </c:pt>
                <c:pt idx="329">
                  <c:v>39234</c:v>
                </c:pt>
                <c:pt idx="330">
                  <c:v>39264</c:v>
                </c:pt>
                <c:pt idx="331">
                  <c:v>39295</c:v>
                </c:pt>
                <c:pt idx="332">
                  <c:v>39326</c:v>
                </c:pt>
                <c:pt idx="333">
                  <c:v>39356</c:v>
                </c:pt>
                <c:pt idx="334">
                  <c:v>39387</c:v>
                </c:pt>
                <c:pt idx="335">
                  <c:v>39417</c:v>
                </c:pt>
                <c:pt idx="336">
                  <c:v>39448</c:v>
                </c:pt>
                <c:pt idx="337">
                  <c:v>39479</c:v>
                </c:pt>
                <c:pt idx="338">
                  <c:v>39508</c:v>
                </c:pt>
                <c:pt idx="339">
                  <c:v>39539</c:v>
                </c:pt>
                <c:pt idx="340">
                  <c:v>39569</c:v>
                </c:pt>
                <c:pt idx="341">
                  <c:v>39600</c:v>
                </c:pt>
                <c:pt idx="342">
                  <c:v>39630</c:v>
                </c:pt>
                <c:pt idx="343">
                  <c:v>39661</c:v>
                </c:pt>
                <c:pt idx="344">
                  <c:v>39692</c:v>
                </c:pt>
                <c:pt idx="345">
                  <c:v>39722</c:v>
                </c:pt>
                <c:pt idx="346">
                  <c:v>39753</c:v>
                </c:pt>
                <c:pt idx="347">
                  <c:v>39783</c:v>
                </c:pt>
                <c:pt idx="348">
                  <c:v>39814</c:v>
                </c:pt>
                <c:pt idx="349">
                  <c:v>39845</c:v>
                </c:pt>
                <c:pt idx="350">
                  <c:v>39873</c:v>
                </c:pt>
                <c:pt idx="351">
                  <c:v>39904</c:v>
                </c:pt>
                <c:pt idx="352">
                  <c:v>39934</c:v>
                </c:pt>
                <c:pt idx="353">
                  <c:v>39965</c:v>
                </c:pt>
                <c:pt idx="354">
                  <c:v>39995</c:v>
                </c:pt>
                <c:pt idx="355">
                  <c:v>40026</c:v>
                </c:pt>
                <c:pt idx="356">
                  <c:v>40057</c:v>
                </c:pt>
                <c:pt idx="357">
                  <c:v>40087</c:v>
                </c:pt>
                <c:pt idx="358">
                  <c:v>40118</c:v>
                </c:pt>
                <c:pt idx="359">
                  <c:v>40148</c:v>
                </c:pt>
                <c:pt idx="360">
                  <c:v>40179</c:v>
                </c:pt>
                <c:pt idx="361">
                  <c:v>40210</c:v>
                </c:pt>
                <c:pt idx="362">
                  <c:v>40238</c:v>
                </c:pt>
                <c:pt idx="363">
                  <c:v>40269</c:v>
                </c:pt>
                <c:pt idx="364">
                  <c:v>40299</c:v>
                </c:pt>
                <c:pt idx="365">
                  <c:v>40330</c:v>
                </c:pt>
                <c:pt idx="366">
                  <c:v>40360</c:v>
                </c:pt>
                <c:pt idx="367">
                  <c:v>40391</c:v>
                </c:pt>
                <c:pt idx="368">
                  <c:v>40422</c:v>
                </c:pt>
                <c:pt idx="369">
                  <c:v>40452</c:v>
                </c:pt>
                <c:pt idx="370">
                  <c:v>40483</c:v>
                </c:pt>
                <c:pt idx="371">
                  <c:v>40513</c:v>
                </c:pt>
                <c:pt idx="372">
                  <c:v>40544</c:v>
                </c:pt>
                <c:pt idx="373">
                  <c:v>40575</c:v>
                </c:pt>
                <c:pt idx="374">
                  <c:v>40603</c:v>
                </c:pt>
                <c:pt idx="375">
                  <c:v>40634</c:v>
                </c:pt>
                <c:pt idx="376">
                  <c:v>40664</c:v>
                </c:pt>
                <c:pt idx="377">
                  <c:v>40695</c:v>
                </c:pt>
                <c:pt idx="378">
                  <c:v>40725</c:v>
                </c:pt>
                <c:pt idx="379">
                  <c:v>40756</c:v>
                </c:pt>
                <c:pt idx="380">
                  <c:v>40787</c:v>
                </c:pt>
                <c:pt idx="381">
                  <c:v>40817</c:v>
                </c:pt>
                <c:pt idx="382">
                  <c:v>40848</c:v>
                </c:pt>
                <c:pt idx="383">
                  <c:v>40878</c:v>
                </c:pt>
                <c:pt idx="384">
                  <c:v>40909</c:v>
                </c:pt>
                <c:pt idx="385">
                  <c:v>40940</c:v>
                </c:pt>
                <c:pt idx="386">
                  <c:v>40969</c:v>
                </c:pt>
                <c:pt idx="387">
                  <c:v>41000</c:v>
                </c:pt>
                <c:pt idx="388">
                  <c:v>41030</c:v>
                </c:pt>
                <c:pt idx="389">
                  <c:v>41061</c:v>
                </c:pt>
                <c:pt idx="390">
                  <c:v>41091</c:v>
                </c:pt>
                <c:pt idx="391">
                  <c:v>41122</c:v>
                </c:pt>
                <c:pt idx="392">
                  <c:v>41153</c:v>
                </c:pt>
                <c:pt idx="393">
                  <c:v>41183</c:v>
                </c:pt>
                <c:pt idx="394">
                  <c:v>41214</c:v>
                </c:pt>
                <c:pt idx="395">
                  <c:v>41244</c:v>
                </c:pt>
                <c:pt idx="396">
                  <c:v>41275</c:v>
                </c:pt>
                <c:pt idx="397">
                  <c:v>41306</c:v>
                </c:pt>
                <c:pt idx="398">
                  <c:v>41334</c:v>
                </c:pt>
                <c:pt idx="399">
                  <c:v>41365</c:v>
                </c:pt>
                <c:pt idx="400">
                  <c:v>41395</c:v>
                </c:pt>
                <c:pt idx="401">
                  <c:v>41426</c:v>
                </c:pt>
                <c:pt idx="402">
                  <c:v>41456</c:v>
                </c:pt>
                <c:pt idx="403">
                  <c:v>41487</c:v>
                </c:pt>
                <c:pt idx="404">
                  <c:v>41518</c:v>
                </c:pt>
                <c:pt idx="405">
                  <c:v>41548</c:v>
                </c:pt>
                <c:pt idx="406">
                  <c:v>41579</c:v>
                </c:pt>
                <c:pt idx="407">
                  <c:v>41609</c:v>
                </c:pt>
                <c:pt idx="408">
                  <c:v>41640</c:v>
                </c:pt>
                <c:pt idx="409">
                  <c:v>41671</c:v>
                </c:pt>
                <c:pt idx="410">
                  <c:v>41699</c:v>
                </c:pt>
                <c:pt idx="411">
                  <c:v>41730</c:v>
                </c:pt>
                <c:pt idx="412">
                  <c:v>41760</c:v>
                </c:pt>
                <c:pt idx="413">
                  <c:v>41791</c:v>
                </c:pt>
                <c:pt idx="414">
                  <c:v>41821</c:v>
                </c:pt>
                <c:pt idx="415">
                  <c:v>41852</c:v>
                </c:pt>
                <c:pt idx="416">
                  <c:v>41883</c:v>
                </c:pt>
                <c:pt idx="417">
                  <c:v>41913</c:v>
                </c:pt>
                <c:pt idx="418">
                  <c:v>41944</c:v>
                </c:pt>
                <c:pt idx="419">
                  <c:v>41974</c:v>
                </c:pt>
                <c:pt idx="420">
                  <c:v>42005</c:v>
                </c:pt>
                <c:pt idx="421">
                  <c:v>42036</c:v>
                </c:pt>
                <c:pt idx="422">
                  <c:v>42064</c:v>
                </c:pt>
                <c:pt idx="423">
                  <c:v>42095</c:v>
                </c:pt>
                <c:pt idx="424">
                  <c:v>42125</c:v>
                </c:pt>
                <c:pt idx="425">
                  <c:v>42156</c:v>
                </c:pt>
                <c:pt idx="426">
                  <c:v>42186</c:v>
                </c:pt>
                <c:pt idx="427">
                  <c:v>42217</c:v>
                </c:pt>
                <c:pt idx="428">
                  <c:v>42248</c:v>
                </c:pt>
                <c:pt idx="429">
                  <c:v>42278</c:v>
                </c:pt>
                <c:pt idx="430">
                  <c:v>42309</c:v>
                </c:pt>
                <c:pt idx="431">
                  <c:v>42339</c:v>
                </c:pt>
                <c:pt idx="432">
                  <c:v>42370</c:v>
                </c:pt>
                <c:pt idx="433">
                  <c:v>42401</c:v>
                </c:pt>
                <c:pt idx="434">
                  <c:v>42430</c:v>
                </c:pt>
                <c:pt idx="435">
                  <c:v>42461</c:v>
                </c:pt>
                <c:pt idx="436">
                  <c:v>42491</c:v>
                </c:pt>
                <c:pt idx="437">
                  <c:v>42522</c:v>
                </c:pt>
                <c:pt idx="438">
                  <c:v>42552</c:v>
                </c:pt>
                <c:pt idx="439">
                  <c:v>42583</c:v>
                </c:pt>
                <c:pt idx="440">
                  <c:v>42614</c:v>
                </c:pt>
                <c:pt idx="441">
                  <c:v>42644</c:v>
                </c:pt>
                <c:pt idx="442">
                  <c:v>42675</c:v>
                </c:pt>
                <c:pt idx="443">
                  <c:v>42705</c:v>
                </c:pt>
                <c:pt idx="444">
                  <c:v>42736</c:v>
                </c:pt>
                <c:pt idx="445">
                  <c:v>42767</c:v>
                </c:pt>
                <c:pt idx="446">
                  <c:v>42795</c:v>
                </c:pt>
                <c:pt idx="447">
                  <c:v>42826</c:v>
                </c:pt>
                <c:pt idx="448">
                  <c:v>42856</c:v>
                </c:pt>
                <c:pt idx="449">
                  <c:v>42887</c:v>
                </c:pt>
                <c:pt idx="450">
                  <c:v>42917</c:v>
                </c:pt>
                <c:pt idx="451">
                  <c:v>42948</c:v>
                </c:pt>
                <c:pt idx="452">
                  <c:v>42979</c:v>
                </c:pt>
                <c:pt idx="453">
                  <c:v>43009</c:v>
                </c:pt>
                <c:pt idx="454">
                  <c:v>43040</c:v>
                </c:pt>
                <c:pt idx="455">
                  <c:v>43070</c:v>
                </c:pt>
                <c:pt idx="456">
                  <c:v>43101</c:v>
                </c:pt>
                <c:pt idx="457">
                  <c:v>43132</c:v>
                </c:pt>
                <c:pt idx="458">
                  <c:v>43160</c:v>
                </c:pt>
                <c:pt idx="459">
                  <c:v>43191</c:v>
                </c:pt>
                <c:pt idx="460">
                  <c:v>43221</c:v>
                </c:pt>
                <c:pt idx="461">
                  <c:v>43252</c:v>
                </c:pt>
                <c:pt idx="462">
                  <c:v>43282</c:v>
                </c:pt>
                <c:pt idx="463">
                  <c:v>43313</c:v>
                </c:pt>
                <c:pt idx="464">
                  <c:v>43344</c:v>
                </c:pt>
                <c:pt idx="465">
                  <c:v>43374</c:v>
                </c:pt>
                <c:pt idx="466">
                  <c:v>43405</c:v>
                </c:pt>
                <c:pt idx="467">
                  <c:v>43435</c:v>
                </c:pt>
                <c:pt idx="468">
                  <c:v>43466</c:v>
                </c:pt>
                <c:pt idx="469">
                  <c:v>43497</c:v>
                </c:pt>
                <c:pt idx="470">
                  <c:v>43525</c:v>
                </c:pt>
                <c:pt idx="471">
                  <c:v>43556</c:v>
                </c:pt>
                <c:pt idx="472">
                  <c:v>43586</c:v>
                </c:pt>
                <c:pt idx="473">
                  <c:v>43617</c:v>
                </c:pt>
                <c:pt idx="474">
                  <c:v>43647</c:v>
                </c:pt>
                <c:pt idx="475">
                  <c:v>43678</c:v>
                </c:pt>
                <c:pt idx="476">
                  <c:v>43709</c:v>
                </c:pt>
                <c:pt idx="477">
                  <c:v>43739</c:v>
                </c:pt>
                <c:pt idx="478">
                  <c:v>43770</c:v>
                </c:pt>
                <c:pt idx="479">
                  <c:v>43800</c:v>
                </c:pt>
                <c:pt idx="480">
                  <c:v>43831</c:v>
                </c:pt>
                <c:pt idx="481">
                  <c:v>43862</c:v>
                </c:pt>
                <c:pt idx="482">
                  <c:v>43891</c:v>
                </c:pt>
                <c:pt idx="483">
                  <c:v>43922</c:v>
                </c:pt>
                <c:pt idx="484">
                  <c:v>43952</c:v>
                </c:pt>
                <c:pt idx="485">
                  <c:v>43983</c:v>
                </c:pt>
                <c:pt idx="486">
                  <c:v>44013</c:v>
                </c:pt>
                <c:pt idx="487">
                  <c:v>44044</c:v>
                </c:pt>
                <c:pt idx="488">
                  <c:v>44075</c:v>
                </c:pt>
                <c:pt idx="489">
                  <c:v>44105</c:v>
                </c:pt>
                <c:pt idx="490">
                  <c:v>44136</c:v>
                </c:pt>
                <c:pt idx="491">
                  <c:v>44166</c:v>
                </c:pt>
                <c:pt idx="492">
                  <c:v>44197</c:v>
                </c:pt>
                <c:pt idx="493">
                  <c:v>44228</c:v>
                </c:pt>
                <c:pt idx="494">
                  <c:v>44256</c:v>
                </c:pt>
                <c:pt idx="495">
                  <c:v>44287</c:v>
                </c:pt>
              </c:numCache>
            </c:numRef>
          </c:cat>
          <c:val>
            <c:numRef>
              <c:f>Импорт!$N$14:$SO$14</c:f>
              <c:numCache>
                <c:formatCode>0.0</c:formatCode>
                <c:ptCount val="496"/>
                <c:pt idx="0">
                  <c:v>31.577791399194567</c:v>
                </c:pt>
                <c:pt idx="1">
                  <c:v>32.178646159811407</c:v>
                </c:pt>
                <c:pt idx="2">
                  <c:v>17.093735435297354</c:v>
                </c:pt>
                <c:pt idx="3">
                  <c:v>23.612722699677335</c:v>
                </c:pt>
                <c:pt idx="4">
                  <c:v>13.192456292833032</c:v>
                </c:pt>
                <c:pt idx="5">
                  <c:v>19.351719405048318</c:v>
                </c:pt>
                <c:pt idx="6">
                  <c:v>16.307513725485844</c:v>
                </c:pt>
                <c:pt idx="7">
                  <c:v>1.3282501690568438</c:v>
                </c:pt>
                <c:pt idx="8">
                  <c:v>15.032448517451535</c:v>
                </c:pt>
                <c:pt idx="9">
                  <c:v>3.4458939432143731</c:v>
                </c:pt>
                <c:pt idx="10">
                  <c:v>-4.1631541694253427</c:v>
                </c:pt>
                <c:pt idx="11">
                  <c:v>4.2703092643436635</c:v>
                </c:pt>
                <c:pt idx="12">
                  <c:v>-12.780455514918254</c:v>
                </c:pt>
                <c:pt idx="13">
                  <c:v>-14.219110970068483</c:v>
                </c:pt>
                <c:pt idx="14">
                  <c:v>-7.4220344235379603</c:v>
                </c:pt>
                <c:pt idx="15">
                  <c:v>-3.8378429765597799</c:v>
                </c:pt>
                <c:pt idx="16">
                  <c:v>-12.626273404854071</c:v>
                </c:pt>
                <c:pt idx="17">
                  <c:v>-11.102238407707276</c:v>
                </c:pt>
                <c:pt idx="18">
                  <c:v>-10.273792714051844</c:v>
                </c:pt>
                <c:pt idx="19">
                  <c:v>-13.272475649169257</c:v>
                </c:pt>
                <c:pt idx="20">
                  <c:v>-7.2788851286619156</c:v>
                </c:pt>
                <c:pt idx="21">
                  <c:v>-3.5016732878830004</c:v>
                </c:pt>
                <c:pt idx="22">
                  <c:v>4.7646476668034454</c:v>
                </c:pt>
                <c:pt idx="23">
                  <c:v>-3.5748507704562615</c:v>
                </c:pt>
                <c:pt idx="24">
                  <c:v>1.2246676006293367</c:v>
                </c:pt>
                <c:pt idx="25">
                  <c:v>1.3122583139241639</c:v>
                </c:pt>
                <c:pt idx="26">
                  <c:v>6.8492948260215902</c:v>
                </c:pt>
                <c:pt idx="27">
                  <c:v>-4.1212282430861835</c:v>
                </c:pt>
                <c:pt idx="28">
                  <c:v>6.4333953802636179</c:v>
                </c:pt>
                <c:pt idx="29">
                  <c:v>-0.60664845261542144</c:v>
                </c:pt>
                <c:pt idx="30">
                  <c:v>-5.0074942334909718</c:v>
                </c:pt>
                <c:pt idx="31">
                  <c:v>-0.43460528533210141</c:v>
                </c:pt>
                <c:pt idx="32">
                  <c:v>-7.9257632243370786</c:v>
                </c:pt>
                <c:pt idx="33">
                  <c:v>-15.396451139606659</c:v>
                </c:pt>
                <c:pt idx="34">
                  <c:v>-10.636715499484717</c:v>
                </c:pt>
                <c:pt idx="35">
                  <c:v>-6.9629240790954565</c:v>
                </c:pt>
                <c:pt idx="36">
                  <c:v>-0.57523692968470819</c:v>
                </c:pt>
                <c:pt idx="37">
                  <c:v>-8.5987235856309958</c:v>
                </c:pt>
                <c:pt idx="38">
                  <c:v>-4.8967602373947594</c:v>
                </c:pt>
                <c:pt idx="39">
                  <c:v>-5.5264803000238842</c:v>
                </c:pt>
                <c:pt idx="40">
                  <c:v>-5.4229725633002772</c:v>
                </c:pt>
                <c:pt idx="41">
                  <c:v>-1.3482746506358279</c:v>
                </c:pt>
                <c:pt idx="42">
                  <c:v>-5.4449842923764429</c:v>
                </c:pt>
                <c:pt idx="43">
                  <c:v>0.31330128625812748</c:v>
                </c:pt>
                <c:pt idx="44">
                  <c:v>-0.11040579120350502</c:v>
                </c:pt>
                <c:pt idx="45">
                  <c:v>4.9657932816348227</c:v>
                </c:pt>
                <c:pt idx="46">
                  <c:v>2.9205365546667084</c:v>
                </c:pt>
                <c:pt idx="47">
                  <c:v>-2.0711914296354661</c:v>
                </c:pt>
                <c:pt idx="48">
                  <c:v>-0.16450996860971623</c:v>
                </c:pt>
                <c:pt idx="49">
                  <c:v>9.44628344514744</c:v>
                </c:pt>
                <c:pt idx="50">
                  <c:v>3.2766176336009201</c:v>
                </c:pt>
                <c:pt idx="51">
                  <c:v>4.1786665197679929</c:v>
                </c:pt>
                <c:pt idx="52">
                  <c:v>8.6613321644081651</c:v>
                </c:pt>
                <c:pt idx="53">
                  <c:v>-5.0698879973401727</c:v>
                </c:pt>
                <c:pt idx="54">
                  <c:v>8.1215327888960243</c:v>
                </c:pt>
                <c:pt idx="55">
                  <c:v>7.9355504964106593</c:v>
                </c:pt>
                <c:pt idx="56">
                  <c:v>-2.6244993902336478</c:v>
                </c:pt>
                <c:pt idx="57">
                  <c:v>4.4120308052459922</c:v>
                </c:pt>
                <c:pt idx="58">
                  <c:v>0.51860646218548911</c:v>
                </c:pt>
                <c:pt idx="59">
                  <c:v>-4.9216757925782399</c:v>
                </c:pt>
                <c:pt idx="60">
                  <c:v>-3.8372916623631736</c:v>
                </c:pt>
                <c:pt idx="61">
                  <c:v>-10.045272709154073</c:v>
                </c:pt>
                <c:pt idx="62">
                  <c:v>-10.986608477360527</c:v>
                </c:pt>
                <c:pt idx="63">
                  <c:v>-2.1359881427712502</c:v>
                </c:pt>
                <c:pt idx="64">
                  <c:v>-1.7265319056082307</c:v>
                </c:pt>
                <c:pt idx="65">
                  <c:v>3.4716739977484812</c:v>
                </c:pt>
                <c:pt idx="66">
                  <c:v>10.492345629236667</c:v>
                </c:pt>
                <c:pt idx="67">
                  <c:v>7.8090765074547486</c:v>
                </c:pt>
                <c:pt idx="68">
                  <c:v>13.995347217127275</c:v>
                </c:pt>
                <c:pt idx="69">
                  <c:v>19.748013389015885</c:v>
                </c:pt>
                <c:pt idx="70">
                  <c:v>13.443121928392765</c:v>
                </c:pt>
                <c:pt idx="71">
                  <c:v>30.947487373202677</c:v>
                </c:pt>
                <c:pt idx="72">
                  <c:v>29.556201475750711</c:v>
                </c:pt>
                <c:pt idx="73">
                  <c:v>38.5179854688418</c:v>
                </c:pt>
                <c:pt idx="74">
                  <c:v>27.379831819756696</c:v>
                </c:pt>
                <c:pt idx="75">
                  <c:v>40.046921244528242</c:v>
                </c:pt>
                <c:pt idx="76">
                  <c:v>18.1670030929711</c:v>
                </c:pt>
                <c:pt idx="77">
                  <c:v>31.291880941249815</c:v>
                </c:pt>
                <c:pt idx="78">
                  <c:v>28.480923417870653</c:v>
                </c:pt>
                <c:pt idx="79">
                  <c:v>15.80552765060952</c:v>
                </c:pt>
                <c:pt idx="80">
                  <c:v>31.00212227426087</c:v>
                </c:pt>
                <c:pt idx="81">
                  <c:v>23.901945719100137</c:v>
                </c:pt>
                <c:pt idx="82">
                  <c:v>16.220248649081825</c:v>
                </c:pt>
                <c:pt idx="83">
                  <c:v>12.383882271696089</c:v>
                </c:pt>
                <c:pt idx="84">
                  <c:v>10.603985804506678</c:v>
                </c:pt>
                <c:pt idx="85">
                  <c:v>17.171722775415521</c:v>
                </c:pt>
                <c:pt idx="86">
                  <c:v>27.360019395505031</c:v>
                </c:pt>
                <c:pt idx="87">
                  <c:v>11.69816914492019</c:v>
                </c:pt>
                <c:pt idx="88">
                  <c:v>25.548101268052537</c:v>
                </c:pt>
                <c:pt idx="89">
                  <c:v>19.49025981050092</c:v>
                </c:pt>
                <c:pt idx="90">
                  <c:v>16.268813998617503</c:v>
                </c:pt>
                <c:pt idx="91">
                  <c:v>14.704740355442492</c:v>
                </c:pt>
                <c:pt idx="92">
                  <c:v>17.665747384544961</c:v>
                </c:pt>
                <c:pt idx="93">
                  <c:v>11.254118017909565</c:v>
                </c:pt>
                <c:pt idx="94">
                  <c:v>31.500613695766223</c:v>
                </c:pt>
                <c:pt idx="95">
                  <c:v>35.611624572664709</c:v>
                </c:pt>
                <c:pt idx="96">
                  <c:v>10.992111839895369</c:v>
                </c:pt>
                <c:pt idx="97">
                  <c:v>13.279173511151399</c:v>
                </c:pt>
                <c:pt idx="98">
                  <c:v>18.881515635990233</c:v>
                </c:pt>
                <c:pt idx="99">
                  <c:v>12.796566919814412</c:v>
                </c:pt>
                <c:pt idx="100">
                  <c:v>19.925298748703412</c:v>
                </c:pt>
                <c:pt idx="101">
                  <c:v>20.367236805407018</c:v>
                </c:pt>
                <c:pt idx="102">
                  <c:v>2.6027884126117895</c:v>
                </c:pt>
                <c:pt idx="103">
                  <c:v>14.251895550897075</c:v>
                </c:pt>
                <c:pt idx="104">
                  <c:v>6.763207318704878</c:v>
                </c:pt>
                <c:pt idx="105">
                  <c:v>7.1531721575346152</c:v>
                </c:pt>
                <c:pt idx="106">
                  <c:v>9.9483898583739858</c:v>
                </c:pt>
                <c:pt idx="107">
                  <c:v>0.48267944439073229</c:v>
                </c:pt>
                <c:pt idx="108">
                  <c:v>21.23509698057422</c:v>
                </c:pt>
                <c:pt idx="109">
                  <c:v>8.4371517540655425</c:v>
                </c:pt>
                <c:pt idx="110">
                  <c:v>1.2314156194393355</c:v>
                </c:pt>
                <c:pt idx="111">
                  <c:v>7.4491565729956744</c:v>
                </c:pt>
                <c:pt idx="112">
                  <c:v>-2.3636251242271533</c:v>
                </c:pt>
                <c:pt idx="113">
                  <c:v>6.3885221166756656</c:v>
                </c:pt>
                <c:pt idx="114">
                  <c:v>9.7473662330987985</c:v>
                </c:pt>
                <c:pt idx="115">
                  <c:v>10.795381338032906</c:v>
                </c:pt>
                <c:pt idx="116">
                  <c:v>6.4933525231113842</c:v>
                </c:pt>
                <c:pt idx="117">
                  <c:v>12.22249139505287</c:v>
                </c:pt>
                <c:pt idx="118">
                  <c:v>6.118396023383621</c:v>
                </c:pt>
                <c:pt idx="119">
                  <c:v>3.8898542298469119</c:v>
                </c:pt>
                <c:pt idx="120">
                  <c:v>21.091592924189008</c:v>
                </c:pt>
                <c:pt idx="121">
                  <c:v>14.761848825920065</c:v>
                </c:pt>
                <c:pt idx="122">
                  <c:v>18.325944384131109</c:v>
                </c:pt>
                <c:pt idx="123">
                  <c:v>10.454008354673029</c:v>
                </c:pt>
                <c:pt idx="124">
                  <c:v>24.452515743959303</c:v>
                </c:pt>
                <c:pt idx="125">
                  <c:v>11.423098791954756</c:v>
                </c:pt>
                <c:pt idx="126">
                  <c:v>24.92572211410198</c:v>
                </c:pt>
                <c:pt idx="127">
                  <c:v>23.860886515580802</c:v>
                </c:pt>
                <c:pt idx="128">
                  <c:v>22.17558053362696</c:v>
                </c:pt>
                <c:pt idx="129">
                  <c:v>30.035145762584502</c:v>
                </c:pt>
                <c:pt idx="130">
                  <c:v>26.423956963156691</c:v>
                </c:pt>
                <c:pt idx="131">
                  <c:v>15.769149557522667</c:v>
                </c:pt>
                <c:pt idx="132">
                  <c:v>15.727564645392444</c:v>
                </c:pt>
                <c:pt idx="133">
                  <c:v>17.227843224614592</c:v>
                </c:pt>
                <c:pt idx="134">
                  <c:v>2.3363855756421525</c:v>
                </c:pt>
                <c:pt idx="135">
                  <c:v>6.4321923911297096</c:v>
                </c:pt>
                <c:pt idx="136">
                  <c:v>-3.297053947317341</c:v>
                </c:pt>
                <c:pt idx="137">
                  <c:v>-3.9335395831448738</c:v>
                </c:pt>
                <c:pt idx="138">
                  <c:v>-1.451591343356684</c:v>
                </c:pt>
                <c:pt idx="139">
                  <c:v>-8.7151862674698322</c:v>
                </c:pt>
                <c:pt idx="140">
                  <c:v>-4.2663149421798163</c:v>
                </c:pt>
                <c:pt idx="141">
                  <c:v>-8.2103356224680795</c:v>
                </c:pt>
                <c:pt idx="142">
                  <c:v>-8.673856838106996</c:v>
                </c:pt>
                <c:pt idx="143">
                  <c:v>0.86229767080125974</c:v>
                </c:pt>
                <c:pt idx="144">
                  <c:v>-5.119758084253867</c:v>
                </c:pt>
                <c:pt idx="145">
                  <c:v>-4.0388607923752318</c:v>
                </c:pt>
                <c:pt idx="146">
                  <c:v>5.0030904711165336</c:v>
                </c:pt>
                <c:pt idx="147">
                  <c:v>9.1724836071872318</c:v>
                </c:pt>
                <c:pt idx="148">
                  <c:v>4.6108296794288739</c:v>
                </c:pt>
                <c:pt idx="149">
                  <c:v>15.423201400025398</c:v>
                </c:pt>
                <c:pt idx="150">
                  <c:v>19.933578598475155</c:v>
                </c:pt>
                <c:pt idx="151">
                  <c:v>15.890739875898529</c:v>
                </c:pt>
                <c:pt idx="152">
                  <c:v>20.927947921066803</c:v>
                </c:pt>
                <c:pt idx="153">
                  <c:v>9.5345138892200652</c:v>
                </c:pt>
                <c:pt idx="154">
                  <c:v>-2.8862844715004887</c:v>
                </c:pt>
                <c:pt idx="155">
                  <c:v>-1.8831988372756903</c:v>
                </c:pt>
                <c:pt idx="156">
                  <c:v>-14.053565608247077</c:v>
                </c:pt>
                <c:pt idx="157">
                  <c:v>-8.0066461332987782</c:v>
                </c:pt>
                <c:pt idx="158">
                  <c:v>-3.7358546106377233</c:v>
                </c:pt>
                <c:pt idx="159">
                  <c:v>-5.561513009407026</c:v>
                </c:pt>
                <c:pt idx="160">
                  <c:v>-2.3656568103589848</c:v>
                </c:pt>
                <c:pt idx="161">
                  <c:v>-3.4370422384734867</c:v>
                </c:pt>
                <c:pt idx="162">
                  <c:v>-19.331771911612538</c:v>
                </c:pt>
                <c:pt idx="163">
                  <c:v>-15.337767341740738</c:v>
                </c:pt>
                <c:pt idx="164">
                  <c:v>-12.220193762265442</c:v>
                </c:pt>
                <c:pt idx="165">
                  <c:v>-13.210489381084622</c:v>
                </c:pt>
                <c:pt idx="166">
                  <c:v>-2.5884722112317293</c:v>
                </c:pt>
                <c:pt idx="167">
                  <c:v>2.7877887019339465</c:v>
                </c:pt>
                <c:pt idx="168">
                  <c:v>0.5609811199523751</c:v>
                </c:pt>
                <c:pt idx="169">
                  <c:v>1.4238875742768498</c:v>
                </c:pt>
                <c:pt idx="170">
                  <c:v>7.5725419396523774</c:v>
                </c:pt>
                <c:pt idx="171">
                  <c:v>1.7678476726675774</c:v>
                </c:pt>
                <c:pt idx="172">
                  <c:v>11.715199977357326</c:v>
                </c:pt>
                <c:pt idx="173">
                  <c:v>13.184379716656469</c:v>
                </c:pt>
                <c:pt idx="174">
                  <c:v>12.743212762680045</c:v>
                </c:pt>
                <c:pt idx="175">
                  <c:v>30.163012915009112</c:v>
                </c:pt>
                <c:pt idx="176">
                  <c:v>18.513064034925939</c:v>
                </c:pt>
                <c:pt idx="177">
                  <c:v>19.989964106150417</c:v>
                </c:pt>
                <c:pt idx="178">
                  <c:v>27.442598512088388</c:v>
                </c:pt>
                <c:pt idx="179">
                  <c:v>22.303122494824091</c:v>
                </c:pt>
                <c:pt idx="180">
                  <c:v>32.857640233693061</c:v>
                </c:pt>
                <c:pt idx="181">
                  <c:v>28.114395094309707</c:v>
                </c:pt>
                <c:pt idx="182">
                  <c:v>30.217611005629873</c:v>
                </c:pt>
                <c:pt idx="183">
                  <c:v>27.761684970176702</c:v>
                </c:pt>
                <c:pt idx="184">
                  <c:v>29.333595369995493</c:v>
                </c:pt>
                <c:pt idx="185">
                  <c:v>25.893581380055309</c:v>
                </c:pt>
                <c:pt idx="186">
                  <c:v>23.454527806379154</c:v>
                </c:pt>
                <c:pt idx="187">
                  <c:v>16.172369640896544</c:v>
                </c:pt>
                <c:pt idx="188">
                  <c:v>16.407220332191287</c:v>
                </c:pt>
                <c:pt idx="189">
                  <c:v>17.464326621780856</c:v>
                </c:pt>
                <c:pt idx="190">
                  <c:v>15.789427795195143</c:v>
                </c:pt>
                <c:pt idx="191">
                  <c:v>5.9158308865488118</c:v>
                </c:pt>
                <c:pt idx="192">
                  <c:v>9.8588247573758494</c:v>
                </c:pt>
                <c:pt idx="193">
                  <c:v>11.171531514480183</c:v>
                </c:pt>
                <c:pt idx="194">
                  <c:v>-3.2694475815716606</c:v>
                </c:pt>
                <c:pt idx="195">
                  <c:v>3.7234510283495004</c:v>
                </c:pt>
                <c:pt idx="196">
                  <c:v>-2.6870215173806722</c:v>
                </c:pt>
                <c:pt idx="197">
                  <c:v>-8.7690695071457885</c:v>
                </c:pt>
                <c:pt idx="198">
                  <c:v>9.1355173673013379</c:v>
                </c:pt>
                <c:pt idx="199">
                  <c:v>0.88389456422801604</c:v>
                </c:pt>
                <c:pt idx="200">
                  <c:v>-0.4768516020270952</c:v>
                </c:pt>
                <c:pt idx="201">
                  <c:v>7.300988224627436</c:v>
                </c:pt>
                <c:pt idx="202">
                  <c:v>-0.17884782340954475</c:v>
                </c:pt>
                <c:pt idx="203">
                  <c:v>0.96144584284192369</c:v>
                </c:pt>
                <c:pt idx="204">
                  <c:v>2.193592712359993</c:v>
                </c:pt>
                <c:pt idx="205">
                  <c:v>-2.4185780455613703</c:v>
                </c:pt>
                <c:pt idx="206">
                  <c:v>-2.4929862645085898</c:v>
                </c:pt>
                <c:pt idx="207">
                  <c:v>6.1916636292301153</c:v>
                </c:pt>
                <c:pt idx="208">
                  <c:v>1.9420924914979265</c:v>
                </c:pt>
                <c:pt idx="209">
                  <c:v>8.0434708383392284</c:v>
                </c:pt>
                <c:pt idx="210">
                  <c:v>0.10578775678404817</c:v>
                </c:pt>
                <c:pt idx="211">
                  <c:v>-4.5608450883583451</c:v>
                </c:pt>
                <c:pt idx="212">
                  <c:v>5.4743193053766515</c:v>
                </c:pt>
                <c:pt idx="213">
                  <c:v>1.5083717703390676</c:v>
                </c:pt>
                <c:pt idx="214">
                  <c:v>9.1522892157147595E-2</c:v>
                </c:pt>
                <c:pt idx="215">
                  <c:v>3.6994352271132458</c:v>
                </c:pt>
                <c:pt idx="216">
                  <c:v>-1.1089326750392758</c:v>
                </c:pt>
                <c:pt idx="217">
                  <c:v>4.4978391626173231</c:v>
                </c:pt>
                <c:pt idx="218">
                  <c:v>9.3952314613042098</c:v>
                </c:pt>
                <c:pt idx="219">
                  <c:v>2.3129291817986619</c:v>
                </c:pt>
                <c:pt idx="220">
                  <c:v>2.8316295246818335</c:v>
                </c:pt>
                <c:pt idx="221">
                  <c:v>4.7008833408445083</c:v>
                </c:pt>
                <c:pt idx="222">
                  <c:v>4.1105262413452026</c:v>
                </c:pt>
                <c:pt idx="223">
                  <c:v>5.4151818611696045</c:v>
                </c:pt>
                <c:pt idx="224">
                  <c:v>4.2169699099838143</c:v>
                </c:pt>
                <c:pt idx="225">
                  <c:v>5.6310551917787777</c:v>
                </c:pt>
                <c:pt idx="226">
                  <c:v>5.6241298046135313</c:v>
                </c:pt>
                <c:pt idx="227">
                  <c:v>4.8415149094722221</c:v>
                </c:pt>
                <c:pt idx="228">
                  <c:v>6.5847934360303118</c:v>
                </c:pt>
                <c:pt idx="229">
                  <c:v>3.9282136931356071</c:v>
                </c:pt>
                <c:pt idx="230">
                  <c:v>7.8398205015422828</c:v>
                </c:pt>
                <c:pt idx="231">
                  <c:v>-0.15603049180850093</c:v>
                </c:pt>
                <c:pt idx="232">
                  <c:v>-0.59517304733819332</c:v>
                </c:pt>
                <c:pt idx="233">
                  <c:v>2.8032001763565129</c:v>
                </c:pt>
                <c:pt idx="234">
                  <c:v>1.7499695707772212</c:v>
                </c:pt>
                <c:pt idx="235">
                  <c:v>9.3211742098348473</c:v>
                </c:pt>
                <c:pt idx="236">
                  <c:v>3.8379077999793898</c:v>
                </c:pt>
                <c:pt idx="237">
                  <c:v>-2.1889655850251377</c:v>
                </c:pt>
                <c:pt idx="238">
                  <c:v>6.0413815679431382</c:v>
                </c:pt>
                <c:pt idx="239">
                  <c:v>3.5015160648336652</c:v>
                </c:pt>
                <c:pt idx="240">
                  <c:v>4.0518274912601182</c:v>
                </c:pt>
                <c:pt idx="241">
                  <c:v>8.861269110063418</c:v>
                </c:pt>
                <c:pt idx="242">
                  <c:v>6.9449245447678498</c:v>
                </c:pt>
                <c:pt idx="243">
                  <c:v>-0.7242404764554955</c:v>
                </c:pt>
                <c:pt idx="244">
                  <c:v>14.595220183449854</c:v>
                </c:pt>
                <c:pt idx="245">
                  <c:v>4.983932526811774</c:v>
                </c:pt>
                <c:pt idx="246">
                  <c:v>2.9428716975076874</c:v>
                </c:pt>
                <c:pt idx="247">
                  <c:v>7.1282592683717505</c:v>
                </c:pt>
                <c:pt idx="248">
                  <c:v>-1.2928931122020315</c:v>
                </c:pt>
                <c:pt idx="249">
                  <c:v>-0.28474828710335354</c:v>
                </c:pt>
                <c:pt idx="250">
                  <c:v>1.3026314899418301</c:v>
                </c:pt>
                <c:pt idx="251">
                  <c:v>1.093280490226789</c:v>
                </c:pt>
                <c:pt idx="252">
                  <c:v>13.633981203463929</c:v>
                </c:pt>
                <c:pt idx="253">
                  <c:v>3.554413846957627</c:v>
                </c:pt>
                <c:pt idx="254">
                  <c:v>2.0085630227876017</c:v>
                </c:pt>
                <c:pt idx="255">
                  <c:v>6.3775862158878649</c:v>
                </c:pt>
                <c:pt idx="256">
                  <c:v>-0.62202924717577046</c:v>
                </c:pt>
                <c:pt idx="257">
                  <c:v>-2.8210404031503988</c:v>
                </c:pt>
                <c:pt idx="258">
                  <c:v>-0.7169260193997995</c:v>
                </c:pt>
                <c:pt idx="259">
                  <c:v>3.9195881632622109</c:v>
                </c:pt>
                <c:pt idx="260">
                  <c:v>0.41603327931336587</c:v>
                </c:pt>
                <c:pt idx="261">
                  <c:v>6.7116398000931055</c:v>
                </c:pt>
                <c:pt idx="262">
                  <c:v>-1.9709728207557897</c:v>
                </c:pt>
                <c:pt idx="263">
                  <c:v>-7.4512213925341904</c:v>
                </c:pt>
                <c:pt idx="264">
                  <c:v>-8.7869336502037658</c:v>
                </c:pt>
                <c:pt idx="265">
                  <c:v>-7.2155830515552966</c:v>
                </c:pt>
                <c:pt idx="266">
                  <c:v>-8.1771283643703683</c:v>
                </c:pt>
                <c:pt idx="267">
                  <c:v>5.2504967779481104</c:v>
                </c:pt>
                <c:pt idx="268">
                  <c:v>2.898317032048281</c:v>
                </c:pt>
                <c:pt idx="269">
                  <c:v>10.093734580245561</c:v>
                </c:pt>
                <c:pt idx="270">
                  <c:v>18.891830414114995</c:v>
                </c:pt>
                <c:pt idx="271">
                  <c:v>7.3638304829528378</c:v>
                </c:pt>
                <c:pt idx="272">
                  <c:v>15.794880152790579</c:v>
                </c:pt>
                <c:pt idx="273">
                  <c:v>11.501094660823274</c:v>
                </c:pt>
                <c:pt idx="274">
                  <c:v>16.323255273081429</c:v>
                </c:pt>
                <c:pt idx="275">
                  <c:v>20.93555971029517</c:v>
                </c:pt>
                <c:pt idx="276">
                  <c:v>24.631916402589571</c:v>
                </c:pt>
                <c:pt idx="277">
                  <c:v>26.620123175817056</c:v>
                </c:pt>
                <c:pt idx="278">
                  <c:v>24.372999264940319</c:v>
                </c:pt>
                <c:pt idx="279">
                  <c:v>19.078686086336027</c:v>
                </c:pt>
                <c:pt idx="280">
                  <c:v>23.688919369092876</c:v>
                </c:pt>
                <c:pt idx="281">
                  <c:v>18.719161502008006</c:v>
                </c:pt>
                <c:pt idx="282">
                  <c:v>14.605132971137458</c:v>
                </c:pt>
                <c:pt idx="283">
                  <c:v>8.4986988989604217</c:v>
                </c:pt>
                <c:pt idx="284">
                  <c:v>18.460318043877244</c:v>
                </c:pt>
                <c:pt idx="285">
                  <c:v>20.633632282506365</c:v>
                </c:pt>
                <c:pt idx="286">
                  <c:v>15.581058576310692</c:v>
                </c:pt>
                <c:pt idx="287">
                  <c:v>28.458968407590412</c:v>
                </c:pt>
                <c:pt idx="288">
                  <c:v>17.231746885357268</c:v>
                </c:pt>
                <c:pt idx="289">
                  <c:v>21.237910384343863</c:v>
                </c:pt>
                <c:pt idx="290">
                  <c:v>27.096444827962273</c:v>
                </c:pt>
                <c:pt idx="291">
                  <c:v>21.330245255030867</c:v>
                </c:pt>
                <c:pt idx="292">
                  <c:v>11.908755705065111</c:v>
                </c:pt>
                <c:pt idx="293">
                  <c:v>20.740186994511344</c:v>
                </c:pt>
                <c:pt idx="294">
                  <c:v>15.710249529356313</c:v>
                </c:pt>
                <c:pt idx="295">
                  <c:v>24.20119467511612</c:v>
                </c:pt>
                <c:pt idx="296">
                  <c:v>16.947992815873135</c:v>
                </c:pt>
                <c:pt idx="297">
                  <c:v>10.287839105744755</c:v>
                </c:pt>
                <c:pt idx="298">
                  <c:v>26.418959857675127</c:v>
                </c:pt>
                <c:pt idx="299">
                  <c:v>17.149711848339866</c:v>
                </c:pt>
                <c:pt idx="300">
                  <c:v>11.684651811463231</c:v>
                </c:pt>
                <c:pt idx="301">
                  <c:v>9.073162592052352</c:v>
                </c:pt>
                <c:pt idx="302">
                  <c:v>9.4867510397986123</c:v>
                </c:pt>
                <c:pt idx="303">
                  <c:v>15.116154967534868</c:v>
                </c:pt>
                <c:pt idx="304">
                  <c:v>13.794975937566178</c:v>
                </c:pt>
                <c:pt idx="305">
                  <c:v>6.4992617590718726</c:v>
                </c:pt>
                <c:pt idx="306">
                  <c:v>1.2271268748189623</c:v>
                </c:pt>
                <c:pt idx="307">
                  <c:v>13.460033378116742</c:v>
                </c:pt>
                <c:pt idx="308">
                  <c:v>10.706482001152517</c:v>
                </c:pt>
                <c:pt idx="309">
                  <c:v>2.284577124552567</c:v>
                </c:pt>
                <c:pt idx="310">
                  <c:v>-0.67702714851970436</c:v>
                </c:pt>
                <c:pt idx="311">
                  <c:v>-2.8810826760094277</c:v>
                </c:pt>
                <c:pt idx="312">
                  <c:v>5.478046360565747</c:v>
                </c:pt>
                <c:pt idx="313">
                  <c:v>3.4439610138437216</c:v>
                </c:pt>
                <c:pt idx="314">
                  <c:v>6.2124356424477112</c:v>
                </c:pt>
                <c:pt idx="315">
                  <c:v>-1.8131677759743003</c:v>
                </c:pt>
                <c:pt idx="316">
                  <c:v>16.000501141432409</c:v>
                </c:pt>
                <c:pt idx="317">
                  <c:v>13.853912985971428</c:v>
                </c:pt>
                <c:pt idx="318">
                  <c:v>14.846717464109238</c:v>
                </c:pt>
                <c:pt idx="319">
                  <c:v>14.911824693781162</c:v>
                </c:pt>
                <c:pt idx="320">
                  <c:v>11.958104136115377</c:v>
                </c:pt>
                <c:pt idx="321">
                  <c:v>20.961099838300122</c:v>
                </c:pt>
                <c:pt idx="322">
                  <c:v>20.993974773828516</c:v>
                </c:pt>
                <c:pt idx="323">
                  <c:v>17.474551815176653</c:v>
                </c:pt>
                <c:pt idx="324">
                  <c:v>19.930310668554529</c:v>
                </c:pt>
                <c:pt idx="325">
                  <c:v>20.444897992486609</c:v>
                </c:pt>
                <c:pt idx="326">
                  <c:v>18.272559569195714</c:v>
                </c:pt>
                <c:pt idx="327">
                  <c:v>22.113835008778771</c:v>
                </c:pt>
                <c:pt idx="328">
                  <c:v>12.477748182910986</c:v>
                </c:pt>
                <c:pt idx="329">
                  <c:v>14.921852208590391</c:v>
                </c:pt>
                <c:pt idx="330">
                  <c:v>23.329251249583827</c:v>
                </c:pt>
                <c:pt idx="331">
                  <c:v>16.847858846866149</c:v>
                </c:pt>
                <c:pt idx="332">
                  <c:v>13.607034014746633</c:v>
                </c:pt>
                <c:pt idx="333">
                  <c:v>23.881359025453563</c:v>
                </c:pt>
                <c:pt idx="334">
                  <c:v>21.179395731998206</c:v>
                </c:pt>
                <c:pt idx="335">
                  <c:v>11.078901983819311</c:v>
                </c:pt>
                <c:pt idx="336">
                  <c:v>24.075900211890545</c:v>
                </c:pt>
                <c:pt idx="337">
                  <c:v>25.746466093113529</c:v>
                </c:pt>
                <c:pt idx="338">
                  <c:v>14.222619840007367</c:v>
                </c:pt>
                <c:pt idx="339">
                  <c:v>35.870734932671098</c:v>
                </c:pt>
                <c:pt idx="340">
                  <c:v>17.947466529767443</c:v>
                </c:pt>
                <c:pt idx="341">
                  <c:v>21.120801565108206</c:v>
                </c:pt>
                <c:pt idx="342">
                  <c:v>24.949617206642461</c:v>
                </c:pt>
                <c:pt idx="343">
                  <c:v>8.2463013813279584</c:v>
                </c:pt>
                <c:pt idx="344">
                  <c:v>12.599977296330579</c:v>
                </c:pt>
                <c:pt idx="345">
                  <c:v>-6.5735939042051328</c:v>
                </c:pt>
                <c:pt idx="346">
                  <c:v>-24.224808573741761</c:v>
                </c:pt>
                <c:pt idx="347">
                  <c:v>-13.607498906659865</c:v>
                </c:pt>
                <c:pt idx="348">
                  <c:v>-31.519886308751278</c:v>
                </c:pt>
                <c:pt idx="349">
                  <c:v>-33.614617255705205</c:v>
                </c:pt>
                <c:pt idx="350">
                  <c:v>-28.559055476272611</c:v>
                </c:pt>
                <c:pt idx="351">
                  <c:v>-38.272928725463615</c:v>
                </c:pt>
                <c:pt idx="352">
                  <c:v>-32.274385751766111</c:v>
                </c:pt>
                <c:pt idx="353">
                  <c:v>-28.440209995409816</c:v>
                </c:pt>
                <c:pt idx="354">
                  <c:v>-27.854923282085242</c:v>
                </c:pt>
                <c:pt idx="355">
                  <c:v>-23.557049718026235</c:v>
                </c:pt>
                <c:pt idx="356">
                  <c:v>-16.338187684708338</c:v>
                </c:pt>
                <c:pt idx="357">
                  <c:v>-7.261293517839551</c:v>
                </c:pt>
                <c:pt idx="358">
                  <c:v>10.647266911237141</c:v>
                </c:pt>
                <c:pt idx="359">
                  <c:v>8.5962260160919577</c:v>
                </c:pt>
                <c:pt idx="360">
                  <c:v>10.652239793979712</c:v>
                </c:pt>
                <c:pt idx="361">
                  <c:v>16.166539437343985</c:v>
                </c:pt>
                <c:pt idx="362">
                  <c:v>23.113847696440892</c:v>
                </c:pt>
                <c:pt idx="363">
                  <c:v>18.601282157103348</c:v>
                </c:pt>
                <c:pt idx="364">
                  <c:v>10.616289023752422</c:v>
                </c:pt>
                <c:pt idx="365">
                  <c:v>7.8096756146260882</c:v>
                </c:pt>
                <c:pt idx="366">
                  <c:v>4.0804816027240287</c:v>
                </c:pt>
                <c:pt idx="367">
                  <c:v>12.656258708548606</c:v>
                </c:pt>
                <c:pt idx="368">
                  <c:v>5.5164500168278785</c:v>
                </c:pt>
                <c:pt idx="369">
                  <c:v>8.612956596237197</c:v>
                </c:pt>
                <c:pt idx="370">
                  <c:v>11.0388398796206</c:v>
                </c:pt>
                <c:pt idx="371">
                  <c:v>8.8718781070907369</c:v>
                </c:pt>
                <c:pt idx="372">
                  <c:v>15.463756838053765</c:v>
                </c:pt>
                <c:pt idx="373">
                  <c:v>19.283491829941269</c:v>
                </c:pt>
                <c:pt idx="374">
                  <c:v>20.036596065264888</c:v>
                </c:pt>
                <c:pt idx="375">
                  <c:v>20.546689242718475</c:v>
                </c:pt>
                <c:pt idx="376">
                  <c:v>37.653257662825808</c:v>
                </c:pt>
                <c:pt idx="377">
                  <c:v>23.378913479386277</c:v>
                </c:pt>
                <c:pt idx="378">
                  <c:v>17.580133126826002</c:v>
                </c:pt>
                <c:pt idx="379">
                  <c:v>26.205754282737772</c:v>
                </c:pt>
                <c:pt idx="380">
                  <c:v>15.093578666647979</c:v>
                </c:pt>
                <c:pt idx="381">
                  <c:v>2.4763087483728796</c:v>
                </c:pt>
                <c:pt idx="382">
                  <c:v>5.9584307927833091</c:v>
                </c:pt>
                <c:pt idx="383">
                  <c:v>4.0466786228075202</c:v>
                </c:pt>
                <c:pt idx="384">
                  <c:v>3.6446286842601427</c:v>
                </c:pt>
                <c:pt idx="385">
                  <c:v>3.8877273929199152</c:v>
                </c:pt>
                <c:pt idx="386">
                  <c:v>-4.5361357128949624</c:v>
                </c:pt>
                <c:pt idx="387">
                  <c:v>-6.9138739338366006</c:v>
                </c:pt>
                <c:pt idx="388">
                  <c:v>-9.403344980693662</c:v>
                </c:pt>
                <c:pt idx="389">
                  <c:v>-8.0145637932094278</c:v>
                </c:pt>
                <c:pt idx="390">
                  <c:v>-7.2467799240999886</c:v>
                </c:pt>
                <c:pt idx="391">
                  <c:v>-8.5435780476367018</c:v>
                </c:pt>
                <c:pt idx="392">
                  <c:v>-9.1638200013322564</c:v>
                </c:pt>
                <c:pt idx="393">
                  <c:v>5.2275008310995297</c:v>
                </c:pt>
                <c:pt idx="394">
                  <c:v>-2.5347089981179849</c:v>
                </c:pt>
                <c:pt idx="395">
                  <c:v>-5.158754159635226</c:v>
                </c:pt>
                <c:pt idx="396">
                  <c:v>6.9758006235640435</c:v>
                </c:pt>
                <c:pt idx="397">
                  <c:v>-1.8887559834933287</c:v>
                </c:pt>
                <c:pt idx="398">
                  <c:v>-5.5267244676676768</c:v>
                </c:pt>
                <c:pt idx="399">
                  <c:v>5.8829926056670701</c:v>
                </c:pt>
                <c:pt idx="400">
                  <c:v>-2.4944890050115909E-2</c:v>
                </c:pt>
                <c:pt idx="401">
                  <c:v>2.4269943788376658</c:v>
                </c:pt>
                <c:pt idx="402">
                  <c:v>8.9898916685184016</c:v>
                </c:pt>
                <c:pt idx="403">
                  <c:v>1.7246071300783816</c:v>
                </c:pt>
                <c:pt idx="404">
                  <c:v>6.561500546302379</c:v>
                </c:pt>
                <c:pt idx="405">
                  <c:v>5.7484726160993205</c:v>
                </c:pt>
                <c:pt idx="406">
                  <c:v>2.7111819848380625</c:v>
                </c:pt>
                <c:pt idx="407">
                  <c:v>9.0994595783602037</c:v>
                </c:pt>
                <c:pt idx="408">
                  <c:v>2.9396295321483912</c:v>
                </c:pt>
                <c:pt idx="409">
                  <c:v>4.9132979414486355</c:v>
                </c:pt>
                <c:pt idx="410">
                  <c:v>6.6707809062742429</c:v>
                </c:pt>
                <c:pt idx="411">
                  <c:v>4.9726692842043008</c:v>
                </c:pt>
                <c:pt idx="412">
                  <c:v>6.1000556643036719</c:v>
                </c:pt>
                <c:pt idx="413">
                  <c:v>5.0927704885602054</c:v>
                </c:pt>
                <c:pt idx="414">
                  <c:v>6.0749321960567704</c:v>
                </c:pt>
                <c:pt idx="415">
                  <c:v>-2.1701996696375292</c:v>
                </c:pt>
                <c:pt idx="416">
                  <c:v>3.1982440089983966</c:v>
                </c:pt>
                <c:pt idx="417">
                  <c:v>-4.177632243601515</c:v>
                </c:pt>
                <c:pt idx="418">
                  <c:v>-6.9034508006209583</c:v>
                </c:pt>
                <c:pt idx="419">
                  <c:v>-4.734833900083224</c:v>
                </c:pt>
                <c:pt idx="420">
                  <c:v>-16.220401270504524</c:v>
                </c:pt>
                <c:pt idx="421">
                  <c:v>-14.299955906348105</c:v>
                </c:pt>
                <c:pt idx="422">
                  <c:v>-14.459027965551996</c:v>
                </c:pt>
                <c:pt idx="423">
                  <c:v>-17.214219484920513</c:v>
                </c:pt>
                <c:pt idx="424">
                  <c:v>-17.134772803250996</c:v>
                </c:pt>
                <c:pt idx="425">
                  <c:v>-8.0030231548010136</c:v>
                </c:pt>
                <c:pt idx="426">
                  <c:v>-14.325246713732954</c:v>
                </c:pt>
                <c:pt idx="427">
                  <c:v>-13.232981848764002</c:v>
                </c:pt>
                <c:pt idx="428">
                  <c:v>-12.040935814340138</c:v>
                </c:pt>
                <c:pt idx="429">
                  <c:v>-11.107207751459269</c:v>
                </c:pt>
                <c:pt idx="430">
                  <c:v>-8.8130276554769456</c:v>
                </c:pt>
                <c:pt idx="431">
                  <c:v>-8.6024802115229893</c:v>
                </c:pt>
                <c:pt idx="432">
                  <c:v>-7.4699149342565381</c:v>
                </c:pt>
                <c:pt idx="433">
                  <c:v>-0.14869253017218975</c:v>
                </c:pt>
                <c:pt idx="434">
                  <c:v>0.88678118633773728</c:v>
                </c:pt>
                <c:pt idx="435">
                  <c:v>5.725786799055177</c:v>
                </c:pt>
                <c:pt idx="436">
                  <c:v>3.8106041014746905</c:v>
                </c:pt>
                <c:pt idx="437">
                  <c:v>-0.64678990950234327</c:v>
                </c:pt>
                <c:pt idx="438">
                  <c:v>-7.3678076363228868</c:v>
                </c:pt>
                <c:pt idx="439">
                  <c:v>8.9797711257147981</c:v>
                </c:pt>
                <c:pt idx="440">
                  <c:v>1.6930848019276024</c:v>
                </c:pt>
                <c:pt idx="441">
                  <c:v>-5.3694511994585081</c:v>
                </c:pt>
                <c:pt idx="442">
                  <c:v>6.2766519334489734</c:v>
                </c:pt>
                <c:pt idx="443">
                  <c:v>2.5598510994245149</c:v>
                </c:pt>
                <c:pt idx="444">
                  <c:v>9.6803277468592732</c:v>
                </c:pt>
                <c:pt idx="445">
                  <c:v>0.84611539533416824</c:v>
                </c:pt>
                <c:pt idx="446">
                  <c:v>10.122859201314283</c:v>
                </c:pt>
                <c:pt idx="447">
                  <c:v>-6.7044760076403254</c:v>
                </c:pt>
                <c:pt idx="448">
                  <c:v>11.614396905595449</c:v>
                </c:pt>
                <c:pt idx="449">
                  <c:v>4.4235449798120552</c:v>
                </c:pt>
                <c:pt idx="450">
                  <c:v>10.881875316848188</c:v>
                </c:pt>
                <c:pt idx="451">
                  <c:v>13.436588684798778</c:v>
                </c:pt>
                <c:pt idx="452">
                  <c:v>11.684890524880753</c:v>
                </c:pt>
                <c:pt idx="453">
                  <c:v>17.014999238295058</c:v>
                </c:pt>
                <c:pt idx="454">
                  <c:v>17.911084193132876</c:v>
                </c:pt>
                <c:pt idx="455">
                  <c:v>14.98003253966138</c:v>
                </c:pt>
                <c:pt idx="456">
                  <c:v>25.896433977230494</c:v>
                </c:pt>
                <c:pt idx="457">
                  <c:v>20.107479583271992</c:v>
                </c:pt>
                <c:pt idx="458">
                  <c:v>14.084226676820144</c:v>
                </c:pt>
                <c:pt idx="459">
                  <c:v>25.455527936789135</c:v>
                </c:pt>
                <c:pt idx="460">
                  <c:v>7.4033497701800677</c:v>
                </c:pt>
                <c:pt idx="461">
                  <c:v>11.37352142044854</c:v>
                </c:pt>
                <c:pt idx="462">
                  <c:v>11.776834058878594</c:v>
                </c:pt>
                <c:pt idx="463">
                  <c:v>3.4255765360959645</c:v>
                </c:pt>
                <c:pt idx="464">
                  <c:v>-0.89849768789096451</c:v>
                </c:pt>
                <c:pt idx="465">
                  <c:v>8.0714054187991824</c:v>
                </c:pt>
                <c:pt idx="466">
                  <c:v>-0.68131869478049722</c:v>
                </c:pt>
                <c:pt idx="467">
                  <c:v>-4.8838279930218498</c:v>
                </c:pt>
                <c:pt idx="468">
                  <c:v>-3.5426855186731721</c:v>
                </c:pt>
                <c:pt idx="469">
                  <c:v>-3.1070335517134118</c:v>
                </c:pt>
                <c:pt idx="470">
                  <c:v>-6.2808539611698961</c:v>
                </c:pt>
                <c:pt idx="471">
                  <c:v>-4.0628290456864775</c:v>
                </c:pt>
                <c:pt idx="472">
                  <c:v>0.92504128763521987</c:v>
                </c:pt>
                <c:pt idx="473">
                  <c:v>-8.434627331326471</c:v>
                </c:pt>
                <c:pt idx="474">
                  <c:v>0.43118997142039817</c:v>
                </c:pt>
                <c:pt idx="475">
                  <c:v>-6.5198158196120399</c:v>
                </c:pt>
                <c:pt idx="476">
                  <c:v>-1.7897802503553106</c:v>
                </c:pt>
                <c:pt idx="477">
                  <c:v>-1.1972078738578862</c:v>
                </c:pt>
                <c:pt idx="478">
                  <c:v>-5.4045366532050725</c:v>
                </c:pt>
                <c:pt idx="479">
                  <c:v>1.2961528018656354</c:v>
                </c:pt>
                <c:pt idx="480">
                  <c:v>-3.1145981962548919</c:v>
                </c:pt>
                <c:pt idx="481">
                  <c:v>-3.4317606385245725</c:v>
                </c:pt>
                <c:pt idx="482">
                  <c:v>-9.9434412692214309</c:v>
                </c:pt>
                <c:pt idx="483">
                  <c:v>-33.876918728731731</c:v>
                </c:pt>
                <c:pt idx="484">
                  <c:v>-31.034374700160271</c:v>
                </c:pt>
                <c:pt idx="485">
                  <c:v>-9.2559883696164746</c:v>
                </c:pt>
                <c:pt idx="486">
                  <c:v>-7.9209960604699203</c:v>
                </c:pt>
                <c:pt idx="487">
                  <c:v>-3.821556393479808</c:v>
                </c:pt>
                <c:pt idx="488">
                  <c:v>4.4681793178346307</c:v>
                </c:pt>
                <c:pt idx="489">
                  <c:v>-1.7069643301049431</c:v>
                </c:pt>
                <c:pt idx="490">
                  <c:v>6.1545307837837848</c:v>
                </c:pt>
                <c:pt idx="491">
                  <c:v>11.875167533825316</c:v>
                </c:pt>
                <c:pt idx="492">
                  <c:v>0.90093924751561971</c:v>
                </c:pt>
                <c:pt idx="493">
                  <c:v>9.2038574700282325</c:v>
                </c:pt>
                <c:pt idx="494">
                  <c:v>26.931669962890894</c:v>
                </c:pt>
                <c:pt idx="495">
                  <c:v>67.797074912533859</c:v>
                </c:pt>
              </c:numCache>
            </c:numRef>
          </c:val>
          <c:smooth val="0"/>
          <c:extLst>
            <c:ext xmlns:c16="http://schemas.microsoft.com/office/drawing/2014/chart" uri="{C3380CC4-5D6E-409C-BE32-E72D297353CC}">
              <c16:uniqueId val="{00000001-8A97-4634-BA18-6A7F63ACE8DB}"/>
            </c:ext>
          </c:extLst>
        </c:ser>
        <c:ser>
          <c:idx val="2"/>
          <c:order val="2"/>
          <c:tx>
            <c:strRef>
              <c:f>Импорт!$M$13</c:f>
              <c:strCache>
                <c:ptCount val="1"/>
                <c:pt idx="0">
                  <c:v>Страны EM и Азия</c:v>
                </c:pt>
              </c:strCache>
            </c:strRef>
          </c:tx>
          <c:spPr>
            <a:ln w="19050">
              <a:solidFill>
                <a:srgbClr val="92D050"/>
              </a:solidFill>
              <a:prstDash val="dash"/>
            </a:ln>
          </c:spPr>
          <c:marker>
            <c:symbol val="none"/>
          </c:marker>
          <c:cat>
            <c:numRef>
              <c:f>Импорт!$N$10:$SO$10</c:f>
              <c:numCache>
                <c:formatCode>m/d/yyyy</c:formatCode>
                <c:ptCount val="496"/>
                <c:pt idx="0">
                  <c:v>29221</c:v>
                </c:pt>
                <c:pt idx="1">
                  <c:v>29252</c:v>
                </c:pt>
                <c:pt idx="2">
                  <c:v>29281</c:v>
                </c:pt>
                <c:pt idx="3">
                  <c:v>29312</c:v>
                </c:pt>
                <c:pt idx="4">
                  <c:v>29342</c:v>
                </c:pt>
                <c:pt idx="5">
                  <c:v>29373</c:v>
                </c:pt>
                <c:pt idx="6">
                  <c:v>29403</c:v>
                </c:pt>
                <c:pt idx="7">
                  <c:v>29434</c:v>
                </c:pt>
                <c:pt idx="8">
                  <c:v>29465</c:v>
                </c:pt>
                <c:pt idx="9">
                  <c:v>29495</c:v>
                </c:pt>
                <c:pt idx="10">
                  <c:v>29526</c:v>
                </c:pt>
                <c:pt idx="11">
                  <c:v>29556</c:v>
                </c:pt>
                <c:pt idx="12">
                  <c:v>29587</c:v>
                </c:pt>
                <c:pt idx="13">
                  <c:v>29618</c:v>
                </c:pt>
                <c:pt idx="14">
                  <c:v>29646</c:v>
                </c:pt>
                <c:pt idx="15">
                  <c:v>29677</c:v>
                </c:pt>
                <c:pt idx="16">
                  <c:v>29707</c:v>
                </c:pt>
                <c:pt idx="17">
                  <c:v>29738</c:v>
                </c:pt>
                <c:pt idx="18">
                  <c:v>29768</c:v>
                </c:pt>
                <c:pt idx="19">
                  <c:v>29799</c:v>
                </c:pt>
                <c:pt idx="20">
                  <c:v>29830</c:v>
                </c:pt>
                <c:pt idx="21">
                  <c:v>29860</c:v>
                </c:pt>
                <c:pt idx="22">
                  <c:v>29891</c:v>
                </c:pt>
                <c:pt idx="23">
                  <c:v>29921</c:v>
                </c:pt>
                <c:pt idx="24">
                  <c:v>29952</c:v>
                </c:pt>
                <c:pt idx="25">
                  <c:v>29983</c:v>
                </c:pt>
                <c:pt idx="26">
                  <c:v>30011</c:v>
                </c:pt>
                <c:pt idx="27">
                  <c:v>30042</c:v>
                </c:pt>
                <c:pt idx="28">
                  <c:v>30072</c:v>
                </c:pt>
                <c:pt idx="29">
                  <c:v>30103</c:v>
                </c:pt>
                <c:pt idx="30">
                  <c:v>30133</c:v>
                </c:pt>
                <c:pt idx="31">
                  <c:v>30164</c:v>
                </c:pt>
                <c:pt idx="32">
                  <c:v>30195</c:v>
                </c:pt>
                <c:pt idx="33">
                  <c:v>30225</c:v>
                </c:pt>
                <c:pt idx="34">
                  <c:v>30256</c:v>
                </c:pt>
                <c:pt idx="35">
                  <c:v>30286</c:v>
                </c:pt>
                <c:pt idx="36">
                  <c:v>30317</c:v>
                </c:pt>
                <c:pt idx="37">
                  <c:v>30348</c:v>
                </c:pt>
                <c:pt idx="38">
                  <c:v>30376</c:v>
                </c:pt>
                <c:pt idx="39">
                  <c:v>30407</c:v>
                </c:pt>
                <c:pt idx="40">
                  <c:v>30437</c:v>
                </c:pt>
                <c:pt idx="41">
                  <c:v>30468</c:v>
                </c:pt>
                <c:pt idx="42">
                  <c:v>30498</c:v>
                </c:pt>
                <c:pt idx="43">
                  <c:v>30529</c:v>
                </c:pt>
                <c:pt idx="44">
                  <c:v>30560</c:v>
                </c:pt>
                <c:pt idx="45">
                  <c:v>30590</c:v>
                </c:pt>
                <c:pt idx="46">
                  <c:v>30621</c:v>
                </c:pt>
                <c:pt idx="47">
                  <c:v>30651</c:v>
                </c:pt>
                <c:pt idx="48">
                  <c:v>30682</c:v>
                </c:pt>
                <c:pt idx="49">
                  <c:v>30713</c:v>
                </c:pt>
                <c:pt idx="50">
                  <c:v>30742</c:v>
                </c:pt>
                <c:pt idx="51">
                  <c:v>30773</c:v>
                </c:pt>
                <c:pt idx="52">
                  <c:v>30803</c:v>
                </c:pt>
                <c:pt idx="53">
                  <c:v>30834</c:v>
                </c:pt>
                <c:pt idx="54">
                  <c:v>30864</c:v>
                </c:pt>
                <c:pt idx="55">
                  <c:v>30895</c:v>
                </c:pt>
                <c:pt idx="56">
                  <c:v>30926</c:v>
                </c:pt>
                <c:pt idx="57">
                  <c:v>30956</c:v>
                </c:pt>
                <c:pt idx="58">
                  <c:v>30987</c:v>
                </c:pt>
                <c:pt idx="59">
                  <c:v>31017</c:v>
                </c:pt>
                <c:pt idx="60">
                  <c:v>31048</c:v>
                </c:pt>
                <c:pt idx="61">
                  <c:v>31079</c:v>
                </c:pt>
                <c:pt idx="62">
                  <c:v>31107</c:v>
                </c:pt>
                <c:pt idx="63">
                  <c:v>31138</c:v>
                </c:pt>
                <c:pt idx="64">
                  <c:v>31168</c:v>
                </c:pt>
                <c:pt idx="65">
                  <c:v>31199</c:v>
                </c:pt>
                <c:pt idx="66">
                  <c:v>31229</c:v>
                </c:pt>
                <c:pt idx="67">
                  <c:v>31260</c:v>
                </c:pt>
                <c:pt idx="68">
                  <c:v>31291</c:v>
                </c:pt>
                <c:pt idx="69">
                  <c:v>31321</c:v>
                </c:pt>
                <c:pt idx="70">
                  <c:v>31352</c:v>
                </c:pt>
                <c:pt idx="71">
                  <c:v>31382</c:v>
                </c:pt>
                <c:pt idx="72">
                  <c:v>31413</c:v>
                </c:pt>
                <c:pt idx="73">
                  <c:v>31444</c:v>
                </c:pt>
                <c:pt idx="74">
                  <c:v>31472</c:v>
                </c:pt>
                <c:pt idx="75">
                  <c:v>31503</c:v>
                </c:pt>
                <c:pt idx="76">
                  <c:v>31533</c:v>
                </c:pt>
                <c:pt idx="77">
                  <c:v>31564</c:v>
                </c:pt>
                <c:pt idx="78">
                  <c:v>31594</c:v>
                </c:pt>
                <c:pt idx="79">
                  <c:v>31625</c:v>
                </c:pt>
                <c:pt idx="80">
                  <c:v>31656</c:v>
                </c:pt>
                <c:pt idx="81">
                  <c:v>31686</c:v>
                </c:pt>
                <c:pt idx="82">
                  <c:v>31717</c:v>
                </c:pt>
                <c:pt idx="83">
                  <c:v>31747</c:v>
                </c:pt>
                <c:pt idx="84">
                  <c:v>31778</c:v>
                </c:pt>
                <c:pt idx="85">
                  <c:v>31809</c:v>
                </c:pt>
                <c:pt idx="86">
                  <c:v>31837</c:v>
                </c:pt>
                <c:pt idx="87">
                  <c:v>31868</c:v>
                </c:pt>
                <c:pt idx="88">
                  <c:v>31898</c:v>
                </c:pt>
                <c:pt idx="89">
                  <c:v>31929</c:v>
                </c:pt>
                <c:pt idx="90">
                  <c:v>31959</c:v>
                </c:pt>
                <c:pt idx="91">
                  <c:v>31990</c:v>
                </c:pt>
                <c:pt idx="92">
                  <c:v>32021</c:v>
                </c:pt>
                <c:pt idx="93">
                  <c:v>32051</c:v>
                </c:pt>
                <c:pt idx="94">
                  <c:v>32082</c:v>
                </c:pt>
                <c:pt idx="95">
                  <c:v>32112</c:v>
                </c:pt>
                <c:pt idx="96">
                  <c:v>32143</c:v>
                </c:pt>
                <c:pt idx="97">
                  <c:v>32174</c:v>
                </c:pt>
                <c:pt idx="98">
                  <c:v>32203</c:v>
                </c:pt>
                <c:pt idx="99">
                  <c:v>32234</c:v>
                </c:pt>
                <c:pt idx="100">
                  <c:v>32264</c:v>
                </c:pt>
                <c:pt idx="101">
                  <c:v>32295</c:v>
                </c:pt>
                <c:pt idx="102">
                  <c:v>32325</c:v>
                </c:pt>
                <c:pt idx="103">
                  <c:v>32356</c:v>
                </c:pt>
                <c:pt idx="104">
                  <c:v>32387</c:v>
                </c:pt>
                <c:pt idx="105">
                  <c:v>32417</c:v>
                </c:pt>
                <c:pt idx="106">
                  <c:v>32448</c:v>
                </c:pt>
                <c:pt idx="107">
                  <c:v>32478</c:v>
                </c:pt>
                <c:pt idx="108">
                  <c:v>32509</c:v>
                </c:pt>
                <c:pt idx="109">
                  <c:v>32540</c:v>
                </c:pt>
                <c:pt idx="110">
                  <c:v>32568</c:v>
                </c:pt>
                <c:pt idx="111">
                  <c:v>32599</c:v>
                </c:pt>
                <c:pt idx="112">
                  <c:v>32629</c:v>
                </c:pt>
                <c:pt idx="113">
                  <c:v>32660</c:v>
                </c:pt>
                <c:pt idx="114">
                  <c:v>32690</c:v>
                </c:pt>
                <c:pt idx="115">
                  <c:v>32721</c:v>
                </c:pt>
                <c:pt idx="116">
                  <c:v>32752</c:v>
                </c:pt>
                <c:pt idx="117">
                  <c:v>32782</c:v>
                </c:pt>
                <c:pt idx="118">
                  <c:v>32813</c:v>
                </c:pt>
                <c:pt idx="119">
                  <c:v>32843</c:v>
                </c:pt>
                <c:pt idx="120">
                  <c:v>32874</c:v>
                </c:pt>
                <c:pt idx="121">
                  <c:v>32905</c:v>
                </c:pt>
                <c:pt idx="122">
                  <c:v>32933</c:v>
                </c:pt>
                <c:pt idx="123">
                  <c:v>32964</c:v>
                </c:pt>
                <c:pt idx="124">
                  <c:v>32994</c:v>
                </c:pt>
                <c:pt idx="125">
                  <c:v>33025</c:v>
                </c:pt>
                <c:pt idx="126">
                  <c:v>33055</c:v>
                </c:pt>
                <c:pt idx="127">
                  <c:v>33086</c:v>
                </c:pt>
                <c:pt idx="128">
                  <c:v>33117</c:v>
                </c:pt>
                <c:pt idx="129">
                  <c:v>33147</c:v>
                </c:pt>
                <c:pt idx="130">
                  <c:v>33178</c:v>
                </c:pt>
                <c:pt idx="131">
                  <c:v>33208</c:v>
                </c:pt>
                <c:pt idx="132">
                  <c:v>33239</c:v>
                </c:pt>
                <c:pt idx="133">
                  <c:v>33270</c:v>
                </c:pt>
                <c:pt idx="134">
                  <c:v>33298</c:v>
                </c:pt>
                <c:pt idx="135">
                  <c:v>33329</c:v>
                </c:pt>
                <c:pt idx="136">
                  <c:v>33359</c:v>
                </c:pt>
                <c:pt idx="137">
                  <c:v>33390</c:v>
                </c:pt>
                <c:pt idx="138">
                  <c:v>33420</c:v>
                </c:pt>
                <c:pt idx="139">
                  <c:v>33451</c:v>
                </c:pt>
                <c:pt idx="140">
                  <c:v>33482</c:v>
                </c:pt>
                <c:pt idx="141">
                  <c:v>33512</c:v>
                </c:pt>
                <c:pt idx="142">
                  <c:v>33543</c:v>
                </c:pt>
                <c:pt idx="143">
                  <c:v>33573</c:v>
                </c:pt>
                <c:pt idx="144">
                  <c:v>33604</c:v>
                </c:pt>
                <c:pt idx="145">
                  <c:v>33635</c:v>
                </c:pt>
                <c:pt idx="146">
                  <c:v>33664</c:v>
                </c:pt>
                <c:pt idx="147">
                  <c:v>33695</c:v>
                </c:pt>
                <c:pt idx="148">
                  <c:v>33725</c:v>
                </c:pt>
                <c:pt idx="149">
                  <c:v>33756</c:v>
                </c:pt>
                <c:pt idx="150">
                  <c:v>33786</c:v>
                </c:pt>
                <c:pt idx="151">
                  <c:v>33817</c:v>
                </c:pt>
                <c:pt idx="152">
                  <c:v>33848</c:v>
                </c:pt>
                <c:pt idx="153">
                  <c:v>33878</c:v>
                </c:pt>
                <c:pt idx="154">
                  <c:v>33909</c:v>
                </c:pt>
                <c:pt idx="155">
                  <c:v>33939</c:v>
                </c:pt>
                <c:pt idx="156">
                  <c:v>33970</c:v>
                </c:pt>
                <c:pt idx="157">
                  <c:v>34001</c:v>
                </c:pt>
                <c:pt idx="158">
                  <c:v>34029</c:v>
                </c:pt>
                <c:pt idx="159">
                  <c:v>34060</c:v>
                </c:pt>
                <c:pt idx="160">
                  <c:v>34090</c:v>
                </c:pt>
                <c:pt idx="161">
                  <c:v>34121</c:v>
                </c:pt>
                <c:pt idx="162">
                  <c:v>34151</c:v>
                </c:pt>
                <c:pt idx="163">
                  <c:v>34182</c:v>
                </c:pt>
                <c:pt idx="164">
                  <c:v>34213</c:v>
                </c:pt>
                <c:pt idx="165">
                  <c:v>34243</c:v>
                </c:pt>
                <c:pt idx="166">
                  <c:v>34274</c:v>
                </c:pt>
                <c:pt idx="167">
                  <c:v>34304</c:v>
                </c:pt>
                <c:pt idx="168">
                  <c:v>34335</c:v>
                </c:pt>
                <c:pt idx="169">
                  <c:v>34366</c:v>
                </c:pt>
                <c:pt idx="170">
                  <c:v>34394</c:v>
                </c:pt>
                <c:pt idx="171">
                  <c:v>34425</c:v>
                </c:pt>
                <c:pt idx="172">
                  <c:v>34455</c:v>
                </c:pt>
                <c:pt idx="173">
                  <c:v>34486</c:v>
                </c:pt>
                <c:pt idx="174">
                  <c:v>34516</c:v>
                </c:pt>
                <c:pt idx="175">
                  <c:v>34547</c:v>
                </c:pt>
                <c:pt idx="176">
                  <c:v>34578</c:v>
                </c:pt>
                <c:pt idx="177">
                  <c:v>34608</c:v>
                </c:pt>
                <c:pt idx="178">
                  <c:v>34639</c:v>
                </c:pt>
                <c:pt idx="179">
                  <c:v>34669</c:v>
                </c:pt>
                <c:pt idx="180">
                  <c:v>34700</c:v>
                </c:pt>
                <c:pt idx="181">
                  <c:v>34731</c:v>
                </c:pt>
                <c:pt idx="182">
                  <c:v>34759</c:v>
                </c:pt>
                <c:pt idx="183">
                  <c:v>34790</c:v>
                </c:pt>
                <c:pt idx="184">
                  <c:v>34820</c:v>
                </c:pt>
                <c:pt idx="185">
                  <c:v>34851</c:v>
                </c:pt>
                <c:pt idx="186">
                  <c:v>34881</c:v>
                </c:pt>
                <c:pt idx="187">
                  <c:v>34912</c:v>
                </c:pt>
                <c:pt idx="188">
                  <c:v>34943</c:v>
                </c:pt>
                <c:pt idx="189">
                  <c:v>34973</c:v>
                </c:pt>
                <c:pt idx="190">
                  <c:v>35004</c:v>
                </c:pt>
                <c:pt idx="191">
                  <c:v>35034</c:v>
                </c:pt>
                <c:pt idx="192">
                  <c:v>35065</c:v>
                </c:pt>
                <c:pt idx="193">
                  <c:v>35096</c:v>
                </c:pt>
                <c:pt idx="194">
                  <c:v>35125</c:v>
                </c:pt>
                <c:pt idx="195">
                  <c:v>35156</c:v>
                </c:pt>
                <c:pt idx="196">
                  <c:v>35186</c:v>
                </c:pt>
                <c:pt idx="197">
                  <c:v>35217</c:v>
                </c:pt>
                <c:pt idx="198">
                  <c:v>35247</c:v>
                </c:pt>
                <c:pt idx="199">
                  <c:v>35278</c:v>
                </c:pt>
                <c:pt idx="200">
                  <c:v>35309</c:v>
                </c:pt>
                <c:pt idx="201">
                  <c:v>35339</c:v>
                </c:pt>
                <c:pt idx="202">
                  <c:v>35370</c:v>
                </c:pt>
                <c:pt idx="203">
                  <c:v>35400</c:v>
                </c:pt>
                <c:pt idx="204">
                  <c:v>35431</c:v>
                </c:pt>
                <c:pt idx="205">
                  <c:v>35462</c:v>
                </c:pt>
                <c:pt idx="206">
                  <c:v>35490</c:v>
                </c:pt>
                <c:pt idx="207">
                  <c:v>35521</c:v>
                </c:pt>
                <c:pt idx="208">
                  <c:v>35551</c:v>
                </c:pt>
                <c:pt idx="209">
                  <c:v>35582</c:v>
                </c:pt>
                <c:pt idx="210">
                  <c:v>35612</c:v>
                </c:pt>
                <c:pt idx="211">
                  <c:v>35643</c:v>
                </c:pt>
                <c:pt idx="212">
                  <c:v>35674</c:v>
                </c:pt>
                <c:pt idx="213">
                  <c:v>35704</c:v>
                </c:pt>
                <c:pt idx="214">
                  <c:v>35735</c:v>
                </c:pt>
                <c:pt idx="215">
                  <c:v>35765</c:v>
                </c:pt>
                <c:pt idx="216">
                  <c:v>35796</c:v>
                </c:pt>
                <c:pt idx="217">
                  <c:v>35827</c:v>
                </c:pt>
                <c:pt idx="218">
                  <c:v>35855</c:v>
                </c:pt>
                <c:pt idx="219">
                  <c:v>35886</c:v>
                </c:pt>
                <c:pt idx="220">
                  <c:v>35916</c:v>
                </c:pt>
                <c:pt idx="221">
                  <c:v>35947</c:v>
                </c:pt>
                <c:pt idx="222">
                  <c:v>35977</c:v>
                </c:pt>
                <c:pt idx="223">
                  <c:v>36008</c:v>
                </c:pt>
                <c:pt idx="224">
                  <c:v>36039</c:v>
                </c:pt>
                <c:pt idx="225">
                  <c:v>36069</c:v>
                </c:pt>
                <c:pt idx="226">
                  <c:v>36100</c:v>
                </c:pt>
                <c:pt idx="227">
                  <c:v>36130</c:v>
                </c:pt>
                <c:pt idx="228">
                  <c:v>36161</c:v>
                </c:pt>
                <c:pt idx="229">
                  <c:v>36192</c:v>
                </c:pt>
                <c:pt idx="230">
                  <c:v>36220</c:v>
                </c:pt>
                <c:pt idx="231">
                  <c:v>36251</c:v>
                </c:pt>
                <c:pt idx="232">
                  <c:v>36281</c:v>
                </c:pt>
                <c:pt idx="233">
                  <c:v>36312</c:v>
                </c:pt>
                <c:pt idx="234">
                  <c:v>36342</c:v>
                </c:pt>
                <c:pt idx="235">
                  <c:v>36373</c:v>
                </c:pt>
                <c:pt idx="236">
                  <c:v>36404</c:v>
                </c:pt>
                <c:pt idx="237">
                  <c:v>36434</c:v>
                </c:pt>
                <c:pt idx="238">
                  <c:v>36465</c:v>
                </c:pt>
                <c:pt idx="239">
                  <c:v>36495</c:v>
                </c:pt>
                <c:pt idx="240">
                  <c:v>36526</c:v>
                </c:pt>
                <c:pt idx="241">
                  <c:v>36557</c:v>
                </c:pt>
                <c:pt idx="242">
                  <c:v>36586</c:v>
                </c:pt>
                <c:pt idx="243">
                  <c:v>36617</c:v>
                </c:pt>
                <c:pt idx="244">
                  <c:v>36647</c:v>
                </c:pt>
                <c:pt idx="245">
                  <c:v>36678</c:v>
                </c:pt>
                <c:pt idx="246">
                  <c:v>36708</c:v>
                </c:pt>
                <c:pt idx="247">
                  <c:v>36739</c:v>
                </c:pt>
                <c:pt idx="248">
                  <c:v>36770</c:v>
                </c:pt>
                <c:pt idx="249">
                  <c:v>36800</c:v>
                </c:pt>
                <c:pt idx="250">
                  <c:v>36831</c:v>
                </c:pt>
                <c:pt idx="251">
                  <c:v>36861</c:v>
                </c:pt>
                <c:pt idx="252">
                  <c:v>36892</c:v>
                </c:pt>
                <c:pt idx="253">
                  <c:v>36923</c:v>
                </c:pt>
                <c:pt idx="254">
                  <c:v>36951</c:v>
                </c:pt>
                <c:pt idx="255">
                  <c:v>36982</c:v>
                </c:pt>
                <c:pt idx="256">
                  <c:v>37012</c:v>
                </c:pt>
                <c:pt idx="257">
                  <c:v>37043</c:v>
                </c:pt>
                <c:pt idx="258">
                  <c:v>37073</c:v>
                </c:pt>
                <c:pt idx="259">
                  <c:v>37104</c:v>
                </c:pt>
                <c:pt idx="260">
                  <c:v>37135</c:v>
                </c:pt>
                <c:pt idx="261">
                  <c:v>37165</c:v>
                </c:pt>
                <c:pt idx="262">
                  <c:v>37196</c:v>
                </c:pt>
                <c:pt idx="263">
                  <c:v>37226</c:v>
                </c:pt>
                <c:pt idx="264">
                  <c:v>37257</c:v>
                </c:pt>
                <c:pt idx="265">
                  <c:v>37288</c:v>
                </c:pt>
                <c:pt idx="266">
                  <c:v>37316</c:v>
                </c:pt>
                <c:pt idx="267">
                  <c:v>37347</c:v>
                </c:pt>
                <c:pt idx="268">
                  <c:v>37377</c:v>
                </c:pt>
                <c:pt idx="269">
                  <c:v>37408</c:v>
                </c:pt>
                <c:pt idx="270">
                  <c:v>37438</c:v>
                </c:pt>
                <c:pt idx="271">
                  <c:v>37469</c:v>
                </c:pt>
                <c:pt idx="272">
                  <c:v>37500</c:v>
                </c:pt>
                <c:pt idx="273">
                  <c:v>37530</c:v>
                </c:pt>
                <c:pt idx="274">
                  <c:v>37561</c:v>
                </c:pt>
                <c:pt idx="275">
                  <c:v>37591</c:v>
                </c:pt>
                <c:pt idx="276">
                  <c:v>37622</c:v>
                </c:pt>
                <c:pt idx="277">
                  <c:v>37653</c:v>
                </c:pt>
                <c:pt idx="278">
                  <c:v>37681</c:v>
                </c:pt>
                <c:pt idx="279">
                  <c:v>37712</c:v>
                </c:pt>
                <c:pt idx="280">
                  <c:v>37742</c:v>
                </c:pt>
                <c:pt idx="281">
                  <c:v>37773</c:v>
                </c:pt>
                <c:pt idx="282">
                  <c:v>37803</c:v>
                </c:pt>
                <c:pt idx="283">
                  <c:v>37834</c:v>
                </c:pt>
                <c:pt idx="284">
                  <c:v>37865</c:v>
                </c:pt>
                <c:pt idx="285">
                  <c:v>37895</c:v>
                </c:pt>
                <c:pt idx="286">
                  <c:v>37926</c:v>
                </c:pt>
                <c:pt idx="287">
                  <c:v>37956</c:v>
                </c:pt>
                <c:pt idx="288">
                  <c:v>37987</c:v>
                </c:pt>
                <c:pt idx="289">
                  <c:v>38018</c:v>
                </c:pt>
                <c:pt idx="290">
                  <c:v>38047</c:v>
                </c:pt>
                <c:pt idx="291">
                  <c:v>38078</c:v>
                </c:pt>
                <c:pt idx="292">
                  <c:v>38108</c:v>
                </c:pt>
                <c:pt idx="293">
                  <c:v>38139</c:v>
                </c:pt>
                <c:pt idx="294">
                  <c:v>38169</c:v>
                </c:pt>
                <c:pt idx="295">
                  <c:v>38200</c:v>
                </c:pt>
                <c:pt idx="296">
                  <c:v>38231</c:v>
                </c:pt>
                <c:pt idx="297">
                  <c:v>38261</c:v>
                </c:pt>
                <c:pt idx="298">
                  <c:v>38292</c:v>
                </c:pt>
                <c:pt idx="299">
                  <c:v>38322</c:v>
                </c:pt>
                <c:pt idx="300">
                  <c:v>38353</c:v>
                </c:pt>
                <c:pt idx="301">
                  <c:v>38384</c:v>
                </c:pt>
                <c:pt idx="302">
                  <c:v>38412</c:v>
                </c:pt>
                <c:pt idx="303">
                  <c:v>38443</c:v>
                </c:pt>
                <c:pt idx="304">
                  <c:v>38473</c:v>
                </c:pt>
                <c:pt idx="305">
                  <c:v>38504</c:v>
                </c:pt>
                <c:pt idx="306">
                  <c:v>38534</c:v>
                </c:pt>
                <c:pt idx="307">
                  <c:v>38565</c:v>
                </c:pt>
                <c:pt idx="308">
                  <c:v>38596</c:v>
                </c:pt>
                <c:pt idx="309">
                  <c:v>38626</c:v>
                </c:pt>
                <c:pt idx="310">
                  <c:v>38657</c:v>
                </c:pt>
                <c:pt idx="311">
                  <c:v>38687</c:v>
                </c:pt>
                <c:pt idx="312">
                  <c:v>38718</c:v>
                </c:pt>
                <c:pt idx="313">
                  <c:v>38749</c:v>
                </c:pt>
                <c:pt idx="314">
                  <c:v>38777</c:v>
                </c:pt>
                <c:pt idx="315">
                  <c:v>38808</c:v>
                </c:pt>
                <c:pt idx="316">
                  <c:v>38838</c:v>
                </c:pt>
                <c:pt idx="317">
                  <c:v>38869</c:v>
                </c:pt>
                <c:pt idx="318">
                  <c:v>38899</c:v>
                </c:pt>
                <c:pt idx="319">
                  <c:v>38930</c:v>
                </c:pt>
                <c:pt idx="320">
                  <c:v>38961</c:v>
                </c:pt>
                <c:pt idx="321">
                  <c:v>38991</c:v>
                </c:pt>
                <c:pt idx="322">
                  <c:v>39022</c:v>
                </c:pt>
                <c:pt idx="323">
                  <c:v>39052</c:v>
                </c:pt>
                <c:pt idx="324">
                  <c:v>39083</c:v>
                </c:pt>
                <c:pt idx="325">
                  <c:v>39114</c:v>
                </c:pt>
                <c:pt idx="326">
                  <c:v>39142</c:v>
                </c:pt>
                <c:pt idx="327">
                  <c:v>39173</c:v>
                </c:pt>
                <c:pt idx="328">
                  <c:v>39203</c:v>
                </c:pt>
                <c:pt idx="329">
                  <c:v>39234</c:v>
                </c:pt>
                <c:pt idx="330">
                  <c:v>39264</c:v>
                </c:pt>
                <c:pt idx="331">
                  <c:v>39295</c:v>
                </c:pt>
                <c:pt idx="332">
                  <c:v>39326</c:v>
                </c:pt>
                <c:pt idx="333">
                  <c:v>39356</c:v>
                </c:pt>
                <c:pt idx="334">
                  <c:v>39387</c:v>
                </c:pt>
                <c:pt idx="335">
                  <c:v>39417</c:v>
                </c:pt>
                <c:pt idx="336">
                  <c:v>39448</c:v>
                </c:pt>
                <c:pt idx="337">
                  <c:v>39479</c:v>
                </c:pt>
                <c:pt idx="338">
                  <c:v>39508</c:v>
                </c:pt>
                <c:pt idx="339">
                  <c:v>39539</c:v>
                </c:pt>
                <c:pt idx="340">
                  <c:v>39569</c:v>
                </c:pt>
                <c:pt idx="341">
                  <c:v>39600</c:v>
                </c:pt>
                <c:pt idx="342">
                  <c:v>39630</c:v>
                </c:pt>
                <c:pt idx="343">
                  <c:v>39661</c:v>
                </c:pt>
                <c:pt idx="344">
                  <c:v>39692</c:v>
                </c:pt>
                <c:pt idx="345">
                  <c:v>39722</c:v>
                </c:pt>
                <c:pt idx="346">
                  <c:v>39753</c:v>
                </c:pt>
                <c:pt idx="347">
                  <c:v>39783</c:v>
                </c:pt>
                <c:pt idx="348">
                  <c:v>39814</c:v>
                </c:pt>
                <c:pt idx="349">
                  <c:v>39845</c:v>
                </c:pt>
                <c:pt idx="350">
                  <c:v>39873</c:v>
                </c:pt>
                <c:pt idx="351">
                  <c:v>39904</c:v>
                </c:pt>
                <c:pt idx="352">
                  <c:v>39934</c:v>
                </c:pt>
                <c:pt idx="353">
                  <c:v>39965</c:v>
                </c:pt>
                <c:pt idx="354">
                  <c:v>39995</c:v>
                </c:pt>
                <c:pt idx="355">
                  <c:v>40026</c:v>
                </c:pt>
                <c:pt idx="356">
                  <c:v>40057</c:v>
                </c:pt>
                <c:pt idx="357">
                  <c:v>40087</c:v>
                </c:pt>
                <c:pt idx="358">
                  <c:v>40118</c:v>
                </c:pt>
                <c:pt idx="359">
                  <c:v>40148</c:v>
                </c:pt>
                <c:pt idx="360">
                  <c:v>40179</c:v>
                </c:pt>
                <c:pt idx="361">
                  <c:v>40210</c:v>
                </c:pt>
                <c:pt idx="362">
                  <c:v>40238</c:v>
                </c:pt>
                <c:pt idx="363">
                  <c:v>40269</c:v>
                </c:pt>
                <c:pt idx="364">
                  <c:v>40299</c:v>
                </c:pt>
                <c:pt idx="365">
                  <c:v>40330</c:v>
                </c:pt>
                <c:pt idx="366">
                  <c:v>40360</c:v>
                </c:pt>
                <c:pt idx="367">
                  <c:v>40391</c:v>
                </c:pt>
                <c:pt idx="368">
                  <c:v>40422</c:v>
                </c:pt>
                <c:pt idx="369">
                  <c:v>40452</c:v>
                </c:pt>
                <c:pt idx="370">
                  <c:v>40483</c:v>
                </c:pt>
                <c:pt idx="371">
                  <c:v>40513</c:v>
                </c:pt>
                <c:pt idx="372">
                  <c:v>40544</c:v>
                </c:pt>
                <c:pt idx="373">
                  <c:v>40575</c:v>
                </c:pt>
                <c:pt idx="374">
                  <c:v>40603</c:v>
                </c:pt>
                <c:pt idx="375">
                  <c:v>40634</c:v>
                </c:pt>
                <c:pt idx="376">
                  <c:v>40664</c:v>
                </c:pt>
                <c:pt idx="377">
                  <c:v>40695</c:v>
                </c:pt>
                <c:pt idx="378">
                  <c:v>40725</c:v>
                </c:pt>
                <c:pt idx="379">
                  <c:v>40756</c:v>
                </c:pt>
                <c:pt idx="380">
                  <c:v>40787</c:v>
                </c:pt>
                <c:pt idx="381">
                  <c:v>40817</c:v>
                </c:pt>
                <c:pt idx="382">
                  <c:v>40848</c:v>
                </c:pt>
                <c:pt idx="383">
                  <c:v>40878</c:v>
                </c:pt>
                <c:pt idx="384">
                  <c:v>40909</c:v>
                </c:pt>
                <c:pt idx="385">
                  <c:v>40940</c:v>
                </c:pt>
                <c:pt idx="386">
                  <c:v>40969</c:v>
                </c:pt>
                <c:pt idx="387">
                  <c:v>41000</c:v>
                </c:pt>
                <c:pt idx="388">
                  <c:v>41030</c:v>
                </c:pt>
                <c:pt idx="389">
                  <c:v>41061</c:v>
                </c:pt>
                <c:pt idx="390">
                  <c:v>41091</c:v>
                </c:pt>
                <c:pt idx="391">
                  <c:v>41122</c:v>
                </c:pt>
                <c:pt idx="392">
                  <c:v>41153</c:v>
                </c:pt>
                <c:pt idx="393">
                  <c:v>41183</c:v>
                </c:pt>
                <c:pt idx="394">
                  <c:v>41214</c:v>
                </c:pt>
                <c:pt idx="395">
                  <c:v>41244</c:v>
                </c:pt>
                <c:pt idx="396">
                  <c:v>41275</c:v>
                </c:pt>
                <c:pt idx="397">
                  <c:v>41306</c:v>
                </c:pt>
                <c:pt idx="398">
                  <c:v>41334</c:v>
                </c:pt>
                <c:pt idx="399">
                  <c:v>41365</c:v>
                </c:pt>
                <c:pt idx="400">
                  <c:v>41395</c:v>
                </c:pt>
                <c:pt idx="401">
                  <c:v>41426</c:v>
                </c:pt>
                <c:pt idx="402">
                  <c:v>41456</c:v>
                </c:pt>
                <c:pt idx="403">
                  <c:v>41487</c:v>
                </c:pt>
                <c:pt idx="404">
                  <c:v>41518</c:v>
                </c:pt>
                <c:pt idx="405">
                  <c:v>41548</c:v>
                </c:pt>
                <c:pt idx="406">
                  <c:v>41579</c:v>
                </c:pt>
                <c:pt idx="407">
                  <c:v>41609</c:v>
                </c:pt>
                <c:pt idx="408">
                  <c:v>41640</c:v>
                </c:pt>
                <c:pt idx="409">
                  <c:v>41671</c:v>
                </c:pt>
                <c:pt idx="410">
                  <c:v>41699</c:v>
                </c:pt>
                <c:pt idx="411">
                  <c:v>41730</c:v>
                </c:pt>
                <c:pt idx="412">
                  <c:v>41760</c:v>
                </c:pt>
                <c:pt idx="413">
                  <c:v>41791</c:v>
                </c:pt>
                <c:pt idx="414">
                  <c:v>41821</c:v>
                </c:pt>
                <c:pt idx="415">
                  <c:v>41852</c:v>
                </c:pt>
                <c:pt idx="416">
                  <c:v>41883</c:v>
                </c:pt>
                <c:pt idx="417">
                  <c:v>41913</c:v>
                </c:pt>
                <c:pt idx="418">
                  <c:v>41944</c:v>
                </c:pt>
                <c:pt idx="419">
                  <c:v>41974</c:v>
                </c:pt>
                <c:pt idx="420">
                  <c:v>42005</c:v>
                </c:pt>
                <c:pt idx="421">
                  <c:v>42036</c:v>
                </c:pt>
                <c:pt idx="422">
                  <c:v>42064</c:v>
                </c:pt>
                <c:pt idx="423">
                  <c:v>42095</c:v>
                </c:pt>
                <c:pt idx="424">
                  <c:v>42125</c:v>
                </c:pt>
                <c:pt idx="425">
                  <c:v>42156</c:v>
                </c:pt>
                <c:pt idx="426">
                  <c:v>42186</c:v>
                </c:pt>
                <c:pt idx="427">
                  <c:v>42217</c:v>
                </c:pt>
                <c:pt idx="428">
                  <c:v>42248</c:v>
                </c:pt>
                <c:pt idx="429">
                  <c:v>42278</c:v>
                </c:pt>
                <c:pt idx="430">
                  <c:v>42309</c:v>
                </c:pt>
                <c:pt idx="431">
                  <c:v>42339</c:v>
                </c:pt>
                <c:pt idx="432">
                  <c:v>42370</c:v>
                </c:pt>
                <c:pt idx="433">
                  <c:v>42401</c:v>
                </c:pt>
                <c:pt idx="434">
                  <c:v>42430</c:v>
                </c:pt>
                <c:pt idx="435">
                  <c:v>42461</c:v>
                </c:pt>
                <c:pt idx="436">
                  <c:v>42491</c:v>
                </c:pt>
                <c:pt idx="437">
                  <c:v>42522</c:v>
                </c:pt>
                <c:pt idx="438">
                  <c:v>42552</c:v>
                </c:pt>
                <c:pt idx="439">
                  <c:v>42583</c:v>
                </c:pt>
                <c:pt idx="440">
                  <c:v>42614</c:v>
                </c:pt>
                <c:pt idx="441">
                  <c:v>42644</c:v>
                </c:pt>
                <c:pt idx="442">
                  <c:v>42675</c:v>
                </c:pt>
                <c:pt idx="443">
                  <c:v>42705</c:v>
                </c:pt>
                <c:pt idx="444">
                  <c:v>42736</c:v>
                </c:pt>
                <c:pt idx="445">
                  <c:v>42767</c:v>
                </c:pt>
                <c:pt idx="446">
                  <c:v>42795</c:v>
                </c:pt>
                <c:pt idx="447">
                  <c:v>42826</c:v>
                </c:pt>
                <c:pt idx="448">
                  <c:v>42856</c:v>
                </c:pt>
                <c:pt idx="449">
                  <c:v>42887</c:v>
                </c:pt>
                <c:pt idx="450">
                  <c:v>42917</c:v>
                </c:pt>
                <c:pt idx="451">
                  <c:v>42948</c:v>
                </c:pt>
                <c:pt idx="452">
                  <c:v>42979</c:v>
                </c:pt>
                <c:pt idx="453">
                  <c:v>43009</c:v>
                </c:pt>
                <c:pt idx="454">
                  <c:v>43040</c:v>
                </c:pt>
                <c:pt idx="455">
                  <c:v>43070</c:v>
                </c:pt>
                <c:pt idx="456">
                  <c:v>43101</c:v>
                </c:pt>
                <c:pt idx="457">
                  <c:v>43132</c:v>
                </c:pt>
                <c:pt idx="458">
                  <c:v>43160</c:v>
                </c:pt>
                <c:pt idx="459">
                  <c:v>43191</c:v>
                </c:pt>
                <c:pt idx="460">
                  <c:v>43221</c:v>
                </c:pt>
                <c:pt idx="461">
                  <c:v>43252</c:v>
                </c:pt>
                <c:pt idx="462">
                  <c:v>43282</c:v>
                </c:pt>
                <c:pt idx="463">
                  <c:v>43313</c:v>
                </c:pt>
                <c:pt idx="464">
                  <c:v>43344</c:v>
                </c:pt>
                <c:pt idx="465">
                  <c:v>43374</c:v>
                </c:pt>
                <c:pt idx="466">
                  <c:v>43405</c:v>
                </c:pt>
                <c:pt idx="467">
                  <c:v>43435</c:v>
                </c:pt>
                <c:pt idx="468">
                  <c:v>43466</c:v>
                </c:pt>
                <c:pt idx="469">
                  <c:v>43497</c:v>
                </c:pt>
                <c:pt idx="470">
                  <c:v>43525</c:v>
                </c:pt>
                <c:pt idx="471">
                  <c:v>43556</c:v>
                </c:pt>
                <c:pt idx="472">
                  <c:v>43586</c:v>
                </c:pt>
                <c:pt idx="473">
                  <c:v>43617</c:v>
                </c:pt>
                <c:pt idx="474">
                  <c:v>43647</c:v>
                </c:pt>
                <c:pt idx="475">
                  <c:v>43678</c:v>
                </c:pt>
                <c:pt idx="476">
                  <c:v>43709</c:v>
                </c:pt>
                <c:pt idx="477">
                  <c:v>43739</c:v>
                </c:pt>
                <c:pt idx="478">
                  <c:v>43770</c:v>
                </c:pt>
                <c:pt idx="479">
                  <c:v>43800</c:v>
                </c:pt>
                <c:pt idx="480">
                  <c:v>43831</c:v>
                </c:pt>
                <c:pt idx="481">
                  <c:v>43862</c:v>
                </c:pt>
                <c:pt idx="482">
                  <c:v>43891</c:v>
                </c:pt>
                <c:pt idx="483">
                  <c:v>43922</c:v>
                </c:pt>
                <c:pt idx="484">
                  <c:v>43952</c:v>
                </c:pt>
                <c:pt idx="485">
                  <c:v>43983</c:v>
                </c:pt>
                <c:pt idx="486">
                  <c:v>44013</c:v>
                </c:pt>
                <c:pt idx="487">
                  <c:v>44044</c:v>
                </c:pt>
                <c:pt idx="488">
                  <c:v>44075</c:v>
                </c:pt>
                <c:pt idx="489">
                  <c:v>44105</c:v>
                </c:pt>
                <c:pt idx="490">
                  <c:v>44136</c:v>
                </c:pt>
                <c:pt idx="491">
                  <c:v>44166</c:v>
                </c:pt>
                <c:pt idx="492">
                  <c:v>44197</c:v>
                </c:pt>
                <c:pt idx="493">
                  <c:v>44228</c:v>
                </c:pt>
                <c:pt idx="494">
                  <c:v>44256</c:v>
                </c:pt>
                <c:pt idx="495">
                  <c:v>44287</c:v>
                </c:pt>
              </c:numCache>
            </c:numRef>
          </c:cat>
          <c:val>
            <c:numRef>
              <c:f>Импорт!$N$13:$SO$13</c:f>
              <c:numCache>
                <c:formatCode>0.0</c:formatCode>
                <c:ptCount val="496"/>
                <c:pt idx="0">
                  <c:v>45.520221048747487</c:v>
                </c:pt>
                <c:pt idx="1">
                  <c:v>45.624995970461704</c:v>
                </c:pt>
                <c:pt idx="2">
                  <c:v>22.739847044105097</c:v>
                </c:pt>
                <c:pt idx="3">
                  <c:v>29.351904033926267</c:v>
                </c:pt>
                <c:pt idx="4">
                  <c:v>56.964194276066316</c:v>
                </c:pt>
                <c:pt idx="5">
                  <c:v>22.420143532471304</c:v>
                </c:pt>
                <c:pt idx="6">
                  <c:v>9.4897949598330413</c:v>
                </c:pt>
                <c:pt idx="7">
                  <c:v>15.608223477397566</c:v>
                </c:pt>
                <c:pt idx="8">
                  <c:v>14.465480762060977</c:v>
                </c:pt>
                <c:pt idx="9">
                  <c:v>16.513009713138072</c:v>
                </c:pt>
                <c:pt idx="10">
                  <c:v>13.789987158132643</c:v>
                </c:pt>
                <c:pt idx="11">
                  <c:v>24.219853545364401</c:v>
                </c:pt>
                <c:pt idx="12">
                  <c:v>43.572213426321341</c:v>
                </c:pt>
                <c:pt idx="13">
                  <c:v>32.354862163272657</c:v>
                </c:pt>
                <c:pt idx="14">
                  <c:v>60.841220917167568</c:v>
                </c:pt>
                <c:pt idx="15">
                  <c:v>41.891434880193998</c:v>
                </c:pt>
                <c:pt idx="16">
                  <c:v>25.706988052217628</c:v>
                </c:pt>
                <c:pt idx="17">
                  <c:v>37.196148960646958</c:v>
                </c:pt>
                <c:pt idx="18">
                  <c:v>44.408562060751166</c:v>
                </c:pt>
                <c:pt idx="19">
                  <c:v>35.157813529872392</c:v>
                </c:pt>
                <c:pt idx="20">
                  <c:v>45.657239979677364</c:v>
                </c:pt>
                <c:pt idx="21">
                  <c:v>42.064493542844829</c:v>
                </c:pt>
                <c:pt idx="22">
                  <c:v>72.126337565141682</c:v>
                </c:pt>
                <c:pt idx="23">
                  <c:v>60.322078666451759</c:v>
                </c:pt>
                <c:pt idx="24">
                  <c:v>-1.8926739525085501</c:v>
                </c:pt>
                <c:pt idx="25">
                  <c:v>7.626627120182139</c:v>
                </c:pt>
                <c:pt idx="26">
                  <c:v>-0.18831934783466453</c:v>
                </c:pt>
                <c:pt idx="27">
                  <c:v>-1.6798456155156183</c:v>
                </c:pt>
                <c:pt idx="28">
                  <c:v>0.20158232883153993</c:v>
                </c:pt>
                <c:pt idx="29">
                  <c:v>1.2635697051982309</c:v>
                </c:pt>
                <c:pt idx="30">
                  <c:v>-6.4156821719028141</c:v>
                </c:pt>
                <c:pt idx="31">
                  <c:v>7.9829551161314516</c:v>
                </c:pt>
                <c:pt idx="32">
                  <c:v>-9.8410590563580485</c:v>
                </c:pt>
                <c:pt idx="33">
                  <c:v>-6.3417178456551149</c:v>
                </c:pt>
                <c:pt idx="34">
                  <c:v>-6.4093775031660583</c:v>
                </c:pt>
                <c:pt idx="35">
                  <c:v>7.030279817177032</c:v>
                </c:pt>
                <c:pt idx="36">
                  <c:v>-5.9765230667797375</c:v>
                </c:pt>
                <c:pt idx="37">
                  <c:v>-9.6647722982892148</c:v>
                </c:pt>
                <c:pt idx="38">
                  <c:v>-7.3024853588549927</c:v>
                </c:pt>
                <c:pt idx="39">
                  <c:v>-5.7777777610344083</c:v>
                </c:pt>
                <c:pt idx="40">
                  <c:v>-0.92218231196967704</c:v>
                </c:pt>
                <c:pt idx="41">
                  <c:v>7.15623001233614</c:v>
                </c:pt>
                <c:pt idx="42">
                  <c:v>4.6660286485676439</c:v>
                </c:pt>
                <c:pt idx="43">
                  <c:v>0.61405178971261076</c:v>
                </c:pt>
                <c:pt idx="44">
                  <c:v>19.615844868140407</c:v>
                </c:pt>
                <c:pt idx="45">
                  <c:v>16.574369207522864</c:v>
                </c:pt>
                <c:pt idx="46">
                  <c:v>2.6133377021558379</c:v>
                </c:pt>
                <c:pt idx="47">
                  <c:v>-16.959503206939686</c:v>
                </c:pt>
                <c:pt idx="48">
                  <c:v>14.566623621010667</c:v>
                </c:pt>
                <c:pt idx="49">
                  <c:v>13.560963411165993</c:v>
                </c:pt>
                <c:pt idx="50">
                  <c:v>20.86885327724195</c:v>
                </c:pt>
                <c:pt idx="51">
                  <c:v>17.346082612271484</c:v>
                </c:pt>
                <c:pt idx="52">
                  <c:v>14.912754692051333</c:v>
                </c:pt>
                <c:pt idx="53">
                  <c:v>12.403146288872025</c:v>
                </c:pt>
                <c:pt idx="54">
                  <c:v>14.528090121771321</c:v>
                </c:pt>
                <c:pt idx="55">
                  <c:v>14.798754658793722</c:v>
                </c:pt>
                <c:pt idx="56">
                  <c:v>-8.4933481244136129</c:v>
                </c:pt>
                <c:pt idx="57">
                  <c:v>4.0901664428045992</c:v>
                </c:pt>
                <c:pt idx="58">
                  <c:v>6.0108965504572343</c:v>
                </c:pt>
                <c:pt idx="59">
                  <c:v>-0.54190485658976995</c:v>
                </c:pt>
                <c:pt idx="60">
                  <c:v>1.9313472439993262</c:v>
                </c:pt>
                <c:pt idx="61">
                  <c:v>-7.2302400102913333</c:v>
                </c:pt>
                <c:pt idx="62">
                  <c:v>-2.619535875984913</c:v>
                </c:pt>
                <c:pt idx="63">
                  <c:v>-2.8994138736506692</c:v>
                </c:pt>
                <c:pt idx="64">
                  <c:v>-7.2084427741018642</c:v>
                </c:pt>
                <c:pt idx="65">
                  <c:v>-16.179992843357493</c:v>
                </c:pt>
                <c:pt idx="66">
                  <c:v>-1.9059414329009594</c:v>
                </c:pt>
                <c:pt idx="67">
                  <c:v>-11.096566195783474</c:v>
                </c:pt>
                <c:pt idx="68">
                  <c:v>0.80876482533869254</c:v>
                </c:pt>
                <c:pt idx="69">
                  <c:v>-1.820131200343289</c:v>
                </c:pt>
                <c:pt idx="70">
                  <c:v>-3.6038250965342633</c:v>
                </c:pt>
                <c:pt idx="71">
                  <c:v>12.460754876349478</c:v>
                </c:pt>
                <c:pt idx="72">
                  <c:v>-1.4623213454718176</c:v>
                </c:pt>
                <c:pt idx="73">
                  <c:v>7.8701235012398563</c:v>
                </c:pt>
                <c:pt idx="74">
                  <c:v>-7.0253783292057665</c:v>
                </c:pt>
                <c:pt idx="75">
                  <c:v>6.4716824468625145</c:v>
                </c:pt>
                <c:pt idx="76">
                  <c:v>4.6722678748880142</c:v>
                </c:pt>
                <c:pt idx="77">
                  <c:v>9.1732227786857514</c:v>
                </c:pt>
                <c:pt idx="78">
                  <c:v>-2.3543596339495321</c:v>
                </c:pt>
                <c:pt idx="79">
                  <c:v>-4.7056803570799666E-2</c:v>
                </c:pt>
                <c:pt idx="80">
                  <c:v>2.9883968928843929</c:v>
                </c:pt>
                <c:pt idx="81">
                  <c:v>-0.1830992966946221</c:v>
                </c:pt>
                <c:pt idx="82">
                  <c:v>-8.434026047512388</c:v>
                </c:pt>
                <c:pt idx="83">
                  <c:v>-2.2690966834944204</c:v>
                </c:pt>
                <c:pt idx="84">
                  <c:v>-8.2013629011047691</c:v>
                </c:pt>
                <c:pt idx="85">
                  <c:v>7.01778281261487</c:v>
                </c:pt>
                <c:pt idx="86">
                  <c:v>15.835330500840762</c:v>
                </c:pt>
                <c:pt idx="87">
                  <c:v>7.9470994043064458</c:v>
                </c:pt>
                <c:pt idx="88">
                  <c:v>14.831914345880183</c:v>
                </c:pt>
                <c:pt idx="89">
                  <c:v>27.386242314224731</c:v>
                </c:pt>
                <c:pt idx="90">
                  <c:v>21.05531943723442</c:v>
                </c:pt>
                <c:pt idx="91">
                  <c:v>29.020477357473307</c:v>
                </c:pt>
                <c:pt idx="92">
                  <c:v>30.612019380053091</c:v>
                </c:pt>
                <c:pt idx="93">
                  <c:v>31.158729928481677</c:v>
                </c:pt>
                <c:pt idx="94">
                  <c:v>45.230309681735427</c:v>
                </c:pt>
                <c:pt idx="95">
                  <c:v>47.040649404403112</c:v>
                </c:pt>
                <c:pt idx="96">
                  <c:v>36.106651157970738</c:v>
                </c:pt>
                <c:pt idx="97">
                  <c:v>22.038676143953428</c:v>
                </c:pt>
                <c:pt idx="98">
                  <c:v>27.440142808381161</c:v>
                </c:pt>
                <c:pt idx="99">
                  <c:v>30.071085991157531</c:v>
                </c:pt>
                <c:pt idx="100">
                  <c:v>26.907799388998033</c:v>
                </c:pt>
                <c:pt idx="101">
                  <c:v>17.095677475335712</c:v>
                </c:pt>
                <c:pt idx="102">
                  <c:v>22.208363926275631</c:v>
                </c:pt>
                <c:pt idx="103">
                  <c:v>23.196322748126285</c:v>
                </c:pt>
                <c:pt idx="104">
                  <c:v>18.275582214030074</c:v>
                </c:pt>
                <c:pt idx="105">
                  <c:v>13.08860036822197</c:v>
                </c:pt>
                <c:pt idx="106">
                  <c:v>9.5978507823968773</c:v>
                </c:pt>
                <c:pt idx="107">
                  <c:v>11.808460421722966</c:v>
                </c:pt>
                <c:pt idx="108">
                  <c:v>19.863769302941069</c:v>
                </c:pt>
                <c:pt idx="109">
                  <c:v>10.261770045707141</c:v>
                </c:pt>
                <c:pt idx="110">
                  <c:v>16.155043572654137</c:v>
                </c:pt>
                <c:pt idx="111">
                  <c:v>12.297650395810544</c:v>
                </c:pt>
                <c:pt idx="112">
                  <c:v>13.848551570670908</c:v>
                </c:pt>
                <c:pt idx="113">
                  <c:v>19.090162614037709</c:v>
                </c:pt>
                <c:pt idx="114">
                  <c:v>15.363230257000238</c:v>
                </c:pt>
                <c:pt idx="115">
                  <c:v>19.539082501995587</c:v>
                </c:pt>
                <c:pt idx="116">
                  <c:v>18.533103488159707</c:v>
                </c:pt>
                <c:pt idx="117">
                  <c:v>14.448433082761714</c:v>
                </c:pt>
                <c:pt idx="118">
                  <c:v>18.599738337398051</c:v>
                </c:pt>
                <c:pt idx="119">
                  <c:v>6.0789550567100781</c:v>
                </c:pt>
                <c:pt idx="120">
                  <c:v>21.773420147203669</c:v>
                </c:pt>
                <c:pt idx="121">
                  <c:v>17.850084229668852</c:v>
                </c:pt>
                <c:pt idx="122">
                  <c:v>14.896437869783252</c:v>
                </c:pt>
                <c:pt idx="123">
                  <c:v>10.236713588795432</c:v>
                </c:pt>
                <c:pt idx="124">
                  <c:v>11.358885421527209</c:v>
                </c:pt>
                <c:pt idx="125">
                  <c:v>9.4364300262453895</c:v>
                </c:pt>
                <c:pt idx="126">
                  <c:v>12.690738243309907</c:v>
                </c:pt>
                <c:pt idx="127">
                  <c:v>13.659437079735227</c:v>
                </c:pt>
                <c:pt idx="128">
                  <c:v>21.5807456900998</c:v>
                </c:pt>
                <c:pt idx="129">
                  <c:v>28.725203911758477</c:v>
                </c:pt>
                <c:pt idx="130">
                  <c:v>24.447650048460968</c:v>
                </c:pt>
                <c:pt idx="131">
                  <c:v>29.901325899221831</c:v>
                </c:pt>
                <c:pt idx="132">
                  <c:v>15.720534641426976</c:v>
                </c:pt>
                <c:pt idx="133">
                  <c:v>18.415973414126576</c:v>
                </c:pt>
                <c:pt idx="134">
                  <c:v>15.500016780664637</c:v>
                </c:pt>
                <c:pt idx="135">
                  <c:v>15.899830881130583</c:v>
                </c:pt>
                <c:pt idx="136">
                  <c:v>17.8671054114794</c:v>
                </c:pt>
                <c:pt idx="137">
                  <c:v>12.871728755190336</c:v>
                </c:pt>
                <c:pt idx="138">
                  <c:v>25.291808989314891</c:v>
                </c:pt>
                <c:pt idx="139">
                  <c:v>13.226622945758582</c:v>
                </c:pt>
                <c:pt idx="140">
                  <c:v>5.282145461978982</c:v>
                </c:pt>
                <c:pt idx="141">
                  <c:v>5.6205099714637941</c:v>
                </c:pt>
                <c:pt idx="142">
                  <c:v>6.73437210591743</c:v>
                </c:pt>
                <c:pt idx="143">
                  <c:v>6.4698349524473064</c:v>
                </c:pt>
                <c:pt idx="144">
                  <c:v>13.835158209282072</c:v>
                </c:pt>
                <c:pt idx="145">
                  <c:v>10.748510433394731</c:v>
                </c:pt>
                <c:pt idx="146">
                  <c:v>12.509931575398458</c:v>
                </c:pt>
                <c:pt idx="147">
                  <c:v>16.297536031300865</c:v>
                </c:pt>
                <c:pt idx="148">
                  <c:v>13.107398406648363</c:v>
                </c:pt>
                <c:pt idx="149">
                  <c:v>26.959633436475205</c:v>
                </c:pt>
                <c:pt idx="150">
                  <c:v>14.10935472503747</c:v>
                </c:pt>
                <c:pt idx="151">
                  <c:v>18.337831231928845</c:v>
                </c:pt>
                <c:pt idx="152">
                  <c:v>19.009334166296309</c:v>
                </c:pt>
                <c:pt idx="153">
                  <c:v>23.720297680556747</c:v>
                </c:pt>
                <c:pt idx="154">
                  <c:v>24.098610328078941</c:v>
                </c:pt>
                <c:pt idx="155">
                  <c:v>11.675943434467207</c:v>
                </c:pt>
                <c:pt idx="156">
                  <c:v>-8.2034742823277274</c:v>
                </c:pt>
                <c:pt idx="157">
                  <c:v>24.13676239329159</c:v>
                </c:pt>
                <c:pt idx="158">
                  <c:v>9.8209273029690394</c:v>
                </c:pt>
                <c:pt idx="159">
                  <c:v>16.117133495859548</c:v>
                </c:pt>
                <c:pt idx="160">
                  <c:v>12.281286634376421</c:v>
                </c:pt>
                <c:pt idx="161">
                  <c:v>2.8191233849541142</c:v>
                </c:pt>
                <c:pt idx="162">
                  <c:v>9.8898670425179525</c:v>
                </c:pt>
                <c:pt idx="163">
                  <c:v>6.678019112607636</c:v>
                </c:pt>
                <c:pt idx="164">
                  <c:v>17.894040367065433</c:v>
                </c:pt>
                <c:pt idx="165">
                  <c:v>5.9958061364054238</c:v>
                </c:pt>
                <c:pt idx="166">
                  <c:v>9.422508502477589</c:v>
                </c:pt>
                <c:pt idx="167">
                  <c:v>22.111648441515719</c:v>
                </c:pt>
                <c:pt idx="168">
                  <c:v>20.400797129639624</c:v>
                </c:pt>
                <c:pt idx="169">
                  <c:v>0.52080012243302942</c:v>
                </c:pt>
                <c:pt idx="170">
                  <c:v>19.978359416489088</c:v>
                </c:pt>
                <c:pt idx="171">
                  <c:v>18.214687699529051</c:v>
                </c:pt>
                <c:pt idx="172">
                  <c:v>20.042489493785197</c:v>
                </c:pt>
                <c:pt idx="173">
                  <c:v>32.837860275629559</c:v>
                </c:pt>
                <c:pt idx="174">
                  <c:v>22.263109095605891</c:v>
                </c:pt>
                <c:pt idx="175">
                  <c:v>26.065843242138563</c:v>
                </c:pt>
                <c:pt idx="176">
                  <c:v>19.488368034470625</c:v>
                </c:pt>
                <c:pt idx="177">
                  <c:v>24.455191815759324</c:v>
                </c:pt>
                <c:pt idx="178">
                  <c:v>31.948240367333327</c:v>
                </c:pt>
                <c:pt idx="179">
                  <c:v>31.083971646608543</c:v>
                </c:pt>
                <c:pt idx="180">
                  <c:v>42.584563666806893</c:v>
                </c:pt>
                <c:pt idx="181">
                  <c:v>39.034357732484779</c:v>
                </c:pt>
                <c:pt idx="182">
                  <c:v>33.893477301301388</c:v>
                </c:pt>
                <c:pt idx="183">
                  <c:v>27.396701790442044</c:v>
                </c:pt>
                <c:pt idx="184">
                  <c:v>31.740065006163466</c:v>
                </c:pt>
                <c:pt idx="185">
                  <c:v>26.814557535237583</c:v>
                </c:pt>
                <c:pt idx="186">
                  <c:v>20.580148845072067</c:v>
                </c:pt>
                <c:pt idx="187">
                  <c:v>22.639249397409756</c:v>
                </c:pt>
                <c:pt idx="188">
                  <c:v>18.518800820495663</c:v>
                </c:pt>
                <c:pt idx="189">
                  <c:v>16.493047267303051</c:v>
                </c:pt>
                <c:pt idx="190">
                  <c:v>8.3086440888515245</c:v>
                </c:pt>
                <c:pt idx="191">
                  <c:v>14.935083570326913</c:v>
                </c:pt>
                <c:pt idx="192">
                  <c:v>9.8829809926811905</c:v>
                </c:pt>
                <c:pt idx="193">
                  <c:v>5.3989797777854065</c:v>
                </c:pt>
                <c:pt idx="194">
                  <c:v>0.56958132018871677</c:v>
                </c:pt>
                <c:pt idx="195">
                  <c:v>3.3096030247504515</c:v>
                </c:pt>
                <c:pt idx="196">
                  <c:v>4.0828936318658027</c:v>
                </c:pt>
                <c:pt idx="197">
                  <c:v>-4.1936943222052108</c:v>
                </c:pt>
                <c:pt idx="198">
                  <c:v>2.741943106578959</c:v>
                </c:pt>
                <c:pt idx="199">
                  <c:v>7.3317025002659575</c:v>
                </c:pt>
                <c:pt idx="200">
                  <c:v>4.5812205568705577</c:v>
                </c:pt>
                <c:pt idx="201">
                  <c:v>13.698278384363704</c:v>
                </c:pt>
                <c:pt idx="202">
                  <c:v>5.7383760381237714</c:v>
                </c:pt>
                <c:pt idx="203">
                  <c:v>-2.6715211539910078</c:v>
                </c:pt>
                <c:pt idx="204">
                  <c:v>15.238758336503144</c:v>
                </c:pt>
                <c:pt idx="205">
                  <c:v>7.4999435176453355</c:v>
                </c:pt>
                <c:pt idx="206">
                  <c:v>14.821513070366477</c:v>
                </c:pt>
                <c:pt idx="207">
                  <c:v>13.268924983824482</c:v>
                </c:pt>
                <c:pt idx="208">
                  <c:v>12.232389792998211</c:v>
                </c:pt>
                <c:pt idx="209">
                  <c:v>13.969226782025345</c:v>
                </c:pt>
                <c:pt idx="210">
                  <c:v>14.876468255248243</c:v>
                </c:pt>
                <c:pt idx="211">
                  <c:v>8.8791827821770308</c:v>
                </c:pt>
                <c:pt idx="212">
                  <c:v>13.756081370361617</c:v>
                </c:pt>
                <c:pt idx="213">
                  <c:v>10.073600285294738</c:v>
                </c:pt>
                <c:pt idx="214">
                  <c:v>10.431253500295433</c:v>
                </c:pt>
                <c:pt idx="215">
                  <c:v>2.077155283019172</c:v>
                </c:pt>
                <c:pt idx="216">
                  <c:v>-4.0469681356971936</c:v>
                </c:pt>
                <c:pt idx="217">
                  <c:v>11.153356883104127</c:v>
                </c:pt>
                <c:pt idx="218">
                  <c:v>3.0653353321198118</c:v>
                </c:pt>
                <c:pt idx="219">
                  <c:v>2.6431093984416121</c:v>
                </c:pt>
                <c:pt idx="220">
                  <c:v>-7.1815984242334814</c:v>
                </c:pt>
                <c:pt idx="221">
                  <c:v>-1.7087004629354863</c:v>
                </c:pt>
                <c:pt idx="222">
                  <c:v>-0.39567657799426392</c:v>
                </c:pt>
                <c:pt idx="223">
                  <c:v>-6.1687338737092094</c:v>
                </c:pt>
                <c:pt idx="224">
                  <c:v>-3.4878779479051714</c:v>
                </c:pt>
                <c:pt idx="225">
                  <c:v>-9.7159913323783371</c:v>
                </c:pt>
                <c:pt idx="226">
                  <c:v>-5.9265967452927786</c:v>
                </c:pt>
                <c:pt idx="227">
                  <c:v>-0.71482722844806723</c:v>
                </c:pt>
                <c:pt idx="228">
                  <c:v>-1.4594671370720014</c:v>
                </c:pt>
                <c:pt idx="229">
                  <c:v>-6.0012063990664384</c:v>
                </c:pt>
                <c:pt idx="230">
                  <c:v>-2.593574909098495</c:v>
                </c:pt>
                <c:pt idx="231">
                  <c:v>-0.3951585572895322</c:v>
                </c:pt>
                <c:pt idx="232">
                  <c:v>5.6275252673336995</c:v>
                </c:pt>
                <c:pt idx="233">
                  <c:v>3.4076391322986899</c:v>
                </c:pt>
                <c:pt idx="234">
                  <c:v>9.8820117719411229</c:v>
                </c:pt>
                <c:pt idx="235">
                  <c:v>17.076563743871187</c:v>
                </c:pt>
                <c:pt idx="236">
                  <c:v>15.714594317973575</c:v>
                </c:pt>
                <c:pt idx="237">
                  <c:v>21.484036283773158</c:v>
                </c:pt>
                <c:pt idx="238">
                  <c:v>22.404749158131132</c:v>
                </c:pt>
                <c:pt idx="239">
                  <c:v>11.426767652948699</c:v>
                </c:pt>
                <c:pt idx="240">
                  <c:v>27.724211024656853</c:v>
                </c:pt>
                <c:pt idx="241">
                  <c:v>29.179011652011731</c:v>
                </c:pt>
                <c:pt idx="242">
                  <c:v>26.059295081372348</c:v>
                </c:pt>
                <c:pt idx="243">
                  <c:v>25.20770949373301</c:v>
                </c:pt>
                <c:pt idx="244">
                  <c:v>25.120862108813967</c:v>
                </c:pt>
                <c:pt idx="245">
                  <c:v>32.264320069689624</c:v>
                </c:pt>
                <c:pt idx="246">
                  <c:v>21.090844518647312</c:v>
                </c:pt>
                <c:pt idx="247">
                  <c:v>24.376020979532996</c:v>
                </c:pt>
                <c:pt idx="248">
                  <c:v>20.024906813555198</c:v>
                </c:pt>
                <c:pt idx="249">
                  <c:v>16.307212651056545</c:v>
                </c:pt>
                <c:pt idx="250">
                  <c:v>13.966569745582014</c:v>
                </c:pt>
                <c:pt idx="251">
                  <c:v>8.2828644845819746</c:v>
                </c:pt>
                <c:pt idx="252">
                  <c:v>5.7875627276199326</c:v>
                </c:pt>
                <c:pt idx="253">
                  <c:v>13.509811445046394</c:v>
                </c:pt>
                <c:pt idx="254">
                  <c:v>7.4733993431712387</c:v>
                </c:pt>
                <c:pt idx="255">
                  <c:v>2.1136487226919964</c:v>
                </c:pt>
                <c:pt idx="256">
                  <c:v>1.4802961638081369</c:v>
                </c:pt>
                <c:pt idx="257">
                  <c:v>-4.5981017199031911</c:v>
                </c:pt>
                <c:pt idx="258">
                  <c:v>-3.7375032010186438</c:v>
                </c:pt>
                <c:pt idx="259">
                  <c:v>-6.0749915512872228</c:v>
                </c:pt>
                <c:pt idx="260">
                  <c:v>-6.6842679678245753</c:v>
                </c:pt>
                <c:pt idx="261">
                  <c:v>-6.8693534992078531</c:v>
                </c:pt>
                <c:pt idx="262">
                  <c:v>-4.4594518238581298</c:v>
                </c:pt>
                <c:pt idx="263">
                  <c:v>-3.7263100718375131</c:v>
                </c:pt>
                <c:pt idx="264">
                  <c:v>8.1960620791198693</c:v>
                </c:pt>
                <c:pt idx="265">
                  <c:v>-6.7563064817743212</c:v>
                </c:pt>
                <c:pt idx="266">
                  <c:v>-0.96269737854689508</c:v>
                </c:pt>
                <c:pt idx="267">
                  <c:v>12.103845876101982</c:v>
                </c:pt>
                <c:pt idx="268">
                  <c:v>10.333570495171163</c:v>
                </c:pt>
                <c:pt idx="269">
                  <c:v>11.69800301060986</c:v>
                </c:pt>
                <c:pt idx="270">
                  <c:v>20.204787044355289</c:v>
                </c:pt>
                <c:pt idx="271">
                  <c:v>17.108289235879258</c:v>
                </c:pt>
                <c:pt idx="272">
                  <c:v>24.015169151531168</c:v>
                </c:pt>
                <c:pt idx="273">
                  <c:v>23.218384986847408</c:v>
                </c:pt>
                <c:pt idx="274">
                  <c:v>21.850230479429023</c:v>
                </c:pt>
                <c:pt idx="275">
                  <c:v>21.972397973300552</c:v>
                </c:pt>
                <c:pt idx="276">
                  <c:v>27.506526970186783</c:v>
                </c:pt>
                <c:pt idx="277">
                  <c:v>22.948833741427777</c:v>
                </c:pt>
                <c:pt idx="278">
                  <c:v>24.22646610025425</c:v>
                </c:pt>
                <c:pt idx="279">
                  <c:v>22.521698167899441</c:v>
                </c:pt>
                <c:pt idx="280">
                  <c:v>23.284843298665159</c:v>
                </c:pt>
                <c:pt idx="281">
                  <c:v>20.634150630283465</c:v>
                </c:pt>
                <c:pt idx="282">
                  <c:v>18.224088923019899</c:v>
                </c:pt>
                <c:pt idx="283">
                  <c:v>15.911643709882849</c:v>
                </c:pt>
                <c:pt idx="284">
                  <c:v>21.091693289493051</c:v>
                </c:pt>
                <c:pt idx="285">
                  <c:v>24.233944319346534</c:v>
                </c:pt>
                <c:pt idx="286">
                  <c:v>22.358743751345745</c:v>
                </c:pt>
                <c:pt idx="287">
                  <c:v>39.486806928837325</c:v>
                </c:pt>
                <c:pt idx="288">
                  <c:v>14.280433369573032</c:v>
                </c:pt>
                <c:pt idx="289">
                  <c:v>28.331085247353215</c:v>
                </c:pt>
                <c:pt idx="290">
                  <c:v>31.687289738070177</c:v>
                </c:pt>
                <c:pt idx="291">
                  <c:v>26.233428916690336</c:v>
                </c:pt>
                <c:pt idx="292">
                  <c:v>25.121801438363867</c:v>
                </c:pt>
                <c:pt idx="293">
                  <c:v>35.596050223891027</c:v>
                </c:pt>
                <c:pt idx="294">
                  <c:v>27.675874928900711</c:v>
                </c:pt>
                <c:pt idx="295">
                  <c:v>30.767485403018235</c:v>
                </c:pt>
                <c:pt idx="296">
                  <c:v>29.538326306964557</c:v>
                </c:pt>
                <c:pt idx="297">
                  <c:v>25.204431925054216</c:v>
                </c:pt>
                <c:pt idx="298">
                  <c:v>36.891883408748868</c:v>
                </c:pt>
                <c:pt idx="299">
                  <c:v>25.769932948045149</c:v>
                </c:pt>
                <c:pt idx="300">
                  <c:v>32.434750098271707</c:v>
                </c:pt>
                <c:pt idx="301">
                  <c:v>22.294928278777704</c:v>
                </c:pt>
                <c:pt idx="302">
                  <c:v>28.144120952830388</c:v>
                </c:pt>
                <c:pt idx="303">
                  <c:v>26.094490580034702</c:v>
                </c:pt>
                <c:pt idx="304">
                  <c:v>24.645202516050091</c:v>
                </c:pt>
                <c:pt idx="305">
                  <c:v>22.991959057942822</c:v>
                </c:pt>
                <c:pt idx="306">
                  <c:v>22.736263365054143</c:v>
                </c:pt>
                <c:pt idx="307">
                  <c:v>27.934141532502821</c:v>
                </c:pt>
                <c:pt idx="308">
                  <c:v>20.752046386470703</c:v>
                </c:pt>
                <c:pt idx="309">
                  <c:v>22.372790658665821</c:v>
                </c:pt>
                <c:pt idx="310">
                  <c:v>14.886773184345682</c:v>
                </c:pt>
                <c:pt idx="311">
                  <c:v>18.099092472193433</c:v>
                </c:pt>
                <c:pt idx="312">
                  <c:v>21.64551220339186</c:v>
                </c:pt>
                <c:pt idx="313">
                  <c:v>19.906751844985916</c:v>
                </c:pt>
                <c:pt idx="314">
                  <c:v>21.678726248023739</c:v>
                </c:pt>
                <c:pt idx="315">
                  <c:v>19.45782261345461</c:v>
                </c:pt>
                <c:pt idx="316">
                  <c:v>23.781761236257747</c:v>
                </c:pt>
                <c:pt idx="317">
                  <c:v>22.519079765461282</c:v>
                </c:pt>
                <c:pt idx="318">
                  <c:v>22.603194998538356</c:v>
                </c:pt>
                <c:pt idx="319">
                  <c:v>27.269338970609368</c:v>
                </c:pt>
                <c:pt idx="320">
                  <c:v>25.035866765141911</c:v>
                </c:pt>
                <c:pt idx="321">
                  <c:v>21.605962333270877</c:v>
                </c:pt>
                <c:pt idx="322">
                  <c:v>29.742040242209853</c:v>
                </c:pt>
                <c:pt idx="323">
                  <c:v>20.764117809230733</c:v>
                </c:pt>
                <c:pt idx="324">
                  <c:v>26.763424397187705</c:v>
                </c:pt>
                <c:pt idx="325">
                  <c:v>34.059819653426551</c:v>
                </c:pt>
                <c:pt idx="326">
                  <c:v>9.4091065907359059</c:v>
                </c:pt>
                <c:pt idx="327">
                  <c:v>22.919657699831998</c:v>
                </c:pt>
                <c:pt idx="328">
                  <c:v>23.540428346602393</c:v>
                </c:pt>
                <c:pt idx="329">
                  <c:v>21.511768279434129</c:v>
                </c:pt>
                <c:pt idx="330">
                  <c:v>25.680970622803102</c:v>
                </c:pt>
                <c:pt idx="331">
                  <c:v>18.306139570109046</c:v>
                </c:pt>
                <c:pt idx="332">
                  <c:v>18.040346165806632</c:v>
                </c:pt>
                <c:pt idx="333">
                  <c:v>24.454613827500694</c:v>
                </c:pt>
                <c:pt idx="334">
                  <c:v>21.567521201507866</c:v>
                </c:pt>
                <c:pt idx="335">
                  <c:v>20.969128189322149</c:v>
                </c:pt>
                <c:pt idx="336">
                  <c:v>26.864389166029667</c:v>
                </c:pt>
                <c:pt idx="337">
                  <c:v>14.243777232004584</c:v>
                </c:pt>
                <c:pt idx="338">
                  <c:v>26.211686609808304</c:v>
                </c:pt>
                <c:pt idx="339">
                  <c:v>26.676121868709647</c:v>
                </c:pt>
                <c:pt idx="340">
                  <c:v>28.728761886105005</c:v>
                </c:pt>
                <c:pt idx="341">
                  <c:v>23.355319712317257</c:v>
                </c:pt>
                <c:pt idx="342">
                  <c:v>29.942126521600287</c:v>
                </c:pt>
                <c:pt idx="343">
                  <c:v>22.069776678473254</c:v>
                </c:pt>
                <c:pt idx="344">
                  <c:v>21.262398168839081</c:v>
                </c:pt>
                <c:pt idx="345">
                  <c:v>11.40310816159289</c:v>
                </c:pt>
                <c:pt idx="346">
                  <c:v>-5.8843423851724914</c:v>
                </c:pt>
                <c:pt idx="347">
                  <c:v>-7.4810404582382635</c:v>
                </c:pt>
                <c:pt idx="348">
                  <c:v>-21.075456554363615</c:v>
                </c:pt>
                <c:pt idx="349">
                  <c:v>-23.317916757423763</c:v>
                </c:pt>
                <c:pt idx="350">
                  <c:v>-19.699798751698307</c:v>
                </c:pt>
                <c:pt idx="351">
                  <c:v>-24.650170895787639</c:v>
                </c:pt>
                <c:pt idx="352">
                  <c:v>-27.530873053994874</c:v>
                </c:pt>
                <c:pt idx="353">
                  <c:v>-22.952690384370701</c:v>
                </c:pt>
                <c:pt idx="354">
                  <c:v>-23.721451867547884</c:v>
                </c:pt>
                <c:pt idx="355">
                  <c:v>-21.899380266854994</c:v>
                </c:pt>
                <c:pt idx="356">
                  <c:v>-14.924174889695374</c:v>
                </c:pt>
                <c:pt idx="357">
                  <c:v>-7.6458812286382738</c:v>
                </c:pt>
                <c:pt idx="358">
                  <c:v>4.0521703418038957</c:v>
                </c:pt>
                <c:pt idx="359">
                  <c:v>20.811134122985809</c:v>
                </c:pt>
                <c:pt idx="360">
                  <c:v>26.064797839074274</c:v>
                </c:pt>
                <c:pt idx="361">
                  <c:v>36.518397443136166</c:v>
                </c:pt>
                <c:pt idx="362">
                  <c:v>31.584146618988097</c:v>
                </c:pt>
                <c:pt idx="363">
                  <c:v>31.62854304896976</c:v>
                </c:pt>
                <c:pt idx="364">
                  <c:v>42.637909352297697</c:v>
                </c:pt>
                <c:pt idx="365">
                  <c:v>40.18379035937658</c:v>
                </c:pt>
                <c:pt idx="366">
                  <c:v>31.618825851672106</c:v>
                </c:pt>
                <c:pt idx="367">
                  <c:v>31.270889127926949</c:v>
                </c:pt>
                <c:pt idx="368">
                  <c:v>24.768740381798793</c:v>
                </c:pt>
                <c:pt idx="369">
                  <c:v>20.600090920738843</c:v>
                </c:pt>
                <c:pt idx="370">
                  <c:v>32.97641130573075</c:v>
                </c:pt>
                <c:pt idx="371">
                  <c:v>21.936900804100556</c:v>
                </c:pt>
                <c:pt idx="372">
                  <c:v>34.377639877040856</c:v>
                </c:pt>
                <c:pt idx="373">
                  <c:v>15.466419961486899</c:v>
                </c:pt>
                <c:pt idx="374">
                  <c:v>33.428525169292712</c:v>
                </c:pt>
                <c:pt idx="375">
                  <c:v>29.373506850374209</c:v>
                </c:pt>
                <c:pt idx="376">
                  <c:v>23.202550984313874</c:v>
                </c:pt>
                <c:pt idx="377">
                  <c:v>21.104969722150855</c:v>
                </c:pt>
                <c:pt idx="378">
                  <c:v>25.737655578643071</c:v>
                </c:pt>
                <c:pt idx="379">
                  <c:v>26.19987415981937</c:v>
                </c:pt>
                <c:pt idx="380">
                  <c:v>20.057516602680735</c:v>
                </c:pt>
                <c:pt idx="381">
                  <c:v>15.449257605907473</c:v>
                </c:pt>
                <c:pt idx="382">
                  <c:v>11.036347908174049</c:v>
                </c:pt>
                <c:pt idx="383">
                  <c:v>8.5210167926789371</c:v>
                </c:pt>
                <c:pt idx="384">
                  <c:v>0.53759850090584482</c:v>
                </c:pt>
                <c:pt idx="385">
                  <c:v>14.518747321502001</c:v>
                </c:pt>
                <c:pt idx="386">
                  <c:v>5.1414437518087386</c:v>
                </c:pt>
                <c:pt idx="387">
                  <c:v>3.4725449157532617</c:v>
                </c:pt>
                <c:pt idx="388">
                  <c:v>10.251578940201146</c:v>
                </c:pt>
                <c:pt idx="389">
                  <c:v>5.3679380857095449</c:v>
                </c:pt>
                <c:pt idx="390">
                  <c:v>-1.7026476956646941</c:v>
                </c:pt>
                <c:pt idx="391">
                  <c:v>-1.7685805506028274</c:v>
                </c:pt>
                <c:pt idx="392">
                  <c:v>5.8553214260098629</c:v>
                </c:pt>
                <c:pt idx="393">
                  <c:v>8.5594536943706334</c:v>
                </c:pt>
                <c:pt idx="394">
                  <c:v>4.0908092670628227</c:v>
                </c:pt>
                <c:pt idx="395">
                  <c:v>9.8296514158809245</c:v>
                </c:pt>
                <c:pt idx="396">
                  <c:v>19.194165802037922</c:v>
                </c:pt>
                <c:pt idx="397">
                  <c:v>9.4566830488600484</c:v>
                </c:pt>
                <c:pt idx="398">
                  <c:v>6.3876560405054406</c:v>
                </c:pt>
                <c:pt idx="399">
                  <c:v>9.3631323784959761</c:v>
                </c:pt>
                <c:pt idx="400">
                  <c:v>0.54100183750063202</c:v>
                </c:pt>
                <c:pt idx="401">
                  <c:v>-3.0387773278641506</c:v>
                </c:pt>
                <c:pt idx="402">
                  <c:v>4.6375440771038834</c:v>
                </c:pt>
                <c:pt idx="403">
                  <c:v>7.1600389737223713</c:v>
                </c:pt>
                <c:pt idx="404">
                  <c:v>0.70993363927656095</c:v>
                </c:pt>
                <c:pt idx="405">
                  <c:v>6.6934781220336248</c:v>
                </c:pt>
                <c:pt idx="406">
                  <c:v>9.1783035231688626</c:v>
                </c:pt>
                <c:pt idx="407">
                  <c:v>5.0847934783360582</c:v>
                </c:pt>
                <c:pt idx="408">
                  <c:v>6.9871316601196831</c:v>
                </c:pt>
                <c:pt idx="409">
                  <c:v>-9.6477190490905187</c:v>
                </c:pt>
                <c:pt idx="410">
                  <c:v>-3.7020331093139625</c:v>
                </c:pt>
                <c:pt idx="411">
                  <c:v>2.5739006542920162</c:v>
                </c:pt>
                <c:pt idx="412">
                  <c:v>5.9299028860569258</c:v>
                </c:pt>
                <c:pt idx="413">
                  <c:v>7.5270116856911873</c:v>
                </c:pt>
                <c:pt idx="414">
                  <c:v>9.9467255871553242</c:v>
                </c:pt>
                <c:pt idx="415">
                  <c:v>7.3790389547817137</c:v>
                </c:pt>
                <c:pt idx="416">
                  <c:v>11.701274860247324</c:v>
                </c:pt>
                <c:pt idx="417">
                  <c:v>6.7566417559992376</c:v>
                </c:pt>
                <c:pt idx="418">
                  <c:v>3.2316515254113609</c:v>
                </c:pt>
                <c:pt idx="419">
                  <c:v>5.7580490844414634</c:v>
                </c:pt>
                <c:pt idx="420">
                  <c:v>-3.3689262323260971</c:v>
                </c:pt>
                <c:pt idx="421">
                  <c:v>21.769661403974915</c:v>
                </c:pt>
                <c:pt idx="422">
                  <c:v>-12.068975183880148</c:v>
                </c:pt>
                <c:pt idx="423">
                  <c:v>-7.0257530647889972</c:v>
                </c:pt>
                <c:pt idx="424">
                  <c:v>-5.4745387171285298</c:v>
                </c:pt>
                <c:pt idx="425">
                  <c:v>-0.85135874294257619</c:v>
                </c:pt>
                <c:pt idx="426">
                  <c:v>-8.0910471668041772</c:v>
                </c:pt>
                <c:pt idx="427">
                  <c:v>-7.4651433998227716</c:v>
                </c:pt>
                <c:pt idx="428">
                  <c:v>-7.5957520105465299</c:v>
                </c:pt>
                <c:pt idx="429">
                  <c:v>-8.4699997336571187</c:v>
                </c:pt>
                <c:pt idx="430">
                  <c:v>-9.1307722029672522</c:v>
                </c:pt>
                <c:pt idx="431">
                  <c:v>-4.4743767428039316</c:v>
                </c:pt>
                <c:pt idx="432">
                  <c:v>-11.561167413963179</c:v>
                </c:pt>
                <c:pt idx="433">
                  <c:v>-17.234722718535899</c:v>
                </c:pt>
                <c:pt idx="434">
                  <c:v>5.3637123443458723</c:v>
                </c:pt>
                <c:pt idx="435">
                  <c:v>-3.3312285248036089</c:v>
                </c:pt>
                <c:pt idx="436">
                  <c:v>-4.5497096631157081</c:v>
                </c:pt>
                <c:pt idx="437">
                  <c:v>-4.5441596401303741</c:v>
                </c:pt>
                <c:pt idx="438">
                  <c:v>-6.6861308160779176</c:v>
                </c:pt>
                <c:pt idx="439">
                  <c:v>-0.84040401830458578</c:v>
                </c:pt>
                <c:pt idx="440">
                  <c:v>-5.9766887492688987</c:v>
                </c:pt>
                <c:pt idx="441">
                  <c:v>-4.5954895263116358</c:v>
                </c:pt>
                <c:pt idx="442">
                  <c:v>1.7285022798686267</c:v>
                </c:pt>
                <c:pt idx="443">
                  <c:v>-2.0381687879664656</c:v>
                </c:pt>
                <c:pt idx="444">
                  <c:v>5.5199953230566701</c:v>
                </c:pt>
                <c:pt idx="445">
                  <c:v>2.4451774308268837</c:v>
                </c:pt>
                <c:pt idx="446">
                  <c:v>13.928088083852863</c:v>
                </c:pt>
                <c:pt idx="447">
                  <c:v>7.9000442010769278</c:v>
                </c:pt>
                <c:pt idx="448">
                  <c:v>9.8852672296882549</c:v>
                </c:pt>
                <c:pt idx="449">
                  <c:v>8.313610042893572</c:v>
                </c:pt>
                <c:pt idx="450">
                  <c:v>9.6383348287005344</c:v>
                </c:pt>
                <c:pt idx="451">
                  <c:v>8.3817596463549915</c:v>
                </c:pt>
                <c:pt idx="452">
                  <c:v>11.726548264324311</c:v>
                </c:pt>
                <c:pt idx="453">
                  <c:v>9.2533665822076117</c:v>
                </c:pt>
                <c:pt idx="454">
                  <c:v>14.895591667117669</c:v>
                </c:pt>
                <c:pt idx="455">
                  <c:v>11.640215889603112</c:v>
                </c:pt>
                <c:pt idx="456">
                  <c:v>13.43900157531419</c:v>
                </c:pt>
                <c:pt idx="457">
                  <c:v>27.404215319965907</c:v>
                </c:pt>
                <c:pt idx="458">
                  <c:v>1.3175325707683649</c:v>
                </c:pt>
                <c:pt idx="459">
                  <c:v>10.854328774757427</c:v>
                </c:pt>
                <c:pt idx="460">
                  <c:v>11.881163515258187</c:v>
                </c:pt>
                <c:pt idx="461">
                  <c:v>10.500341295458115</c:v>
                </c:pt>
                <c:pt idx="462">
                  <c:v>12.028622232743391</c:v>
                </c:pt>
                <c:pt idx="463">
                  <c:v>9.4730607886643003</c:v>
                </c:pt>
                <c:pt idx="464">
                  <c:v>9.8557215984423241</c:v>
                </c:pt>
                <c:pt idx="465">
                  <c:v>14.191526353112716</c:v>
                </c:pt>
                <c:pt idx="466">
                  <c:v>3.4675308833616025</c:v>
                </c:pt>
                <c:pt idx="467">
                  <c:v>-3.0515956125077848</c:v>
                </c:pt>
                <c:pt idx="468">
                  <c:v>6.139723741774139</c:v>
                </c:pt>
                <c:pt idx="469">
                  <c:v>-13.301800286516109</c:v>
                </c:pt>
                <c:pt idx="470">
                  <c:v>9.134170287106258</c:v>
                </c:pt>
                <c:pt idx="471">
                  <c:v>-1.6257105889993961</c:v>
                </c:pt>
                <c:pt idx="472">
                  <c:v>0.81616106510415953</c:v>
                </c:pt>
                <c:pt idx="473">
                  <c:v>-1.541075481895271</c:v>
                </c:pt>
                <c:pt idx="474">
                  <c:v>3.2849654522373983</c:v>
                </c:pt>
                <c:pt idx="475">
                  <c:v>-1.2029383341498723</c:v>
                </c:pt>
                <c:pt idx="476">
                  <c:v>-2.8262549942022708</c:v>
                </c:pt>
                <c:pt idx="477">
                  <c:v>-1.4798608908354383</c:v>
                </c:pt>
                <c:pt idx="478">
                  <c:v>-1.9924629656567272</c:v>
                </c:pt>
                <c:pt idx="479">
                  <c:v>6.7433355432229947</c:v>
                </c:pt>
                <c:pt idx="480">
                  <c:v>-15.283458570415176</c:v>
                </c:pt>
                <c:pt idx="481">
                  <c:v>-0.79177018196586735</c:v>
                </c:pt>
                <c:pt idx="482">
                  <c:v>-8.3591459512651571</c:v>
                </c:pt>
                <c:pt idx="483">
                  <c:v>-7.7999580030526978</c:v>
                </c:pt>
                <c:pt idx="484">
                  <c:v>-11.656422576000047</c:v>
                </c:pt>
                <c:pt idx="485">
                  <c:v>-1.8436546656551034</c:v>
                </c:pt>
                <c:pt idx="486">
                  <c:v>3.0377571990505059</c:v>
                </c:pt>
                <c:pt idx="487">
                  <c:v>4.3911830387945106</c:v>
                </c:pt>
                <c:pt idx="488">
                  <c:v>8.9197174950181424</c:v>
                </c:pt>
                <c:pt idx="489">
                  <c:v>7.0807655410408898</c:v>
                </c:pt>
                <c:pt idx="490">
                  <c:v>14.59234023605902</c:v>
                </c:pt>
                <c:pt idx="491">
                  <c:v>15.211411065515602</c:v>
                </c:pt>
                <c:pt idx="492">
                  <c:v>39.095776694675052</c:v>
                </c:pt>
                <c:pt idx="493">
                  <c:v>39.230638670074526</c:v>
                </c:pt>
                <c:pt idx="494">
                  <c:v>32.765909755371283</c:v>
                </c:pt>
                <c:pt idx="495">
                  <c:v>43.662286845018869</c:v>
                </c:pt>
              </c:numCache>
            </c:numRef>
          </c:val>
          <c:smooth val="0"/>
          <c:extLst>
            <c:ext xmlns:c16="http://schemas.microsoft.com/office/drawing/2014/chart" uri="{C3380CC4-5D6E-409C-BE32-E72D297353CC}">
              <c16:uniqueId val="{00000002-8A97-4634-BA18-6A7F63ACE8DB}"/>
            </c:ext>
          </c:extLst>
        </c:ser>
        <c:ser>
          <c:idx val="0"/>
          <c:order val="3"/>
          <c:tx>
            <c:strRef>
              <c:f>Импорт!$M$11</c:f>
              <c:strCache>
                <c:ptCount val="1"/>
                <c:pt idx="0">
                  <c:v>Мир</c:v>
                </c:pt>
              </c:strCache>
            </c:strRef>
          </c:tx>
          <c:spPr>
            <a:ln w="19050">
              <a:solidFill>
                <a:srgbClr val="006138"/>
              </a:solidFill>
            </a:ln>
          </c:spPr>
          <c:marker>
            <c:symbol val="none"/>
          </c:marker>
          <c:cat>
            <c:numRef>
              <c:f>Импорт!$N$10:$SO$10</c:f>
              <c:numCache>
                <c:formatCode>m/d/yyyy</c:formatCode>
                <c:ptCount val="496"/>
                <c:pt idx="0">
                  <c:v>29221</c:v>
                </c:pt>
                <c:pt idx="1">
                  <c:v>29252</c:v>
                </c:pt>
                <c:pt idx="2">
                  <c:v>29281</c:v>
                </c:pt>
                <c:pt idx="3">
                  <c:v>29312</c:v>
                </c:pt>
                <c:pt idx="4">
                  <c:v>29342</c:v>
                </c:pt>
                <c:pt idx="5">
                  <c:v>29373</c:v>
                </c:pt>
                <c:pt idx="6">
                  <c:v>29403</c:v>
                </c:pt>
                <c:pt idx="7">
                  <c:v>29434</c:v>
                </c:pt>
                <c:pt idx="8">
                  <c:v>29465</c:v>
                </c:pt>
                <c:pt idx="9">
                  <c:v>29495</c:v>
                </c:pt>
                <c:pt idx="10">
                  <c:v>29526</c:v>
                </c:pt>
                <c:pt idx="11">
                  <c:v>29556</c:v>
                </c:pt>
                <c:pt idx="12">
                  <c:v>29587</c:v>
                </c:pt>
                <c:pt idx="13">
                  <c:v>29618</c:v>
                </c:pt>
                <c:pt idx="14">
                  <c:v>29646</c:v>
                </c:pt>
                <c:pt idx="15">
                  <c:v>29677</c:v>
                </c:pt>
                <c:pt idx="16">
                  <c:v>29707</c:v>
                </c:pt>
                <c:pt idx="17">
                  <c:v>29738</c:v>
                </c:pt>
                <c:pt idx="18">
                  <c:v>29768</c:v>
                </c:pt>
                <c:pt idx="19">
                  <c:v>29799</c:v>
                </c:pt>
                <c:pt idx="20">
                  <c:v>29830</c:v>
                </c:pt>
                <c:pt idx="21">
                  <c:v>29860</c:v>
                </c:pt>
                <c:pt idx="22">
                  <c:v>29891</c:v>
                </c:pt>
                <c:pt idx="23">
                  <c:v>29921</c:v>
                </c:pt>
                <c:pt idx="24">
                  <c:v>29952</c:v>
                </c:pt>
                <c:pt idx="25">
                  <c:v>29983</c:v>
                </c:pt>
                <c:pt idx="26">
                  <c:v>30011</c:v>
                </c:pt>
                <c:pt idx="27">
                  <c:v>30042</c:v>
                </c:pt>
                <c:pt idx="28">
                  <c:v>30072</c:v>
                </c:pt>
                <c:pt idx="29">
                  <c:v>30103</c:v>
                </c:pt>
                <c:pt idx="30">
                  <c:v>30133</c:v>
                </c:pt>
                <c:pt idx="31">
                  <c:v>30164</c:v>
                </c:pt>
                <c:pt idx="32">
                  <c:v>30195</c:v>
                </c:pt>
                <c:pt idx="33">
                  <c:v>30225</c:v>
                </c:pt>
                <c:pt idx="34">
                  <c:v>30256</c:v>
                </c:pt>
                <c:pt idx="35">
                  <c:v>30286</c:v>
                </c:pt>
                <c:pt idx="36">
                  <c:v>30317</c:v>
                </c:pt>
                <c:pt idx="37">
                  <c:v>30348</c:v>
                </c:pt>
                <c:pt idx="38">
                  <c:v>30376</c:v>
                </c:pt>
                <c:pt idx="39">
                  <c:v>30407</c:v>
                </c:pt>
                <c:pt idx="40">
                  <c:v>30437</c:v>
                </c:pt>
                <c:pt idx="41">
                  <c:v>30468</c:v>
                </c:pt>
                <c:pt idx="42">
                  <c:v>30498</c:v>
                </c:pt>
                <c:pt idx="43">
                  <c:v>30529</c:v>
                </c:pt>
                <c:pt idx="44">
                  <c:v>30560</c:v>
                </c:pt>
                <c:pt idx="45">
                  <c:v>30590</c:v>
                </c:pt>
                <c:pt idx="46">
                  <c:v>30621</c:v>
                </c:pt>
                <c:pt idx="47">
                  <c:v>30651</c:v>
                </c:pt>
                <c:pt idx="48">
                  <c:v>30682</c:v>
                </c:pt>
                <c:pt idx="49">
                  <c:v>30713</c:v>
                </c:pt>
                <c:pt idx="50">
                  <c:v>30742</c:v>
                </c:pt>
                <c:pt idx="51">
                  <c:v>30773</c:v>
                </c:pt>
                <c:pt idx="52">
                  <c:v>30803</c:v>
                </c:pt>
                <c:pt idx="53">
                  <c:v>30834</c:v>
                </c:pt>
                <c:pt idx="54">
                  <c:v>30864</c:v>
                </c:pt>
                <c:pt idx="55">
                  <c:v>30895</c:v>
                </c:pt>
                <c:pt idx="56">
                  <c:v>30926</c:v>
                </c:pt>
                <c:pt idx="57">
                  <c:v>30956</c:v>
                </c:pt>
                <c:pt idx="58">
                  <c:v>30987</c:v>
                </c:pt>
                <c:pt idx="59">
                  <c:v>31017</c:v>
                </c:pt>
                <c:pt idx="60">
                  <c:v>31048</c:v>
                </c:pt>
                <c:pt idx="61">
                  <c:v>31079</c:v>
                </c:pt>
                <c:pt idx="62">
                  <c:v>31107</c:v>
                </c:pt>
                <c:pt idx="63">
                  <c:v>31138</c:v>
                </c:pt>
                <c:pt idx="64">
                  <c:v>31168</c:v>
                </c:pt>
                <c:pt idx="65">
                  <c:v>31199</c:v>
                </c:pt>
                <c:pt idx="66">
                  <c:v>31229</c:v>
                </c:pt>
                <c:pt idx="67">
                  <c:v>31260</c:v>
                </c:pt>
                <c:pt idx="68">
                  <c:v>31291</c:v>
                </c:pt>
                <c:pt idx="69">
                  <c:v>31321</c:v>
                </c:pt>
                <c:pt idx="70">
                  <c:v>31352</c:v>
                </c:pt>
                <c:pt idx="71">
                  <c:v>31382</c:v>
                </c:pt>
                <c:pt idx="72">
                  <c:v>31413</c:v>
                </c:pt>
                <c:pt idx="73">
                  <c:v>31444</c:v>
                </c:pt>
                <c:pt idx="74">
                  <c:v>31472</c:v>
                </c:pt>
                <c:pt idx="75">
                  <c:v>31503</c:v>
                </c:pt>
                <c:pt idx="76">
                  <c:v>31533</c:v>
                </c:pt>
                <c:pt idx="77">
                  <c:v>31564</c:v>
                </c:pt>
                <c:pt idx="78">
                  <c:v>31594</c:v>
                </c:pt>
                <c:pt idx="79">
                  <c:v>31625</c:v>
                </c:pt>
                <c:pt idx="80">
                  <c:v>31656</c:v>
                </c:pt>
                <c:pt idx="81">
                  <c:v>31686</c:v>
                </c:pt>
                <c:pt idx="82">
                  <c:v>31717</c:v>
                </c:pt>
                <c:pt idx="83">
                  <c:v>31747</c:v>
                </c:pt>
                <c:pt idx="84">
                  <c:v>31778</c:v>
                </c:pt>
                <c:pt idx="85">
                  <c:v>31809</c:v>
                </c:pt>
                <c:pt idx="86">
                  <c:v>31837</c:v>
                </c:pt>
                <c:pt idx="87">
                  <c:v>31868</c:v>
                </c:pt>
                <c:pt idx="88">
                  <c:v>31898</c:v>
                </c:pt>
                <c:pt idx="89">
                  <c:v>31929</c:v>
                </c:pt>
                <c:pt idx="90">
                  <c:v>31959</c:v>
                </c:pt>
                <c:pt idx="91">
                  <c:v>31990</c:v>
                </c:pt>
                <c:pt idx="92">
                  <c:v>32021</c:v>
                </c:pt>
                <c:pt idx="93">
                  <c:v>32051</c:v>
                </c:pt>
                <c:pt idx="94">
                  <c:v>32082</c:v>
                </c:pt>
                <c:pt idx="95">
                  <c:v>32112</c:v>
                </c:pt>
                <c:pt idx="96">
                  <c:v>32143</c:v>
                </c:pt>
                <c:pt idx="97">
                  <c:v>32174</c:v>
                </c:pt>
                <c:pt idx="98">
                  <c:v>32203</c:v>
                </c:pt>
                <c:pt idx="99">
                  <c:v>32234</c:v>
                </c:pt>
                <c:pt idx="100">
                  <c:v>32264</c:v>
                </c:pt>
                <c:pt idx="101">
                  <c:v>32295</c:v>
                </c:pt>
                <c:pt idx="102">
                  <c:v>32325</c:v>
                </c:pt>
                <c:pt idx="103">
                  <c:v>32356</c:v>
                </c:pt>
                <c:pt idx="104">
                  <c:v>32387</c:v>
                </c:pt>
                <c:pt idx="105">
                  <c:v>32417</c:v>
                </c:pt>
                <c:pt idx="106">
                  <c:v>32448</c:v>
                </c:pt>
                <c:pt idx="107">
                  <c:v>32478</c:v>
                </c:pt>
                <c:pt idx="108">
                  <c:v>32509</c:v>
                </c:pt>
                <c:pt idx="109">
                  <c:v>32540</c:v>
                </c:pt>
                <c:pt idx="110">
                  <c:v>32568</c:v>
                </c:pt>
                <c:pt idx="111">
                  <c:v>32599</c:v>
                </c:pt>
                <c:pt idx="112">
                  <c:v>32629</c:v>
                </c:pt>
                <c:pt idx="113">
                  <c:v>32660</c:v>
                </c:pt>
                <c:pt idx="114">
                  <c:v>32690</c:v>
                </c:pt>
                <c:pt idx="115">
                  <c:v>32721</c:v>
                </c:pt>
                <c:pt idx="116">
                  <c:v>32752</c:v>
                </c:pt>
                <c:pt idx="117">
                  <c:v>32782</c:v>
                </c:pt>
                <c:pt idx="118">
                  <c:v>32813</c:v>
                </c:pt>
                <c:pt idx="119">
                  <c:v>32843</c:v>
                </c:pt>
                <c:pt idx="120">
                  <c:v>32874</c:v>
                </c:pt>
                <c:pt idx="121">
                  <c:v>32905</c:v>
                </c:pt>
                <c:pt idx="122">
                  <c:v>32933</c:v>
                </c:pt>
                <c:pt idx="123">
                  <c:v>32964</c:v>
                </c:pt>
                <c:pt idx="124">
                  <c:v>32994</c:v>
                </c:pt>
                <c:pt idx="125">
                  <c:v>33025</c:v>
                </c:pt>
                <c:pt idx="126">
                  <c:v>33055</c:v>
                </c:pt>
                <c:pt idx="127">
                  <c:v>33086</c:v>
                </c:pt>
                <c:pt idx="128">
                  <c:v>33117</c:v>
                </c:pt>
                <c:pt idx="129">
                  <c:v>33147</c:v>
                </c:pt>
                <c:pt idx="130">
                  <c:v>33178</c:v>
                </c:pt>
                <c:pt idx="131">
                  <c:v>33208</c:v>
                </c:pt>
                <c:pt idx="132">
                  <c:v>33239</c:v>
                </c:pt>
                <c:pt idx="133">
                  <c:v>33270</c:v>
                </c:pt>
                <c:pt idx="134">
                  <c:v>33298</c:v>
                </c:pt>
                <c:pt idx="135">
                  <c:v>33329</c:v>
                </c:pt>
                <c:pt idx="136">
                  <c:v>33359</c:v>
                </c:pt>
                <c:pt idx="137">
                  <c:v>33390</c:v>
                </c:pt>
                <c:pt idx="138">
                  <c:v>33420</c:v>
                </c:pt>
                <c:pt idx="139">
                  <c:v>33451</c:v>
                </c:pt>
                <c:pt idx="140">
                  <c:v>33482</c:v>
                </c:pt>
                <c:pt idx="141">
                  <c:v>33512</c:v>
                </c:pt>
                <c:pt idx="142">
                  <c:v>33543</c:v>
                </c:pt>
                <c:pt idx="143">
                  <c:v>33573</c:v>
                </c:pt>
                <c:pt idx="144">
                  <c:v>33604</c:v>
                </c:pt>
                <c:pt idx="145">
                  <c:v>33635</c:v>
                </c:pt>
                <c:pt idx="146">
                  <c:v>33664</c:v>
                </c:pt>
                <c:pt idx="147">
                  <c:v>33695</c:v>
                </c:pt>
                <c:pt idx="148">
                  <c:v>33725</c:v>
                </c:pt>
                <c:pt idx="149">
                  <c:v>33756</c:v>
                </c:pt>
                <c:pt idx="150">
                  <c:v>33786</c:v>
                </c:pt>
                <c:pt idx="151">
                  <c:v>33817</c:v>
                </c:pt>
                <c:pt idx="152">
                  <c:v>33848</c:v>
                </c:pt>
                <c:pt idx="153">
                  <c:v>33878</c:v>
                </c:pt>
                <c:pt idx="154">
                  <c:v>33909</c:v>
                </c:pt>
                <c:pt idx="155">
                  <c:v>33939</c:v>
                </c:pt>
                <c:pt idx="156">
                  <c:v>33970</c:v>
                </c:pt>
                <c:pt idx="157">
                  <c:v>34001</c:v>
                </c:pt>
                <c:pt idx="158">
                  <c:v>34029</c:v>
                </c:pt>
                <c:pt idx="159">
                  <c:v>34060</c:v>
                </c:pt>
                <c:pt idx="160">
                  <c:v>34090</c:v>
                </c:pt>
                <c:pt idx="161">
                  <c:v>34121</c:v>
                </c:pt>
                <c:pt idx="162">
                  <c:v>34151</c:v>
                </c:pt>
                <c:pt idx="163">
                  <c:v>34182</c:v>
                </c:pt>
                <c:pt idx="164">
                  <c:v>34213</c:v>
                </c:pt>
                <c:pt idx="165">
                  <c:v>34243</c:v>
                </c:pt>
                <c:pt idx="166">
                  <c:v>34274</c:v>
                </c:pt>
                <c:pt idx="167">
                  <c:v>34304</c:v>
                </c:pt>
                <c:pt idx="168">
                  <c:v>34335</c:v>
                </c:pt>
                <c:pt idx="169">
                  <c:v>34366</c:v>
                </c:pt>
                <c:pt idx="170">
                  <c:v>34394</c:v>
                </c:pt>
                <c:pt idx="171">
                  <c:v>34425</c:v>
                </c:pt>
                <c:pt idx="172">
                  <c:v>34455</c:v>
                </c:pt>
                <c:pt idx="173">
                  <c:v>34486</c:v>
                </c:pt>
                <c:pt idx="174">
                  <c:v>34516</c:v>
                </c:pt>
                <c:pt idx="175">
                  <c:v>34547</c:v>
                </c:pt>
                <c:pt idx="176">
                  <c:v>34578</c:v>
                </c:pt>
                <c:pt idx="177">
                  <c:v>34608</c:v>
                </c:pt>
                <c:pt idx="178">
                  <c:v>34639</c:v>
                </c:pt>
                <c:pt idx="179">
                  <c:v>34669</c:v>
                </c:pt>
                <c:pt idx="180">
                  <c:v>34700</c:v>
                </c:pt>
                <c:pt idx="181">
                  <c:v>34731</c:v>
                </c:pt>
                <c:pt idx="182">
                  <c:v>34759</c:v>
                </c:pt>
                <c:pt idx="183">
                  <c:v>34790</c:v>
                </c:pt>
                <c:pt idx="184">
                  <c:v>34820</c:v>
                </c:pt>
                <c:pt idx="185">
                  <c:v>34851</c:v>
                </c:pt>
                <c:pt idx="186">
                  <c:v>34881</c:v>
                </c:pt>
                <c:pt idx="187">
                  <c:v>34912</c:v>
                </c:pt>
                <c:pt idx="188">
                  <c:v>34943</c:v>
                </c:pt>
                <c:pt idx="189">
                  <c:v>34973</c:v>
                </c:pt>
                <c:pt idx="190">
                  <c:v>35004</c:v>
                </c:pt>
                <c:pt idx="191">
                  <c:v>35034</c:v>
                </c:pt>
                <c:pt idx="192">
                  <c:v>35065</c:v>
                </c:pt>
                <c:pt idx="193">
                  <c:v>35096</c:v>
                </c:pt>
                <c:pt idx="194">
                  <c:v>35125</c:v>
                </c:pt>
                <c:pt idx="195">
                  <c:v>35156</c:v>
                </c:pt>
                <c:pt idx="196">
                  <c:v>35186</c:v>
                </c:pt>
                <c:pt idx="197">
                  <c:v>35217</c:v>
                </c:pt>
                <c:pt idx="198">
                  <c:v>35247</c:v>
                </c:pt>
                <c:pt idx="199">
                  <c:v>35278</c:v>
                </c:pt>
                <c:pt idx="200">
                  <c:v>35309</c:v>
                </c:pt>
                <c:pt idx="201">
                  <c:v>35339</c:v>
                </c:pt>
                <c:pt idx="202">
                  <c:v>35370</c:v>
                </c:pt>
                <c:pt idx="203">
                  <c:v>35400</c:v>
                </c:pt>
                <c:pt idx="204">
                  <c:v>35431</c:v>
                </c:pt>
                <c:pt idx="205">
                  <c:v>35462</c:v>
                </c:pt>
                <c:pt idx="206">
                  <c:v>35490</c:v>
                </c:pt>
                <c:pt idx="207">
                  <c:v>35521</c:v>
                </c:pt>
                <c:pt idx="208">
                  <c:v>35551</c:v>
                </c:pt>
                <c:pt idx="209">
                  <c:v>35582</c:v>
                </c:pt>
                <c:pt idx="210">
                  <c:v>35612</c:v>
                </c:pt>
                <c:pt idx="211">
                  <c:v>35643</c:v>
                </c:pt>
                <c:pt idx="212">
                  <c:v>35674</c:v>
                </c:pt>
                <c:pt idx="213">
                  <c:v>35704</c:v>
                </c:pt>
                <c:pt idx="214">
                  <c:v>35735</c:v>
                </c:pt>
                <c:pt idx="215">
                  <c:v>35765</c:v>
                </c:pt>
                <c:pt idx="216">
                  <c:v>35796</c:v>
                </c:pt>
                <c:pt idx="217">
                  <c:v>35827</c:v>
                </c:pt>
                <c:pt idx="218">
                  <c:v>35855</c:v>
                </c:pt>
                <c:pt idx="219">
                  <c:v>35886</c:v>
                </c:pt>
                <c:pt idx="220">
                  <c:v>35916</c:v>
                </c:pt>
                <c:pt idx="221">
                  <c:v>35947</c:v>
                </c:pt>
                <c:pt idx="222">
                  <c:v>35977</c:v>
                </c:pt>
                <c:pt idx="223">
                  <c:v>36008</c:v>
                </c:pt>
                <c:pt idx="224">
                  <c:v>36039</c:v>
                </c:pt>
                <c:pt idx="225">
                  <c:v>36069</c:v>
                </c:pt>
                <c:pt idx="226">
                  <c:v>36100</c:v>
                </c:pt>
                <c:pt idx="227">
                  <c:v>36130</c:v>
                </c:pt>
                <c:pt idx="228">
                  <c:v>36161</c:v>
                </c:pt>
                <c:pt idx="229">
                  <c:v>36192</c:v>
                </c:pt>
                <c:pt idx="230">
                  <c:v>36220</c:v>
                </c:pt>
                <c:pt idx="231">
                  <c:v>36251</c:v>
                </c:pt>
                <c:pt idx="232">
                  <c:v>36281</c:v>
                </c:pt>
                <c:pt idx="233">
                  <c:v>36312</c:v>
                </c:pt>
                <c:pt idx="234">
                  <c:v>36342</c:v>
                </c:pt>
                <c:pt idx="235">
                  <c:v>36373</c:v>
                </c:pt>
                <c:pt idx="236">
                  <c:v>36404</c:v>
                </c:pt>
                <c:pt idx="237">
                  <c:v>36434</c:v>
                </c:pt>
                <c:pt idx="238">
                  <c:v>36465</c:v>
                </c:pt>
                <c:pt idx="239">
                  <c:v>36495</c:v>
                </c:pt>
                <c:pt idx="240">
                  <c:v>36526</c:v>
                </c:pt>
                <c:pt idx="241">
                  <c:v>36557</c:v>
                </c:pt>
                <c:pt idx="242">
                  <c:v>36586</c:v>
                </c:pt>
                <c:pt idx="243">
                  <c:v>36617</c:v>
                </c:pt>
                <c:pt idx="244">
                  <c:v>36647</c:v>
                </c:pt>
                <c:pt idx="245">
                  <c:v>36678</c:v>
                </c:pt>
                <c:pt idx="246">
                  <c:v>36708</c:v>
                </c:pt>
                <c:pt idx="247">
                  <c:v>36739</c:v>
                </c:pt>
                <c:pt idx="248">
                  <c:v>36770</c:v>
                </c:pt>
                <c:pt idx="249">
                  <c:v>36800</c:v>
                </c:pt>
                <c:pt idx="250">
                  <c:v>36831</c:v>
                </c:pt>
                <c:pt idx="251">
                  <c:v>36861</c:v>
                </c:pt>
                <c:pt idx="252">
                  <c:v>36892</c:v>
                </c:pt>
                <c:pt idx="253">
                  <c:v>36923</c:v>
                </c:pt>
                <c:pt idx="254">
                  <c:v>36951</c:v>
                </c:pt>
                <c:pt idx="255">
                  <c:v>36982</c:v>
                </c:pt>
                <c:pt idx="256">
                  <c:v>37012</c:v>
                </c:pt>
                <c:pt idx="257">
                  <c:v>37043</c:v>
                </c:pt>
                <c:pt idx="258">
                  <c:v>37073</c:v>
                </c:pt>
                <c:pt idx="259">
                  <c:v>37104</c:v>
                </c:pt>
                <c:pt idx="260">
                  <c:v>37135</c:v>
                </c:pt>
                <c:pt idx="261">
                  <c:v>37165</c:v>
                </c:pt>
                <c:pt idx="262">
                  <c:v>37196</c:v>
                </c:pt>
                <c:pt idx="263">
                  <c:v>37226</c:v>
                </c:pt>
                <c:pt idx="264">
                  <c:v>37257</c:v>
                </c:pt>
                <c:pt idx="265">
                  <c:v>37288</c:v>
                </c:pt>
                <c:pt idx="266">
                  <c:v>37316</c:v>
                </c:pt>
                <c:pt idx="267">
                  <c:v>37347</c:v>
                </c:pt>
                <c:pt idx="268">
                  <c:v>37377</c:v>
                </c:pt>
                <c:pt idx="269">
                  <c:v>37408</c:v>
                </c:pt>
                <c:pt idx="270">
                  <c:v>37438</c:v>
                </c:pt>
                <c:pt idx="271">
                  <c:v>37469</c:v>
                </c:pt>
                <c:pt idx="272">
                  <c:v>37500</c:v>
                </c:pt>
                <c:pt idx="273">
                  <c:v>37530</c:v>
                </c:pt>
                <c:pt idx="274">
                  <c:v>37561</c:v>
                </c:pt>
                <c:pt idx="275">
                  <c:v>37591</c:v>
                </c:pt>
                <c:pt idx="276">
                  <c:v>37622</c:v>
                </c:pt>
                <c:pt idx="277">
                  <c:v>37653</c:v>
                </c:pt>
                <c:pt idx="278">
                  <c:v>37681</c:v>
                </c:pt>
                <c:pt idx="279">
                  <c:v>37712</c:v>
                </c:pt>
                <c:pt idx="280">
                  <c:v>37742</c:v>
                </c:pt>
                <c:pt idx="281">
                  <c:v>37773</c:v>
                </c:pt>
                <c:pt idx="282">
                  <c:v>37803</c:v>
                </c:pt>
                <c:pt idx="283">
                  <c:v>37834</c:v>
                </c:pt>
                <c:pt idx="284">
                  <c:v>37865</c:v>
                </c:pt>
                <c:pt idx="285">
                  <c:v>37895</c:v>
                </c:pt>
                <c:pt idx="286">
                  <c:v>37926</c:v>
                </c:pt>
                <c:pt idx="287">
                  <c:v>37956</c:v>
                </c:pt>
                <c:pt idx="288">
                  <c:v>37987</c:v>
                </c:pt>
                <c:pt idx="289">
                  <c:v>38018</c:v>
                </c:pt>
                <c:pt idx="290">
                  <c:v>38047</c:v>
                </c:pt>
                <c:pt idx="291">
                  <c:v>38078</c:v>
                </c:pt>
                <c:pt idx="292">
                  <c:v>38108</c:v>
                </c:pt>
                <c:pt idx="293">
                  <c:v>38139</c:v>
                </c:pt>
                <c:pt idx="294">
                  <c:v>38169</c:v>
                </c:pt>
                <c:pt idx="295">
                  <c:v>38200</c:v>
                </c:pt>
                <c:pt idx="296">
                  <c:v>38231</c:v>
                </c:pt>
                <c:pt idx="297">
                  <c:v>38261</c:v>
                </c:pt>
                <c:pt idx="298">
                  <c:v>38292</c:v>
                </c:pt>
                <c:pt idx="299">
                  <c:v>38322</c:v>
                </c:pt>
                <c:pt idx="300">
                  <c:v>38353</c:v>
                </c:pt>
                <c:pt idx="301">
                  <c:v>38384</c:v>
                </c:pt>
                <c:pt idx="302">
                  <c:v>38412</c:v>
                </c:pt>
                <c:pt idx="303">
                  <c:v>38443</c:v>
                </c:pt>
                <c:pt idx="304">
                  <c:v>38473</c:v>
                </c:pt>
                <c:pt idx="305">
                  <c:v>38504</c:v>
                </c:pt>
                <c:pt idx="306">
                  <c:v>38534</c:v>
                </c:pt>
                <c:pt idx="307">
                  <c:v>38565</c:v>
                </c:pt>
                <c:pt idx="308">
                  <c:v>38596</c:v>
                </c:pt>
                <c:pt idx="309">
                  <c:v>38626</c:v>
                </c:pt>
                <c:pt idx="310">
                  <c:v>38657</c:v>
                </c:pt>
                <c:pt idx="311">
                  <c:v>38687</c:v>
                </c:pt>
                <c:pt idx="312">
                  <c:v>38718</c:v>
                </c:pt>
                <c:pt idx="313">
                  <c:v>38749</c:v>
                </c:pt>
                <c:pt idx="314">
                  <c:v>38777</c:v>
                </c:pt>
                <c:pt idx="315">
                  <c:v>38808</c:v>
                </c:pt>
                <c:pt idx="316">
                  <c:v>38838</c:v>
                </c:pt>
                <c:pt idx="317">
                  <c:v>38869</c:v>
                </c:pt>
                <c:pt idx="318">
                  <c:v>38899</c:v>
                </c:pt>
                <c:pt idx="319">
                  <c:v>38930</c:v>
                </c:pt>
                <c:pt idx="320">
                  <c:v>38961</c:v>
                </c:pt>
                <c:pt idx="321">
                  <c:v>38991</c:v>
                </c:pt>
                <c:pt idx="322">
                  <c:v>39022</c:v>
                </c:pt>
                <c:pt idx="323">
                  <c:v>39052</c:v>
                </c:pt>
                <c:pt idx="324">
                  <c:v>39083</c:v>
                </c:pt>
                <c:pt idx="325">
                  <c:v>39114</c:v>
                </c:pt>
                <c:pt idx="326">
                  <c:v>39142</c:v>
                </c:pt>
                <c:pt idx="327">
                  <c:v>39173</c:v>
                </c:pt>
                <c:pt idx="328">
                  <c:v>39203</c:v>
                </c:pt>
                <c:pt idx="329">
                  <c:v>39234</c:v>
                </c:pt>
                <c:pt idx="330">
                  <c:v>39264</c:v>
                </c:pt>
                <c:pt idx="331">
                  <c:v>39295</c:v>
                </c:pt>
                <c:pt idx="332">
                  <c:v>39326</c:v>
                </c:pt>
                <c:pt idx="333">
                  <c:v>39356</c:v>
                </c:pt>
                <c:pt idx="334">
                  <c:v>39387</c:v>
                </c:pt>
                <c:pt idx="335">
                  <c:v>39417</c:v>
                </c:pt>
                <c:pt idx="336">
                  <c:v>39448</c:v>
                </c:pt>
                <c:pt idx="337">
                  <c:v>39479</c:v>
                </c:pt>
                <c:pt idx="338">
                  <c:v>39508</c:v>
                </c:pt>
                <c:pt idx="339">
                  <c:v>39539</c:v>
                </c:pt>
                <c:pt idx="340">
                  <c:v>39569</c:v>
                </c:pt>
                <c:pt idx="341">
                  <c:v>39600</c:v>
                </c:pt>
                <c:pt idx="342">
                  <c:v>39630</c:v>
                </c:pt>
                <c:pt idx="343">
                  <c:v>39661</c:v>
                </c:pt>
                <c:pt idx="344">
                  <c:v>39692</c:v>
                </c:pt>
                <c:pt idx="345">
                  <c:v>39722</c:v>
                </c:pt>
                <c:pt idx="346">
                  <c:v>39753</c:v>
                </c:pt>
                <c:pt idx="347">
                  <c:v>39783</c:v>
                </c:pt>
                <c:pt idx="348">
                  <c:v>39814</c:v>
                </c:pt>
                <c:pt idx="349">
                  <c:v>39845</c:v>
                </c:pt>
                <c:pt idx="350">
                  <c:v>39873</c:v>
                </c:pt>
                <c:pt idx="351">
                  <c:v>39904</c:v>
                </c:pt>
                <c:pt idx="352">
                  <c:v>39934</c:v>
                </c:pt>
                <c:pt idx="353">
                  <c:v>39965</c:v>
                </c:pt>
                <c:pt idx="354">
                  <c:v>39995</c:v>
                </c:pt>
                <c:pt idx="355">
                  <c:v>40026</c:v>
                </c:pt>
                <c:pt idx="356">
                  <c:v>40057</c:v>
                </c:pt>
                <c:pt idx="357">
                  <c:v>40087</c:v>
                </c:pt>
                <c:pt idx="358">
                  <c:v>40118</c:v>
                </c:pt>
                <c:pt idx="359">
                  <c:v>40148</c:v>
                </c:pt>
                <c:pt idx="360">
                  <c:v>40179</c:v>
                </c:pt>
                <c:pt idx="361">
                  <c:v>40210</c:v>
                </c:pt>
                <c:pt idx="362">
                  <c:v>40238</c:v>
                </c:pt>
                <c:pt idx="363">
                  <c:v>40269</c:v>
                </c:pt>
                <c:pt idx="364">
                  <c:v>40299</c:v>
                </c:pt>
                <c:pt idx="365">
                  <c:v>40330</c:v>
                </c:pt>
                <c:pt idx="366">
                  <c:v>40360</c:v>
                </c:pt>
                <c:pt idx="367">
                  <c:v>40391</c:v>
                </c:pt>
                <c:pt idx="368">
                  <c:v>40422</c:v>
                </c:pt>
                <c:pt idx="369">
                  <c:v>40452</c:v>
                </c:pt>
                <c:pt idx="370">
                  <c:v>40483</c:v>
                </c:pt>
                <c:pt idx="371">
                  <c:v>40513</c:v>
                </c:pt>
                <c:pt idx="372">
                  <c:v>40544</c:v>
                </c:pt>
                <c:pt idx="373">
                  <c:v>40575</c:v>
                </c:pt>
                <c:pt idx="374">
                  <c:v>40603</c:v>
                </c:pt>
                <c:pt idx="375">
                  <c:v>40634</c:v>
                </c:pt>
                <c:pt idx="376">
                  <c:v>40664</c:v>
                </c:pt>
                <c:pt idx="377">
                  <c:v>40695</c:v>
                </c:pt>
                <c:pt idx="378">
                  <c:v>40725</c:v>
                </c:pt>
                <c:pt idx="379">
                  <c:v>40756</c:v>
                </c:pt>
                <c:pt idx="380">
                  <c:v>40787</c:v>
                </c:pt>
                <c:pt idx="381">
                  <c:v>40817</c:v>
                </c:pt>
                <c:pt idx="382">
                  <c:v>40848</c:v>
                </c:pt>
                <c:pt idx="383">
                  <c:v>40878</c:v>
                </c:pt>
                <c:pt idx="384">
                  <c:v>40909</c:v>
                </c:pt>
                <c:pt idx="385">
                  <c:v>40940</c:v>
                </c:pt>
                <c:pt idx="386">
                  <c:v>40969</c:v>
                </c:pt>
                <c:pt idx="387">
                  <c:v>41000</c:v>
                </c:pt>
                <c:pt idx="388">
                  <c:v>41030</c:v>
                </c:pt>
                <c:pt idx="389">
                  <c:v>41061</c:v>
                </c:pt>
                <c:pt idx="390">
                  <c:v>41091</c:v>
                </c:pt>
                <c:pt idx="391">
                  <c:v>41122</c:v>
                </c:pt>
                <c:pt idx="392">
                  <c:v>41153</c:v>
                </c:pt>
                <c:pt idx="393">
                  <c:v>41183</c:v>
                </c:pt>
                <c:pt idx="394">
                  <c:v>41214</c:v>
                </c:pt>
                <c:pt idx="395">
                  <c:v>41244</c:v>
                </c:pt>
                <c:pt idx="396">
                  <c:v>41275</c:v>
                </c:pt>
                <c:pt idx="397">
                  <c:v>41306</c:v>
                </c:pt>
                <c:pt idx="398">
                  <c:v>41334</c:v>
                </c:pt>
                <c:pt idx="399">
                  <c:v>41365</c:v>
                </c:pt>
                <c:pt idx="400">
                  <c:v>41395</c:v>
                </c:pt>
                <c:pt idx="401">
                  <c:v>41426</c:v>
                </c:pt>
                <c:pt idx="402">
                  <c:v>41456</c:v>
                </c:pt>
                <c:pt idx="403">
                  <c:v>41487</c:v>
                </c:pt>
                <c:pt idx="404">
                  <c:v>41518</c:v>
                </c:pt>
                <c:pt idx="405">
                  <c:v>41548</c:v>
                </c:pt>
                <c:pt idx="406">
                  <c:v>41579</c:v>
                </c:pt>
                <c:pt idx="407">
                  <c:v>41609</c:v>
                </c:pt>
                <c:pt idx="408">
                  <c:v>41640</c:v>
                </c:pt>
                <c:pt idx="409">
                  <c:v>41671</c:v>
                </c:pt>
                <c:pt idx="410">
                  <c:v>41699</c:v>
                </c:pt>
                <c:pt idx="411">
                  <c:v>41730</c:v>
                </c:pt>
                <c:pt idx="412">
                  <c:v>41760</c:v>
                </c:pt>
                <c:pt idx="413">
                  <c:v>41791</c:v>
                </c:pt>
                <c:pt idx="414">
                  <c:v>41821</c:v>
                </c:pt>
                <c:pt idx="415">
                  <c:v>41852</c:v>
                </c:pt>
                <c:pt idx="416">
                  <c:v>41883</c:v>
                </c:pt>
                <c:pt idx="417">
                  <c:v>41913</c:v>
                </c:pt>
                <c:pt idx="418">
                  <c:v>41944</c:v>
                </c:pt>
                <c:pt idx="419">
                  <c:v>41974</c:v>
                </c:pt>
                <c:pt idx="420">
                  <c:v>42005</c:v>
                </c:pt>
                <c:pt idx="421">
                  <c:v>42036</c:v>
                </c:pt>
                <c:pt idx="422">
                  <c:v>42064</c:v>
                </c:pt>
                <c:pt idx="423">
                  <c:v>42095</c:v>
                </c:pt>
                <c:pt idx="424">
                  <c:v>42125</c:v>
                </c:pt>
                <c:pt idx="425">
                  <c:v>42156</c:v>
                </c:pt>
                <c:pt idx="426">
                  <c:v>42186</c:v>
                </c:pt>
                <c:pt idx="427">
                  <c:v>42217</c:v>
                </c:pt>
                <c:pt idx="428">
                  <c:v>42248</c:v>
                </c:pt>
                <c:pt idx="429">
                  <c:v>42278</c:v>
                </c:pt>
                <c:pt idx="430">
                  <c:v>42309</c:v>
                </c:pt>
                <c:pt idx="431">
                  <c:v>42339</c:v>
                </c:pt>
                <c:pt idx="432">
                  <c:v>42370</c:v>
                </c:pt>
                <c:pt idx="433">
                  <c:v>42401</c:v>
                </c:pt>
                <c:pt idx="434">
                  <c:v>42430</c:v>
                </c:pt>
                <c:pt idx="435">
                  <c:v>42461</c:v>
                </c:pt>
                <c:pt idx="436">
                  <c:v>42491</c:v>
                </c:pt>
                <c:pt idx="437">
                  <c:v>42522</c:v>
                </c:pt>
                <c:pt idx="438">
                  <c:v>42552</c:v>
                </c:pt>
                <c:pt idx="439">
                  <c:v>42583</c:v>
                </c:pt>
                <c:pt idx="440">
                  <c:v>42614</c:v>
                </c:pt>
                <c:pt idx="441">
                  <c:v>42644</c:v>
                </c:pt>
                <c:pt idx="442">
                  <c:v>42675</c:v>
                </c:pt>
                <c:pt idx="443">
                  <c:v>42705</c:v>
                </c:pt>
                <c:pt idx="444">
                  <c:v>42736</c:v>
                </c:pt>
                <c:pt idx="445">
                  <c:v>42767</c:v>
                </c:pt>
                <c:pt idx="446">
                  <c:v>42795</c:v>
                </c:pt>
                <c:pt idx="447">
                  <c:v>42826</c:v>
                </c:pt>
                <c:pt idx="448">
                  <c:v>42856</c:v>
                </c:pt>
                <c:pt idx="449">
                  <c:v>42887</c:v>
                </c:pt>
                <c:pt idx="450">
                  <c:v>42917</c:v>
                </c:pt>
                <c:pt idx="451">
                  <c:v>42948</c:v>
                </c:pt>
                <c:pt idx="452">
                  <c:v>42979</c:v>
                </c:pt>
                <c:pt idx="453">
                  <c:v>43009</c:v>
                </c:pt>
                <c:pt idx="454">
                  <c:v>43040</c:v>
                </c:pt>
                <c:pt idx="455">
                  <c:v>43070</c:v>
                </c:pt>
                <c:pt idx="456">
                  <c:v>43101</c:v>
                </c:pt>
                <c:pt idx="457">
                  <c:v>43132</c:v>
                </c:pt>
                <c:pt idx="458">
                  <c:v>43160</c:v>
                </c:pt>
                <c:pt idx="459">
                  <c:v>43191</c:v>
                </c:pt>
                <c:pt idx="460">
                  <c:v>43221</c:v>
                </c:pt>
                <c:pt idx="461">
                  <c:v>43252</c:v>
                </c:pt>
                <c:pt idx="462">
                  <c:v>43282</c:v>
                </c:pt>
                <c:pt idx="463">
                  <c:v>43313</c:v>
                </c:pt>
                <c:pt idx="464">
                  <c:v>43344</c:v>
                </c:pt>
                <c:pt idx="465">
                  <c:v>43374</c:v>
                </c:pt>
                <c:pt idx="466">
                  <c:v>43405</c:v>
                </c:pt>
                <c:pt idx="467">
                  <c:v>43435</c:v>
                </c:pt>
                <c:pt idx="468">
                  <c:v>43466</c:v>
                </c:pt>
                <c:pt idx="469">
                  <c:v>43497</c:v>
                </c:pt>
                <c:pt idx="470">
                  <c:v>43525</c:v>
                </c:pt>
                <c:pt idx="471">
                  <c:v>43556</c:v>
                </c:pt>
                <c:pt idx="472">
                  <c:v>43586</c:v>
                </c:pt>
                <c:pt idx="473">
                  <c:v>43617</c:v>
                </c:pt>
                <c:pt idx="474">
                  <c:v>43647</c:v>
                </c:pt>
                <c:pt idx="475">
                  <c:v>43678</c:v>
                </c:pt>
                <c:pt idx="476">
                  <c:v>43709</c:v>
                </c:pt>
                <c:pt idx="477">
                  <c:v>43739</c:v>
                </c:pt>
                <c:pt idx="478">
                  <c:v>43770</c:v>
                </c:pt>
                <c:pt idx="479">
                  <c:v>43800</c:v>
                </c:pt>
                <c:pt idx="480">
                  <c:v>43831</c:v>
                </c:pt>
                <c:pt idx="481">
                  <c:v>43862</c:v>
                </c:pt>
                <c:pt idx="482">
                  <c:v>43891</c:v>
                </c:pt>
                <c:pt idx="483">
                  <c:v>43922</c:v>
                </c:pt>
                <c:pt idx="484">
                  <c:v>43952</c:v>
                </c:pt>
                <c:pt idx="485">
                  <c:v>43983</c:v>
                </c:pt>
                <c:pt idx="486">
                  <c:v>44013</c:v>
                </c:pt>
                <c:pt idx="487">
                  <c:v>44044</c:v>
                </c:pt>
                <c:pt idx="488">
                  <c:v>44075</c:v>
                </c:pt>
                <c:pt idx="489">
                  <c:v>44105</c:v>
                </c:pt>
                <c:pt idx="490">
                  <c:v>44136</c:v>
                </c:pt>
                <c:pt idx="491">
                  <c:v>44166</c:v>
                </c:pt>
                <c:pt idx="492">
                  <c:v>44197</c:v>
                </c:pt>
                <c:pt idx="493">
                  <c:v>44228</c:v>
                </c:pt>
                <c:pt idx="494">
                  <c:v>44256</c:v>
                </c:pt>
                <c:pt idx="495">
                  <c:v>44287</c:v>
                </c:pt>
              </c:numCache>
            </c:numRef>
          </c:cat>
          <c:val>
            <c:numRef>
              <c:f>Импорт!$N$11:$SO$11</c:f>
              <c:numCache>
                <c:formatCode>0.0</c:formatCode>
                <c:ptCount val="496"/>
                <c:pt idx="0">
                  <c:v>33.566555278358656</c:v>
                </c:pt>
                <c:pt idx="1">
                  <c:v>37.208453694868538</c:v>
                </c:pt>
                <c:pt idx="2">
                  <c:v>20.64818550284442</c:v>
                </c:pt>
                <c:pt idx="3">
                  <c:v>26.787086753225452</c:v>
                </c:pt>
                <c:pt idx="4">
                  <c:v>18.008223835217073</c:v>
                </c:pt>
                <c:pt idx="5">
                  <c:v>20.591724503603757</c:v>
                </c:pt>
                <c:pt idx="6">
                  <c:v>18.345273315542165</c:v>
                </c:pt>
                <c:pt idx="7">
                  <c:v>9.0287132791090574</c:v>
                </c:pt>
                <c:pt idx="8">
                  <c:v>17.286116909678583</c:v>
                </c:pt>
                <c:pt idx="9">
                  <c:v>12.354956994258327</c:v>
                </c:pt>
                <c:pt idx="10">
                  <c:v>4.8784252215540835</c:v>
                </c:pt>
                <c:pt idx="11">
                  <c:v>12.504207200479577</c:v>
                </c:pt>
                <c:pt idx="12">
                  <c:v>32.001102932033973</c:v>
                </c:pt>
                <c:pt idx="13">
                  <c:v>24.737475516008047</c:v>
                </c:pt>
                <c:pt idx="14">
                  <c:v>35.524012227315183</c:v>
                </c:pt>
                <c:pt idx="15">
                  <c:v>36.403100421292287</c:v>
                </c:pt>
                <c:pt idx="16">
                  <c:v>28.843215637554099</c:v>
                </c:pt>
                <c:pt idx="17">
                  <c:v>27.604842518023421</c:v>
                </c:pt>
                <c:pt idx="18">
                  <c:v>24.873995102508228</c:v>
                </c:pt>
                <c:pt idx="19">
                  <c:v>27.233748517051982</c:v>
                </c:pt>
                <c:pt idx="20">
                  <c:v>26.743865109600208</c:v>
                </c:pt>
                <c:pt idx="21">
                  <c:v>24.563759443375744</c:v>
                </c:pt>
                <c:pt idx="22">
                  <c:v>33.130596584718511</c:v>
                </c:pt>
                <c:pt idx="23">
                  <c:v>28.046435149890094</c:v>
                </c:pt>
                <c:pt idx="24">
                  <c:v>-4.7039978489608831</c:v>
                </c:pt>
                <c:pt idx="25">
                  <c:v>-3.3935111313282751</c:v>
                </c:pt>
                <c:pt idx="26">
                  <c:v>-4.452603729097504</c:v>
                </c:pt>
                <c:pt idx="27">
                  <c:v>-9.6367600468198695</c:v>
                </c:pt>
                <c:pt idx="28">
                  <c:v>-5.2658007053320137</c:v>
                </c:pt>
                <c:pt idx="29">
                  <c:v>-4.3686289241276715</c:v>
                </c:pt>
                <c:pt idx="30">
                  <c:v>-6.9710413840574414</c:v>
                </c:pt>
                <c:pt idx="31">
                  <c:v>-5.6929184780555868</c:v>
                </c:pt>
                <c:pt idx="32">
                  <c:v>-9.0431217941409177</c:v>
                </c:pt>
                <c:pt idx="33">
                  <c:v>-13.366687098651308</c:v>
                </c:pt>
                <c:pt idx="34">
                  <c:v>-10.939274116742014</c:v>
                </c:pt>
                <c:pt idx="35">
                  <c:v>-7.4312302244045281</c:v>
                </c:pt>
                <c:pt idx="36">
                  <c:v>-5.4128537957697676</c:v>
                </c:pt>
                <c:pt idx="37">
                  <c:v>-10.227443236861756</c:v>
                </c:pt>
                <c:pt idx="38">
                  <c:v>-7.3820483775503991</c:v>
                </c:pt>
                <c:pt idx="39">
                  <c:v>-6.9245586478197225</c:v>
                </c:pt>
                <c:pt idx="40">
                  <c:v>-4.3551810960820614</c:v>
                </c:pt>
                <c:pt idx="41">
                  <c:v>-4.0814143265874741</c:v>
                </c:pt>
                <c:pt idx="42">
                  <c:v>-5.4422937009277366</c:v>
                </c:pt>
                <c:pt idx="43">
                  <c:v>0.60052020570524611</c:v>
                </c:pt>
                <c:pt idx="44">
                  <c:v>1.5265934293415828</c:v>
                </c:pt>
                <c:pt idx="45">
                  <c:v>5.9611867951893327</c:v>
                </c:pt>
                <c:pt idx="46">
                  <c:v>4.3436119854822541</c:v>
                </c:pt>
                <c:pt idx="47">
                  <c:v>0.95402496857672769</c:v>
                </c:pt>
                <c:pt idx="48">
                  <c:v>4.7915236411010476</c:v>
                </c:pt>
                <c:pt idx="49">
                  <c:v>13.036353384509059</c:v>
                </c:pt>
                <c:pt idx="50">
                  <c:v>9.9252272798699757</c:v>
                </c:pt>
                <c:pt idx="51">
                  <c:v>9.5870937950956581</c:v>
                </c:pt>
                <c:pt idx="52">
                  <c:v>12.351500883390099</c:v>
                </c:pt>
                <c:pt idx="53">
                  <c:v>4.7379672128115891</c:v>
                </c:pt>
                <c:pt idx="54">
                  <c:v>12.068808364349891</c:v>
                </c:pt>
                <c:pt idx="55">
                  <c:v>8.763525409626439</c:v>
                </c:pt>
                <c:pt idx="56">
                  <c:v>0.24087645538388713</c:v>
                </c:pt>
                <c:pt idx="57">
                  <c:v>4.2856617546578102</c:v>
                </c:pt>
                <c:pt idx="58">
                  <c:v>3.8512102696080408</c:v>
                </c:pt>
                <c:pt idx="59">
                  <c:v>-1.7230573272973615</c:v>
                </c:pt>
                <c:pt idx="60">
                  <c:v>3.3392271168231069E-2</c:v>
                </c:pt>
                <c:pt idx="61">
                  <c:v>-7.3303815613957823</c:v>
                </c:pt>
                <c:pt idx="62">
                  <c:v>-6.3494407732199054</c:v>
                </c:pt>
                <c:pt idx="63">
                  <c:v>1.0069054066485172</c:v>
                </c:pt>
                <c:pt idx="64">
                  <c:v>-1.1574286410669821</c:v>
                </c:pt>
                <c:pt idx="65">
                  <c:v>-1.7729786941155457</c:v>
                </c:pt>
                <c:pt idx="66">
                  <c:v>2.1277394246330905</c:v>
                </c:pt>
                <c:pt idx="67">
                  <c:v>0.30614861231539336</c:v>
                </c:pt>
                <c:pt idx="68">
                  <c:v>7.652973943316943</c:v>
                </c:pt>
                <c:pt idx="69">
                  <c:v>9.4237682426811631</c:v>
                </c:pt>
                <c:pt idx="70">
                  <c:v>7.5359535418511925</c:v>
                </c:pt>
                <c:pt idx="71">
                  <c:v>14.490112960661406</c:v>
                </c:pt>
                <c:pt idx="72">
                  <c:v>11.363841049225565</c:v>
                </c:pt>
                <c:pt idx="73">
                  <c:v>17.722236865778296</c:v>
                </c:pt>
                <c:pt idx="74">
                  <c:v>8.8691216624822609</c:v>
                </c:pt>
                <c:pt idx="75">
                  <c:v>13.559504930276024</c:v>
                </c:pt>
                <c:pt idx="76">
                  <c:v>4.6533941223245057</c:v>
                </c:pt>
                <c:pt idx="77">
                  <c:v>12.264175782220521</c:v>
                </c:pt>
                <c:pt idx="78">
                  <c:v>11.304407301954832</c:v>
                </c:pt>
                <c:pt idx="79">
                  <c:v>4.7720516627941745</c:v>
                </c:pt>
                <c:pt idx="80">
                  <c:v>11.84740027707598</c:v>
                </c:pt>
                <c:pt idx="81">
                  <c:v>8.4851235735897248</c:v>
                </c:pt>
                <c:pt idx="82">
                  <c:v>2.3307772882498412</c:v>
                </c:pt>
                <c:pt idx="83">
                  <c:v>2.7575123414128599</c:v>
                </c:pt>
                <c:pt idx="84">
                  <c:v>2.8560423951456082</c:v>
                </c:pt>
                <c:pt idx="85">
                  <c:v>12.193620383280157</c:v>
                </c:pt>
                <c:pt idx="86">
                  <c:v>19.387974167843435</c:v>
                </c:pt>
                <c:pt idx="87">
                  <c:v>11.874234510035997</c:v>
                </c:pt>
                <c:pt idx="88">
                  <c:v>18.44005339119601</c:v>
                </c:pt>
                <c:pt idx="89">
                  <c:v>18.322093018848506</c:v>
                </c:pt>
                <c:pt idx="90">
                  <c:v>16.79636995114975</c:v>
                </c:pt>
                <c:pt idx="91">
                  <c:v>17.737949987545942</c:v>
                </c:pt>
                <c:pt idx="92">
                  <c:v>20.048159105335039</c:v>
                </c:pt>
                <c:pt idx="93">
                  <c:v>15.219472663122691</c:v>
                </c:pt>
                <c:pt idx="94">
                  <c:v>29.501461578460699</c:v>
                </c:pt>
                <c:pt idx="95">
                  <c:v>32.659705006841875</c:v>
                </c:pt>
                <c:pt idx="96">
                  <c:v>17.968634164776233</c:v>
                </c:pt>
                <c:pt idx="97">
                  <c:v>16.316356367191688</c:v>
                </c:pt>
                <c:pt idx="98">
                  <c:v>20.298475728136989</c:v>
                </c:pt>
                <c:pt idx="99">
                  <c:v>15.646822491543521</c:v>
                </c:pt>
                <c:pt idx="100">
                  <c:v>19.18581116311433</c:v>
                </c:pt>
                <c:pt idx="101">
                  <c:v>18.699428437102704</c:v>
                </c:pt>
                <c:pt idx="102">
                  <c:v>8.6695258362085461</c:v>
                </c:pt>
                <c:pt idx="103">
                  <c:v>17.783536352287378</c:v>
                </c:pt>
                <c:pt idx="104">
                  <c:v>10.558970146658698</c:v>
                </c:pt>
                <c:pt idx="105">
                  <c:v>11.571275417380832</c:v>
                </c:pt>
                <c:pt idx="106">
                  <c:v>11.369977122220343</c:v>
                </c:pt>
                <c:pt idx="107">
                  <c:v>6.6637147769194272</c:v>
                </c:pt>
                <c:pt idx="108">
                  <c:v>17.123023324626296</c:v>
                </c:pt>
                <c:pt idx="109">
                  <c:v>8.7504832979703906</c:v>
                </c:pt>
                <c:pt idx="110">
                  <c:v>7.0311800790027412</c:v>
                </c:pt>
                <c:pt idx="111">
                  <c:v>9.1134352263233076</c:v>
                </c:pt>
                <c:pt idx="112">
                  <c:v>5.0936297975952671</c:v>
                </c:pt>
                <c:pt idx="113">
                  <c:v>7.4369002321398314</c:v>
                </c:pt>
                <c:pt idx="114">
                  <c:v>10.101714333258949</c:v>
                </c:pt>
                <c:pt idx="115">
                  <c:v>9.5281512202891818</c:v>
                </c:pt>
                <c:pt idx="116">
                  <c:v>7.7891834822322759</c:v>
                </c:pt>
                <c:pt idx="117">
                  <c:v>9.5271109951830191</c:v>
                </c:pt>
                <c:pt idx="118">
                  <c:v>6.693522144830566</c:v>
                </c:pt>
                <c:pt idx="119">
                  <c:v>1.5804921444164011</c:v>
                </c:pt>
                <c:pt idx="120">
                  <c:v>13.63416639137467</c:v>
                </c:pt>
                <c:pt idx="121">
                  <c:v>10.911968842722519</c:v>
                </c:pt>
                <c:pt idx="122">
                  <c:v>10.791313683310566</c:v>
                </c:pt>
                <c:pt idx="123">
                  <c:v>5.6655816996548758</c:v>
                </c:pt>
                <c:pt idx="124">
                  <c:v>13.655556209108255</c:v>
                </c:pt>
                <c:pt idx="125">
                  <c:v>8.532316582672351</c:v>
                </c:pt>
                <c:pt idx="126">
                  <c:v>12.762793088195789</c:v>
                </c:pt>
                <c:pt idx="127">
                  <c:v>14.152790298580609</c:v>
                </c:pt>
                <c:pt idx="128">
                  <c:v>14.643123026556282</c:v>
                </c:pt>
                <c:pt idx="129">
                  <c:v>24.419119537515432</c:v>
                </c:pt>
                <c:pt idx="130">
                  <c:v>20.791051486358558</c:v>
                </c:pt>
                <c:pt idx="131">
                  <c:v>14.289090276123485</c:v>
                </c:pt>
                <c:pt idx="132">
                  <c:v>14.525199027186165</c:v>
                </c:pt>
                <c:pt idx="133">
                  <c:v>11.235805145369548</c:v>
                </c:pt>
                <c:pt idx="134">
                  <c:v>3.1763463239677936</c:v>
                </c:pt>
                <c:pt idx="135">
                  <c:v>8.7446185891678638</c:v>
                </c:pt>
                <c:pt idx="136">
                  <c:v>3.0903165204268168</c:v>
                </c:pt>
                <c:pt idx="137">
                  <c:v>0.74827820604304041</c:v>
                </c:pt>
                <c:pt idx="138">
                  <c:v>5.6021429706188508</c:v>
                </c:pt>
                <c:pt idx="139">
                  <c:v>-1.9006132341358284</c:v>
                </c:pt>
                <c:pt idx="140">
                  <c:v>0.1825471510066512</c:v>
                </c:pt>
                <c:pt idx="141">
                  <c:v>-4.5579939095456208</c:v>
                </c:pt>
                <c:pt idx="142">
                  <c:v>-3.7837171828546068</c:v>
                </c:pt>
                <c:pt idx="143">
                  <c:v>2.1106972428085458</c:v>
                </c:pt>
                <c:pt idx="144">
                  <c:v>-2.7868115243621649</c:v>
                </c:pt>
                <c:pt idx="145">
                  <c:v>1.3107331980179993</c:v>
                </c:pt>
                <c:pt idx="146">
                  <c:v>5.7481260269021339</c:v>
                </c:pt>
                <c:pt idx="147">
                  <c:v>6.4329786108680009</c:v>
                </c:pt>
                <c:pt idx="148">
                  <c:v>3.1434333670228742</c:v>
                </c:pt>
                <c:pt idx="149">
                  <c:v>12.943198667774558</c:v>
                </c:pt>
                <c:pt idx="150">
                  <c:v>13.405029619712462</c:v>
                </c:pt>
                <c:pt idx="151">
                  <c:v>10.313296016220175</c:v>
                </c:pt>
                <c:pt idx="152">
                  <c:v>14.085364583967209</c:v>
                </c:pt>
                <c:pt idx="153">
                  <c:v>7.8453736781803007</c:v>
                </c:pt>
                <c:pt idx="154">
                  <c:v>0.11775902693695883</c:v>
                </c:pt>
                <c:pt idx="155">
                  <c:v>1.7375946760531225</c:v>
                </c:pt>
                <c:pt idx="156">
                  <c:v>-5.1471484581406486</c:v>
                </c:pt>
                <c:pt idx="157">
                  <c:v>0.59217334850927283</c:v>
                </c:pt>
                <c:pt idx="158">
                  <c:v>4.9115802058691704</c:v>
                </c:pt>
                <c:pt idx="159">
                  <c:v>3.9836528481069777</c:v>
                </c:pt>
                <c:pt idx="160">
                  <c:v>3.2677175467027642</c:v>
                </c:pt>
                <c:pt idx="161">
                  <c:v>0.47860979255300862</c:v>
                </c:pt>
                <c:pt idx="162">
                  <c:v>-6.8148543980134484</c:v>
                </c:pt>
                <c:pt idx="163">
                  <c:v>-1.9701700087096263</c:v>
                </c:pt>
                <c:pt idx="164">
                  <c:v>-1.9662603105130461</c:v>
                </c:pt>
                <c:pt idx="165">
                  <c:v>-3.7415935070530204</c:v>
                </c:pt>
                <c:pt idx="166">
                  <c:v>3.4017325320086611</c:v>
                </c:pt>
                <c:pt idx="167">
                  <c:v>6.2859854781189384</c:v>
                </c:pt>
                <c:pt idx="168">
                  <c:v>6.6384444876610438</c:v>
                </c:pt>
                <c:pt idx="169">
                  <c:v>2.4432904385486731</c:v>
                </c:pt>
                <c:pt idx="170">
                  <c:v>7.9330932756329631</c:v>
                </c:pt>
                <c:pt idx="171">
                  <c:v>5.1375711148537784</c:v>
                </c:pt>
                <c:pt idx="172">
                  <c:v>11.778539848277925</c:v>
                </c:pt>
                <c:pt idx="173">
                  <c:v>14.938536756979426</c:v>
                </c:pt>
                <c:pt idx="174">
                  <c:v>14.169495234970132</c:v>
                </c:pt>
                <c:pt idx="175">
                  <c:v>23.03575580199988</c:v>
                </c:pt>
                <c:pt idx="176">
                  <c:v>17.463804285259531</c:v>
                </c:pt>
                <c:pt idx="177">
                  <c:v>18.863754418706691</c:v>
                </c:pt>
                <c:pt idx="178">
                  <c:v>25.145439869439421</c:v>
                </c:pt>
                <c:pt idx="179">
                  <c:v>21.015375976143737</c:v>
                </c:pt>
                <c:pt idx="180">
                  <c:v>26.144704258890684</c:v>
                </c:pt>
                <c:pt idx="181">
                  <c:v>27.545986021950064</c:v>
                </c:pt>
                <c:pt idx="182">
                  <c:v>26.195828390908126</c:v>
                </c:pt>
                <c:pt idx="183">
                  <c:v>23.635080723802339</c:v>
                </c:pt>
                <c:pt idx="184">
                  <c:v>26.467907876587059</c:v>
                </c:pt>
                <c:pt idx="185">
                  <c:v>21.739601965762212</c:v>
                </c:pt>
                <c:pt idx="186">
                  <c:v>18.451367612250792</c:v>
                </c:pt>
                <c:pt idx="187">
                  <c:v>15.841280314298567</c:v>
                </c:pt>
                <c:pt idx="188">
                  <c:v>14.800925271712417</c:v>
                </c:pt>
                <c:pt idx="189">
                  <c:v>14.694598604429876</c:v>
                </c:pt>
                <c:pt idx="190">
                  <c:v>11.855279849709044</c:v>
                </c:pt>
                <c:pt idx="191">
                  <c:v>8.6508875428884302</c:v>
                </c:pt>
                <c:pt idx="192">
                  <c:v>12.085630457752462</c:v>
                </c:pt>
                <c:pt idx="193">
                  <c:v>9.1177547344287291</c:v>
                </c:pt>
                <c:pt idx="194">
                  <c:v>-0.137076088148258</c:v>
                </c:pt>
                <c:pt idx="195">
                  <c:v>6.3868689841826365</c:v>
                </c:pt>
                <c:pt idx="196">
                  <c:v>1.6486775417920096</c:v>
                </c:pt>
                <c:pt idx="197">
                  <c:v>-3.7325882143850686</c:v>
                </c:pt>
                <c:pt idx="198">
                  <c:v>7.5344227667903052</c:v>
                </c:pt>
                <c:pt idx="199">
                  <c:v>3.4097540624486999</c:v>
                </c:pt>
                <c:pt idx="200">
                  <c:v>2.1051185189290944</c:v>
                </c:pt>
                <c:pt idx="201">
                  <c:v>8.8646852200164439</c:v>
                </c:pt>
                <c:pt idx="202">
                  <c:v>3.8669703828620783</c:v>
                </c:pt>
                <c:pt idx="203">
                  <c:v>3.7742798974276237</c:v>
                </c:pt>
                <c:pt idx="204">
                  <c:v>6.1486933905187557</c:v>
                </c:pt>
                <c:pt idx="205">
                  <c:v>1.8050735701574228</c:v>
                </c:pt>
                <c:pt idx="206">
                  <c:v>2.9272042809469045</c:v>
                </c:pt>
                <c:pt idx="207">
                  <c:v>7.1650319437711163</c:v>
                </c:pt>
                <c:pt idx="208">
                  <c:v>4.3734959422056408</c:v>
                </c:pt>
                <c:pt idx="209">
                  <c:v>8.9319685162119189</c:v>
                </c:pt>
                <c:pt idx="210">
                  <c:v>6.4020149431758488</c:v>
                </c:pt>
                <c:pt idx="211">
                  <c:v>1.6252881499455585</c:v>
                </c:pt>
                <c:pt idx="212">
                  <c:v>7.1138592912513676</c:v>
                </c:pt>
                <c:pt idx="213">
                  <c:v>4.6611681044179454</c:v>
                </c:pt>
                <c:pt idx="214">
                  <c:v>1.9871575151591214</c:v>
                </c:pt>
                <c:pt idx="215">
                  <c:v>4.3229529051427518</c:v>
                </c:pt>
                <c:pt idx="216">
                  <c:v>-4.3487273920874809</c:v>
                </c:pt>
                <c:pt idx="217">
                  <c:v>1.9848022144144384</c:v>
                </c:pt>
                <c:pt idx="218">
                  <c:v>3.7055365879754998</c:v>
                </c:pt>
                <c:pt idx="219">
                  <c:v>-2.717628598021149</c:v>
                </c:pt>
                <c:pt idx="220">
                  <c:v>-3.526546127894914</c:v>
                </c:pt>
                <c:pt idx="221">
                  <c:v>-1.5439681774091829</c:v>
                </c:pt>
                <c:pt idx="222">
                  <c:v>-4.9118233426529656</c:v>
                </c:pt>
                <c:pt idx="223">
                  <c:v>-4.1684427287043357</c:v>
                </c:pt>
                <c:pt idx="224">
                  <c:v>-2.6213456935809565</c:v>
                </c:pt>
                <c:pt idx="225">
                  <c:v>-3.6686461928493563</c:v>
                </c:pt>
                <c:pt idx="226">
                  <c:v>-2.3772735519599575</c:v>
                </c:pt>
                <c:pt idx="227">
                  <c:v>-3.0971455672383352</c:v>
                </c:pt>
                <c:pt idx="228">
                  <c:v>0.22719505127077877</c:v>
                </c:pt>
                <c:pt idx="229">
                  <c:v>-2.3392533524791648</c:v>
                </c:pt>
                <c:pt idx="230">
                  <c:v>1.7898141681768065</c:v>
                </c:pt>
                <c:pt idx="231">
                  <c:v>-0.21496188034519914</c:v>
                </c:pt>
                <c:pt idx="232">
                  <c:v>0.6499926478290341</c:v>
                </c:pt>
                <c:pt idx="233">
                  <c:v>2.7426435669162696</c:v>
                </c:pt>
                <c:pt idx="234">
                  <c:v>4.3892386099960934</c:v>
                </c:pt>
                <c:pt idx="235">
                  <c:v>12.133611550964375</c:v>
                </c:pt>
                <c:pt idx="236">
                  <c:v>8.7048274317108145</c:v>
                </c:pt>
                <c:pt idx="237">
                  <c:v>6.0015939962832165</c:v>
                </c:pt>
                <c:pt idx="238">
                  <c:v>12.857951630120311</c:v>
                </c:pt>
                <c:pt idx="239">
                  <c:v>11.753512974888825</c:v>
                </c:pt>
                <c:pt idx="240">
                  <c:v>15.049699664554783</c:v>
                </c:pt>
                <c:pt idx="241">
                  <c:v>20.722141690503125</c:v>
                </c:pt>
                <c:pt idx="242">
                  <c:v>14.756724867507298</c:v>
                </c:pt>
                <c:pt idx="243">
                  <c:v>12.309852485845663</c:v>
                </c:pt>
                <c:pt idx="244">
                  <c:v>21.801254313258632</c:v>
                </c:pt>
                <c:pt idx="245">
                  <c:v>19.285672433241974</c:v>
                </c:pt>
                <c:pt idx="246">
                  <c:v>14.430533519495503</c:v>
                </c:pt>
                <c:pt idx="247">
                  <c:v>19.178943678659223</c:v>
                </c:pt>
                <c:pt idx="248">
                  <c:v>11.506865253692599</c:v>
                </c:pt>
                <c:pt idx="249">
                  <c:v>11.95056824627474</c:v>
                </c:pt>
                <c:pt idx="250">
                  <c:v>9.1296394122952549</c:v>
                </c:pt>
                <c:pt idx="251">
                  <c:v>5.9765542735736421</c:v>
                </c:pt>
                <c:pt idx="252">
                  <c:v>9.9056646382343239</c:v>
                </c:pt>
                <c:pt idx="253">
                  <c:v>3.2754470836780625</c:v>
                </c:pt>
                <c:pt idx="254">
                  <c:v>3.0367989368202286</c:v>
                </c:pt>
                <c:pt idx="255">
                  <c:v>1.3326710064258007</c:v>
                </c:pt>
                <c:pt idx="256">
                  <c:v>-1.6645693734528511</c:v>
                </c:pt>
                <c:pt idx="257">
                  <c:v>-6.7597308300453518</c:v>
                </c:pt>
                <c:pt idx="258">
                  <c:v>-5.9164168192402444</c:v>
                </c:pt>
                <c:pt idx="259">
                  <c:v>-6.734428865089825</c:v>
                </c:pt>
                <c:pt idx="260">
                  <c:v>-9.3652473932272819</c:v>
                </c:pt>
                <c:pt idx="261">
                  <c:v>-6.5368171223449174</c:v>
                </c:pt>
                <c:pt idx="262">
                  <c:v>-9.9002768226282729</c:v>
                </c:pt>
                <c:pt idx="263">
                  <c:v>-13.683150024856349</c:v>
                </c:pt>
                <c:pt idx="264">
                  <c:v>-9.965965592366766</c:v>
                </c:pt>
                <c:pt idx="265">
                  <c:v>-10.426165051212621</c:v>
                </c:pt>
                <c:pt idx="266">
                  <c:v>-8.2711642123478804</c:v>
                </c:pt>
                <c:pt idx="267">
                  <c:v>3.5092269795441222</c:v>
                </c:pt>
                <c:pt idx="268">
                  <c:v>1.7425397651248842</c:v>
                </c:pt>
                <c:pt idx="269">
                  <c:v>4.691570243692178</c:v>
                </c:pt>
                <c:pt idx="270">
                  <c:v>14.006347174125944</c:v>
                </c:pt>
                <c:pt idx="271">
                  <c:v>6.9079521755457618</c:v>
                </c:pt>
                <c:pt idx="272">
                  <c:v>13.86248525607634</c:v>
                </c:pt>
                <c:pt idx="273">
                  <c:v>12.527883282142893</c:v>
                </c:pt>
                <c:pt idx="274">
                  <c:v>15.103300702443146</c:v>
                </c:pt>
                <c:pt idx="275">
                  <c:v>18.951596296067109</c:v>
                </c:pt>
                <c:pt idx="276">
                  <c:v>22.186313267006064</c:v>
                </c:pt>
                <c:pt idx="277">
                  <c:v>21.789162523912744</c:v>
                </c:pt>
                <c:pt idx="278">
                  <c:v>20.732351779583858</c:v>
                </c:pt>
                <c:pt idx="279">
                  <c:v>15.168783658030804</c:v>
                </c:pt>
                <c:pt idx="280">
                  <c:v>15.676823139782625</c:v>
                </c:pt>
                <c:pt idx="281">
                  <c:v>14.642736564829217</c:v>
                </c:pt>
                <c:pt idx="282">
                  <c:v>12.111966631994054</c:v>
                </c:pt>
                <c:pt idx="283">
                  <c:v>8.326686163936925</c:v>
                </c:pt>
                <c:pt idx="284">
                  <c:v>15.187860859833791</c:v>
                </c:pt>
                <c:pt idx="285">
                  <c:v>17.379465031884635</c:v>
                </c:pt>
                <c:pt idx="286">
                  <c:v>14.044247323223026</c:v>
                </c:pt>
                <c:pt idx="287">
                  <c:v>25.272795346037057</c:v>
                </c:pt>
                <c:pt idx="288">
                  <c:v>13.859310940731341</c:v>
                </c:pt>
                <c:pt idx="289">
                  <c:v>21.210278204122666</c:v>
                </c:pt>
                <c:pt idx="290">
                  <c:v>23.538193391679485</c:v>
                </c:pt>
                <c:pt idx="291">
                  <c:v>20.202517466368985</c:v>
                </c:pt>
                <c:pt idx="292">
                  <c:v>17.243198353098045</c:v>
                </c:pt>
                <c:pt idx="293">
                  <c:v>24.50789834296836</c:v>
                </c:pt>
                <c:pt idx="294">
                  <c:v>20.045492546889456</c:v>
                </c:pt>
                <c:pt idx="295">
                  <c:v>26.204422661348993</c:v>
                </c:pt>
                <c:pt idx="296">
                  <c:v>21.730913622181557</c:v>
                </c:pt>
                <c:pt idx="297">
                  <c:v>16.122588230427382</c:v>
                </c:pt>
                <c:pt idx="298">
                  <c:v>26.938563475138121</c:v>
                </c:pt>
                <c:pt idx="299">
                  <c:v>20.147962447876221</c:v>
                </c:pt>
                <c:pt idx="300">
                  <c:v>17.293306168743115</c:v>
                </c:pt>
                <c:pt idx="301">
                  <c:v>11.979500157841084</c:v>
                </c:pt>
                <c:pt idx="302">
                  <c:v>14.837436299441741</c:v>
                </c:pt>
                <c:pt idx="303">
                  <c:v>18.632863345266991</c:v>
                </c:pt>
                <c:pt idx="304">
                  <c:v>17.266592939127289</c:v>
                </c:pt>
                <c:pt idx="305">
                  <c:v>13.118411054279377</c:v>
                </c:pt>
                <c:pt idx="306">
                  <c:v>10.38438702625295</c:v>
                </c:pt>
                <c:pt idx="307">
                  <c:v>18.996573277467821</c:v>
                </c:pt>
                <c:pt idx="308">
                  <c:v>15.394488347018198</c:v>
                </c:pt>
                <c:pt idx="309">
                  <c:v>11.096937256749118</c:v>
                </c:pt>
                <c:pt idx="310">
                  <c:v>8.8977560290629079</c:v>
                </c:pt>
                <c:pt idx="311">
                  <c:v>8.6531067708777609</c:v>
                </c:pt>
                <c:pt idx="312">
                  <c:v>14.092131219810389</c:v>
                </c:pt>
                <c:pt idx="313">
                  <c:v>12.956873170417715</c:v>
                </c:pt>
                <c:pt idx="314">
                  <c:v>13.653937272034522</c:v>
                </c:pt>
                <c:pt idx="315">
                  <c:v>7.7353577173658428</c:v>
                </c:pt>
                <c:pt idx="316">
                  <c:v>19.514391898491557</c:v>
                </c:pt>
                <c:pt idx="317">
                  <c:v>18.00530518034067</c:v>
                </c:pt>
                <c:pt idx="318">
                  <c:v>16.868512187774009</c:v>
                </c:pt>
                <c:pt idx="319">
                  <c:v>17.284366473164514</c:v>
                </c:pt>
                <c:pt idx="320">
                  <c:v>14.150110894904433</c:v>
                </c:pt>
                <c:pt idx="321">
                  <c:v>15.551431090803236</c:v>
                </c:pt>
                <c:pt idx="322">
                  <c:v>17.810491446319475</c:v>
                </c:pt>
                <c:pt idx="323">
                  <c:v>13.849420416105085</c:v>
                </c:pt>
                <c:pt idx="324">
                  <c:v>16.220674392982737</c:v>
                </c:pt>
                <c:pt idx="325">
                  <c:v>14.507429213467926</c:v>
                </c:pt>
                <c:pt idx="326">
                  <c:v>11.48395926202841</c:v>
                </c:pt>
                <c:pt idx="327">
                  <c:v>16.103096377277048</c:v>
                </c:pt>
                <c:pt idx="328">
                  <c:v>11.570394579583819</c:v>
                </c:pt>
                <c:pt idx="329">
                  <c:v>11.515405539465707</c:v>
                </c:pt>
                <c:pt idx="330">
                  <c:v>18.341897393701178</c:v>
                </c:pt>
                <c:pt idx="331">
                  <c:v>13.795174008401423</c:v>
                </c:pt>
                <c:pt idx="332">
                  <c:v>12.017423219119316</c:v>
                </c:pt>
                <c:pt idx="333">
                  <c:v>22.713923302497641</c:v>
                </c:pt>
                <c:pt idx="334">
                  <c:v>21.559835045389054</c:v>
                </c:pt>
                <c:pt idx="335">
                  <c:v>17.484928296135436</c:v>
                </c:pt>
                <c:pt idx="336">
                  <c:v>25.930822465854497</c:v>
                </c:pt>
                <c:pt idx="337">
                  <c:v>28.03230523588045</c:v>
                </c:pt>
                <c:pt idx="338">
                  <c:v>20.555324177218594</c:v>
                </c:pt>
                <c:pt idx="339">
                  <c:v>32.997183500176199</c:v>
                </c:pt>
                <c:pt idx="340">
                  <c:v>26.237615511385147</c:v>
                </c:pt>
                <c:pt idx="341">
                  <c:v>26.5479968972272</c:v>
                </c:pt>
                <c:pt idx="342">
                  <c:v>33.964961275675435</c:v>
                </c:pt>
                <c:pt idx="343">
                  <c:v>19.849907084439945</c:v>
                </c:pt>
                <c:pt idx="344">
                  <c:v>19.44312506699708</c:v>
                </c:pt>
                <c:pt idx="345">
                  <c:v>3.3374970258052139</c:v>
                </c:pt>
                <c:pt idx="346">
                  <c:v>-16.653716614246193</c:v>
                </c:pt>
                <c:pt idx="347">
                  <c:v>-16.106712654632759</c:v>
                </c:pt>
                <c:pt idx="348">
                  <c:v>-31.199049166374728</c:v>
                </c:pt>
                <c:pt idx="349">
                  <c:v>-33.162800034459593</c:v>
                </c:pt>
                <c:pt idx="350">
                  <c:v>-29.954095248083014</c:v>
                </c:pt>
                <c:pt idx="351">
                  <c:v>-35.752888882484299</c:v>
                </c:pt>
                <c:pt idx="352">
                  <c:v>-34.897803206258295</c:v>
                </c:pt>
                <c:pt idx="353">
                  <c:v>-29.881451487733703</c:v>
                </c:pt>
                <c:pt idx="354">
                  <c:v>-31.460665306224776</c:v>
                </c:pt>
                <c:pt idx="355">
                  <c:v>-28.062664425315511</c:v>
                </c:pt>
                <c:pt idx="356">
                  <c:v>-19.924973217617037</c:v>
                </c:pt>
                <c:pt idx="357">
                  <c:v>-11.890412874173384</c:v>
                </c:pt>
                <c:pt idx="358">
                  <c:v>5.5858911410669121</c:v>
                </c:pt>
                <c:pt idx="359">
                  <c:v>15.157583953057173</c:v>
                </c:pt>
                <c:pt idx="360">
                  <c:v>22.402897423216018</c:v>
                </c:pt>
                <c:pt idx="361">
                  <c:v>27.437939480608222</c:v>
                </c:pt>
                <c:pt idx="362">
                  <c:v>33.005262121340316</c:v>
                </c:pt>
                <c:pt idx="363">
                  <c:v>31.005296613499844</c:v>
                </c:pt>
                <c:pt idx="364">
                  <c:v>28.420988086470445</c:v>
                </c:pt>
                <c:pt idx="365">
                  <c:v>23.428478961893774</c:v>
                </c:pt>
                <c:pt idx="366">
                  <c:v>18.269998879028293</c:v>
                </c:pt>
                <c:pt idx="367">
                  <c:v>23.52685708693436</c:v>
                </c:pt>
                <c:pt idx="368">
                  <c:v>16.420014933058667</c:v>
                </c:pt>
                <c:pt idx="369">
                  <c:v>15.512210641002167</c:v>
                </c:pt>
                <c:pt idx="370">
                  <c:v>19.688143831901073</c:v>
                </c:pt>
                <c:pt idx="371">
                  <c:v>17.72253798614598</c:v>
                </c:pt>
                <c:pt idx="372">
                  <c:v>23.72853609013945</c:v>
                </c:pt>
                <c:pt idx="373">
                  <c:v>21.819489047565277</c:v>
                </c:pt>
                <c:pt idx="374">
                  <c:v>23.653735932903675</c:v>
                </c:pt>
                <c:pt idx="375">
                  <c:v>21.880327968389324</c:v>
                </c:pt>
                <c:pt idx="376">
                  <c:v>28.658162060000446</c:v>
                </c:pt>
                <c:pt idx="377">
                  <c:v>23.03754495400705</c:v>
                </c:pt>
                <c:pt idx="378">
                  <c:v>21.388416161197842</c:v>
                </c:pt>
                <c:pt idx="379">
                  <c:v>25.939973871140644</c:v>
                </c:pt>
                <c:pt idx="380">
                  <c:v>18.891035363471651</c:v>
                </c:pt>
                <c:pt idx="381">
                  <c:v>10.994053936841851</c:v>
                </c:pt>
                <c:pt idx="382">
                  <c:v>10.57958983884042</c:v>
                </c:pt>
                <c:pt idx="383">
                  <c:v>7.6877859340518606</c:v>
                </c:pt>
                <c:pt idx="384">
                  <c:v>5.5069795860176241</c:v>
                </c:pt>
                <c:pt idx="385">
                  <c:v>10.000611337919052</c:v>
                </c:pt>
                <c:pt idx="386">
                  <c:v>2.3972472028538583</c:v>
                </c:pt>
                <c:pt idx="387">
                  <c:v>1.0800675233170853</c:v>
                </c:pt>
                <c:pt idx="388">
                  <c:v>1.1278640529778228</c:v>
                </c:pt>
                <c:pt idx="389">
                  <c:v>-2.3136643448179117</c:v>
                </c:pt>
                <c:pt idx="390">
                  <c:v>-3.4332938803586344</c:v>
                </c:pt>
                <c:pt idx="391">
                  <c:v>-4.4397725721030179</c:v>
                </c:pt>
                <c:pt idx="392">
                  <c:v>-2.2911094406420029</c:v>
                </c:pt>
                <c:pt idx="393">
                  <c:v>4.6076411050294475</c:v>
                </c:pt>
                <c:pt idx="394">
                  <c:v>0.65674630933092448</c:v>
                </c:pt>
                <c:pt idx="395">
                  <c:v>-0.87393315140882333</c:v>
                </c:pt>
                <c:pt idx="396">
                  <c:v>6.8646525158353899</c:v>
                </c:pt>
                <c:pt idx="397">
                  <c:v>-2.2431380256774269</c:v>
                </c:pt>
                <c:pt idx="398">
                  <c:v>-3.092732809012344</c:v>
                </c:pt>
                <c:pt idx="399">
                  <c:v>3.8731984582429657</c:v>
                </c:pt>
                <c:pt idx="400">
                  <c:v>-0.11090400809428136</c:v>
                </c:pt>
                <c:pt idx="401">
                  <c:v>0.23608226419213896</c:v>
                </c:pt>
                <c:pt idx="402">
                  <c:v>5.1337748002697747</c:v>
                </c:pt>
                <c:pt idx="403">
                  <c:v>2.031785652673701</c:v>
                </c:pt>
                <c:pt idx="404">
                  <c:v>1.6122815056168527</c:v>
                </c:pt>
                <c:pt idx="405">
                  <c:v>4.1765901887142798</c:v>
                </c:pt>
                <c:pt idx="406">
                  <c:v>2.8586230559629167</c:v>
                </c:pt>
                <c:pt idx="407">
                  <c:v>4.7928872505253795</c:v>
                </c:pt>
                <c:pt idx="408">
                  <c:v>2.5993004893983596</c:v>
                </c:pt>
                <c:pt idx="409">
                  <c:v>0.23726084119009005</c:v>
                </c:pt>
                <c:pt idx="410">
                  <c:v>2.3199007066017074</c:v>
                </c:pt>
                <c:pt idx="411">
                  <c:v>1.5487289624581235</c:v>
                </c:pt>
                <c:pt idx="412">
                  <c:v>1.8589168841410375</c:v>
                </c:pt>
                <c:pt idx="413">
                  <c:v>2.5720630892403173</c:v>
                </c:pt>
                <c:pt idx="414">
                  <c:v>4.2611062630895979</c:v>
                </c:pt>
                <c:pt idx="415">
                  <c:v>-0.58072416731093091</c:v>
                </c:pt>
                <c:pt idx="416">
                  <c:v>3.1586338364699706</c:v>
                </c:pt>
                <c:pt idx="417">
                  <c:v>-2.3787918895684657</c:v>
                </c:pt>
                <c:pt idx="418">
                  <c:v>-5.2196471954275232</c:v>
                </c:pt>
                <c:pt idx="419">
                  <c:v>-4.1352645569649233</c:v>
                </c:pt>
                <c:pt idx="420">
                  <c:v>-12.788151917247836</c:v>
                </c:pt>
                <c:pt idx="421">
                  <c:v>-10.324858687038386</c:v>
                </c:pt>
                <c:pt idx="422">
                  <c:v>-13.95129104480305</c:v>
                </c:pt>
                <c:pt idx="423">
                  <c:v>-14.766274789973178</c:v>
                </c:pt>
                <c:pt idx="424">
                  <c:v>-15.124329171820538</c:v>
                </c:pt>
                <c:pt idx="425">
                  <c:v>-8.7928189492293427</c:v>
                </c:pt>
                <c:pt idx="426">
                  <c:v>-14.179804392996175</c:v>
                </c:pt>
                <c:pt idx="427">
                  <c:v>-14.600604743820455</c:v>
                </c:pt>
                <c:pt idx="428">
                  <c:v>-13.84520780274261</c:v>
                </c:pt>
                <c:pt idx="429">
                  <c:v>-13.718710445055537</c:v>
                </c:pt>
                <c:pt idx="430">
                  <c:v>-12.102441217851023</c:v>
                </c:pt>
                <c:pt idx="431">
                  <c:v>-9.8866713065806735</c:v>
                </c:pt>
                <c:pt idx="432">
                  <c:v>-12.680470567765301</c:v>
                </c:pt>
                <c:pt idx="433">
                  <c:v>-8.0969507283012661</c:v>
                </c:pt>
                <c:pt idx="434">
                  <c:v>-4.9185678266056465</c:v>
                </c:pt>
                <c:pt idx="435">
                  <c:v>-3.8027144123814582</c:v>
                </c:pt>
                <c:pt idx="436">
                  <c:v>-3.7502162543770479</c:v>
                </c:pt>
                <c:pt idx="437">
                  <c:v>-4.4414836231108641</c:v>
                </c:pt>
                <c:pt idx="438">
                  <c:v>-8.3619064368990799</c:v>
                </c:pt>
                <c:pt idx="439">
                  <c:v>2.5887638777652322</c:v>
                </c:pt>
                <c:pt idx="440">
                  <c:v>-1.1416759717281955</c:v>
                </c:pt>
                <c:pt idx="441">
                  <c:v>-3.89642000517888</c:v>
                </c:pt>
                <c:pt idx="442">
                  <c:v>5.0188597411860547</c:v>
                </c:pt>
                <c:pt idx="443">
                  <c:v>3.5717573942670722</c:v>
                </c:pt>
                <c:pt idx="444">
                  <c:v>10.744606938186729</c:v>
                </c:pt>
                <c:pt idx="445">
                  <c:v>7.3426444024103921</c:v>
                </c:pt>
                <c:pt idx="446">
                  <c:v>14.369512644316739</c:v>
                </c:pt>
                <c:pt idx="447">
                  <c:v>2.6428025608836947</c:v>
                </c:pt>
                <c:pt idx="448">
                  <c:v>11.889785738026347</c:v>
                </c:pt>
                <c:pt idx="449">
                  <c:v>7.5945957406698739</c:v>
                </c:pt>
                <c:pt idx="450">
                  <c:v>10.453504924534185</c:v>
                </c:pt>
                <c:pt idx="451">
                  <c:v>10.551956054157131</c:v>
                </c:pt>
                <c:pt idx="452">
                  <c:v>11.461639731869756</c:v>
                </c:pt>
                <c:pt idx="453">
                  <c:v>13.285370043392497</c:v>
                </c:pt>
                <c:pt idx="454">
                  <c:v>14.506288303862513</c:v>
                </c:pt>
                <c:pt idx="455">
                  <c:v>11.485245940490874</c:v>
                </c:pt>
                <c:pt idx="456">
                  <c:v>18.509475361171134</c:v>
                </c:pt>
                <c:pt idx="457">
                  <c:v>16.38697087311478</c:v>
                </c:pt>
                <c:pt idx="458">
                  <c:v>9.4044713345264874</c:v>
                </c:pt>
                <c:pt idx="459">
                  <c:v>18.130912882882576</c:v>
                </c:pt>
                <c:pt idx="460">
                  <c:v>11.188140071250885</c:v>
                </c:pt>
                <c:pt idx="461">
                  <c:v>10.92837503124664</c:v>
                </c:pt>
                <c:pt idx="462">
                  <c:v>13.041995176055799</c:v>
                </c:pt>
                <c:pt idx="463">
                  <c:v>9.1643101552342454</c:v>
                </c:pt>
                <c:pt idx="464">
                  <c:v>4.9957309347405054</c:v>
                </c:pt>
                <c:pt idx="465">
                  <c:v>12.336639228372981</c:v>
                </c:pt>
                <c:pt idx="466">
                  <c:v>3.3424375776674342</c:v>
                </c:pt>
                <c:pt idx="467">
                  <c:v>-2.4932591023584028</c:v>
                </c:pt>
                <c:pt idx="468">
                  <c:v>-0.52391204123981572</c:v>
                </c:pt>
                <c:pt idx="469">
                  <c:v>-4.1133771399516128</c:v>
                </c:pt>
                <c:pt idx="470">
                  <c:v>-1.6505457889327779</c:v>
                </c:pt>
                <c:pt idx="471">
                  <c:v>-2.0792022839573931</c:v>
                </c:pt>
                <c:pt idx="472">
                  <c:v>-0.65771508201347695</c:v>
                </c:pt>
                <c:pt idx="473">
                  <c:v>-7.0201741831521058</c:v>
                </c:pt>
                <c:pt idx="474">
                  <c:v>-0.50291032391228674</c:v>
                </c:pt>
                <c:pt idx="475">
                  <c:v>-5.1140117782055849</c:v>
                </c:pt>
                <c:pt idx="476">
                  <c:v>-3.1812158949429459</c:v>
                </c:pt>
                <c:pt idx="477">
                  <c:v>-4.5078397161245061</c:v>
                </c:pt>
                <c:pt idx="478">
                  <c:v>-4.9011184244045269</c:v>
                </c:pt>
                <c:pt idx="479">
                  <c:v>2.5022588718176531</c:v>
                </c:pt>
                <c:pt idx="480">
                  <c:v>-5.8309997967764033</c:v>
                </c:pt>
                <c:pt idx="481">
                  <c:v>-2.5775180370964823</c:v>
                </c:pt>
                <c:pt idx="482">
                  <c:v>-10.359187893945055</c:v>
                </c:pt>
                <c:pt idx="483">
                  <c:v>-25.428070626122757</c:v>
                </c:pt>
                <c:pt idx="484">
                  <c:v>-27.198645566187086</c:v>
                </c:pt>
                <c:pt idx="485">
                  <c:v>-11.121810545481836</c:v>
                </c:pt>
                <c:pt idx="486">
                  <c:v>-8.7035154938447263</c:v>
                </c:pt>
                <c:pt idx="487">
                  <c:v>-5.8003269611000334</c:v>
                </c:pt>
                <c:pt idx="488">
                  <c:v>0.92292064445704813</c:v>
                </c:pt>
                <c:pt idx="489">
                  <c:v>-1.6386225579891667</c:v>
                </c:pt>
                <c:pt idx="490">
                  <c:v>3.7901886448557187</c:v>
                </c:pt>
                <c:pt idx="491">
                  <c:v>7.7611919098169224</c:v>
                </c:pt>
                <c:pt idx="492">
                  <c:v>9.7805922628763078</c:v>
                </c:pt>
                <c:pt idx="493">
                  <c:v>13.272165536865831</c:v>
                </c:pt>
                <c:pt idx="494">
                  <c:v>27.384305235825579</c:v>
                </c:pt>
                <c:pt idx="495">
                  <c:v>54.910661215443682</c:v>
                </c:pt>
              </c:numCache>
            </c:numRef>
          </c:val>
          <c:smooth val="0"/>
          <c:extLst>
            <c:ext xmlns:c16="http://schemas.microsoft.com/office/drawing/2014/chart" uri="{C3380CC4-5D6E-409C-BE32-E72D297353CC}">
              <c16:uniqueId val="{00000003-8A97-4634-BA18-6A7F63ACE8DB}"/>
            </c:ext>
          </c:extLst>
        </c:ser>
        <c:dLbls>
          <c:showLegendKey val="0"/>
          <c:showVal val="0"/>
          <c:showCatName val="0"/>
          <c:showSerName val="0"/>
          <c:showPercent val="0"/>
          <c:showBubbleSize val="0"/>
        </c:dLbls>
        <c:smooth val="0"/>
        <c:axId val="106472960"/>
        <c:axId val="106474496"/>
      </c:lineChart>
      <c:dateAx>
        <c:axId val="106472960"/>
        <c:scaling>
          <c:orientation val="minMax"/>
          <c:min val="29221"/>
        </c:scaling>
        <c:delete val="0"/>
        <c:axPos val="b"/>
        <c:numFmt formatCode="yyyy" sourceLinked="0"/>
        <c:majorTickMark val="out"/>
        <c:minorTickMark val="none"/>
        <c:tickLblPos val="low"/>
        <c:crossAx val="106474496"/>
        <c:crosses val="autoZero"/>
        <c:auto val="1"/>
        <c:lblOffset val="100"/>
        <c:baseTimeUnit val="months"/>
        <c:majorUnit val="5"/>
        <c:majorTimeUnit val="years"/>
      </c:dateAx>
      <c:valAx>
        <c:axId val="106474496"/>
        <c:scaling>
          <c:orientation val="minMax"/>
          <c:min val="-40"/>
        </c:scaling>
        <c:delete val="0"/>
        <c:axPos val="l"/>
        <c:numFmt formatCode="0" sourceLinked="0"/>
        <c:majorTickMark val="out"/>
        <c:minorTickMark val="none"/>
        <c:tickLblPos val="nextTo"/>
        <c:crossAx val="106472960"/>
        <c:crosses val="autoZero"/>
        <c:crossBetween val="between"/>
      </c:valAx>
    </c:plotArea>
    <c:legend>
      <c:legendPos val="r"/>
      <c:layout>
        <c:manualLayout>
          <c:xMode val="edge"/>
          <c:yMode val="edge"/>
          <c:x val="0.29488771822808296"/>
          <c:y val="4.2512451412365676E-2"/>
          <c:w val="0.63011242344706908"/>
          <c:h val="0.20301854999819158"/>
        </c:manualLayout>
      </c:layout>
      <c:overlay val="0"/>
    </c:legend>
    <c:plotVisOnly val="1"/>
    <c:dispBlanksAs val="gap"/>
    <c:showDLblsOverMax val="0"/>
  </c:chart>
  <c:spPr>
    <a:ln>
      <a:noFill/>
    </a:ln>
  </c:spPr>
  <c:txPr>
    <a:bodyPr/>
    <a:lstStyle/>
    <a:p>
      <a:pPr>
        <a:defRPr sz="800">
          <a:solidFill>
            <a:sysClr val="windowText" lastClr="000000"/>
          </a:solidFill>
          <a:latin typeface="Century" panose="02040604050505020304"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69911776295139"/>
          <c:y val="2.294420256291493E-2"/>
          <c:w val="0.70952401942123644"/>
          <c:h val="0.909990674695075"/>
        </c:manualLayout>
      </c:layout>
      <c:barChart>
        <c:barDir val="bar"/>
        <c:grouping val="clustered"/>
        <c:varyColors val="0"/>
        <c:ser>
          <c:idx val="0"/>
          <c:order val="0"/>
          <c:tx>
            <c:strRef>
              <c:f>'версия 2.1'!$B$72</c:f>
              <c:strCache>
                <c:ptCount val="1"/>
                <c:pt idx="0">
                  <c:v>YTD'20</c:v>
                </c:pt>
              </c:strCache>
            </c:strRef>
          </c:tx>
          <c:spPr>
            <a:solidFill>
              <a:srgbClr val="C5B59C"/>
            </a:solidFill>
            <a:ln>
              <a:noFill/>
            </a:ln>
            <a:effectLst/>
          </c:spPr>
          <c:invertIfNegative val="0"/>
          <c:dPt>
            <c:idx val="2"/>
            <c:invertIfNegative val="0"/>
            <c:bubble3D val="0"/>
            <c:extLst>
              <c:ext xmlns:c16="http://schemas.microsoft.com/office/drawing/2014/chart" uri="{C3380CC4-5D6E-409C-BE32-E72D297353CC}">
                <c16:uniqueId val="{00000000-10E1-430D-AF61-02D0694A0C61}"/>
              </c:ext>
            </c:extLst>
          </c:dPt>
          <c:dPt>
            <c:idx val="3"/>
            <c:invertIfNegative val="0"/>
            <c:bubble3D val="0"/>
            <c:extLst>
              <c:ext xmlns:c16="http://schemas.microsoft.com/office/drawing/2014/chart" uri="{C3380CC4-5D6E-409C-BE32-E72D297353CC}">
                <c16:uniqueId val="{00000001-10E1-430D-AF61-02D0694A0C61}"/>
              </c:ext>
            </c:extLst>
          </c:dPt>
          <c:dPt>
            <c:idx val="4"/>
            <c:invertIfNegative val="0"/>
            <c:bubble3D val="0"/>
            <c:extLst>
              <c:ext xmlns:c16="http://schemas.microsoft.com/office/drawing/2014/chart" uri="{C3380CC4-5D6E-409C-BE32-E72D297353CC}">
                <c16:uniqueId val="{00000002-10E1-430D-AF61-02D0694A0C61}"/>
              </c:ext>
            </c:extLst>
          </c:dPt>
          <c:dPt>
            <c:idx val="5"/>
            <c:invertIfNegative val="0"/>
            <c:bubble3D val="0"/>
            <c:spPr>
              <a:solidFill>
                <a:srgbClr val="006138"/>
              </a:solidFill>
              <a:ln>
                <a:noFill/>
              </a:ln>
              <a:effectLst/>
            </c:spPr>
            <c:extLst>
              <c:ext xmlns:c16="http://schemas.microsoft.com/office/drawing/2014/chart" uri="{C3380CC4-5D6E-409C-BE32-E72D297353CC}">
                <c16:uniqueId val="{00000004-10E1-430D-AF61-02D0694A0C61}"/>
              </c:ext>
            </c:extLst>
          </c:dPt>
          <c:dPt>
            <c:idx val="6"/>
            <c:invertIfNegative val="0"/>
            <c:bubble3D val="0"/>
            <c:extLst>
              <c:ext xmlns:c16="http://schemas.microsoft.com/office/drawing/2014/chart" uri="{C3380CC4-5D6E-409C-BE32-E72D297353CC}">
                <c16:uniqueId val="{00000005-10E1-430D-AF61-02D0694A0C61}"/>
              </c:ext>
            </c:extLst>
          </c:dPt>
          <c:dPt>
            <c:idx val="9"/>
            <c:invertIfNegative val="0"/>
            <c:bubble3D val="0"/>
            <c:extLst>
              <c:ext xmlns:c16="http://schemas.microsoft.com/office/drawing/2014/chart" uri="{C3380CC4-5D6E-409C-BE32-E72D297353CC}">
                <c16:uniqueId val="{00000006-10E1-430D-AF61-02D0694A0C61}"/>
              </c:ext>
            </c:extLst>
          </c:dPt>
          <c:dPt>
            <c:idx val="10"/>
            <c:invertIfNegative val="0"/>
            <c:bubble3D val="0"/>
            <c:extLst>
              <c:ext xmlns:c16="http://schemas.microsoft.com/office/drawing/2014/chart" uri="{C3380CC4-5D6E-409C-BE32-E72D297353CC}">
                <c16:uniqueId val="{00000007-10E1-430D-AF61-02D0694A0C61}"/>
              </c:ext>
            </c:extLst>
          </c:dPt>
          <c:dPt>
            <c:idx val="11"/>
            <c:invertIfNegative val="0"/>
            <c:bubble3D val="0"/>
            <c:extLst>
              <c:ext xmlns:c16="http://schemas.microsoft.com/office/drawing/2014/chart" uri="{C3380CC4-5D6E-409C-BE32-E72D297353CC}">
                <c16:uniqueId val="{00000008-10E1-430D-AF61-02D0694A0C61}"/>
              </c:ext>
            </c:extLst>
          </c:dPt>
          <c:dPt>
            <c:idx val="13"/>
            <c:invertIfNegative val="0"/>
            <c:bubble3D val="0"/>
            <c:extLst>
              <c:ext xmlns:c16="http://schemas.microsoft.com/office/drawing/2014/chart" uri="{C3380CC4-5D6E-409C-BE32-E72D297353CC}">
                <c16:uniqueId val="{00000009-10E1-430D-AF61-02D0694A0C61}"/>
              </c:ext>
            </c:extLst>
          </c:dPt>
          <c:dLbls>
            <c:dLbl>
              <c:idx val="0"/>
              <c:layout>
                <c:manualLayout>
                  <c:x val="-1.017811704834605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0E1-430D-AF61-02D0694A0C61}"/>
                </c:ext>
              </c:extLst>
            </c:dLbl>
            <c:dLbl>
              <c:idx val="5"/>
              <c:layout>
                <c:manualLayout>
                  <c:x val="-6.7854113655640997E-3"/>
                  <c:y val="0"/>
                </c:manualLayout>
              </c:layout>
              <c:numFmt formatCode="#,##0.0" sourceLinked="0"/>
              <c:spPr>
                <a:noFill/>
                <a:ln>
                  <a:noFill/>
                </a:ln>
                <a:effectLs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E1-430D-AF61-02D0694A0C61}"/>
                </c:ext>
              </c:extLst>
            </c:dLbl>
            <c:dLbl>
              <c:idx val="13"/>
              <c:layout>
                <c:manualLayout>
                  <c:x val="3.3927056827820186E-3"/>
                  <c:y val="-3.6764705882353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0E1-430D-AF61-02D0694A0C61}"/>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'версия 2.1'!$T$81:$T$96</c:f>
              <c:strCache>
                <c:ptCount val="16"/>
                <c:pt idx="0">
                  <c:v>Канада</c:v>
                </c:pt>
                <c:pt idx="1">
                  <c:v>США</c:v>
                </c:pt>
                <c:pt idx="2">
                  <c:v>Австралия</c:v>
                </c:pt>
                <c:pt idx="3">
                  <c:v>Бразилия</c:v>
                </c:pt>
                <c:pt idx="4">
                  <c:v>Германия</c:v>
                </c:pt>
                <c:pt idx="5">
                  <c:v>Россия</c:v>
                </c:pt>
                <c:pt idx="6">
                  <c:v>Великобритания</c:v>
                </c:pt>
                <c:pt idx="7">
                  <c:v>Италия</c:v>
                </c:pt>
                <c:pt idx="8">
                  <c:v>Турция</c:v>
                </c:pt>
                <c:pt idx="9">
                  <c:v>Франция</c:v>
                </c:pt>
                <c:pt idx="10">
                  <c:v>Индонезия</c:v>
                </c:pt>
                <c:pt idx="11">
                  <c:v>Южная Корея</c:v>
                </c:pt>
                <c:pt idx="12">
                  <c:v>Индия</c:v>
                </c:pt>
                <c:pt idx="13">
                  <c:v>ЮАР</c:v>
                </c:pt>
                <c:pt idx="14">
                  <c:v>Мексика</c:v>
                </c:pt>
                <c:pt idx="15">
                  <c:v>Китай</c:v>
                </c:pt>
              </c:strCache>
            </c:strRef>
          </c:cat>
          <c:val>
            <c:numRef>
              <c:f>'версия 2.1'!$V$81:$V$96</c:f>
              <c:numCache>
                <c:formatCode>0.0</c:formatCode>
                <c:ptCount val="16"/>
                <c:pt idx="0">
                  <c:v>55.001983140512479</c:v>
                </c:pt>
                <c:pt idx="1">
                  <c:v>49.684061046866667</c:v>
                </c:pt>
                <c:pt idx="2">
                  <c:v>38.523961558177369</c:v>
                </c:pt>
                <c:pt idx="3">
                  <c:v>35.050271975326709</c:v>
                </c:pt>
                <c:pt idx="4">
                  <c:v>28.699999999999992</c:v>
                </c:pt>
                <c:pt idx="5">
                  <c:v>25.253898955754337</c:v>
                </c:pt>
                <c:pt idx="6">
                  <c:v>23.559225339885302</c:v>
                </c:pt>
                <c:pt idx="7">
                  <c:v>22.418087908495576</c:v>
                </c:pt>
                <c:pt idx="8">
                  <c:v>18.72841052361618</c:v>
                </c:pt>
                <c:pt idx="9">
                  <c:v>14.418957593666072</c:v>
                </c:pt>
                <c:pt idx="10">
                  <c:v>12.393165046696875</c:v>
                </c:pt>
                <c:pt idx="11">
                  <c:v>12.197903356553041</c:v>
                </c:pt>
                <c:pt idx="12">
                  <c:v>10.344622477246368</c:v>
                </c:pt>
                <c:pt idx="13">
                  <c:v>8.5186342257896221</c:v>
                </c:pt>
                <c:pt idx="14">
                  <c:v>4.1155483193092701</c:v>
                </c:pt>
                <c:pt idx="15">
                  <c:v>2.8108159249008891</c:v>
                </c:pt>
              </c:numCache>
            </c:numRef>
          </c:val>
          <c:extLst>
            <c:ext xmlns:c16="http://schemas.microsoft.com/office/drawing/2014/chart" uri="{C3380CC4-5D6E-409C-BE32-E72D297353CC}">
              <c16:uniqueId val="{0000000B-10E1-430D-AF61-02D0694A0C61}"/>
            </c:ext>
          </c:extLst>
        </c:ser>
        <c:dLbls>
          <c:showLegendKey val="0"/>
          <c:showVal val="0"/>
          <c:showCatName val="0"/>
          <c:showSerName val="0"/>
          <c:showPercent val="0"/>
          <c:showBubbleSize val="0"/>
        </c:dLbls>
        <c:gapWidth val="50"/>
        <c:axId val="106546304"/>
        <c:axId val="106547840"/>
      </c:barChart>
      <c:catAx>
        <c:axId val="106546304"/>
        <c:scaling>
          <c:orientation val="minMax"/>
        </c:scaling>
        <c:delete val="0"/>
        <c:axPos val="l"/>
        <c:numFmt formatCode="General" sourceLinked="1"/>
        <c:majorTickMark val="in"/>
        <c:minorTickMark val="none"/>
        <c:tickLblPos val="low"/>
        <c:spPr>
          <a:noFill/>
          <a:ln w="9525" cap="flat" cmpd="sng" algn="ctr">
            <a:solidFill>
              <a:schemeClr val="tx1"/>
            </a:solidFill>
            <a:round/>
          </a:ln>
          <a:effectLst/>
        </c:spPr>
        <c:txPr>
          <a:bodyPr rot="0"/>
          <a:lstStyle/>
          <a:p>
            <a:pPr>
              <a:defRPr/>
            </a:pPr>
            <a:endParaRPr lang="ru-RU"/>
          </a:p>
        </c:txPr>
        <c:crossAx val="106547840"/>
        <c:crosses val="autoZero"/>
        <c:auto val="1"/>
        <c:lblAlgn val="ctr"/>
        <c:lblOffset val="100"/>
        <c:noMultiLvlLbl val="0"/>
      </c:catAx>
      <c:valAx>
        <c:axId val="106547840"/>
        <c:scaling>
          <c:orientation val="minMax"/>
        </c:scaling>
        <c:delete val="0"/>
        <c:axPos val="b"/>
        <c:numFmt formatCode="0.0" sourceLinked="0"/>
        <c:majorTickMark val="out"/>
        <c:minorTickMark val="none"/>
        <c:tickLblPos val="low"/>
        <c:spPr>
          <a:noFill/>
          <a:ln>
            <a:solidFill>
              <a:schemeClr val="tx1"/>
            </a:solidFill>
          </a:ln>
          <a:effectLst/>
        </c:spPr>
        <c:txPr>
          <a:bodyPr rot="-60000000" vert="horz"/>
          <a:lstStyle/>
          <a:p>
            <a:pPr>
              <a:defRPr/>
            </a:pPr>
            <a:endParaRPr lang="ru-RU"/>
          </a:p>
        </c:txPr>
        <c:crossAx val="10654630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Century" panose="02040604050505020304" pitchFamily="18" charset="0"/>
          <a:cs typeface="Times New Roman" panose="02020603050405020304"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778889670140213E-2"/>
          <c:y val="3.3070559658962363E-2"/>
          <c:w val="0.62676662423185125"/>
          <c:h val="0.81477441317012822"/>
        </c:manualLayout>
      </c:layout>
      <c:barChart>
        <c:barDir val="bar"/>
        <c:grouping val="stacked"/>
        <c:varyColors val="0"/>
        <c:ser>
          <c:idx val="2"/>
          <c:order val="0"/>
          <c:tx>
            <c:strRef>
              <c:f>'[G20 (ВВП) fin (кв).xlsx]Лист1'!$AE$5</c:f>
              <c:strCache>
                <c:ptCount val="1"/>
              </c:strCache>
            </c:strRef>
          </c:tx>
          <c:spPr>
            <a:solidFill>
              <a:srgbClr val="005A36"/>
            </a:solidFill>
            <a:ln>
              <a:solidFill>
                <a:srgbClr val="005A36"/>
              </a:solidFill>
            </a:ln>
          </c:spPr>
          <c:invertIfNegative val="0"/>
          <c:dPt>
            <c:idx val="5"/>
            <c:invertIfNegative val="0"/>
            <c:bubble3D val="0"/>
            <c:extLst>
              <c:ext xmlns:c16="http://schemas.microsoft.com/office/drawing/2014/chart" uri="{C3380CC4-5D6E-409C-BE32-E72D297353CC}">
                <c16:uniqueId val="{00000000-9F79-4A45-AC58-2797277C9378}"/>
              </c:ext>
            </c:extLst>
          </c:dPt>
          <c:cat>
            <c:strRef>
              <c:f>'[G20 (ВВП) fin (кв).xlsx]Лист1'!$AC$6:$AC$25</c:f>
              <c:strCache>
                <c:ptCount val="20"/>
                <c:pt idx="0">
                  <c:v>Китай</c:v>
                </c:pt>
                <c:pt idx="1">
                  <c:v>Турция*</c:v>
                </c:pt>
                <c:pt idx="2">
                  <c:v>Россия</c:v>
                </c:pt>
                <c:pt idx="3">
                  <c:v>Южная Корея</c:v>
                </c:pt>
                <c:pt idx="4">
                  <c:v>Австралия*</c:v>
                </c:pt>
                <c:pt idx="5">
                  <c:v>США</c:v>
                </c:pt>
                <c:pt idx="6">
                  <c:v>Индонезия</c:v>
                </c:pt>
                <c:pt idx="7">
                  <c:v>Бразилия*</c:v>
                </c:pt>
                <c:pt idx="8">
                  <c:v>Канада*</c:v>
                </c:pt>
                <c:pt idx="9">
                  <c:v>Мексика</c:v>
                </c:pt>
                <c:pt idx="10">
                  <c:v>Еврозона</c:v>
                </c:pt>
                <c:pt idx="11">
                  <c:v>Германия</c:v>
                </c:pt>
                <c:pt idx="12">
                  <c:v>Франция</c:v>
                </c:pt>
                <c:pt idx="13">
                  <c:v>Япония</c:v>
                </c:pt>
                <c:pt idx="14">
                  <c:v>Южная Африка*</c:v>
                </c:pt>
                <c:pt idx="15">
                  <c:v>Великобритания</c:v>
                </c:pt>
                <c:pt idx="16">
                  <c:v>Италия</c:v>
                </c:pt>
                <c:pt idx="17">
                  <c:v>Аргентина*</c:v>
                </c:pt>
                <c:pt idx="18">
                  <c:v>Саудовская Аравия*</c:v>
                </c:pt>
                <c:pt idx="19">
                  <c:v>Индия</c:v>
                </c:pt>
              </c:strCache>
            </c:strRef>
          </c:cat>
          <c:val>
            <c:numRef>
              <c:f>'[G20 (ВВП) fin (кв).xlsx]Лист1'!$AE$6:$AE$25</c:f>
              <c:numCache>
                <c:formatCode>General</c:formatCode>
                <c:ptCount val="20"/>
                <c:pt idx="2" formatCode="0.0">
                  <c:v>0.85677559024679795</c:v>
                </c:pt>
              </c:numCache>
            </c:numRef>
          </c:val>
          <c:extLst>
            <c:ext xmlns:c16="http://schemas.microsoft.com/office/drawing/2014/chart" uri="{C3380CC4-5D6E-409C-BE32-E72D297353CC}">
              <c16:uniqueId val="{00000001-9F79-4A45-AC58-2797277C9378}"/>
            </c:ext>
          </c:extLst>
        </c:ser>
        <c:ser>
          <c:idx val="1"/>
          <c:order val="1"/>
          <c:tx>
            <c:strRef>
              <c:f>'[G20 (ВВП) fin (кв).xlsx]Лист1'!$AD$5</c:f>
              <c:strCache>
                <c:ptCount val="1"/>
                <c:pt idx="0">
                  <c:v>к 2019</c:v>
                </c:pt>
              </c:strCache>
            </c:strRef>
          </c:tx>
          <c:spPr>
            <a:solidFill>
              <a:srgbClr val="948A54"/>
            </a:solidFill>
          </c:spPr>
          <c:invertIfNegative val="0"/>
          <c:dPt>
            <c:idx val="2"/>
            <c:invertIfNegative val="0"/>
            <c:bubble3D val="0"/>
            <c:spPr>
              <a:pattFill prst="ltDnDiag">
                <a:fgClr>
                  <a:srgbClr val="005A36"/>
                </a:fgClr>
                <a:bgClr>
                  <a:schemeClr val="bg1"/>
                </a:bgClr>
              </a:pattFill>
              <a:ln w="3175">
                <a:solidFill>
                  <a:srgbClr val="005A36"/>
                </a:solidFill>
              </a:ln>
            </c:spPr>
            <c:extLst>
              <c:ext xmlns:c16="http://schemas.microsoft.com/office/drawing/2014/chart" uri="{C3380CC4-5D6E-409C-BE32-E72D297353CC}">
                <c16:uniqueId val="{00000003-9F79-4A45-AC58-2797277C9378}"/>
              </c:ext>
            </c:extLst>
          </c:dPt>
          <c:dPt>
            <c:idx val="3"/>
            <c:invertIfNegative val="0"/>
            <c:bubble3D val="0"/>
            <c:spPr>
              <a:solidFill>
                <a:srgbClr val="948A54"/>
              </a:solidFill>
              <a:ln w="3175">
                <a:solidFill>
                  <a:schemeClr val="bg1">
                    <a:lumMod val="65000"/>
                  </a:schemeClr>
                </a:solidFill>
              </a:ln>
            </c:spPr>
            <c:extLst>
              <c:ext xmlns:c16="http://schemas.microsoft.com/office/drawing/2014/chart" uri="{C3380CC4-5D6E-409C-BE32-E72D297353CC}">
                <c16:uniqueId val="{00000005-9F79-4A45-AC58-2797277C9378}"/>
              </c:ext>
            </c:extLst>
          </c:dPt>
          <c:dPt>
            <c:idx val="5"/>
            <c:invertIfNegative val="0"/>
            <c:bubble3D val="0"/>
            <c:spPr>
              <a:solidFill>
                <a:srgbClr val="948A54"/>
              </a:solidFill>
              <a:ln>
                <a:noFill/>
              </a:ln>
            </c:spPr>
            <c:extLst>
              <c:ext xmlns:c16="http://schemas.microsoft.com/office/drawing/2014/chart" uri="{C3380CC4-5D6E-409C-BE32-E72D297353CC}">
                <c16:uniqueId val="{00000007-9F79-4A45-AC58-2797277C9378}"/>
              </c:ext>
            </c:extLst>
          </c:dPt>
          <c:dPt>
            <c:idx val="6"/>
            <c:invertIfNegative val="0"/>
            <c:bubble3D val="0"/>
            <c:spPr>
              <a:solidFill>
                <a:srgbClr val="948A54"/>
              </a:solidFill>
              <a:ln>
                <a:noFill/>
              </a:ln>
            </c:spPr>
            <c:extLst>
              <c:ext xmlns:c16="http://schemas.microsoft.com/office/drawing/2014/chart" uri="{C3380CC4-5D6E-409C-BE32-E72D297353CC}">
                <c16:uniqueId val="{00000009-9F79-4A45-AC58-2797277C9378}"/>
              </c:ext>
            </c:extLst>
          </c:dPt>
          <c:dLbls>
            <c:dLbl>
              <c:idx val="0"/>
              <c:layout>
                <c:manualLayout>
                  <c:x val="0.18735699635979808"/>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F79-4A45-AC58-2797277C9378}"/>
                </c:ext>
              </c:extLst>
            </c:dLbl>
            <c:dLbl>
              <c:idx val="1"/>
              <c:layout>
                <c:manualLayout>
                  <c:x val="0.12628677302860303"/>
                  <c:y val="2.52445591514806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F79-4A45-AC58-2797277C9378}"/>
                </c:ext>
              </c:extLst>
            </c:dLbl>
            <c:dLbl>
              <c:idx val="2"/>
              <c:layout>
                <c:manualLayout>
                  <c:x val="5.4738638394277866E-2"/>
                  <c:y val="-9.2562314267676062E-17"/>
                </c:manualLayout>
              </c:layout>
              <c:tx>
                <c:rich>
                  <a:bodyPr wrap="square" lIns="38100" tIns="19050" rIns="38100" bIns="19050" anchor="ctr">
                    <a:spAutoFit/>
                  </a:bodyPr>
                  <a:lstStyle/>
                  <a:p>
                    <a:pPr>
                      <a:defRPr sz="700" b="1">
                        <a:solidFill>
                          <a:srgbClr val="005A36"/>
                        </a:solidFill>
                      </a:defRPr>
                    </a:pPr>
                    <a:r>
                      <a:rPr lang="en-US"/>
                      <a:t>1,7</a:t>
                    </a:r>
                  </a:p>
                </c:rich>
              </c:tx>
              <c:numFmt formatCode="#,##0.0" sourceLinked="0"/>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79-4A45-AC58-2797277C9378}"/>
                </c:ext>
              </c:extLst>
            </c:dLbl>
            <c:dLbl>
              <c:idx val="3"/>
              <c:layout>
                <c:manualLayout>
                  <c:x val="8.547795354880059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F79-4A45-AC58-2797277C9378}"/>
                </c:ext>
              </c:extLst>
            </c:dLbl>
            <c:dLbl>
              <c:idx val="4"/>
              <c:layout>
                <c:manualLayout>
                  <c:x val="8.004485565285557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F79-4A45-AC58-2797277C9378}"/>
                </c:ext>
              </c:extLst>
            </c:dLbl>
            <c:dLbl>
              <c:idx val="5"/>
              <c:layout>
                <c:manualLayout>
                  <c:x val="6.6176480166813365E-2"/>
                  <c:y val="-2.52445591514806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F79-4A45-AC58-2797277C9378}"/>
                </c:ext>
              </c:extLst>
            </c:dLbl>
            <c:dLbl>
              <c:idx val="6"/>
              <c:layout>
                <c:manualLayout>
                  <c:x val="6.9056445550403661E-2"/>
                  <c:y val="-9.2562314267676062E-17"/>
                </c:manualLayout>
              </c:layout>
              <c:numFmt formatCode="#,##0.0" sourceLinked="0"/>
              <c:spPr>
                <a:noFill/>
                <a:ln>
                  <a:noFill/>
                </a:ln>
                <a:effectLst/>
              </c:spPr>
              <c:txPr>
                <a:bodyPr wrap="square" lIns="38100" tIns="19050" rIns="38100" bIns="19050" anchor="ctr">
                  <a:spAutoFit/>
                </a:bodyPr>
                <a:lstStyle/>
                <a:p>
                  <a:pPr>
                    <a:defRPr sz="700" b="0">
                      <a:solidFill>
                        <a:schemeClr val="tx1"/>
                      </a:solidFill>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F79-4A45-AC58-2797277C9378}"/>
                </c:ext>
              </c:extLst>
            </c:dLbl>
            <c:dLbl>
              <c:idx val="7"/>
              <c:layout>
                <c:manualLayout>
                  <c:x val="-7.8986098312662303E-2"/>
                  <c:y val="2.52465469120437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F79-4A45-AC58-2797277C9378}"/>
                </c:ext>
              </c:extLst>
            </c:dLbl>
            <c:dLbl>
              <c:idx val="8"/>
              <c:layout>
                <c:manualLayout>
                  <c:x val="-8.0821102541798487E-2"/>
                  <c:y val="2.52465469120437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F79-4A45-AC58-2797277C9378}"/>
                </c:ext>
              </c:extLst>
            </c:dLbl>
            <c:dLbl>
              <c:idx val="9"/>
              <c:layout>
                <c:manualLayout>
                  <c:x val="-8.3047480981513808E-2"/>
                  <c:y val="1.9877605631087144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F79-4A45-AC58-2797277C9378}"/>
                </c:ext>
              </c:extLst>
            </c:dLbl>
            <c:dLbl>
              <c:idx val="10"/>
              <c:layout>
                <c:manualLayout>
                  <c:x val="-8.2720600208516709E-2"/>
                  <c:y val="5.04891183029613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F79-4A45-AC58-2797277C9378}"/>
                </c:ext>
              </c:extLst>
            </c:dLbl>
            <c:dLbl>
              <c:idx val="11"/>
              <c:layout>
                <c:manualLayout>
                  <c:x val="-8.2720600208516709E-2"/>
                  <c:y val="4.628115713383803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F79-4A45-AC58-2797277C9378}"/>
                </c:ext>
              </c:extLst>
            </c:dLbl>
            <c:dLbl>
              <c:idx val="12"/>
              <c:layout>
                <c:manualLayout>
                  <c:x val="-9.3750013569652235E-2"/>
                  <c:y val="4.628115713383803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F79-4A45-AC58-2797277C9378}"/>
                </c:ext>
              </c:extLst>
            </c:dLbl>
            <c:dLbl>
              <c:idx val="13"/>
              <c:layout>
                <c:manualLayout>
                  <c:x val="-0.11029413361135561"/>
                  <c:y val="4.628115713383803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F79-4A45-AC58-2797277C9378}"/>
                </c:ext>
              </c:extLst>
            </c:dLbl>
            <c:dLbl>
              <c:idx val="14"/>
              <c:layout>
                <c:manualLayout>
                  <c:x val="-0.11868878361521952"/>
                  <c:y val="1.9877605631087144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F79-4A45-AC58-2797277C9378}"/>
                </c:ext>
              </c:extLst>
            </c:dLbl>
            <c:dLbl>
              <c:idx val="15"/>
              <c:layout>
                <c:manualLayout>
                  <c:x val="-0.12420343923959738"/>
                  <c:y val="1.9877605631087144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F79-4A45-AC58-2797277C9378}"/>
                </c:ext>
              </c:extLst>
            </c:dLbl>
            <c:dLbl>
              <c:idx val="16"/>
              <c:layout>
                <c:manualLayout>
                  <c:x val="-0.12132354697249116"/>
                  <c:y val="2.52445591514806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F79-4A45-AC58-2797277C9378}"/>
                </c:ext>
              </c:extLst>
            </c:dLbl>
            <c:dLbl>
              <c:idx val="17"/>
              <c:layout>
                <c:manualLayout>
                  <c:x val="-0.19066583347896621"/>
                  <c:y val="1.9877605631087144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F79-4A45-AC58-2797277C9378}"/>
                </c:ext>
              </c:extLst>
            </c:dLbl>
            <c:dLbl>
              <c:idx val="18"/>
              <c:layout>
                <c:manualLayout>
                  <c:x val="-0.18216911246043579"/>
                  <c:y val="3.9755211262174288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F79-4A45-AC58-2797277C9378}"/>
                </c:ext>
              </c:extLst>
            </c:dLbl>
            <c:dLbl>
              <c:idx val="19"/>
              <c:layout>
                <c:manualLayout>
                  <c:x val="-0.18760218451491351"/>
                  <c:y val="2.52485346726070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F79-4A45-AC58-2797277C9378}"/>
                </c:ext>
              </c:extLst>
            </c:dLbl>
            <c:numFmt formatCode="#,##0.0" sourceLinked="0"/>
            <c:spPr>
              <a:noFill/>
              <a:ln>
                <a:noFill/>
              </a:ln>
              <a:effectLst/>
            </c:spPr>
            <c:txPr>
              <a:bodyPr wrap="square" lIns="38100" tIns="19050" rIns="38100" bIns="19050" anchor="ctr">
                <a:spAutoFit/>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'[G20 (ВВП) fin (кв).xlsx]Лист1'!$AC$6:$AC$25</c:f>
              <c:strCache>
                <c:ptCount val="20"/>
                <c:pt idx="0">
                  <c:v>Китай</c:v>
                </c:pt>
                <c:pt idx="1">
                  <c:v>Турция*</c:v>
                </c:pt>
                <c:pt idx="2">
                  <c:v>Россия</c:v>
                </c:pt>
                <c:pt idx="3">
                  <c:v>Южная Корея</c:v>
                </c:pt>
                <c:pt idx="4">
                  <c:v>Австралия*</c:v>
                </c:pt>
                <c:pt idx="5">
                  <c:v>США</c:v>
                </c:pt>
                <c:pt idx="6">
                  <c:v>Индонезия</c:v>
                </c:pt>
                <c:pt idx="7">
                  <c:v>Бразилия*</c:v>
                </c:pt>
                <c:pt idx="8">
                  <c:v>Канада*</c:v>
                </c:pt>
                <c:pt idx="9">
                  <c:v>Мексика</c:v>
                </c:pt>
                <c:pt idx="10">
                  <c:v>Еврозона</c:v>
                </c:pt>
                <c:pt idx="11">
                  <c:v>Германия</c:v>
                </c:pt>
                <c:pt idx="12">
                  <c:v>Франция</c:v>
                </c:pt>
                <c:pt idx="13">
                  <c:v>Япония</c:v>
                </c:pt>
                <c:pt idx="14">
                  <c:v>Южная Африка*</c:v>
                </c:pt>
                <c:pt idx="15">
                  <c:v>Великобритания</c:v>
                </c:pt>
                <c:pt idx="16">
                  <c:v>Италия</c:v>
                </c:pt>
                <c:pt idx="17">
                  <c:v>Аргентина*</c:v>
                </c:pt>
                <c:pt idx="18">
                  <c:v>Саудовская Аравия*</c:v>
                </c:pt>
                <c:pt idx="19">
                  <c:v>Индия</c:v>
                </c:pt>
              </c:strCache>
            </c:strRef>
          </c:cat>
          <c:val>
            <c:numRef>
              <c:f>'[G20 (ВВП) fin (кв).xlsx]Лист1'!$AD$6:$AD$25</c:f>
              <c:numCache>
                <c:formatCode>0.0</c:formatCode>
                <c:ptCount val="20"/>
                <c:pt idx="0">
                  <c:v>5.5238361698436433</c:v>
                </c:pt>
                <c:pt idx="1">
                  <c:v>3.3165040058944273</c:v>
                </c:pt>
                <c:pt idx="2">
                  <c:v>0.84473213807452208</c:v>
                </c:pt>
                <c:pt idx="3">
                  <c:v>1.5611146059356651</c:v>
                </c:pt>
                <c:pt idx="4">
                  <c:v>1.3001480749164518</c:v>
                </c:pt>
                <c:pt idx="5">
                  <c:v>1.045534290239658</c:v>
                </c:pt>
                <c:pt idx="6">
                  <c:v>0.68459465082033599</c:v>
                </c:pt>
                <c:pt idx="7">
                  <c:v>0.25208227263910921</c:v>
                </c:pt>
                <c:pt idx="8">
                  <c:v>-0.27525354994232254</c:v>
                </c:pt>
                <c:pt idx="9">
                  <c:v>-1.3510770459200683</c:v>
                </c:pt>
                <c:pt idx="10">
                  <c:v>-1.5041117609470911</c:v>
                </c:pt>
                <c:pt idx="11">
                  <c:v>-1.5823186617363927</c:v>
                </c:pt>
                <c:pt idx="12">
                  <c:v>-1.5829283101757685</c:v>
                </c:pt>
                <c:pt idx="13">
                  <c:v>-1.693082644200461</c:v>
                </c:pt>
                <c:pt idx="14">
                  <c:v>-1.8897558865538233</c:v>
                </c:pt>
                <c:pt idx="15">
                  <c:v>-1.9953062348542439</c:v>
                </c:pt>
                <c:pt idx="16">
                  <c:v>-2.0452145120004817</c:v>
                </c:pt>
                <c:pt idx="17">
                  <c:v>-2.8166680958097601</c:v>
                </c:pt>
                <c:pt idx="18">
                  <c:v>-2.842910706423496</c:v>
                </c:pt>
                <c:pt idx="19">
                  <c:v>-5.1506457586557914</c:v>
                </c:pt>
              </c:numCache>
            </c:numRef>
          </c:val>
          <c:extLst>
            <c:ext xmlns:c16="http://schemas.microsoft.com/office/drawing/2014/chart" uri="{C3380CC4-5D6E-409C-BE32-E72D297353CC}">
              <c16:uniqueId val="{0000001A-9F79-4A45-AC58-2797277C9378}"/>
            </c:ext>
          </c:extLst>
        </c:ser>
        <c:dLbls>
          <c:showLegendKey val="0"/>
          <c:showVal val="0"/>
          <c:showCatName val="0"/>
          <c:showSerName val="0"/>
          <c:showPercent val="0"/>
          <c:showBubbleSize val="0"/>
        </c:dLbls>
        <c:gapWidth val="60"/>
        <c:overlap val="100"/>
        <c:axId val="106615552"/>
        <c:axId val="106617088"/>
      </c:barChart>
      <c:catAx>
        <c:axId val="106615552"/>
        <c:scaling>
          <c:orientation val="minMax"/>
        </c:scaling>
        <c:delete val="0"/>
        <c:axPos val="l"/>
        <c:numFmt formatCode="General" sourceLinked="1"/>
        <c:majorTickMark val="in"/>
        <c:minorTickMark val="none"/>
        <c:tickLblPos val="high"/>
        <c:spPr>
          <a:noFill/>
          <a:ln w="9525" cap="flat" cmpd="sng" algn="ctr">
            <a:solidFill>
              <a:schemeClr val="tx1"/>
            </a:solidFill>
            <a:round/>
          </a:ln>
          <a:effectLst/>
        </c:spPr>
        <c:txPr>
          <a:bodyPr rot="0" spcFirstLastPara="1" vertOverflow="ellipsis" wrap="square" anchor="ctr" anchorCtr="1"/>
          <a:lstStyle/>
          <a:p>
            <a:pPr>
              <a:defRPr sz="700" b="0" i="0" u="none" strike="noStrike" kern="1200" baseline="0">
                <a:solidFill>
                  <a:sysClr val="windowText" lastClr="000000"/>
                </a:solidFill>
                <a:latin typeface="Century" panose="02040604050505020304" pitchFamily="18" charset="0"/>
                <a:ea typeface="+mn-ea"/>
                <a:cs typeface="Times New Roman" panose="02020603050405020304" pitchFamily="18" charset="0"/>
              </a:defRPr>
            </a:pPr>
            <a:endParaRPr lang="ru-RU"/>
          </a:p>
        </c:txPr>
        <c:crossAx val="106617088"/>
        <c:crosses val="autoZero"/>
        <c:auto val="1"/>
        <c:lblAlgn val="ctr"/>
        <c:lblOffset val="100"/>
        <c:noMultiLvlLbl val="0"/>
      </c:catAx>
      <c:valAx>
        <c:axId val="106617088"/>
        <c:scaling>
          <c:orientation val="minMax"/>
          <c:max val="6"/>
          <c:min val="-6"/>
        </c:scaling>
        <c:delete val="0"/>
        <c:axPos val="b"/>
        <c:numFmt formatCode="0.0" sourceLinked="0"/>
        <c:majorTickMark val="out"/>
        <c:minorTickMark val="none"/>
        <c:tickLblPos val="low"/>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Times New Roman" panose="02020603050405020304" pitchFamily="18" charset="0"/>
              </a:defRPr>
            </a:pPr>
            <a:endParaRPr lang="ru-RU"/>
          </a:p>
        </c:txPr>
        <c:crossAx val="1066155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Century" panose="02040604050505020304" pitchFamily="18" charset="0"/>
          <a:cs typeface="Times New Roman" panose="02020603050405020304" pitchFamily="18" charset="0"/>
        </a:defRPr>
      </a:pPr>
      <a:endParaRPr lang="ru-RU"/>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16969493456746"/>
          <c:y val="3.4755142927726468E-2"/>
          <c:w val="0.84707578653536131"/>
          <c:h val="0.81236251948624238"/>
        </c:manualLayout>
      </c:layout>
      <c:lineChart>
        <c:grouping val="standard"/>
        <c:varyColors val="0"/>
        <c:ser>
          <c:idx val="0"/>
          <c:order val="0"/>
          <c:tx>
            <c:strRef>
              <c:f>'6'!$C$1</c:f>
              <c:strCache>
                <c:ptCount val="1"/>
                <c:pt idx="0">
                  <c:v>развитые страны</c:v>
                </c:pt>
              </c:strCache>
            </c:strRef>
          </c:tx>
          <c:spPr>
            <a:ln w="19050" cap="rnd">
              <a:solidFill>
                <a:srgbClr val="006138"/>
              </a:solidFill>
              <a:round/>
            </a:ln>
            <a:effectLst/>
          </c:spPr>
          <c:marker>
            <c:symbol val="none"/>
          </c:marker>
          <c:cat>
            <c:numRef>
              <c:f>'6'!$B$2:$B$144</c:f>
              <c:numCache>
                <c:formatCode>General</c:formatCode>
                <c:ptCount val="143"/>
                <c:pt idx="0">
                  <c:v>1880</c:v>
                </c:pt>
                <c:pt idx="1">
                  <c:v>1881</c:v>
                </c:pt>
                <c:pt idx="2">
                  <c:v>1882</c:v>
                </c:pt>
                <c:pt idx="3">
                  <c:v>1883</c:v>
                </c:pt>
                <c:pt idx="4">
                  <c:v>1884</c:v>
                </c:pt>
                <c:pt idx="5">
                  <c:v>1885</c:v>
                </c:pt>
                <c:pt idx="6">
                  <c:v>1886</c:v>
                </c:pt>
                <c:pt idx="7">
                  <c:v>1887</c:v>
                </c:pt>
                <c:pt idx="8">
                  <c:v>1888</c:v>
                </c:pt>
                <c:pt idx="9">
                  <c:v>1889</c:v>
                </c:pt>
                <c:pt idx="10">
                  <c:v>1890</c:v>
                </c:pt>
                <c:pt idx="11">
                  <c:v>1891</c:v>
                </c:pt>
                <c:pt idx="12">
                  <c:v>1892</c:v>
                </c:pt>
                <c:pt idx="13">
                  <c:v>1893</c:v>
                </c:pt>
                <c:pt idx="14">
                  <c:v>1894</c:v>
                </c:pt>
                <c:pt idx="15">
                  <c:v>1895</c:v>
                </c:pt>
                <c:pt idx="16">
                  <c:v>1896</c:v>
                </c:pt>
                <c:pt idx="17">
                  <c:v>1897</c:v>
                </c:pt>
                <c:pt idx="18">
                  <c:v>1898</c:v>
                </c:pt>
                <c:pt idx="19">
                  <c:v>1899</c:v>
                </c:pt>
                <c:pt idx="20">
                  <c:v>1900</c:v>
                </c:pt>
                <c:pt idx="21">
                  <c:v>1901</c:v>
                </c:pt>
                <c:pt idx="22">
                  <c:v>1902</c:v>
                </c:pt>
                <c:pt idx="23">
                  <c:v>1903</c:v>
                </c:pt>
                <c:pt idx="24">
                  <c:v>1904</c:v>
                </c:pt>
                <c:pt idx="25">
                  <c:v>1905</c:v>
                </c:pt>
                <c:pt idx="26">
                  <c:v>1906</c:v>
                </c:pt>
                <c:pt idx="27">
                  <c:v>1907</c:v>
                </c:pt>
                <c:pt idx="28">
                  <c:v>1908</c:v>
                </c:pt>
                <c:pt idx="29">
                  <c:v>1909</c:v>
                </c:pt>
                <c:pt idx="30">
                  <c:v>1910</c:v>
                </c:pt>
                <c:pt idx="31">
                  <c:v>1911</c:v>
                </c:pt>
                <c:pt idx="32">
                  <c:v>1912</c:v>
                </c:pt>
                <c:pt idx="33">
                  <c:v>1913</c:v>
                </c:pt>
                <c:pt idx="34">
                  <c:v>1914</c:v>
                </c:pt>
                <c:pt idx="35">
                  <c:v>1915</c:v>
                </c:pt>
                <c:pt idx="36">
                  <c:v>1916</c:v>
                </c:pt>
                <c:pt idx="37">
                  <c:v>1917</c:v>
                </c:pt>
                <c:pt idx="38">
                  <c:v>1918</c:v>
                </c:pt>
                <c:pt idx="39">
                  <c:v>1919</c:v>
                </c:pt>
                <c:pt idx="40">
                  <c:v>1920</c:v>
                </c:pt>
                <c:pt idx="41">
                  <c:v>1921</c:v>
                </c:pt>
                <c:pt idx="42">
                  <c:v>1922</c:v>
                </c:pt>
                <c:pt idx="43">
                  <c:v>1923</c:v>
                </c:pt>
                <c:pt idx="44">
                  <c:v>1924</c:v>
                </c:pt>
                <c:pt idx="45">
                  <c:v>1925</c:v>
                </c:pt>
                <c:pt idx="46">
                  <c:v>1926</c:v>
                </c:pt>
                <c:pt idx="47">
                  <c:v>1927</c:v>
                </c:pt>
                <c:pt idx="48">
                  <c:v>1928</c:v>
                </c:pt>
                <c:pt idx="49">
                  <c:v>1929</c:v>
                </c:pt>
                <c:pt idx="50">
                  <c:v>1930</c:v>
                </c:pt>
                <c:pt idx="51">
                  <c:v>1931</c:v>
                </c:pt>
                <c:pt idx="52">
                  <c:v>1932</c:v>
                </c:pt>
                <c:pt idx="53">
                  <c:v>1933</c:v>
                </c:pt>
                <c:pt idx="54">
                  <c:v>1934</c:v>
                </c:pt>
                <c:pt idx="55">
                  <c:v>1935</c:v>
                </c:pt>
                <c:pt idx="56">
                  <c:v>1936</c:v>
                </c:pt>
                <c:pt idx="57">
                  <c:v>1937</c:v>
                </c:pt>
                <c:pt idx="58">
                  <c:v>1938</c:v>
                </c:pt>
                <c:pt idx="59">
                  <c:v>1939</c:v>
                </c:pt>
                <c:pt idx="60">
                  <c:v>1940</c:v>
                </c:pt>
                <c:pt idx="61">
                  <c:v>1941</c:v>
                </c:pt>
                <c:pt idx="62">
                  <c:v>1942</c:v>
                </c:pt>
                <c:pt idx="63">
                  <c:v>1943</c:v>
                </c:pt>
                <c:pt idx="64">
                  <c:v>1944</c:v>
                </c:pt>
                <c:pt idx="65">
                  <c:v>1945</c:v>
                </c:pt>
                <c:pt idx="66">
                  <c:v>1946</c:v>
                </c:pt>
                <c:pt idx="67">
                  <c:v>1947</c:v>
                </c:pt>
                <c:pt idx="68">
                  <c:v>1948</c:v>
                </c:pt>
                <c:pt idx="69">
                  <c:v>1949</c:v>
                </c:pt>
                <c:pt idx="70">
                  <c:v>1950</c:v>
                </c:pt>
                <c:pt idx="71">
                  <c:v>1951</c:v>
                </c:pt>
                <c:pt idx="72">
                  <c:v>1952</c:v>
                </c:pt>
                <c:pt idx="73">
                  <c:v>1953</c:v>
                </c:pt>
                <c:pt idx="74">
                  <c:v>1954</c:v>
                </c:pt>
                <c:pt idx="75">
                  <c:v>1955</c:v>
                </c:pt>
                <c:pt idx="76">
                  <c:v>1956</c:v>
                </c:pt>
                <c:pt idx="77">
                  <c:v>1957</c:v>
                </c:pt>
                <c:pt idx="78">
                  <c:v>1958</c:v>
                </c:pt>
                <c:pt idx="79">
                  <c:v>1959</c:v>
                </c:pt>
                <c:pt idx="80">
                  <c:v>1960</c:v>
                </c:pt>
                <c:pt idx="81">
                  <c:v>1961</c:v>
                </c:pt>
                <c:pt idx="82">
                  <c:v>1962</c:v>
                </c:pt>
                <c:pt idx="83">
                  <c:v>1963</c:v>
                </c:pt>
                <c:pt idx="84">
                  <c:v>1964</c:v>
                </c:pt>
                <c:pt idx="85">
                  <c:v>1965</c:v>
                </c:pt>
                <c:pt idx="86">
                  <c:v>1966</c:v>
                </c:pt>
                <c:pt idx="87">
                  <c:v>1967</c:v>
                </c:pt>
                <c:pt idx="88">
                  <c:v>1968</c:v>
                </c:pt>
                <c:pt idx="89">
                  <c:v>1969</c:v>
                </c:pt>
                <c:pt idx="90">
                  <c:v>1970</c:v>
                </c:pt>
                <c:pt idx="91">
                  <c:v>1971</c:v>
                </c:pt>
                <c:pt idx="92">
                  <c:v>1972</c:v>
                </c:pt>
                <c:pt idx="93">
                  <c:v>1973</c:v>
                </c:pt>
                <c:pt idx="94">
                  <c:v>1974</c:v>
                </c:pt>
                <c:pt idx="95">
                  <c:v>1975</c:v>
                </c:pt>
                <c:pt idx="96">
                  <c:v>1976</c:v>
                </c:pt>
                <c:pt idx="97">
                  <c:v>1977</c:v>
                </c:pt>
                <c:pt idx="98">
                  <c:v>1978</c:v>
                </c:pt>
                <c:pt idx="99">
                  <c:v>1979</c:v>
                </c:pt>
                <c:pt idx="100">
                  <c:v>1980</c:v>
                </c:pt>
                <c:pt idx="101">
                  <c:v>1981</c:v>
                </c:pt>
                <c:pt idx="102">
                  <c:v>1982</c:v>
                </c:pt>
                <c:pt idx="103">
                  <c:v>1983</c:v>
                </c:pt>
                <c:pt idx="104">
                  <c:v>1984</c:v>
                </c:pt>
                <c:pt idx="105">
                  <c:v>1985</c:v>
                </c:pt>
                <c:pt idx="106">
                  <c:v>1986</c:v>
                </c:pt>
                <c:pt idx="107">
                  <c:v>1987</c:v>
                </c:pt>
                <c:pt idx="108">
                  <c:v>1988</c:v>
                </c:pt>
                <c:pt idx="109">
                  <c:v>1989</c:v>
                </c:pt>
                <c:pt idx="110">
                  <c:v>1990</c:v>
                </c:pt>
                <c:pt idx="111">
                  <c:v>1991</c:v>
                </c:pt>
                <c:pt idx="112">
                  <c:v>1992</c:v>
                </c:pt>
                <c:pt idx="113">
                  <c:v>1993</c:v>
                </c:pt>
                <c:pt idx="114">
                  <c:v>1994</c:v>
                </c:pt>
                <c:pt idx="115">
                  <c:v>1995</c:v>
                </c:pt>
                <c:pt idx="116">
                  <c:v>1996</c:v>
                </c:pt>
                <c:pt idx="117">
                  <c:v>1997</c:v>
                </c:pt>
                <c:pt idx="118">
                  <c:v>1998</c:v>
                </c:pt>
                <c:pt idx="119">
                  <c:v>1999</c:v>
                </c:pt>
                <c:pt idx="120">
                  <c:v>2000</c:v>
                </c:pt>
                <c:pt idx="121">
                  <c:v>2001</c:v>
                </c:pt>
                <c:pt idx="122">
                  <c:v>2002</c:v>
                </c:pt>
                <c:pt idx="123">
                  <c:v>2003</c:v>
                </c:pt>
                <c:pt idx="124">
                  <c:v>2004</c:v>
                </c:pt>
                <c:pt idx="125">
                  <c:v>2005</c:v>
                </c:pt>
                <c:pt idx="126">
                  <c:v>2006</c:v>
                </c:pt>
                <c:pt idx="127">
                  <c:v>2007</c:v>
                </c:pt>
                <c:pt idx="128">
                  <c:v>2008</c:v>
                </c:pt>
                <c:pt idx="129">
                  <c:v>2009</c:v>
                </c:pt>
                <c:pt idx="130">
                  <c:v>2010</c:v>
                </c:pt>
                <c:pt idx="131">
                  <c:v>2011</c:v>
                </c:pt>
                <c:pt idx="132">
                  <c:v>2012</c:v>
                </c:pt>
                <c:pt idx="133">
                  <c:v>2013</c:v>
                </c:pt>
                <c:pt idx="134">
                  <c:v>2014</c:v>
                </c:pt>
                <c:pt idx="135">
                  <c:v>2015</c:v>
                </c:pt>
                <c:pt idx="136">
                  <c:v>2016</c:v>
                </c:pt>
                <c:pt idx="137">
                  <c:v>2017</c:v>
                </c:pt>
                <c:pt idx="138">
                  <c:v>2018</c:v>
                </c:pt>
                <c:pt idx="139">
                  <c:v>2019</c:v>
                </c:pt>
                <c:pt idx="140">
                  <c:v>2020</c:v>
                </c:pt>
                <c:pt idx="141">
                  <c:v>2021</c:v>
                </c:pt>
                <c:pt idx="142">
                  <c:v>2022</c:v>
                </c:pt>
              </c:numCache>
            </c:numRef>
          </c:cat>
          <c:val>
            <c:numRef>
              <c:f>'6'!$C$2:$C$144</c:f>
              <c:numCache>
                <c:formatCode>General</c:formatCode>
                <c:ptCount val="143"/>
                <c:pt idx="0">
                  <c:v>53.893799999999999</c:v>
                </c:pt>
                <c:pt idx="1">
                  <c:v>54.192066666666655</c:v>
                </c:pt>
                <c:pt idx="2">
                  <c:v>52.104233333333333</c:v>
                </c:pt>
                <c:pt idx="3">
                  <c:v>51.106200000000001</c:v>
                </c:pt>
                <c:pt idx="4">
                  <c:v>51.209466666666664</c:v>
                </c:pt>
                <c:pt idx="5">
                  <c:v>51.8748</c:v>
                </c:pt>
                <c:pt idx="6">
                  <c:v>52.293500000000002</c:v>
                </c:pt>
                <c:pt idx="7">
                  <c:v>52.5</c:v>
                </c:pt>
                <c:pt idx="8">
                  <c:v>52.104233333333333</c:v>
                </c:pt>
                <c:pt idx="9">
                  <c:v>49.901666666666671</c:v>
                </c:pt>
                <c:pt idx="10">
                  <c:v>47.91706666666667</c:v>
                </c:pt>
                <c:pt idx="11">
                  <c:v>47.587275000000005</c:v>
                </c:pt>
                <c:pt idx="12">
                  <c:v>47.9572</c:v>
                </c:pt>
                <c:pt idx="13">
                  <c:v>48.714399999999998</c:v>
                </c:pt>
                <c:pt idx="14">
                  <c:v>50.349066666666666</c:v>
                </c:pt>
                <c:pt idx="15">
                  <c:v>49.064266666666668</c:v>
                </c:pt>
                <c:pt idx="16">
                  <c:v>47.974400000000003</c:v>
                </c:pt>
                <c:pt idx="17">
                  <c:v>46.712566666666667</c:v>
                </c:pt>
                <c:pt idx="18">
                  <c:v>44.567366666666665</c:v>
                </c:pt>
                <c:pt idx="19">
                  <c:v>43.190750000000001</c:v>
                </c:pt>
                <c:pt idx="20">
                  <c:v>42.571300000000001</c:v>
                </c:pt>
                <c:pt idx="21">
                  <c:v>42.554050000000004</c:v>
                </c:pt>
                <c:pt idx="22">
                  <c:v>42.295999999999999</c:v>
                </c:pt>
                <c:pt idx="23">
                  <c:v>41.3324</c:v>
                </c:pt>
                <c:pt idx="24">
                  <c:v>41.8142</c:v>
                </c:pt>
                <c:pt idx="25">
                  <c:v>41.263500000000001</c:v>
                </c:pt>
                <c:pt idx="26">
                  <c:v>39.172825000000003</c:v>
                </c:pt>
                <c:pt idx="27">
                  <c:v>37.400449999999999</c:v>
                </c:pt>
                <c:pt idx="28">
                  <c:v>39.147000000000006</c:v>
                </c:pt>
                <c:pt idx="29">
                  <c:v>38.831499999999998</c:v>
                </c:pt>
                <c:pt idx="30">
                  <c:v>37.030499999999996</c:v>
                </c:pt>
                <c:pt idx="31">
                  <c:v>34.552599999999998</c:v>
                </c:pt>
                <c:pt idx="32">
                  <c:v>33.348100000000002</c:v>
                </c:pt>
                <c:pt idx="33">
                  <c:v>32.952299999999994</c:v>
                </c:pt>
                <c:pt idx="34">
                  <c:v>34.285899999999998</c:v>
                </c:pt>
                <c:pt idx="35">
                  <c:v>37.305800000000005</c:v>
                </c:pt>
                <c:pt idx="36">
                  <c:v>42.275320000000001</c:v>
                </c:pt>
                <c:pt idx="37">
                  <c:v>49.781199999999998</c:v>
                </c:pt>
                <c:pt idx="38">
                  <c:v>58.96313</c:v>
                </c:pt>
                <c:pt idx="39">
                  <c:v>67.289850000000001</c:v>
                </c:pt>
                <c:pt idx="40">
                  <c:v>71.540075000000002</c:v>
                </c:pt>
                <c:pt idx="41">
                  <c:v>76.834819999999993</c:v>
                </c:pt>
                <c:pt idx="42">
                  <c:v>81.649499999999989</c:v>
                </c:pt>
                <c:pt idx="43">
                  <c:v>78.982299999999995</c:v>
                </c:pt>
                <c:pt idx="44">
                  <c:v>73.019925000000001</c:v>
                </c:pt>
                <c:pt idx="45">
                  <c:v>64.970500000000001</c:v>
                </c:pt>
                <c:pt idx="46">
                  <c:v>61.350366666666666</c:v>
                </c:pt>
                <c:pt idx="47">
                  <c:v>59.893466666666662</c:v>
                </c:pt>
                <c:pt idx="48">
                  <c:v>58.59490000000001</c:v>
                </c:pt>
                <c:pt idx="49">
                  <c:v>57.705275</c:v>
                </c:pt>
                <c:pt idx="50">
                  <c:v>60.707979999999999</c:v>
                </c:pt>
                <c:pt idx="51">
                  <c:v>68.560299999999998</c:v>
                </c:pt>
                <c:pt idx="52">
                  <c:v>76.381514285714289</c:v>
                </c:pt>
                <c:pt idx="53">
                  <c:v>79.211733333333328</c:v>
                </c:pt>
                <c:pt idx="54">
                  <c:v>77.153385714285704</c:v>
                </c:pt>
                <c:pt idx="55">
                  <c:v>73.665199999999999</c:v>
                </c:pt>
                <c:pt idx="56">
                  <c:v>69.28587499999999</c:v>
                </c:pt>
                <c:pt idx="57">
                  <c:v>66.66173999999998</c:v>
                </c:pt>
                <c:pt idx="58">
                  <c:v>66.67895</c:v>
                </c:pt>
                <c:pt idx="59">
                  <c:v>65.649960000000007</c:v>
                </c:pt>
                <c:pt idx="60">
                  <c:v>63.478349999999999</c:v>
                </c:pt>
                <c:pt idx="61">
                  <c:v>65.398214285714289</c:v>
                </c:pt>
                <c:pt idx="62">
                  <c:v>73.158522222222217</c:v>
                </c:pt>
                <c:pt idx="63">
                  <c:v>85.121920000000017</c:v>
                </c:pt>
                <c:pt idx="64">
                  <c:v>103.80123333333334</c:v>
                </c:pt>
                <c:pt idx="65">
                  <c:v>115.6969090909091</c:v>
                </c:pt>
                <c:pt idx="66">
                  <c:v>119.8288888888889</c:v>
                </c:pt>
                <c:pt idx="67">
                  <c:v>107.97192857142861</c:v>
                </c:pt>
                <c:pt idx="68">
                  <c:v>96.1357</c:v>
                </c:pt>
                <c:pt idx="69">
                  <c:v>85.136833333333342</c:v>
                </c:pt>
                <c:pt idx="70">
                  <c:v>78.440262500000003</c:v>
                </c:pt>
                <c:pt idx="71">
                  <c:v>69.187820000000016</c:v>
                </c:pt>
                <c:pt idx="72">
                  <c:v>65.101600000000005</c:v>
                </c:pt>
                <c:pt idx="73">
                  <c:v>62.967866666666659</c:v>
                </c:pt>
                <c:pt idx="74">
                  <c:v>60.802599999999998</c:v>
                </c:pt>
                <c:pt idx="75">
                  <c:v>57.383500000000005</c:v>
                </c:pt>
                <c:pt idx="76">
                  <c:v>53.136699999999998</c:v>
                </c:pt>
                <c:pt idx="77">
                  <c:v>51.553600000000003</c:v>
                </c:pt>
                <c:pt idx="78">
                  <c:v>49.953299999999999</c:v>
                </c:pt>
                <c:pt idx="79">
                  <c:v>47.699100000000001</c:v>
                </c:pt>
                <c:pt idx="80">
                  <c:v>45.657166666666662</c:v>
                </c:pt>
                <c:pt idx="81">
                  <c:v>43.6496</c:v>
                </c:pt>
                <c:pt idx="82">
                  <c:v>41.699466666666666</c:v>
                </c:pt>
                <c:pt idx="83">
                  <c:v>39.45675</c:v>
                </c:pt>
                <c:pt idx="84">
                  <c:v>37.546700000000001</c:v>
                </c:pt>
                <c:pt idx="85">
                  <c:v>35.998049999999999</c:v>
                </c:pt>
                <c:pt idx="86">
                  <c:v>35.034399999999998</c:v>
                </c:pt>
                <c:pt idx="87">
                  <c:v>34.759100000000004</c:v>
                </c:pt>
                <c:pt idx="88">
                  <c:v>33.520150000000001</c:v>
                </c:pt>
                <c:pt idx="89">
                  <c:v>32.212400000000002</c:v>
                </c:pt>
                <c:pt idx="90">
                  <c:v>32.16075</c:v>
                </c:pt>
                <c:pt idx="91">
                  <c:v>31.765000000000001</c:v>
                </c:pt>
                <c:pt idx="92">
                  <c:v>31.019299999999998</c:v>
                </c:pt>
                <c:pt idx="93">
                  <c:v>29.734500000000001</c:v>
                </c:pt>
                <c:pt idx="94">
                  <c:v>29.992599999999999</c:v>
                </c:pt>
                <c:pt idx="95">
                  <c:v>31.343425</c:v>
                </c:pt>
                <c:pt idx="96">
                  <c:v>33.210433333333327</c:v>
                </c:pt>
                <c:pt idx="97">
                  <c:v>34.888175000000004</c:v>
                </c:pt>
                <c:pt idx="98">
                  <c:v>36.75515</c:v>
                </c:pt>
                <c:pt idx="99">
                  <c:v>39.425739999999998</c:v>
                </c:pt>
                <c:pt idx="100">
                  <c:v>42.244349999999997</c:v>
                </c:pt>
                <c:pt idx="101">
                  <c:v>44.716466666666662</c:v>
                </c:pt>
                <c:pt idx="102">
                  <c:v>47.981299999999997</c:v>
                </c:pt>
                <c:pt idx="103">
                  <c:v>51.106200000000001</c:v>
                </c:pt>
                <c:pt idx="104">
                  <c:v>53.618500000000004</c:v>
                </c:pt>
                <c:pt idx="105">
                  <c:v>55.866933333333328</c:v>
                </c:pt>
                <c:pt idx="106">
                  <c:v>57.484433333333335</c:v>
                </c:pt>
                <c:pt idx="107">
                  <c:v>57.920349999999999</c:v>
                </c:pt>
                <c:pt idx="108">
                  <c:v>57.731050000000003</c:v>
                </c:pt>
                <c:pt idx="109">
                  <c:v>57.868700000000004</c:v>
                </c:pt>
                <c:pt idx="110">
                  <c:v>59.176474999999996</c:v>
                </c:pt>
                <c:pt idx="111">
                  <c:v>61.786333333333339</c:v>
                </c:pt>
                <c:pt idx="112">
                  <c:v>64.975399999999993</c:v>
                </c:pt>
                <c:pt idx="113">
                  <c:v>68.348100000000002</c:v>
                </c:pt>
                <c:pt idx="114">
                  <c:v>70.516199999999998</c:v>
                </c:pt>
                <c:pt idx="115">
                  <c:v>71.651899999999998</c:v>
                </c:pt>
                <c:pt idx="116">
                  <c:v>71.411000000000001</c:v>
                </c:pt>
                <c:pt idx="117">
                  <c:v>71.376599999999996</c:v>
                </c:pt>
                <c:pt idx="118">
                  <c:v>70.71123333333334</c:v>
                </c:pt>
                <c:pt idx="119">
                  <c:v>69.587000000000003</c:v>
                </c:pt>
                <c:pt idx="120">
                  <c:v>69.380499999999998</c:v>
                </c:pt>
                <c:pt idx="121">
                  <c:v>70.619466666666668</c:v>
                </c:pt>
                <c:pt idx="122">
                  <c:v>72.466400000000007</c:v>
                </c:pt>
                <c:pt idx="123">
                  <c:v>73.762699999999995</c:v>
                </c:pt>
                <c:pt idx="124">
                  <c:v>74.818100000000001</c:v>
                </c:pt>
                <c:pt idx="125">
                  <c:v>75.024574999999999</c:v>
                </c:pt>
                <c:pt idx="126">
                  <c:v>74.565733333333327</c:v>
                </c:pt>
                <c:pt idx="127">
                  <c:v>77.895366666666675</c:v>
                </c:pt>
                <c:pt idx="128">
                  <c:v>86.17846999999999</c:v>
                </c:pt>
                <c:pt idx="129">
                  <c:v>93.4236875</c:v>
                </c:pt>
                <c:pt idx="130">
                  <c:v>98.918428571428564</c:v>
                </c:pt>
                <c:pt idx="131">
                  <c:v>102.77466666666665</c:v>
                </c:pt>
                <c:pt idx="132">
                  <c:v>104.828</c:v>
                </c:pt>
                <c:pt idx="133">
                  <c:v>105.02137500000001</c:v>
                </c:pt>
                <c:pt idx="134">
                  <c:v>105.619</c:v>
                </c:pt>
                <c:pt idx="135">
                  <c:v>105.26675</c:v>
                </c:pt>
                <c:pt idx="136">
                  <c:v>105.72757142857144</c:v>
                </c:pt>
                <c:pt idx="137">
                  <c:v>105.06025000000001</c:v>
                </c:pt>
                <c:pt idx="138">
                  <c:v>104</c:v>
                </c:pt>
                <c:pt idx="139">
                  <c:v>105.2</c:v>
                </c:pt>
                <c:pt idx="140">
                  <c:v>120.1</c:v>
                </c:pt>
                <c:pt idx="141">
                  <c:v>122.5</c:v>
                </c:pt>
                <c:pt idx="142">
                  <c:v>121.6</c:v>
                </c:pt>
              </c:numCache>
            </c:numRef>
          </c:val>
          <c:smooth val="0"/>
          <c:extLst>
            <c:ext xmlns:c16="http://schemas.microsoft.com/office/drawing/2014/chart" uri="{C3380CC4-5D6E-409C-BE32-E72D297353CC}">
              <c16:uniqueId val="{00000000-EF73-49DA-8D30-4C01BC7970F4}"/>
            </c:ext>
          </c:extLst>
        </c:ser>
        <c:ser>
          <c:idx val="1"/>
          <c:order val="1"/>
          <c:tx>
            <c:strRef>
              <c:f>'6'!$D$1</c:f>
              <c:strCache>
                <c:ptCount val="1"/>
                <c:pt idx="0">
                  <c:v>развивающиеся страны</c:v>
                </c:pt>
              </c:strCache>
            </c:strRef>
          </c:tx>
          <c:spPr>
            <a:ln w="19050" cap="rnd">
              <a:solidFill>
                <a:srgbClr val="C5B59C"/>
              </a:solidFill>
              <a:round/>
            </a:ln>
            <a:effectLst/>
          </c:spPr>
          <c:marker>
            <c:symbol val="none"/>
          </c:marker>
          <c:cat>
            <c:numRef>
              <c:f>'6'!$B$2:$B$144</c:f>
              <c:numCache>
                <c:formatCode>General</c:formatCode>
                <c:ptCount val="143"/>
                <c:pt idx="0">
                  <c:v>1880</c:v>
                </c:pt>
                <c:pt idx="1">
                  <c:v>1881</c:v>
                </c:pt>
                <c:pt idx="2">
                  <c:v>1882</c:v>
                </c:pt>
                <c:pt idx="3">
                  <c:v>1883</c:v>
                </c:pt>
                <c:pt idx="4">
                  <c:v>1884</c:v>
                </c:pt>
                <c:pt idx="5">
                  <c:v>1885</c:v>
                </c:pt>
                <c:pt idx="6">
                  <c:v>1886</c:v>
                </c:pt>
                <c:pt idx="7">
                  <c:v>1887</c:v>
                </c:pt>
                <c:pt idx="8">
                  <c:v>1888</c:v>
                </c:pt>
                <c:pt idx="9">
                  <c:v>1889</c:v>
                </c:pt>
                <c:pt idx="10">
                  <c:v>1890</c:v>
                </c:pt>
                <c:pt idx="11">
                  <c:v>1891</c:v>
                </c:pt>
                <c:pt idx="12">
                  <c:v>1892</c:v>
                </c:pt>
                <c:pt idx="13">
                  <c:v>1893</c:v>
                </c:pt>
                <c:pt idx="14">
                  <c:v>1894</c:v>
                </c:pt>
                <c:pt idx="15">
                  <c:v>1895</c:v>
                </c:pt>
                <c:pt idx="16">
                  <c:v>1896</c:v>
                </c:pt>
                <c:pt idx="17">
                  <c:v>1897</c:v>
                </c:pt>
                <c:pt idx="18">
                  <c:v>1898</c:v>
                </c:pt>
                <c:pt idx="19">
                  <c:v>1899</c:v>
                </c:pt>
                <c:pt idx="20">
                  <c:v>1900</c:v>
                </c:pt>
                <c:pt idx="21">
                  <c:v>1901</c:v>
                </c:pt>
                <c:pt idx="22">
                  <c:v>1902</c:v>
                </c:pt>
                <c:pt idx="23">
                  <c:v>1903</c:v>
                </c:pt>
                <c:pt idx="24">
                  <c:v>1904</c:v>
                </c:pt>
                <c:pt idx="25">
                  <c:v>1905</c:v>
                </c:pt>
                <c:pt idx="26">
                  <c:v>1906</c:v>
                </c:pt>
                <c:pt idx="27">
                  <c:v>1907</c:v>
                </c:pt>
                <c:pt idx="28">
                  <c:v>1908</c:v>
                </c:pt>
                <c:pt idx="29">
                  <c:v>1909</c:v>
                </c:pt>
                <c:pt idx="30">
                  <c:v>1910</c:v>
                </c:pt>
                <c:pt idx="31">
                  <c:v>1911</c:v>
                </c:pt>
                <c:pt idx="32">
                  <c:v>1912</c:v>
                </c:pt>
                <c:pt idx="33">
                  <c:v>1913</c:v>
                </c:pt>
                <c:pt idx="34">
                  <c:v>1914</c:v>
                </c:pt>
                <c:pt idx="35">
                  <c:v>1915</c:v>
                </c:pt>
                <c:pt idx="36">
                  <c:v>1916</c:v>
                </c:pt>
                <c:pt idx="37">
                  <c:v>1917</c:v>
                </c:pt>
                <c:pt idx="38">
                  <c:v>1918</c:v>
                </c:pt>
                <c:pt idx="39">
                  <c:v>1919</c:v>
                </c:pt>
                <c:pt idx="40">
                  <c:v>1920</c:v>
                </c:pt>
                <c:pt idx="41">
                  <c:v>1921</c:v>
                </c:pt>
                <c:pt idx="42">
                  <c:v>1922</c:v>
                </c:pt>
                <c:pt idx="43">
                  <c:v>1923</c:v>
                </c:pt>
                <c:pt idx="44">
                  <c:v>1924</c:v>
                </c:pt>
                <c:pt idx="45">
                  <c:v>1925</c:v>
                </c:pt>
                <c:pt idx="46">
                  <c:v>1926</c:v>
                </c:pt>
                <c:pt idx="47">
                  <c:v>1927</c:v>
                </c:pt>
                <c:pt idx="48">
                  <c:v>1928</c:v>
                </c:pt>
                <c:pt idx="49">
                  <c:v>1929</c:v>
                </c:pt>
                <c:pt idx="50">
                  <c:v>1930</c:v>
                </c:pt>
                <c:pt idx="51">
                  <c:v>1931</c:v>
                </c:pt>
                <c:pt idx="52">
                  <c:v>1932</c:v>
                </c:pt>
                <c:pt idx="53">
                  <c:v>1933</c:v>
                </c:pt>
                <c:pt idx="54">
                  <c:v>1934</c:v>
                </c:pt>
                <c:pt idx="55">
                  <c:v>1935</c:v>
                </c:pt>
                <c:pt idx="56">
                  <c:v>1936</c:v>
                </c:pt>
                <c:pt idx="57">
                  <c:v>1937</c:v>
                </c:pt>
                <c:pt idx="58">
                  <c:v>1938</c:v>
                </c:pt>
                <c:pt idx="59">
                  <c:v>1939</c:v>
                </c:pt>
                <c:pt idx="60">
                  <c:v>1940</c:v>
                </c:pt>
                <c:pt idx="61">
                  <c:v>1941</c:v>
                </c:pt>
                <c:pt idx="62">
                  <c:v>1942</c:v>
                </c:pt>
                <c:pt idx="63">
                  <c:v>1943</c:v>
                </c:pt>
                <c:pt idx="64">
                  <c:v>1944</c:v>
                </c:pt>
                <c:pt idx="65">
                  <c:v>1945</c:v>
                </c:pt>
                <c:pt idx="66">
                  <c:v>1946</c:v>
                </c:pt>
                <c:pt idx="67">
                  <c:v>1947</c:v>
                </c:pt>
                <c:pt idx="68">
                  <c:v>1948</c:v>
                </c:pt>
                <c:pt idx="69">
                  <c:v>1949</c:v>
                </c:pt>
                <c:pt idx="70">
                  <c:v>1950</c:v>
                </c:pt>
                <c:pt idx="71">
                  <c:v>1951</c:v>
                </c:pt>
                <c:pt idx="72">
                  <c:v>1952</c:v>
                </c:pt>
                <c:pt idx="73">
                  <c:v>1953</c:v>
                </c:pt>
                <c:pt idx="74">
                  <c:v>1954</c:v>
                </c:pt>
                <c:pt idx="75">
                  <c:v>1955</c:v>
                </c:pt>
                <c:pt idx="76">
                  <c:v>1956</c:v>
                </c:pt>
                <c:pt idx="77">
                  <c:v>1957</c:v>
                </c:pt>
                <c:pt idx="78">
                  <c:v>1958</c:v>
                </c:pt>
                <c:pt idx="79">
                  <c:v>1959</c:v>
                </c:pt>
                <c:pt idx="80">
                  <c:v>1960</c:v>
                </c:pt>
                <c:pt idx="81">
                  <c:v>1961</c:v>
                </c:pt>
                <c:pt idx="82">
                  <c:v>1962</c:v>
                </c:pt>
                <c:pt idx="83">
                  <c:v>1963</c:v>
                </c:pt>
                <c:pt idx="84">
                  <c:v>1964</c:v>
                </c:pt>
                <c:pt idx="85">
                  <c:v>1965</c:v>
                </c:pt>
                <c:pt idx="86">
                  <c:v>1966</c:v>
                </c:pt>
                <c:pt idx="87">
                  <c:v>1967</c:v>
                </c:pt>
                <c:pt idx="88">
                  <c:v>1968</c:v>
                </c:pt>
                <c:pt idx="89">
                  <c:v>1969</c:v>
                </c:pt>
                <c:pt idx="90">
                  <c:v>1970</c:v>
                </c:pt>
                <c:pt idx="91">
                  <c:v>1971</c:v>
                </c:pt>
                <c:pt idx="92">
                  <c:v>1972</c:v>
                </c:pt>
                <c:pt idx="93">
                  <c:v>1973</c:v>
                </c:pt>
                <c:pt idx="94">
                  <c:v>1974</c:v>
                </c:pt>
                <c:pt idx="95">
                  <c:v>1975</c:v>
                </c:pt>
                <c:pt idx="96">
                  <c:v>1976</c:v>
                </c:pt>
                <c:pt idx="97">
                  <c:v>1977</c:v>
                </c:pt>
                <c:pt idx="98">
                  <c:v>1978</c:v>
                </c:pt>
                <c:pt idx="99">
                  <c:v>1979</c:v>
                </c:pt>
                <c:pt idx="100">
                  <c:v>1980</c:v>
                </c:pt>
                <c:pt idx="101">
                  <c:v>1981</c:v>
                </c:pt>
                <c:pt idx="102">
                  <c:v>1982</c:v>
                </c:pt>
                <c:pt idx="103">
                  <c:v>1983</c:v>
                </c:pt>
                <c:pt idx="104">
                  <c:v>1984</c:v>
                </c:pt>
                <c:pt idx="105">
                  <c:v>1985</c:v>
                </c:pt>
                <c:pt idx="106">
                  <c:v>1986</c:v>
                </c:pt>
                <c:pt idx="107">
                  <c:v>1987</c:v>
                </c:pt>
                <c:pt idx="108">
                  <c:v>1988</c:v>
                </c:pt>
                <c:pt idx="109">
                  <c:v>1989</c:v>
                </c:pt>
                <c:pt idx="110">
                  <c:v>1990</c:v>
                </c:pt>
                <c:pt idx="111">
                  <c:v>1991</c:v>
                </c:pt>
                <c:pt idx="112">
                  <c:v>1992</c:v>
                </c:pt>
                <c:pt idx="113">
                  <c:v>1993</c:v>
                </c:pt>
                <c:pt idx="114">
                  <c:v>1994</c:v>
                </c:pt>
                <c:pt idx="115">
                  <c:v>1995</c:v>
                </c:pt>
                <c:pt idx="116">
                  <c:v>1996</c:v>
                </c:pt>
                <c:pt idx="117">
                  <c:v>1997</c:v>
                </c:pt>
                <c:pt idx="118">
                  <c:v>1998</c:v>
                </c:pt>
                <c:pt idx="119">
                  <c:v>1999</c:v>
                </c:pt>
                <c:pt idx="120">
                  <c:v>2000</c:v>
                </c:pt>
                <c:pt idx="121">
                  <c:v>2001</c:v>
                </c:pt>
                <c:pt idx="122">
                  <c:v>2002</c:v>
                </c:pt>
                <c:pt idx="123">
                  <c:v>2003</c:v>
                </c:pt>
                <c:pt idx="124">
                  <c:v>2004</c:v>
                </c:pt>
                <c:pt idx="125">
                  <c:v>2005</c:v>
                </c:pt>
                <c:pt idx="126">
                  <c:v>2006</c:v>
                </c:pt>
                <c:pt idx="127">
                  <c:v>2007</c:v>
                </c:pt>
                <c:pt idx="128">
                  <c:v>2008</c:v>
                </c:pt>
                <c:pt idx="129">
                  <c:v>2009</c:v>
                </c:pt>
                <c:pt idx="130">
                  <c:v>2010</c:v>
                </c:pt>
                <c:pt idx="131">
                  <c:v>2011</c:v>
                </c:pt>
                <c:pt idx="132">
                  <c:v>2012</c:v>
                </c:pt>
                <c:pt idx="133">
                  <c:v>2013</c:v>
                </c:pt>
                <c:pt idx="134">
                  <c:v>2014</c:v>
                </c:pt>
                <c:pt idx="135">
                  <c:v>2015</c:v>
                </c:pt>
                <c:pt idx="136">
                  <c:v>2016</c:v>
                </c:pt>
                <c:pt idx="137">
                  <c:v>2017</c:v>
                </c:pt>
                <c:pt idx="138">
                  <c:v>2018</c:v>
                </c:pt>
                <c:pt idx="139">
                  <c:v>2019</c:v>
                </c:pt>
                <c:pt idx="140">
                  <c:v>2020</c:v>
                </c:pt>
                <c:pt idx="141">
                  <c:v>2021</c:v>
                </c:pt>
                <c:pt idx="142">
                  <c:v>2022</c:v>
                </c:pt>
              </c:numCache>
            </c:numRef>
          </c:cat>
          <c:val>
            <c:numRef>
              <c:f>'6'!$D$2:$D$144</c:f>
              <c:numCache>
                <c:formatCode>General</c:formatCode>
                <c:ptCount val="143"/>
                <c:pt idx="0">
                  <c:v>21.06195</c:v>
                </c:pt>
                <c:pt idx="1">
                  <c:v>21.578166666666664</c:v>
                </c:pt>
                <c:pt idx="2">
                  <c:v>21.371675000000003</c:v>
                </c:pt>
                <c:pt idx="3">
                  <c:v>20.752199999999998</c:v>
                </c:pt>
                <c:pt idx="4">
                  <c:v>21.991149999999998</c:v>
                </c:pt>
                <c:pt idx="5">
                  <c:v>22.094433333333331</c:v>
                </c:pt>
                <c:pt idx="6">
                  <c:v>22.796480000000003</c:v>
                </c:pt>
                <c:pt idx="7">
                  <c:v>22.300900000000002</c:v>
                </c:pt>
                <c:pt idx="8">
                  <c:v>21.758849999999999</c:v>
                </c:pt>
                <c:pt idx="9">
                  <c:v>21.91375</c:v>
                </c:pt>
                <c:pt idx="10">
                  <c:v>21.603974999999998</c:v>
                </c:pt>
                <c:pt idx="11">
                  <c:v>22.223474999999997</c:v>
                </c:pt>
                <c:pt idx="12">
                  <c:v>21.991200000000003</c:v>
                </c:pt>
                <c:pt idx="13">
                  <c:v>21.578166666666664</c:v>
                </c:pt>
                <c:pt idx="14">
                  <c:v>22.146025000000002</c:v>
                </c:pt>
                <c:pt idx="15">
                  <c:v>23.2301</c:v>
                </c:pt>
                <c:pt idx="16">
                  <c:v>22.424779999999998</c:v>
                </c:pt>
                <c:pt idx="17">
                  <c:v>20.486714285714282</c:v>
                </c:pt>
                <c:pt idx="18">
                  <c:v>18.738924999999998</c:v>
                </c:pt>
                <c:pt idx="19">
                  <c:v>18.119450000000001</c:v>
                </c:pt>
                <c:pt idx="20">
                  <c:v>17.732325000000003</c:v>
                </c:pt>
                <c:pt idx="21">
                  <c:v>18.2743</c:v>
                </c:pt>
                <c:pt idx="22">
                  <c:v>17.5</c:v>
                </c:pt>
                <c:pt idx="23">
                  <c:v>17.5</c:v>
                </c:pt>
                <c:pt idx="24">
                  <c:v>17.964600000000001</c:v>
                </c:pt>
                <c:pt idx="25">
                  <c:v>18.738949999999999</c:v>
                </c:pt>
                <c:pt idx="26">
                  <c:v>18.997033333333331</c:v>
                </c:pt>
                <c:pt idx="27">
                  <c:v>18.480833333333333</c:v>
                </c:pt>
                <c:pt idx="28">
                  <c:v>17.654875000000001</c:v>
                </c:pt>
                <c:pt idx="29">
                  <c:v>17.190249999999999</c:v>
                </c:pt>
                <c:pt idx="30">
                  <c:v>16.570799999999998</c:v>
                </c:pt>
                <c:pt idx="31">
                  <c:v>15.67258</c:v>
                </c:pt>
                <c:pt idx="32">
                  <c:v>14.712399999999999</c:v>
                </c:pt>
                <c:pt idx="33">
                  <c:v>12.2732375</c:v>
                </c:pt>
                <c:pt idx="34">
                  <c:v>11.8</c:v>
                </c:pt>
                <c:pt idx="35">
                  <c:v>14.43</c:v>
                </c:pt>
                <c:pt idx="36">
                  <c:v>15.1</c:v>
                </c:pt>
                <c:pt idx="37">
                  <c:v>16.3</c:v>
                </c:pt>
                <c:pt idx="38">
                  <c:v>17.399999999999999</c:v>
                </c:pt>
                <c:pt idx="39">
                  <c:v>19.637180000000001</c:v>
                </c:pt>
                <c:pt idx="40">
                  <c:v>22.053100000000001</c:v>
                </c:pt>
                <c:pt idx="41">
                  <c:v>25.785400000000003</c:v>
                </c:pt>
                <c:pt idx="42">
                  <c:v>26.843666666666667</c:v>
                </c:pt>
                <c:pt idx="43">
                  <c:v>25.862825000000001</c:v>
                </c:pt>
                <c:pt idx="44">
                  <c:v>24.314150000000001</c:v>
                </c:pt>
                <c:pt idx="45">
                  <c:v>22.146024999999998</c:v>
                </c:pt>
                <c:pt idx="46">
                  <c:v>21.371700000000001</c:v>
                </c:pt>
                <c:pt idx="47">
                  <c:v>21.6814</c:v>
                </c:pt>
                <c:pt idx="48">
                  <c:v>22.094433333333331</c:v>
                </c:pt>
                <c:pt idx="49">
                  <c:v>23.2301</c:v>
                </c:pt>
                <c:pt idx="50">
                  <c:v>25.707966666666664</c:v>
                </c:pt>
                <c:pt idx="51">
                  <c:v>28.761042857142858</c:v>
                </c:pt>
                <c:pt idx="52">
                  <c:v>32.123899999999999</c:v>
                </c:pt>
                <c:pt idx="53">
                  <c:v>30.250733333333333</c:v>
                </c:pt>
                <c:pt idx="54">
                  <c:v>27.411500000000004</c:v>
                </c:pt>
                <c:pt idx="55">
                  <c:v>24.840720000000001</c:v>
                </c:pt>
                <c:pt idx="56">
                  <c:v>23.415939999999996</c:v>
                </c:pt>
                <c:pt idx="57">
                  <c:v>23.436566666666664</c:v>
                </c:pt>
                <c:pt idx="58">
                  <c:v>24.778775000000003</c:v>
                </c:pt>
                <c:pt idx="59">
                  <c:v>26.095124999999999</c:v>
                </c:pt>
                <c:pt idx="60">
                  <c:v>26.637166666666669</c:v>
                </c:pt>
                <c:pt idx="61">
                  <c:v>27.798675000000003</c:v>
                </c:pt>
                <c:pt idx="62">
                  <c:v>31.226872727272731</c:v>
                </c:pt>
                <c:pt idx="63">
                  <c:v>38.192638461538458</c:v>
                </c:pt>
                <c:pt idx="64">
                  <c:v>44.137166666666666</c:v>
                </c:pt>
                <c:pt idx="65">
                  <c:v>46.460175</c:v>
                </c:pt>
                <c:pt idx="66">
                  <c:v>44.353979999999993</c:v>
                </c:pt>
                <c:pt idx="67">
                  <c:v>38.755537499999996</c:v>
                </c:pt>
                <c:pt idx="68">
                  <c:v>36.161475000000003</c:v>
                </c:pt>
                <c:pt idx="69">
                  <c:v>34.535399999999996</c:v>
                </c:pt>
                <c:pt idx="70">
                  <c:v>32.367249999999999</c:v>
                </c:pt>
                <c:pt idx="71">
                  <c:v>30.766966666666665</c:v>
                </c:pt>
                <c:pt idx="72">
                  <c:v>29.579650000000001</c:v>
                </c:pt>
                <c:pt idx="73">
                  <c:v>29.114999999999998</c:v>
                </c:pt>
                <c:pt idx="74">
                  <c:v>29.114999999999998</c:v>
                </c:pt>
                <c:pt idx="75">
                  <c:v>28.39233333333333</c:v>
                </c:pt>
                <c:pt idx="76">
                  <c:v>27.566400000000002</c:v>
                </c:pt>
                <c:pt idx="77">
                  <c:v>27.566400000000002</c:v>
                </c:pt>
                <c:pt idx="78">
                  <c:v>27.256599999999999</c:v>
                </c:pt>
                <c:pt idx="79">
                  <c:v>27.4115</c:v>
                </c:pt>
                <c:pt idx="80">
                  <c:v>28.289066666666667</c:v>
                </c:pt>
                <c:pt idx="81">
                  <c:v>30.353966666666668</c:v>
                </c:pt>
                <c:pt idx="82">
                  <c:v>30.044250000000002</c:v>
                </c:pt>
                <c:pt idx="83">
                  <c:v>28.805299999999999</c:v>
                </c:pt>
                <c:pt idx="84">
                  <c:v>28.4956</c:v>
                </c:pt>
                <c:pt idx="85">
                  <c:v>28.4956</c:v>
                </c:pt>
                <c:pt idx="86">
                  <c:v>28.598833333333332</c:v>
                </c:pt>
                <c:pt idx="87">
                  <c:v>29.42475</c:v>
                </c:pt>
                <c:pt idx="88">
                  <c:v>30.0442</c:v>
                </c:pt>
                <c:pt idx="89">
                  <c:v>30.0442</c:v>
                </c:pt>
                <c:pt idx="90">
                  <c:v>30.0442</c:v>
                </c:pt>
                <c:pt idx="91">
                  <c:v>30.353949999999998</c:v>
                </c:pt>
                <c:pt idx="92">
                  <c:v>30.199099999999998</c:v>
                </c:pt>
                <c:pt idx="93">
                  <c:v>29.2699</c:v>
                </c:pt>
                <c:pt idx="94">
                  <c:v>29.88935</c:v>
                </c:pt>
                <c:pt idx="95">
                  <c:v>31.36065</c:v>
                </c:pt>
                <c:pt idx="96">
                  <c:v>32.831866666666663</c:v>
                </c:pt>
                <c:pt idx="97">
                  <c:v>34.148224999999996</c:v>
                </c:pt>
                <c:pt idx="98">
                  <c:v>34.070799999999998</c:v>
                </c:pt>
                <c:pt idx="99">
                  <c:v>33.29645</c:v>
                </c:pt>
                <c:pt idx="100">
                  <c:v>34.504420000000003</c:v>
                </c:pt>
                <c:pt idx="101">
                  <c:v>37.684366666666669</c:v>
                </c:pt>
                <c:pt idx="102">
                  <c:v>42.477899999999998</c:v>
                </c:pt>
                <c:pt idx="103">
                  <c:v>43.982300000000002</c:v>
                </c:pt>
                <c:pt idx="104">
                  <c:v>44.137150000000005</c:v>
                </c:pt>
                <c:pt idx="105">
                  <c:v>47.73352222222222</c:v>
                </c:pt>
                <c:pt idx="106">
                  <c:v>51.725650000000002</c:v>
                </c:pt>
                <c:pt idx="107">
                  <c:v>53.274333333333324</c:v>
                </c:pt>
                <c:pt idx="108">
                  <c:v>55.287599999999998</c:v>
                </c:pt>
                <c:pt idx="109">
                  <c:v>52.61062857142857</c:v>
                </c:pt>
                <c:pt idx="110">
                  <c:v>49.454266666666662</c:v>
                </c:pt>
                <c:pt idx="111">
                  <c:v>48.938099999999999</c:v>
                </c:pt>
                <c:pt idx="112">
                  <c:v>47.234499999999997</c:v>
                </c:pt>
                <c:pt idx="113">
                  <c:v>41.366755555555557</c:v>
                </c:pt>
                <c:pt idx="114">
                  <c:v>34.922550000000001</c:v>
                </c:pt>
                <c:pt idx="115">
                  <c:v>33.141599999999997</c:v>
                </c:pt>
                <c:pt idx="116">
                  <c:v>34.132760000000005</c:v>
                </c:pt>
                <c:pt idx="117">
                  <c:v>40.141600000000004</c:v>
                </c:pt>
                <c:pt idx="118">
                  <c:v>45.376125000000002</c:v>
                </c:pt>
                <c:pt idx="119">
                  <c:v>48.731566666666673</c:v>
                </c:pt>
                <c:pt idx="120">
                  <c:v>50.022149999999996</c:v>
                </c:pt>
                <c:pt idx="121">
                  <c:v>51.415933333333335</c:v>
                </c:pt>
                <c:pt idx="122">
                  <c:v>49.402675000000002</c:v>
                </c:pt>
                <c:pt idx="123">
                  <c:v>45.407060000000001</c:v>
                </c:pt>
                <c:pt idx="124">
                  <c:v>42.123899999999999</c:v>
                </c:pt>
                <c:pt idx="125">
                  <c:v>39.02655</c:v>
                </c:pt>
                <c:pt idx="126">
                  <c:v>36.858400000000003</c:v>
                </c:pt>
                <c:pt idx="127">
                  <c:v>38.30383333333333</c:v>
                </c:pt>
                <c:pt idx="128">
                  <c:v>40.342925000000001</c:v>
                </c:pt>
                <c:pt idx="129">
                  <c:v>40.420349999999999</c:v>
                </c:pt>
                <c:pt idx="130">
                  <c:v>40.265500000000003</c:v>
                </c:pt>
                <c:pt idx="131">
                  <c:v>40.420349999999999</c:v>
                </c:pt>
                <c:pt idx="132">
                  <c:v>41.659300000000002</c:v>
                </c:pt>
                <c:pt idx="133">
                  <c:v>42.898200000000003</c:v>
                </c:pt>
                <c:pt idx="134">
                  <c:v>44.70503333333334</c:v>
                </c:pt>
                <c:pt idx="135">
                  <c:v>46.150399999999998</c:v>
                </c:pt>
                <c:pt idx="136">
                  <c:v>47.905566666666665</c:v>
                </c:pt>
                <c:pt idx="137">
                  <c:v>49.867249999999999</c:v>
                </c:pt>
                <c:pt idx="138">
                  <c:v>48.9</c:v>
                </c:pt>
                <c:pt idx="139">
                  <c:v>52.4</c:v>
                </c:pt>
                <c:pt idx="140">
                  <c:v>63.3</c:v>
                </c:pt>
                <c:pt idx="141">
                  <c:v>64</c:v>
                </c:pt>
                <c:pt idx="142">
                  <c:v>66</c:v>
                </c:pt>
              </c:numCache>
            </c:numRef>
          </c:val>
          <c:smooth val="0"/>
          <c:extLst>
            <c:ext xmlns:c16="http://schemas.microsoft.com/office/drawing/2014/chart" uri="{C3380CC4-5D6E-409C-BE32-E72D297353CC}">
              <c16:uniqueId val="{00000001-EF73-49DA-8D30-4C01BC7970F4}"/>
            </c:ext>
          </c:extLst>
        </c:ser>
        <c:dLbls>
          <c:showLegendKey val="0"/>
          <c:showVal val="0"/>
          <c:showCatName val="0"/>
          <c:showSerName val="0"/>
          <c:showPercent val="0"/>
          <c:showBubbleSize val="0"/>
        </c:dLbls>
        <c:smooth val="0"/>
        <c:axId val="106829312"/>
        <c:axId val="106830848"/>
      </c:lineChart>
      <c:catAx>
        <c:axId val="106829312"/>
        <c:scaling>
          <c:orientation val="minMax"/>
        </c:scaling>
        <c:delete val="0"/>
        <c:axPos val="b"/>
        <c:numFmt formatCode="General" sourceLinked="1"/>
        <c:majorTickMark val="out"/>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6830848"/>
        <c:crosses val="autoZero"/>
        <c:auto val="1"/>
        <c:lblAlgn val="ctr"/>
        <c:lblOffset val="100"/>
        <c:tickLblSkip val="20"/>
        <c:tickMarkSkip val="10"/>
        <c:noMultiLvlLbl val="0"/>
      </c:catAx>
      <c:valAx>
        <c:axId val="106830848"/>
        <c:scaling>
          <c:orientation val="minMax"/>
        </c:scaling>
        <c:delete val="0"/>
        <c:axPos val="l"/>
        <c:numFmt formatCode="General" sourceLinked="1"/>
        <c:majorTickMark val="out"/>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6829312"/>
        <c:crosses val="autoZero"/>
        <c:crossBetween val="between"/>
      </c:valAx>
      <c:spPr>
        <a:noFill/>
        <a:ln>
          <a:noFill/>
        </a:ln>
        <a:effectLst/>
      </c:spPr>
    </c:plotArea>
    <c:legend>
      <c:legendPos val="r"/>
      <c:layout>
        <c:manualLayout>
          <c:xMode val="edge"/>
          <c:yMode val="edge"/>
          <c:x val="1.9590666153548899E-2"/>
          <c:y val="0.94045132669161735"/>
          <c:w val="0.97236573373978219"/>
          <c:h val="5.632778965957678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452298424529"/>
          <c:y val="5.8785064454355801E-2"/>
          <c:w val="0.78077083875965891"/>
          <c:h val="0.88830032609560161"/>
        </c:manualLayout>
      </c:layout>
      <c:barChart>
        <c:barDir val="bar"/>
        <c:grouping val="clustered"/>
        <c:varyColors val="0"/>
        <c:ser>
          <c:idx val="0"/>
          <c:order val="0"/>
          <c:tx>
            <c:strRef>
              <c:f>'[Инфляция, кл. ст.xlsx]Свод'!$J$1</c:f>
              <c:strCache>
                <c:ptCount val="1"/>
                <c:pt idx="0">
                  <c:v>Превышение таргета</c:v>
                </c:pt>
              </c:strCache>
            </c:strRef>
          </c:tx>
          <c:spPr>
            <a:solidFill>
              <a:srgbClr val="948A54"/>
            </a:solidFill>
            <a:ln>
              <a:noFill/>
            </a:ln>
          </c:spPr>
          <c:invertIfNegative val="0"/>
          <c:dPt>
            <c:idx val="14"/>
            <c:invertIfNegative val="0"/>
            <c:bubble3D val="0"/>
            <c:spPr>
              <a:solidFill>
                <a:srgbClr val="006138"/>
              </a:solidFill>
              <a:ln>
                <a:noFill/>
              </a:ln>
            </c:spPr>
            <c:extLst>
              <c:ext xmlns:c16="http://schemas.microsoft.com/office/drawing/2014/chart" uri="{C3380CC4-5D6E-409C-BE32-E72D297353CC}">
                <c16:uniqueId val="{00000001-A917-4661-9231-8FBFA292E789}"/>
              </c:ext>
            </c:extLst>
          </c:dPt>
          <c:dLbls>
            <c:dLbl>
              <c:idx val="14"/>
              <c:spPr>
                <a:noFill/>
                <a:ln>
                  <a:noFill/>
                </a:ln>
                <a:effectLst/>
              </c:spPr>
              <c:txPr>
                <a:bodyPr wrap="square" lIns="38100" tIns="19050" rIns="38100" bIns="19050" anchor="ctr">
                  <a:spAutoFit/>
                </a:bodyPr>
                <a:lstStyle/>
                <a:p>
                  <a:pPr>
                    <a:defRPr b="1">
                      <a:solidFill>
                        <a:srgbClr val="006138"/>
                      </a:solidFill>
                    </a:defRPr>
                  </a:pPr>
                  <a:endParaRPr lang="ru-RU"/>
                </a:p>
              </c:txPr>
              <c:showLegendKey val="0"/>
              <c:showVal val="1"/>
              <c:showCatName val="0"/>
              <c:showSerName val="0"/>
              <c:showPercent val="0"/>
              <c:showBubbleSize val="0"/>
              <c:extLst>
                <c:ext xmlns:c16="http://schemas.microsoft.com/office/drawing/2014/chart" uri="{C3380CC4-5D6E-409C-BE32-E72D297353CC}">
                  <c16:uniqueId val="{00000001-A917-4661-9231-8FBFA292E78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'[Инфляция, кл. ст.xlsx]Свод'!$A$2:$A$19</c:f>
              <c:strCache>
                <c:ptCount val="18"/>
                <c:pt idx="0">
                  <c:v>Япония</c:v>
                </c:pt>
                <c:pt idx="1">
                  <c:v>Китай</c:v>
                </c:pt>
                <c:pt idx="2">
                  <c:v>Индонезия</c:v>
                </c:pt>
                <c:pt idx="3">
                  <c:v>Франция</c:v>
                </c:pt>
                <c:pt idx="4">
                  <c:v>Италия</c:v>
                </c:pt>
                <c:pt idx="5">
                  <c:v>Южная Африка</c:v>
                </c:pt>
                <c:pt idx="6">
                  <c:v>Южная Корея</c:v>
                </c:pt>
                <c:pt idx="7">
                  <c:v>Еврозона</c:v>
                </c:pt>
                <c:pt idx="8">
                  <c:v>Великобритания</c:v>
                </c:pt>
                <c:pt idx="9">
                  <c:v>Австралия</c:v>
                </c:pt>
                <c:pt idx="10">
                  <c:v>Индия</c:v>
                </c:pt>
                <c:pt idx="11">
                  <c:v>Канада</c:v>
                </c:pt>
                <c:pt idx="12">
                  <c:v>Германия</c:v>
                </c:pt>
                <c:pt idx="13">
                  <c:v>Мексика</c:v>
                </c:pt>
                <c:pt idx="14">
                  <c:v>Россия</c:v>
                </c:pt>
                <c:pt idx="15">
                  <c:v>США</c:v>
                </c:pt>
                <c:pt idx="16">
                  <c:v>Бразилия</c:v>
                </c:pt>
                <c:pt idx="17">
                  <c:v>Турция</c:v>
                </c:pt>
              </c:strCache>
            </c:strRef>
          </c:cat>
          <c:val>
            <c:numRef>
              <c:f>'[Инфляция, кл. ст.xlsx]Свод'!$J$2:$J$19</c:f>
              <c:numCache>
                <c:formatCode>#\ ##0.0</c:formatCode>
                <c:ptCount val="18"/>
                <c:pt idx="0">
                  <c:v>-2.2999999999999998</c:v>
                </c:pt>
                <c:pt idx="1">
                  <c:v>-2.2000000000000002</c:v>
                </c:pt>
                <c:pt idx="2">
                  <c:v>-1.9100000000000001</c:v>
                </c:pt>
                <c:pt idx="3">
                  <c:v>-0.10000000000000009</c:v>
                </c:pt>
                <c:pt idx="4">
                  <c:v>0</c:v>
                </c:pt>
                <c:pt idx="5">
                  <c:v>9.9999999999999645E-2</c:v>
                </c:pt>
                <c:pt idx="6">
                  <c:v>0.60000000000000009</c:v>
                </c:pt>
                <c:pt idx="7">
                  <c:v>1</c:v>
                </c:pt>
                <c:pt idx="8">
                  <c:v>1.2000000000000002</c:v>
                </c:pt>
                <c:pt idx="9">
                  <c:v>1.2999999999999998</c:v>
                </c:pt>
                <c:pt idx="10">
                  <c:v>1.2999999999999998</c:v>
                </c:pt>
                <c:pt idx="11">
                  <c:v>1.7000000000000002</c:v>
                </c:pt>
                <c:pt idx="12">
                  <c:v>1.9</c:v>
                </c:pt>
                <c:pt idx="13">
                  <c:v>2.59</c:v>
                </c:pt>
                <c:pt idx="14">
                  <c:v>2.6799999999999997</c:v>
                </c:pt>
                <c:pt idx="15">
                  <c:v>3.3</c:v>
                </c:pt>
                <c:pt idx="16">
                  <c:v>5.93</c:v>
                </c:pt>
                <c:pt idx="17">
                  <c:v>14.25</c:v>
                </c:pt>
              </c:numCache>
            </c:numRef>
          </c:val>
          <c:extLst>
            <c:ext xmlns:c16="http://schemas.microsoft.com/office/drawing/2014/chart" uri="{C3380CC4-5D6E-409C-BE32-E72D297353CC}">
              <c16:uniqueId val="{00000002-A917-4661-9231-8FBFA292E789}"/>
            </c:ext>
          </c:extLst>
        </c:ser>
        <c:dLbls>
          <c:showLegendKey val="0"/>
          <c:showVal val="0"/>
          <c:showCatName val="0"/>
          <c:showSerName val="0"/>
          <c:showPercent val="0"/>
          <c:showBubbleSize val="0"/>
        </c:dLbls>
        <c:gapWidth val="50"/>
        <c:axId val="106861696"/>
        <c:axId val="106863232"/>
      </c:barChart>
      <c:catAx>
        <c:axId val="106861696"/>
        <c:scaling>
          <c:orientation val="minMax"/>
        </c:scaling>
        <c:delete val="0"/>
        <c:axPos val="l"/>
        <c:numFmt formatCode="General" sourceLinked="1"/>
        <c:majorTickMark val="in"/>
        <c:minorTickMark val="none"/>
        <c:tickLblPos val="low"/>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Century" panose="02040604050505020304" pitchFamily="18" charset="0"/>
                <a:ea typeface="+mn-ea"/>
                <a:cs typeface="Times New Roman" panose="02020603050405020304" pitchFamily="18" charset="0"/>
              </a:defRPr>
            </a:pPr>
            <a:endParaRPr lang="ru-RU"/>
          </a:p>
        </c:txPr>
        <c:crossAx val="106863232"/>
        <c:crosses val="autoZero"/>
        <c:auto val="1"/>
        <c:lblAlgn val="ctr"/>
        <c:lblOffset val="100"/>
        <c:noMultiLvlLbl val="0"/>
      </c:catAx>
      <c:valAx>
        <c:axId val="106863232"/>
        <c:scaling>
          <c:orientation val="minMax"/>
          <c:max val="15"/>
        </c:scaling>
        <c:delete val="0"/>
        <c:axPos val="b"/>
        <c:numFmt formatCode="0.0" sourceLinked="0"/>
        <c:majorTickMark val="out"/>
        <c:minorTickMark val="none"/>
        <c:tickLblPos val="low"/>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Times New Roman" panose="02020603050405020304" pitchFamily="18" charset="0"/>
              </a:defRPr>
            </a:pPr>
            <a:endParaRPr lang="ru-RU"/>
          </a:p>
        </c:txPr>
        <c:crossAx val="1068616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Century" panose="02040604050505020304" pitchFamily="18" charset="0"/>
          <a:cs typeface="Times New Roman" panose="02020603050405020304"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704278147885627E-2"/>
          <c:y val="6.5147524493711265E-2"/>
          <c:w val="0.902102488326053"/>
          <c:h val="0.85634595939002367"/>
        </c:manualLayout>
      </c:layout>
      <c:barChart>
        <c:barDir val="col"/>
        <c:grouping val="clustered"/>
        <c:varyColors val="0"/>
        <c:ser>
          <c:idx val="0"/>
          <c:order val="0"/>
          <c:tx>
            <c:strRef>
              <c:f>'Направление ДКП'!$DS$2</c:f>
              <c:strCache>
                <c:ptCount val="1"/>
                <c:pt idx="0">
                  <c:v>+</c:v>
                </c:pt>
              </c:strCache>
            </c:strRef>
          </c:tx>
          <c:spPr>
            <a:solidFill>
              <a:srgbClr val="006138"/>
            </a:solidFill>
            <a:ln w="28575" cap="rnd">
              <a:noFill/>
              <a:round/>
            </a:ln>
            <a:effectLst/>
          </c:spPr>
          <c:invertIfNegative val="0"/>
          <c:dPt>
            <c:idx val="17"/>
            <c:invertIfNegative val="0"/>
            <c:bubble3D val="0"/>
            <c:extLst>
              <c:ext xmlns:c16="http://schemas.microsoft.com/office/drawing/2014/chart" uri="{C3380CC4-5D6E-409C-BE32-E72D297353CC}">
                <c16:uniqueId val="{00000000-990B-49FA-ACF7-6F2B2A25A3C4}"/>
              </c:ext>
            </c:extLst>
          </c:dPt>
          <c:cat>
            <c:numRef>
              <c:f>'Направление ДКП'!$BW$3:$BW$100</c:f>
              <c:numCache>
                <c:formatCode>m/d/yyyy</c:formatCode>
                <c:ptCount val="98"/>
                <c:pt idx="0">
                  <c:v>44433</c:v>
                </c:pt>
                <c:pt idx="1">
                  <c:v>44408</c:v>
                </c:pt>
                <c:pt idx="2">
                  <c:v>44377</c:v>
                </c:pt>
                <c:pt idx="3">
                  <c:v>44347</c:v>
                </c:pt>
                <c:pt idx="4">
                  <c:v>44316</c:v>
                </c:pt>
                <c:pt idx="5">
                  <c:v>44286</c:v>
                </c:pt>
                <c:pt idx="6">
                  <c:v>44255</c:v>
                </c:pt>
                <c:pt idx="7">
                  <c:v>44227</c:v>
                </c:pt>
                <c:pt idx="8">
                  <c:v>44196</c:v>
                </c:pt>
                <c:pt idx="9">
                  <c:v>44165</c:v>
                </c:pt>
                <c:pt idx="10">
                  <c:v>44135</c:v>
                </c:pt>
                <c:pt idx="11">
                  <c:v>44104</c:v>
                </c:pt>
                <c:pt idx="12">
                  <c:v>44074</c:v>
                </c:pt>
                <c:pt idx="13">
                  <c:v>44043</c:v>
                </c:pt>
                <c:pt idx="14">
                  <c:v>44012</c:v>
                </c:pt>
                <c:pt idx="15">
                  <c:v>43982</c:v>
                </c:pt>
                <c:pt idx="16">
                  <c:v>43951</c:v>
                </c:pt>
                <c:pt idx="17">
                  <c:v>43921</c:v>
                </c:pt>
                <c:pt idx="18">
                  <c:v>43890</c:v>
                </c:pt>
                <c:pt idx="19">
                  <c:v>43861</c:v>
                </c:pt>
                <c:pt idx="20">
                  <c:v>43830</c:v>
                </c:pt>
                <c:pt idx="21">
                  <c:v>43799</c:v>
                </c:pt>
                <c:pt idx="22">
                  <c:v>43769</c:v>
                </c:pt>
                <c:pt idx="23">
                  <c:v>43738</c:v>
                </c:pt>
                <c:pt idx="24">
                  <c:v>43708</c:v>
                </c:pt>
                <c:pt idx="25">
                  <c:v>43677</c:v>
                </c:pt>
                <c:pt idx="26">
                  <c:v>43646</c:v>
                </c:pt>
                <c:pt idx="27">
                  <c:v>43616</c:v>
                </c:pt>
                <c:pt idx="28">
                  <c:v>43585</c:v>
                </c:pt>
                <c:pt idx="29">
                  <c:v>43555</c:v>
                </c:pt>
                <c:pt idx="30">
                  <c:v>43524</c:v>
                </c:pt>
                <c:pt idx="31">
                  <c:v>43496</c:v>
                </c:pt>
                <c:pt idx="32">
                  <c:v>43465</c:v>
                </c:pt>
                <c:pt idx="33">
                  <c:v>43434</c:v>
                </c:pt>
                <c:pt idx="34">
                  <c:v>43404</c:v>
                </c:pt>
                <c:pt idx="35">
                  <c:v>43373</c:v>
                </c:pt>
                <c:pt idx="36">
                  <c:v>43343</c:v>
                </c:pt>
                <c:pt idx="37">
                  <c:v>43312</c:v>
                </c:pt>
                <c:pt idx="38">
                  <c:v>43281</c:v>
                </c:pt>
                <c:pt idx="39">
                  <c:v>43251</c:v>
                </c:pt>
                <c:pt idx="40">
                  <c:v>43220</c:v>
                </c:pt>
                <c:pt idx="41">
                  <c:v>43190</c:v>
                </c:pt>
                <c:pt idx="42">
                  <c:v>43159</c:v>
                </c:pt>
                <c:pt idx="43">
                  <c:v>43131</c:v>
                </c:pt>
                <c:pt idx="44">
                  <c:v>43100</c:v>
                </c:pt>
                <c:pt idx="45">
                  <c:v>43069</c:v>
                </c:pt>
                <c:pt idx="46">
                  <c:v>43039</c:v>
                </c:pt>
                <c:pt idx="47">
                  <c:v>43008</c:v>
                </c:pt>
                <c:pt idx="48">
                  <c:v>42978</c:v>
                </c:pt>
                <c:pt idx="49">
                  <c:v>42947</c:v>
                </c:pt>
                <c:pt idx="50">
                  <c:v>42916</c:v>
                </c:pt>
                <c:pt idx="51">
                  <c:v>42886</c:v>
                </c:pt>
                <c:pt idx="52">
                  <c:v>42855</c:v>
                </c:pt>
                <c:pt idx="53">
                  <c:v>42825</c:v>
                </c:pt>
                <c:pt idx="54">
                  <c:v>42794</c:v>
                </c:pt>
                <c:pt idx="55">
                  <c:v>42766</c:v>
                </c:pt>
                <c:pt idx="56">
                  <c:v>42735</c:v>
                </c:pt>
                <c:pt idx="57">
                  <c:v>42704</c:v>
                </c:pt>
                <c:pt idx="58">
                  <c:v>42674</c:v>
                </c:pt>
                <c:pt idx="59">
                  <c:v>42643</c:v>
                </c:pt>
                <c:pt idx="60">
                  <c:v>42613</c:v>
                </c:pt>
                <c:pt idx="61">
                  <c:v>42582</c:v>
                </c:pt>
                <c:pt idx="62">
                  <c:v>42551</c:v>
                </c:pt>
                <c:pt idx="63">
                  <c:v>42521</c:v>
                </c:pt>
                <c:pt idx="64">
                  <c:v>42490</c:v>
                </c:pt>
              </c:numCache>
            </c:numRef>
          </c:cat>
          <c:val>
            <c:numRef>
              <c:f>'Направление ДКП'!$DS$3:$DS$100</c:f>
              <c:numCache>
                <c:formatCode>General</c:formatCode>
                <c:ptCount val="98"/>
                <c:pt idx="0">
                  <c:v>4</c:v>
                </c:pt>
                <c:pt idx="1">
                  <c:v>2</c:v>
                </c:pt>
                <c:pt idx="2">
                  <c:v>5</c:v>
                </c:pt>
                <c:pt idx="3">
                  <c:v>1</c:v>
                </c:pt>
                <c:pt idx="4">
                  <c:v>1</c:v>
                </c:pt>
                <c:pt idx="5">
                  <c:v>2</c:v>
                </c:pt>
                <c:pt idx="6">
                  <c:v>0</c:v>
                </c:pt>
                <c:pt idx="7">
                  <c:v>0</c:v>
                </c:pt>
                <c:pt idx="8">
                  <c:v>1</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4</c:v>
                </c:pt>
                <c:pt idx="33">
                  <c:v>5</c:v>
                </c:pt>
                <c:pt idx="34">
                  <c:v>1</c:v>
                </c:pt>
                <c:pt idx="35">
                  <c:v>5</c:v>
                </c:pt>
                <c:pt idx="36">
                  <c:v>4</c:v>
                </c:pt>
                <c:pt idx="37">
                  <c:v>2</c:v>
                </c:pt>
                <c:pt idx="38">
                  <c:v>5</c:v>
                </c:pt>
                <c:pt idx="39">
                  <c:v>1</c:v>
                </c:pt>
                <c:pt idx="40">
                  <c:v>1</c:v>
                </c:pt>
                <c:pt idx="41">
                  <c:v>0</c:v>
                </c:pt>
                <c:pt idx="42">
                  <c:v>0</c:v>
                </c:pt>
                <c:pt idx="43">
                  <c:v>2</c:v>
                </c:pt>
                <c:pt idx="44">
                  <c:v>0</c:v>
                </c:pt>
                <c:pt idx="45">
                  <c:v>3</c:v>
                </c:pt>
                <c:pt idx="46">
                  <c:v>0</c:v>
                </c:pt>
                <c:pt idx="47">
                  <c:v>0</c:v>
                </c:pt>
                <c:pt idx="48">
                  <c:v>0</c:v>
                </c:pt>
                <c:pt idx="49">
                  <c:v>0</c:v>
                </c:pt>
                <c:pt idx="50">
                  <c:v>1</c:v>
                </c:pt>
                <c:pt idx="51">
                  <c:v>0</c:v>
                </c:pt>
                <c:pt idx="52">
                  <c:v>0</c:v>
                </c:pt>
                <c:pt idx="53">
                  <c:v>1</c:v>
                </c:pt>
                <c:pt idx="54">
                  <c:v>0</c:v>
                </c:pt>
                <c:pt idx="55">
                  <c:v>0</c:v>
                </c:pt>
                <c:pt idx="56">
                  <c:v>2</c:v>
                </c:pt>
                <c:pt idx="57">
                  <c:v>1</c:v>
                </c:pt>
                <c:pt idx="58">
                  <c:v>0</c:v>
                </c:pt>
                <c:pt idx="59">
                  <c:v>0</c:v>
                </c:pt>
                <c:pt idx="60">
                  <c:v>0</c:v>
                </c:pt>
                <c:pt idx="61">
                  <c:v>0</c:v>
                </c:pt>
                <c:pt idx="62">
                  <c:v>0</c:v>
                </c:pt>
                <c:pt idx="63">
                  <c:v>0</c:v>
                </c:pt>
              </c:numCache>
            </c:numRef>
          </c:val>
          <c:extLst>
            <c:ext xmlns:c16="http://schemas.microsoft.com/office/drawing/2014/chart" uri="{C3380CC4-5D6E-409C-BE32-E72D297353CC}">
              <c16:uniqueId val="{00000001-990B-49FA-ACF7-6F2B2A25A3C4}"/>
            </c:ext>
          </c:extLst>
        </c:ser>
        <c:ser>
          <c:idx val="1"/>
          <c:order val="1"/>
          <c:tx>
            <c:strRef>
              <c:f>'Направление ДКП'!$DT$2</c:f>
              <c:strCache>
                <c:ptCount val="1"/>
                <c:pt idx="0">
                  <c:v>-</c:v>
                </c:pt>
              </c:strCache>
            </c:strRef>
          </c:tx>
          <c:spPr>
            <a:solidFill>
              <a:srgbClr val="BDC497"/>
            </a:solidFill>
            <a:ln>
              <a:noFill/>
            </a:ln>
          </c:spPr>
          <c:invertIfNegative val="0"/>
          <c:cat>
            <c:numRef>
              <c:f>'Направление ДКП'!$BW$3:$BW$100</c:f>
              <c:numCache>
                <c:formatCode>m/d/yyyy</c:formatCode>
                <c:ptCount val="98"/>
                <c:pt idx="0">
                  <c:v>44433</c:v>
                </c:pt>
                <c:pt idx="1">
                  <c:v>44408</c:v>
                </c:pt>
                <c:pt idx="2">
                  <c:v>44377</c:v>
                </c:pt>
                <c:pt idx="3">
                  <c:v>44347</c:v>
                </c:pt>
                <c:pt idx="4">
                  <c:v>44316</c:v>
                </c:pt>
                <c:pt idx="5">
                  <c:v>44286</c:v>
                </c:pt>
                <c:pt idx="6">
                  <c:v>44255</c:v>
                </c:pt>
                <c:pt idx="7">
                  <c:v>44227</c:v>
                </c:pt>
                <c:pt idx="8">
                  <c:v>44196</c:v>
                </c:pt>
                <c:pt idx="9">
                  <c:v>44165</c:v>
                </c:pt>
                <c:pt idx="10">
                  <c:v>44135</c:v>
                </c:pt>
                <c:pt idx="11">
                  <c:v>44104</c:v>
                </c:pt>
                <c:pt idx="12">
                  <c:v>44074</c:v>
                </c:pt>
                <c:pt idx="13">
                  <c:v>44043</c:v>
                </c:pt>
                <c:pt idx="14">
                  <c:v>44012</c:v>
                </c:pt>
                <c:pt idx="15">
                  <c:v>43982</c:v>
                </c:pt>
                <c:pt idx="16">
                  <c:v>43951</c:v>
                </c:pt>
                <c:pt idx="17">
                  <c:v>43921</c:v>
                </c:pt>
                <c:pt idx="18">
                  <c:v>43890</c:v>
                </c:pt>
                <c:pt idx="19">
                  <c:v>43861</c:v>
                </c:pt>
                <c:pt idx="20">
                  <c:v>43830</c:v>
                </c:pt>
                <c:pt idx="21">
                  <c:v>43799</c:v>
                </c:pt>
                <c:pt idx="22">
                  <c:v>43769</c:v>
                </c:pt>
                <c:pt idx="23">
                  <c:v>43738</c:v>
                </c:pt>
                <c:pt idx="24">
                  <c:v>43708</c:v>
                </c:pt>
                <c:pt idx="25">
                  <c:v>43677</c:v>
                </c:pt>
                <c:pt idx="26">
                  <c:v>43646</c:v>
                </c:pt>
                <c:pt idx="27">
                  <c:v>43616</c:v>
                </c:pt>
                <c:pt idx="28">
                  <c:v>43585</c:v>
                </c:pt>
                <c:pt idx="29">
                  <c:v>43555</c:v>
                </c:pt>
                <c:pt idx="30">
                  <c:v>43524</c:v>
                </c:pt>
                <c:pt idx="31">
                  <c:v>43496</c:v>
                </c:pt>
                <c:pt idx="32">
                  <c:v>43465</c:v>
                </c:pt>
                <c:pt idx="33">
                  <c:v>43434</c:v>
                </c:pt>
                <c:pt idx="34">
                  <c:v>43404</c:v>
                </c:pt>
                <c:pt idx="35">
                  <c:v>43373</c:v>
                </c:pt>
                <c:pt idx="36">
                  <c:v>43343</c:v>
                </c:pt>
                <c:pt idx="37">
                  <c:v>43312</c:v>
                </c:pt>
                <c:pt idx="38">
                  <c:v>43281</c:v>
                </c:pt>
                <c:pt idx="39">
                  <c:v>43251</c:v>
                </c:pt>
                <c:pt idx="40">
                  <c:v>43220</c:v>
                </c:pt>
                <c:pt idx="41">
                  <c:v>43190</c:v>
                </c:pt>
                <c:pt idx="42">
                  <c:v>43159</c:v>
                </c:pt>
                <c:pt idx="43">
                  <c:v>43131</c:v>
                </c:pt>
                <c:pt idx="44">
                  <c:v>43100</c:v>
                </c:pt>
                <c:pt idx="45">
                  <c:v>43069</c:v>
                </c:pt>
                <c:pt idx="46">
                  <c:v>43039</c:v>
                </c:pt>
                <c:pt idx="47">
                  <c:v>43008</c:v>
                </c:pt>
                <c:pt idx="48">
                  <c:v>42978</c:v>
                </c:pt>
                <c:pt idx="49">
                  <c:v>42947</c:v>
                </c:pt>
                <c:pt idx="50">
                  <c:v>42916</c:v>
                </c:pt>
                <c:pt idx="51">
                  <c:v>42886</c:v>
                </c:pt>
                <c:pt idx="52">
                  <c:v>42855</c:v>
                </c:pt>
                <c:pt idx="53">
                  <c:v>42825</c:v>
                </c:pt>
                <c:pt idx="54">
                  <c:v>42794</c:v>
                </c:pt>
                <c:pt idx="55">
                  <c:v>42766</c:v>
                </c:pt>
                <c:pt idx="56">
                  <c:v>42735</c:v>
                </c:pt>
                <c:pt idx="57">
                  <c:v>42704</c:v>
                </c:pt>
                <c:pt idx="58">
                  <c:v>42674</c:v>
                </c:pt>
                <c:pt idx="59">
                  <c:v>42643</c:v>
                </c:pt>
                <c:pt idx="60">
                  <c:v>42613</c:v>
                </c:pt>
                <c:pt idx="61">
                  <c:v>42582</c:v>
                </c:pt>
                <c:pt idx="62">
                  <c:v>42551</c:v>
                </c:pt>
                <c:pt idx="63">
                  <c:v>42521</c:v>
                </c:pt>
                <c:pt idx="64">
                  <c:v>42490</c:v>
                </c:pt>
              </c:numCache>
            </c:numRef>
          </c:cat>
          <c:val>
            <c:numRef>
              <c:f>'Направление ДКП'!$DT$3:$DT$100</c:f>
              <c:numCache>
                <c:formatCode>General</c:formatCode>
                <c:ptCount val="98"/>
                <c:pt idx="0">
                  <c:v>0</c:v>
                </c:pt>
                <c:pt idx="1">
                  <c:v>0</c:v>
                </c:pt>
                <c:pt idx="2">
                  <c:v>0</c:v>
                </c:pt>
                <c:pt idx="3">
                  <c:v>0</c:v>
                </c:pt>
                <c:pt idx="4">
                  <c:v>0</c:v>
                </c:pt>
                <c:pt idx="5">
                  <c:v>0</c:v>
                </c:pt>
                <c:pt idx="6">
                  <c:v>-2</c:v>
                </c:pt>
                <c:pt idx="7">
                  <c:v>0</c:v>
                </c:pt>
                <c:pt idx="8">
                  <c:v>0</c:v>
                </c:pt>
                <c:pt idx="9">
                  <c:v>-1</c:v>
                </c:pt>
                <c:pt idx="10">
                  <c:v>0</c:v>
                </c:pt>
                <c:pt idx="11">
                  <c:v>0</c:v>
                </c:pt>
                <c:pt idx="12">
                  <c:v>-2</c:v>
                </c:pt>
                <c:pt idx="13">
                  <c:v>-5</c:v>
                </c:pt>
                <c:pt idx="14">
                  <c:v>-5</c:v>
                </c:pt>
                <c:pt idx="15">
                  <c:v>-9</c:v>
                </c:pt>
                <c:pt idx="16">
                  <c:v>-6</c:v>
                </c:pt>
                <c:pt idx="17">
                  <c:v>-14</c:v>
                </c:pt>
                <c:pt idx="18">
                  <c:v>-5</c:v>
                </c:pt>
                <c:pt idx="19">
                  <c:v>-3</c:v>
                </c:pt>
                <c:pt idx="20">
                  <c:v>-3</c:v>
                </c:pt>
                <c:pt idx="21">
                  <c:v>-2</c:v>
                </c:pt>
                <c:pt idx="22">
                  <c:v>-8</c:v>
                </c:pt>
                <c:pt idx="23">
                  <c:v>-7</c:v>
                </c:pt>
                <c:pt idx="24">
                  <c:v>-4</c:v>
                </c:pt>
                <c:pt idx="25">
                  <c:v>-8</c:v>
                </c:pt>
                <c:pt idx="26">
                  <c:v>-3</c:v>
                </c:pt>
                <c:pt idx="27">
                  <c:v>0</c:v>
                </c:pt>
                <c:pt idx="28">
                  <c:v>-1</c:v>
                </c:pt>
                <c:pt idx="29">
                  <c:v>0</c:v>
                </c:pt>
                <c:pt idx="30">
                  <c:v>-1</c:v>
                </c:pt>
                <c:pt idx="31">
                  <c:v>0</c:v>
                </c:pt>
                <c:pt idx="32">
                  <c:v>0</c:v>
                </c:pt>
                <c:pt idx="33">
                  <c:v>0</c:v>
                </c:pt>
                <c:pt idx="34">
                  <c:v>0</c:v>
                </c:pt>
                <c:pt idx="35">
                  <c:v>0</c:v>
                </c:pt>
                <c:pt idx="36">
                  <c:v>0</c:v>
                </c:pt>
                <c:pt idx="37">
                  <c:v>0</c:v>
                </c:pt>
                <c:pt idx="38">
                  <c:v>0</c:v>
                </c:pt>
                <c:pt idx="39">
                  <c:v>0</c:v>
                </c:pt>
                <c:pt idx="40">
                  <c:v>0</c:v>
                </c:pt>
                <c:pt idx="41">
                  <c:v>-2</c:v>
                </c:pt>
                <c:pt idx="42">
                  <c:v>0</c:v>
                </c:pt>
                <c:pt idx="43">
                  <c:v>0</c:v>
                </c:pt>
                <c:pt idx="44">
                  <c:v>0</c:v>
                </c:pt>
                <c:pt idx="45">
                  <c:v>0</c:v>
                </c:pt>
                <c:pt idx="46">
                  <c:v>-2</c:v>
                </c:pt>
                <c:pt idx="47">
                  <c:v>-2</c:v>
                </c:pt>
                <c:pt idx="48">
                  <c:v>-1</c:v>
                </c:pt>
                <c:pt idx="49">
                  <c:v>-1</c:v>
                </c:pt>
                <c:pt idx="50">
                  <c:v>0</c:v>
                </c:pt>
                <c:pt idx="51">
                  <c:v>-1</c:v>
                </c:pt>
                <c:pt idx="52">
                  <c:v>-1</c:v>
                </c:pt>
                <c:pt idx="53">
                  <c:v>0</c:v>
                </c:pt>
                <c:pt idx="54">
                  <c:v>0</c:v>
                </c:pt>
                <c:pt idx="55">
                  <c:v>-1</c:v>
                </c:pt>
                <c:pt idx="56">
                  <c:v>0</c:v>
                </c:pt>
                <c:pt idx="57">
                  <c:v>0</c:v>
                </c:pt>
                <c:pt idx="58">
                  <c:v>-3</c:v>
                </c:pt>
                <c:pt idx="59">
                  <c:v>-1</c:v>
                </c:pt>
                <c:pt idx="60">
                  <c:v>-2</c:v>
                </c:pt>
                <c:pt idx="61">
                  <c:v>-2</c:v>
                </c:pt>
                <c:pt idx="62">
                  <c:v>-1</c:v>
                </c:pt>
                <c:pt idx="63">
                  <c:v>-1</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numCache>
            </c:numRef>
          </c:val>
          <c:extLst>
            <c:ext xmlns:c16="http://schemas.microsoft.com/office/drawing/2014/chart" uri="{C3380CC4-5D6E-409C-BE32-E72D297353CC}">
              <c16:uniqueId val="{00000002-990B-49FA-ACF7-6F2B2A25A3C4}"/>
            </c:ext>
          </c:extLst>
        </c:ser>
        <c:dLbls>
          <c:showLegendKey val="0"/>
          <c:showVal val="0"/>
          <c:showCatName val="0"/>
          <c:showSerName val="0"/>
          <c:showPercent val="0"/>
          <c:showBubbleSize val="0"/>
        </c:dLbls>
        <c:gapWidth val="0"/>
        <c:overlap val="50"/>
        <c:axId val="106180608"/>
        <c:axId val="106182144"/>
      </c:barChart>
      <c:dateAx>
        <c:axId val="106180608"/>
        <c:scaling>
          <c:orientation val="minMax"/>
          <c:min val="42736"/>
        </c:scaling>
        <c:delete val="0"/>
        <c:axPos val="b"/>
        <c:numFmt formatCode="yyyy" sourceLinked="0"/>
        <c:majorTickMark val="out"/>
        <c:minorTickMark val="none"/>
        <c:tickLblPos val="low"/>
        <c:spPr>
          <a:noFill/>
          <a:ln w="9525" cap="flat" cmpd="sng" algn="ctr">
            <a:solidFill>
              <a:schemeClr val="bg1">
                <a:lumMod val="50000"/>
              </a:schemeClr>
            </a:solidFill>
            <a:round/>
          </a:ln>
          <a:effectLst/>
        </c:spPr>
        <c:txPr>
          <a:bodyPr rot="-60000000" vert="horz"/>
          <a:lstStyle/>
          <a:p>
            <a:pPr>
              <a:defRPr/>
            </a:pPr>
            <a:endParaRPr lang="ru-RU"/>
          </a:p>
        </c:txPr>
        <c:crossAx val="106182144"/>
        <c:crosses val="autoZero"/>
        <c:auto val="1"/>
        <c:lblOffset val="100"/>
        <c:baseTimeUnit val="months"/>
        <c:majorUnit val="1"/>
        <c:majorTimeUnit val="years"/>
      </c:dateAx>
      <c:valAx>
        <c:axId val="106182144"/>
        <c:scaling>
          <c:orientation val="minMax"/>
          <c:max val="6"/>
          <c:min val="-14"/>
        </c:scaling>
        <c:delete val="0"/>
        <c:axPos val="l"/>
        <c:numFmt formatCode="General" sourceLinked="1"/>
        <c:majorTickMark val="out"/>
        <c:minorTickMark val="none"/>
        <c:tickLblPos val="nextTo"/>
        <c:spPr>
          <a:noFill/>
          <a:ln>
            <a:solidFill>
              <a:schemeClr val="bg1">
                <a:lumMod val="50000"/>
              </a:schemeClr>
            </a:solidFill>
          </a:ln>
          <a:effectLst/>
        </c:spPr>
        <c:txPr>
          <a:bodyPr rot="-60000000" vert="horz"/>
          <a:lstStyle/>
          <a:p>
            <a:pPr>
              <a:defRPr/>
            </a:pPr>
            <a:endParaRPr lang="ru-RU"/>
          </a:p>
        </c:txPr>
        <c:crossAx val="10618060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Century" panose="02040604050505020304"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50291638635853E-2"/>
          <c:y val="1.4420269666415474E-2"/>
          <c:w val="0.85637912901484858"/>
          <c:h val="0.93646186830681166"/>
        </c:manualLayout>
      </c:layout>
      <c:lineChart>
        <c:grouping val="standard"/>
        <c:varyColors val="0"/>
        <c:ser>
          <c:idx val="0"/>
          <c:order val="0"/>
          <c:tx>
            <c:strRef>
              <c:f>'Реальные ставки'!$L$1</c:f>
              <c:strCache>
                <c:ptCount val="1"/>
                <c:pt idx="0">
                  <c:v>Россия</c:v>
                </c:pt>
              </c:strCache>
            </c:strRef>
          </c:tx>
          <c:spPr>
            <a:ln w="15875">
              <a:solidFill>
                <a:srgbClr val="FF0000"/>
              </a:solidFill>
            </a:ln>
          </c:spPr>
          <c:marker>
            <c:symbol val="none"/>
          </c:marker>
          <c:cat>
            <c:numRef>
              <c:f>'Реальные ставки'!$B$3:$B$300</c:f>
              <c:numCache>
                <c:formatCode>m/d/yyyy</c:formatCode>
                <c:ptCount val="298"/>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pt idx="36">
                  <c:v>43312</c:v>
                </c:pt>
                <c:pt idx="37">
                  <c:v>43281</c:v>
                </c:pt>
                <c:pt idx="38">
                  <c:v>43251</c:v>
                </c:pt>
                <c:pt idx="39">
                  <c:v>43220</c:v>
                </c:pt>
                <c:pt idx="40">
                  <c:v>43190</c:v>
                </c:pt>
                <c:pt idx="41">
                  <c:v>43159</c:v>
                </c:pt>
                <c:pt idx="42">
                  <c:v>43131</c:v>
                </c:pt>
                <c:pt idx="43">
                  <c:v>43100</c:v>
                </c:pt>
                <c:pt idx="44">
                  <c:v>43069</c:v>
                </c:pt>
                <c:pt idx="45">
                  <c:v>43039</c:v>
                </c:pt>
                <c:pt idx="46">
                  <c:v>43008</c:v>
                </c:pt>
                <c:pt idx="47">
                  <c:v>42978</c:v>
                </c:pt>
                <c:pt idx="48">
                  <c:v>42947</c:v>
                </c:pt>
                <c:pt idx="49">
                  <c:v>42916</c:v>
                </c:pt>
                <c:pt idx="50">
                  <c:v>42886</c:v>
                </c:pt>
                <c:pt idx="51">
                  <c:v>42855</c:v>
                </c:pt>
                <c:pt idx="52">
                  <c:v>42825</c:v>
                </c:pt>
                <c:pt idx="53">
                  <c:v>42794</c:v>
                </c:pt>
                <c:pt idx="54">
                  <c:v>42766</c:v>
                </c:pt>
                <c:pt idx="55">
                  <c:v>42735</c:v>
                </c:pt>
                <c:pt idx="56">
                  <c:v>42704</c:v>
                </c:pt>
                <c:pt idx="57">
                  <c:v>42674</c:v>
                </c:pt>
                <c:pt idx="58">
                  <c:v>42643</c:v>
                </c:pt>
                <c:pt idx="59">
                  <c:v>42613</c:v>
                </c:pt>
                <c:pt idx="60">
                  <c:v>42582</c:v>
                </c:pt>
                <c:pt idx="61">
                  <c:v>42551</c:v>
                </c:pt>
                <c:pt idx="62">
                  <c:v>42521</c:v>
                </c:pt>
                <c:pt idx="63">
                  <c:v>42490</c:v>
                </c:pt>
                <c:pt idx="64">
                  <c:v>42460</c:v>
                </c:pt>
                <c:pt idx="65">
                  <c:v>42429</c:v>
                </c:pt>
                <c:pt idx="66">
                  <c:v>42400</c:v>
                </c:pt>
                <c:pt idx="67">
                  <c:v>42369</c:v>
                </c:pt>
                <c:pt idx="68">
                  <c:v>42338</c:v>
                </c:pt>
                <c:pt idx="69">
                  <c:v>42308</c:v>
                </c:pt>
                <c:pt idx="70">
                  <c:v>42277</c:v>
                </c:pt>
                <c:pt idx="71">
                  <c:v>42247</c:v>
                </c:pt>
                <c:pt idx="72">
                  <c:v>42216</c:v>
                </c:pt>
                <c:pt idx="73">
                  <c:v>42185</c:v>
                </c:pt>
                <c:pt idx="74">
                  <c:v>42155</c:v>
                </c:pt>
                <c:pt idx="75">
                  <c:v>42124</c:v>
                </c:pt>
                <c:pt idx="76">
                  <c:v>42094</c:v>
                </c:pt>
                <c:pt idx="77">
                  <c:v>42063</c:v>
                </c:pt>
                <c:pt idx="78">
                  <c:v>42035</c:v>
                </c:pt>
                <c:pt idx="79">
                  <c:v>42004</c:v>
                </c:pt>
                <c:pt idx="80">
                  <c:v>41973</c:v>
                </c:pt>
                <c:pt idx="81">
                  <c:v>41943</c:v>
                </c:pt>
                <c:pt idx="82">
                  <c:v>41912</c:v>
                </c:pt>
                <c:pt idx="83">
                  <c:v>41882</c:v>
                </c:pt>
                <c:pt idx="84">
                  <c:v>41851</c:v>
                </c:pt>
                <c:pt idx="85">
                  <c:v>41820</c:v>
                </c:pt>
                <c:pt idx="86">
                  <c:v>41790</c:v>
                </c:pt>
                <c:pt idx="87">
                  <c:v>41759</c:v>
                </c:pt>
                <c:pt idx="88">
                  <c:v>41729</c:v>
                </c:pt>
                <c:pt idx="89">
                  <c:v>41698</c:v>
                </c:pt>
                <c:pt idx="90">
                  <c:v>41670</c:v>
                </c:pt>
                <c:pt idx="91">
                  <c:v>41639</c:v>
                </c:pt>
                <c:pt idx="92">
                  <c:v>41608</c:v>
                </c:pt>
                <c:pt idx="93">
                  <c:v>41578</c:v>
                </c:pt>
                <c:pt idx="94">
                  <c:v>41547</c:v>
                </c:pt>
                <c:pt idx="95">
                  <c:v>41517</c:v>
                </c:pt>
                <c:pt idx="96">
                  <c:v>41486</c:v>
                </c:pt>
                <c:pt idx="97">
                  <c:v>41455</c:v>
                </c:pt>
                <c:pt idx="98">
                  <c:v>41425</c:v>
                </c:pt>
                <c:pt idx="99">
                  <c:v>41394</c:v>
                </c:pt>
                <c:pt idx="100">
                  <c:v>41364</c:v>
                </c:pt>
                <c:pt idx="101">
                  <c:v>41333</c:v>
                </c:pt>
                <c:pt idx="102">
                  <c:v>41305</c:v>
                </c:pt>
                <c:pt idx="103">
                  <c:v>41274</c:v>
                </c:pt>
                <c:pt idx="104">
                  <c:v>41243</c:v>
                </c:pt>
                <c:pt idx="105">
                  <c:v>41213</c:v>
                </c:pt>
                <c:pt idx="106">
                  <c:v>41182</c:v>
                </c:pt>
                <c:pt idx="107">
                  <c:v>41152</c:v>
                </c:pt>
                <c:pt idx="108">
                  <c:v>41121</c:v>
                </c:pt>
                <c:pt idx="109">
                  <c:v>41090</c:v>
                </c:pt>
                <c:pt idx="110">
                  <c:v>41060</c:v>
                </c:pt>
                <c:pt idx="111">
                  <c:v>41029</c:v>
                </c:pt>
                <c:pt idx="112">
                  <c:v>40999</c:v>
                </c:pt>
                <c:pt idx="113">
                  <c:v>40968</c:v>
                </c:pt>
                <c:pt idx="114">
                  <c:v>40939</c:v>
                </c:pt>
                <c:pt idx="115">
                  <c:v>40908</c:v>
                </c:pt>
                <c:pt idx="116">
                  <c:v>40877</c:v>
                </c:pt>
                <c:pt idx="117">
                  <c:v>40847</c:v>
                </c:pt>
                <c:pt idx="118">
                  <c:v>40816</c:v>
                </c:pt>
                <c:pt idx="119">
                  <c:v>40786</c:v>
                </c:pt>
                <c:pt idx="120">
                  <c:v>40755</c:v>
                </c:pt>
                <c:pt idx="121">
                  <c:v>40724</c:v>
                </c:pt>
                <c:pt idx="122">
                  <c:v>40694</c:v>
                </c:pt>
                <c:pt idx="123">
                  <c:v>40663</c:v>
                </c:pt>
                <c:pt idx="124">
                  <c:v>40633</c:v>
                </c:pt>
                <c:pt idx="125">
                  <c:v>40602</c:v>
                </c:pt>
                <c:pt idx="126">
                  <c:v>40574</c:v>
                </c:pt>
                <c:pt idx="127">
                  <c:v>40543</c:v>
                </c:pt>
                <c:pt idx="128">
                  <c:v>40512</c:v>
                </c:pt>
                <c:pt idx="129">
                  <c:v>40482</c:v>
                </c:pt>
                <c:pt idx="130">
                  <c:v>40451</c:v>
                </c:pt>
                <c:pt idx="131">
                  <c:v>40421</c:v>
                </c:pt>
                <c:pt idx="132">
                  <c:v>40390</c:v>
                </c:pt>
                <c:pt idx="133">
                  <c:v>40359</c:v>
                </c:pt>
                <c:pt idx="134">
                  <c:v>40329</c:v>
                </c:pt>
                <c:pt idx="135">
                  <c:v>40298</c:v>
                </c:pt>
                <c:pt idx="136">
                  <c:v>40268</c:v>
                </c:pt>
                <c:pt idx="137">
                  <c:v>40237</c:v>
                </c:pt>
                <c:pt idx="138">
                  <c:v>40209</c:v>
                </c:pt>
                <c:pt idx="139">
                  <c:v>40178</c:v>
                </c:pt>
                <c:pt idx="140">
                  <c:v>40147</c:v>
                </c:pt>
                <c:pt idx="141">
                  <c:v>40117</c:v>
                </c:pt>
                <c:pt idx="142">
                  <c:v>40086</c:v>
                </c:pt>
                <c:pt idx="143">
                  <c:v>40056</c:v>
                </c:pt>
                <c:pt idx="144">
                  <c:v>40025</c:v>
                </c:pt>
                <c:pt idx="145">
                  <c:v>39994</c:v>
                </c:pt>
                <c:pt idx="146">
                  <c:v>39964</c:v>
                </c:pt>
                <c:pt idx="147">
                  <c:v>39933</c:v>
                </c:pt>
                <c:pt idx="148">
                  <c:v>39903</c:v>
                </c:pt>
                <c:pt idx="149">
                  <c:v>39872</c:v>
                </c:pt>
                <c:pt idx="150">
                  <c:v>39844</c:v>
                </c:pt>
                <c:pt idx="151">
                  <c:v>39813</c:v>
                </c:pt>
                <c:pt idx="152">
                  <c:v>39782</c:v>
                </c:pt>
                <c:pt idx="153">
                  <c:v>39752</c:v>
                </c:pt>
                <c:pt idx="154">
                  <c:v>39721</c:v>
                </c:pt>
                <c:pt idx="155">
                  <c:v>39691</c:v>
                </c:pt>
                <c:pt idx="156">
                  <c:v>39660</c:v>
                </c:pt>
                <c:pt idx="157">
                  <c:v>39629</c:v>
                </c:pt>
                <c:pt idx="158">
                  <c:v>39599</c:v>
                </c:pt>
                <c:pt idx="159">
                  <c:v>39568</c:v>
                </c:pt>
                <c:pt idx="160">
                  <c:v>39538</c:v>
                </c:pt>
                <c:pt idx="161">
                  <c:v>39507</c:v>
                </c:pt>
                <c:pt idx="162">
                  <c:v>39478</c:v>
                </c:pt>
                <c:pt idx="163">
                  <c:v>39447</c:v>
                </c:pt>
                <c:pt idx="164">
                  <c:v>39416</c:v>
                </c:pt>
                <c:pt idx="165">
                  <c:v>39386</c:v>
                </c:pt>
                <c:pt idx="166">
                  <c:v>39355</c:v>
                </c:pt>
                <c:pt idx="167">
                  <c:v>39325</c:v>
                </c:pt>
                <c:pt idx="168">
                  <c:v>39294</c:v>
                </c:pt>
                <c:pt idx="169">
                  <c:v>39263</c:v>
                </c:pt>
                <c:pt idx="170">
                  <c:v>39233</c:v>
                </c:pt>
                <c:pt idx="171">
                  <c:v>39202</c:v>
                </c:pt>
                <c:pt idx="172">
                  <c:v>39172</c:v>
                </c:pt>
                <c:pt idx="173">
                  <c:v>39141</c:v>
                </c:pt>
                <c:pt idx="174">
                  <c:v>39113</c:v>
                </c:pt>
                <c:pt idx="175">
                  <c:v>39082</c:v>
                </c:pt>
                <c:pt idx="176">
                  <c:v>39051</c:v>
                </c:pt>
                <c:pt idx="177">
                  <c:v>39021</c:v>
                </c:pt>
                <c:pt idx="178">
                  <c:v>38990</c:v>
                </c:pt>
                <c:pt idx="179">
                  <c:v>38960</c:v>
                </c:pt>
                <c:pt idx="180">
                  <c:v>38929</c:v>
                </c:pt>
                <c:pt idx="181">
                  <c:v>38898</c:v>
                </c:pt>
                <c:pt idx="182">
                  <c:v>38868</c:v>
                </c:pt>
                <c:pt idx="183">
                  <c:v>38837</c:v>
                </c:pt>
                <c:pt idx="184">
                  <c:v>38807</c:v>
                </c:pt>
                <c:pt idx="185">
                  <c:v>38776</c:v>
                </c:pt>
                <c:pt idx="186">
                  <c:v>38748</c:v>
                </c:pt>
                <c:pt idx="187">
                  <c:v>38717</c:v>
                </c:pt>
                <c:pt idx="188">
                  <c:v>38686</c:v>
                </c:pt>
                <c:pt idx="189">
                  <c:v>38656</c:v>
                </c:pt>
                <c:pt idx="190">
                  <c:v>38625</c:v>
                </c:pt>
                <c:pt idx="191">
                  <c:v>38595</c:v>
                </c:pt>
                <c:pt idx="192">
                  <c:v>38564</c:v>
                </c:pt>
                <c:pt idx="193">
                  <c:v>38533</c:v>
                </c:pt>
                <c:pt idx="194">
                  <c:v>38503</c:v>
                </c:pt>
                <c:pt idx="195">
                  <c:v>38472</c:v>
                </c:pt>
                <c:pt idx="196">
                  <c:v>38442</c:v>
                </c:pt>
                <c:pt idx="197">
                  <c:v>38411</c:v>
                </c:pt>
                <c:pt idx="198">
                  <c:v>38383</c:v>
                </c:pt>
                <c:pt idx="199">
                  <c:v>38352</c:v>
                </c:pt>
                <c:pt idx="200">
                  <c:v>38321</c:v>
                </c:pt>
                <c:pt idx="201">
                  <c:v>38291</c:v>
                </c:pt>
                <c:pt idx="202">
                  <c:v>38260</c:v>
                </c:pt>
                <c:pt idx="203">
                  <c:v>38230</c:v>
                </c:pt>
                <c:pt idx="204">
                  <c:v>38199</c:v>
                </c:pt>
                <c:pt idx="205">
                  <c:v>38168</c:v>
                </c:pt>
                <c:pt idx="206">
                  <c:v>38138</c:v>
                </c:pt>
                <c:pt idx="207">
                  <c:v>38107</c:v>
                </c:pt>
                <c:pt idx="208">
                  <c:v>38077</c:v>
                </c:pt>
                <c:pt idx="209">
                  <c:v>38046</c:v>
                </c:pt>
                <c:pt idx="210">
                  <c:v>38017</c:v>
                </c:pt>
                <c:pt idx="211">
                  <c:v>37986</c:v>
                </c:pt>
                <c:pt idx="212">
                  <c:v>37955</c:v>
                </c:pt>
                <c:pt idx="213">
                  <c:v>37925</c:v>
                </c:pt>
                <c:pt idx="214">
                  <c:v>37894</c:v>
                </c:pt>
                <c:pt idx="215">
                  <c:v>37864</c:v>
                </c:pt>
                <c:pt idx="216">
                  <c:v>37833</c:v>
                </c:pt>
                <c:pt idx="217">
                  <c:v>37802</c:v>
                </c:pt>
                <c:pt idx="218">
                  <c:v>37772</c:v>
                </c:pt>
                <c:pt idx="219">
                  <c:v>37741</c:v>
                </c:pt>
                <c:pt idx="220">
                  <c:v>37711</c:v>
                </c:pt>
                <c:pt idx="221">
                  <c:v>37680</c:v>
                </c:pt>
                <c:pt idx="222">
                  <c:v>37652</c:v>
                </c:pt>
                <c:pt idx="223">
                  <c:v>37621</c:v>
                </c:pt>
                <c:pt idx="224">
                  <c:v>37590</c:v>
                </c:pt>
                <c:pt idx="225">
                  <c:v>37560</c:v>
                </c:pt>
                <c:pt idx="226">
                  <c:v>37529</c:v>
                </c:pt>
                <c:pt idx="227">
                  <c:v>37499</c:v>
                </c:pt>
                <c:pt idx="228">
                  <c:v>37468</c:v>
                </c:pt>
                <c:pt idx="229">
                  <c:v>37437</c:v>
                </c:pt>
                <c:pt idx="230">
                  <c:v>37407</c:v>
                </c:pt>
                <c:pt idx="231">
                  <c:v>37376</c:v>
                </c:pt>
                <c:pt idx="232">
                  <c:v>37346</c:v>
                </c:pt>
                <c:pt idx="233">
                  <c:v>37315</c:v>
                </c:pt>
                <c:pt idx="234">
                  <c:v>37287</c:v>
                </c:pt>
                <c:pt idx="235">
                  <c:v>37256</c:v>
                </c:pt>
                <c:pt idx="236">
                  <c:v>37225</c:v>
                </c:pt>
                <c:pt idx="237">
                  <c:v>37195</c:v>
                </c:pt>
                <c:pt idx="238">
                  <c:v>37164</c:v>
                </c:pt>
                <c:pt idx="239">
                  <c:v>37134</c:v>
                </c:pt>
                <c:pt idx="240">
                  <c:v>37103</c:v>
                </c:pt>
                <c:pt idx="241">
                  <c:v>37072</c:v>
                </c:pt>
                <c:pt idx="242">
                  <c:v>37042</c:v>
                </c:pt>
                <c:pt idx="243">
                  <c:v>37011</c:v>
                </c:pt>
                <c:pt idx="244">
                  <c:v>36981</c:v>
                </c:pt>
                <c:pt idx="245">
                  <c:v>36950</c:v>
                </c:pt>
                <c:pt idx="246">
                  <c:v>36922</c:v>
                </c:pt>
                <c:pt idx="247">
                  <c:v>36891</c:v>
                </c:pt>
                <c:pt idx="248">
                  <c:v>36860</c:v>
                </c:pt>
                <c:pt idx="249">
                  <c:v>36830</c:v>
                </c:pt>
                <c:pt idx="250">
                  <c:v>36799</c:v>
                </c:pt>
                <c:pt idx="251">
                  <c:v>36769</c:v>
                </c:pt>
                <c:pt idx="252">
                  <c:v>36738</c:v>
                </c:pt>
                <c:pt idx="253">
                  <c:v>36707</c:v>
                </c:pt>
                <c:pt idx="254">
                  <c:v>36677</c:v>
                </c:pt>
                <c:pt idx="255">
                  <c:v>36646</c:v>
                </c:pt>
                <c:pt idx="256">
                  <c:v>36616</c:v>
                </c:pt>
                <c:pt idx="257">
                  <c:v>36585</c:v>
                </c:pt>
                <c:pt idx="258">
                  <c:v>36556</c:v>
                </c:pt>
                <c:pt idx="259">
                  <c:v>36525</c:v>
                </c:pt>
                <c:pt idx="260">
                  <c:v>36494</c:v>
                </c:pt>
                <c:pt idx="261">
                  <c:v>36464</c:v>
                </c:pt>
                <c:pt idx="262">
                  <c:v>36433</c:v>
                </c:pt>
                <c:pt idx="263">
                  <c:v>36403</c:v>
                </c:pt>
                <c:pt idx="264">
                  <c:v>36372</c:v>
                </c:pt>
                <c:pt idx="265">
                  <c:v>36341</c:v>
                </c:pt>
                <c:pt idx="266">
                  <c:v>36311</c:v>
                </c:pt>
                <c:pt idx="267">
                  <c:v>36280</c:v>
                </c:pt>
                <c:pt idx="268">
                  <c:v>36250</c:v>
                </c:pt>
                <c:pt idx="269">
                  <c:v>36219</c:v>
                </c:pt>
                <c:pt idx="270">
                  <c:v>36191</c:v>
                </c:pt>
                <c:pt idx="271">
                  <c:v>36160</c:v>
                </c:pt>
                <c:pt idx="272">
                  <c:v>36129</c:v>
                </c:pt>
                <c:pt idx="273">
                  <c:v>36099</c:v>
                </c:pt>
                <c:pt idx="274">
                  <c:v>36068</c:v>
                </c:pt>
                <c:pt idx="275">
                  <c:v>36038</c:v>
                </c:pt>
                <c:pt idx="276">
                  <c:v>36007</c:v>
                </c:pt>
                <c:pt idx="277">
                  <c:v>35976</c:v>
                </c:pt>
                <c:pt idx="278">
                  <c:v>35946</c:v>
                </c:pt>
                <c:pt idx="279">
                  <c:v>35915</c:v>
                </c:pt>
                <c:pt idx="280">
                  <c:v>35885</c:v>
                </c:pt>
                <c:pt idx="281">
                  <c:v>35854</c:v>
                </c:pt>
                <c:pt idx="282">
                  <c:v>35826</c:v>
                </c:pt>
                <c:pt idx="283">
                  <c:v>35795</c:v>
                </c:pt>
                <c:pt idx="284">
                  <c:v>35764</c:v>
                </c:pt>
                <c:pt idx="285">
                  <c:v>35734</c:v>
                </c:pt>
                <c:pt idx="286">
                  <c:v>35703</c:v>
                </c:pt>
                <c:pt idx="287">
                  <c:v>35673</c:v>
                </c:pt>
                <c:pt idx="288">
                  <c:v>35642</c:v>
                </c:pt>
                <c:pt idx="289">
                  <c:v>35611</c:v>
                </c:pt>
                <c:pt idx="290">
                  <c:v>35581</c:v>
                </c:pt>
                <c:pt idx="291">
                  <c:v>35550</c:v>
                </c:pt>
                <c:pt idx="292">
                  <c:v>35520</c:v>
                </c:pt>
                <c:pt idx="293">
                  <c:v>35489</c:v>
                </c:pt>
                <c:pt idx="294">
                  <c:v>35461</c:v>
                </c:pt>
              </c:numCache>
            </c:numRef>
          </c:cat>
          <c:val>
            <c:numRef>
              <c:f>'Реальные ставки'!$AD$3:$AD$300</c:f>
              <c:numCache>
                <c:formatCode>0.00</c:formatCode>
                <c:ptCount val="298"/>
                <c:pt idx="0">
                  <c:v>0</c:v>
                </c:pt>
                <c:pt idx="1">
                  <c:v>-1</c:v>
                </c:pt>
                <c:pt idx="2">
                  <c:v>-1</c:v>
                </c:pt>
                <c:pt idx="3">
                  <c:v>-0.5</c:v>
                </c:pt>
                <c:pt idx="4">
                  <c:v>-1.2999999999999998</c:v>
                </c:pt>
                <c:pt idx="5">
                  <c:v>-1.4500000000000002</c:v>
                </c:pt>
                <c:pt idx="6">
                  <c:v>-0.95000000000000018</c:v>
                </c:pt>
                <c:pt idx="7">
                  <c:v>-0.65000000000000036</c:v>
                </c:pt>
                <c:pt idx="8">
                  <c:v>-0.15000000000000036</c:v>
                </c:pt>
                <c:pt idx="9">
                  <c:v>0.25</c:v>
                </c:pt>
                <c:pt idx="10">
                  <c:v>0.54999999999999982</c:v>
                </c:pt>
                <c:pt idx="11">
                  <c:v>0.64999999999999991</c:v>
                </c:pt>
                <c:pt idx="12">
                  <c:v>0.85000000000000009</c:v>
                </c:pt>
                <c:pt idx="13">
                  <c:v>1.2999999999999998</c:v>
                </c:pt>
                <c:pt idx="14">
                  <c:v>2.5</c:v>
                </c:pt>
                <c:pt idx="15">
                  <c:v>2.4</c:v>
                </c:pt>
                <c:pt idx="16">
                  <c:v>3.5</c:v>
                </c:pt>
                <c:pt idx="17">
                  <c:v>3.7</c:v>
                </c:pt>
                <c:pt idx="18">
                  <c:v>3.85</c:v>
                </c:pt>
                <c:pt idx="19">
                  <c:v>3.25</c:v>
                </c:pt>
                <c:pt idx="20">
                  <c:v>3</c:v>
                </c:pt>
                <c:pt idx="21">
                  <c:v>2.7</c:v>
                </c:pt>
                <c:pt idx="22">
                  <c:v>3</c:v>
                </c:pt>
                <c:pt idx="23">
                  <c:v>2.95</c:v>
                </c:pt>
                <c:pt idx="24">
                  <c:v>2.6500000000000004</c:v>
                </c:pt>
                <c:pt idx="25">
                  <c:v>2.8</c:v>
                </c:pt>
                <c:pt idx="26">
                  <c:v>2.6500000000000004</c:v>
                </c:pt>
                <c:pt idx="27">
                  <c:v>2.5499999999999998</c:v>
                </c:pt>
                <c:pt idx="28">
                  <c:v>2.5499999999999998</c:v>
                </c:pt>
                <c:pt idx="29">
                  <c:v>2.5499999999999998</c:v>
                </c:pt>
                <c:pt idx="30">
                  <c:v>2.75</c:v>
                </c:pt>
                <c:pt idx="31">
                  <c:v>3.45</c:v>
                </c:pt>
                <c:pt idx="32">
                  <c:v>3.7</c:v>
                </c:pt>
                <c:pt idx="33">
                  <c:v>4</c:v>
                </c:pt>
                <c:pt idx="34">
                  <c:v>4.0999999999999996</c:v>
                </c:pt>
                <c:pt idx="35">
                  <c:v>4.1500000000000004</c:v>
                </c:pt>
                <c:pt idx="36">
                  <c:v>4.75</c:v>
                </c:pt>
                <c:pt idx="37">
                  <c:v>4.95</c:v>
                </c:pt>
                <c:pt idx="38">
                  <c:v>4.8499999999999996</c:v>
                </c:pt>
                <c:pt idx="39">
                  <c:v>4.8499999999999996</c:v>
                </c:pt>
                <c:pt idx="40">
                  <c:v>4.8499999999999996</c:v>
                </c:pt>
                <c:pt idx="41">
                  <c:v>5.3</c:v>
                </c:pt>
                <c:pt idx="42">
                  <c:v>5.55</c:v>
                </c:pt>
                <c:pt idx="43">
                  <c:v>5.25</c:v>
                </c:pt>
                <c:pt idx="44">
                  <c:v>5.75</c:v>
                </c:pt>
                <c:pt idx="45">
                  <c:v>5.55</c:v>
                </c:pt>
                <c:pt idx="46">
                  <c:v>5.5</c:v>
                </c:pt>
                <c:pt idx="47">
                  <c:v>5.7</c:v>
                </c:pt>
                <c:pt idx="48">
                  <c:v>5.0999999999999996</c:v>
                </c:pt>
                <c:pt idx="49">
                  <c:v>4.5999999999999996</c:v>
                </c:pt>
                <c:pt idx="50">
                  <c:v>5.15</c:v>
                </c:pt>
                <c:pt idx="51">
                  <c:v>5.65</c:v>
                </c:pt>
                <c:pt idx="52">
                  <c:v>5.45</c:v>
                </c:pt>
                <c:pt idx="53">
                  <c:v>5.4</c:v>
                </c:pt>
                <c:pt idx="54">
                  <c:v>5</c:v>
                </c:pt>
                <c:pt idx="55">
                  <c:v>4.5999999999999996</c:v>
                </c:pt>
                <c:pt idx="56">
                  <c:v>4.2</c:v>
                </c:pt>
                <c:pt idx="57">
                  <c:v>3.9000000000000004</c:v>
                </c:pt>
                <c:pt idx="58">
                  <c:v>3.5999999999999996</c:v>
                </c:pt>
                <c:pt idx="59">
                  <c:v>3.5999999999999996</c:v>
                </c:pt>
                <c:pt idx="60">
                  <c:v>3.3</c:v>
                </c:pt>
                <c:pt idx="61">
                  <c:v>3</c:v>
                </c:pt>
                <c:pt idx="62">
                  <c:v>3.7</c:v>
                </c:pt>
                <c:pt idx="63">
                  <c:v>3.7</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0-F34C-4701-B387-C460310C3483}"/>
            </c:ext>
          </c:extLst>
        </c:ser>
        <c:ser>
          <c:idx val="5"/>
          <c:order val="1"/>
          <c:tx>
            <c:strRef>
              <c:f>'Реальные ставки'!$O$1</c:f>
              <c:strCache>
                <c:ptCount val="1"/>
                <c:pt idx="0">
                  <c:v>Бразилия</c:v>
                </c:pt>
              </c:strCache>
            </c:strRef>
          </c:tx>
          <c:spPr>
            <a:ln w="15875">
              <a:solidFill>
                <a:srgbClr val="BDC497"/>
              </a:solidFill>
            </a:ln>
          </c:spPr>
          <c:marker>
            <c:symbol val="none"/>
          </c:marker>
          <c:cat>
            <c:numRef>
              <c:f>'Реальные ставки'!$B$3:$B$300</c:f>
              <c:numCache>
                <c:formatCode>m/d/yyyy</c:formatCode>
                <c:ptCount val="298"/>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pt idx="36">
                  <c:v>43312</c:v>
                </c:pt>
                <c:pt idx="37">
                  <c:v>43281</c:v>
                </c:pt>
                <c:pt idx="38">
                  <c:v>43251</c:v>
                </c:pt>
                <c:pt idx="39">
                  <c:v>43220</c:v>
                </c:pt>
                <c:pt idx="40">
                  <c:v>43190</c:v>
                </c:pt>
                <c:pt idx="41">
                  <c:v>43159</c:v>
                </c:pt>
                <c:pt idx="42">
                  <c:v>43131</c:v>
                </c:pt>
                <c:pt idx="43">
                  <c:v>43100</c:v>
                </c:pt>
                <c:pt idx="44">
                  <c:v>43069</c:v>
                </c:pt>
                <c:pt idx="45">
                  <c:v>43039</c:v>
                </c:pt>
                <c:pt idx="46">
                  <c:v>43008</c:v>
                </c:pt>
                <c:pt idx="47">
                  <c:v>42978</c:v>
                </c:pt>
                <c:pt idx="48">
                  <c:v>42947</c:v>
                </c:pt>
                <c:pt idx="49">
                  <c:v>42916</c:v>
                </c:pt>
                <c:pt idx="50">
                  <c:v>42886</c:v>
                </c:pt>
                <c:pt idx="51">
                  <c:v>42855</c:v>
                </c:pt>
                <c:pt idx="52">
                  <c:v>42825</c:v>
                </c:pt>
                <c:pt idx="53">
                  <c:v>42794</c:v>
                </c:pt>
                <c:pt idx="54">
                  <c:v>42766</c:v>
                </c:pt>
                <c:pt idx="55">
                  <c:v>42735</c:v>
                </c:pt>
                <c:pt idx="56">
                  <c:v>42704</c:v>
                </c:pt>
                <c:pt idx="57">
                  <c:v>42674</c:v>
                </c:pt>
                <c:pt idx="58">
                  <c:v>42643</c:v>
                </c:pt>
                <c:pt idx="59">
                  <c:v>42613</c:v>
                </c:pt>
                <c:pt idx="60">
                  <c:v>42582</c:v>
                </c:pt>
                <c:pt idx="61">
                  <c:v>42551</c:v>
                </c:pt>
                <c:pt idx="62">
                  <c:v>42521</c:v>
                </c:pt>
                <c:pt idx="63">
                  <c:v>42490</c:v>
                </c:pt>
                <c:pt idx="64">
                  <c:v>42460</c:v>
                </c:pt>
                <c:pt idx="65">
                  <c:v>42429</c:v>
                </c:pt>
                <c:pt idx="66">
                  <c:v>42400</c:v>
                </c:pt>
                <c:pt idx="67">
                  <c:v>42369</c:v>
                </c:pt>
                <c:pt idx="68">
                  <c:v>42338</c:v>
                </c:pt>
                <c:pt idx="69">
                  <c:v>42308</c:v>
                </c:pt>
                <c:pt idx="70">
                  <c:v>42277</c:v>
                </c:pt>
                <c:pt idx="71">
                  <c:v>42247</c:v>
                </c:pt>
                <c:pt idx="72">
                  <c:v>42216</c:v>
                </c:pt>
                <c:pt idx="73">
                  <c:v>42185</c:v>
                </c:pt>
                <c:pt idx="74">
                  <c:v>42155</c:v>
                </c:pt>
                <c:pt idx="75">
                  <c:v>42124</c:v>
                </c:pt>
                <c:pt idx="76">
                  <c:v>42094</c:v>
                </c:pt>
                <c:pt idx="77">
                  <c:v>42063</c:v>
                </c:pt>
                <c:pt idx="78">
                  <c:v>42035</c:v>
                </c:pt>
                <c:pt idx="79">
                  <c:v>42004</c:v>
                </c:pt>
                <c:pt idx="80">
                  <c:v>41973</c:v>
                </c:pt>
                <c:pt idx="81">
                  <c:v>41943</c:v>
                </c:pt>
                <c:pt idx="82">
                  <c:v>41912</c:v>
                </c:pt>
                <c:pt idx="83">
                  <c:v>41882</c:v>
                </c:pt>
                <c:pt idx="84">
                  <c:v>41851</c:v>
                </c:pt>
                <c:pt idx="85">
                  <c:v>41820</c:v>
                </c:pt>
                <c:pt idx="86">
                  <c:v>41790</c:v>
                </c:pt>
                <c:pt idx="87">
                  <c:v>41759</c:v>
                </c:pt>
                <c:pt idx="88">
                  <c:v>41729</c:v>
                </c:pt>
                <c:pt idx="89">
                  <c:v>41698</c:v>
                </c:pt>
                <c:pt idx="90">
                  <c:v>41670</c:v>
                </c:pt>
                <c:pt idx="91">
                  <c:v>41639</c:v>
                </c:pt>
                <c:pt idx="92">
                  <c:v>41608</c:v>
                </c:pt>
                <c:pt idx="93">
                  <c:v>41578</c:v>
                </c:pt>
                <c:pt idx="94">
                  <c:v>41547</c:v>
                </c:pt>
                <c:pt idx="95">
                  <c:v>41517</c:v>
                </c:pt>
                <c:pt idx="96">
                  <c:v>41486</c:v>
                </c:pt>
                <c:pt idx="97">
                  <c:v>41455</c:v>
                </c:pt>
                <c:pt idx="98">
                  <c:v>41425</c:v>
                </c:pt>
                <c:pt idx="99">
                  <c:v>41394</c:v>
                </c:pt>
                <c:pt idx="100">
                  <c:v>41364</c:v>
                </c:pt>
                <c:pt idx="101">
                  <c:v>41333</c:v>
                </c:pt>
                <c:pt idx="102">
                  <c:v>41305</c:v>
                </c:pt>
                <c:pt idx="103">
                  <c:v>41274</c:v>
                </c:pt>
                <c:pt idx="104">
                  <c:v>41243</c:v>
                </c:pt>
                <c:pt idx="105">
                  <c:v>41213</c:v>
                </c:pt>
                <c:pt idx="106">
                  <c:v>41182</c:v>
                </c:pt>
                <c:pt idx="107">
                  <c:v>41152</c:v>
                </c:pt>
                <c:pt idx="108">
                  <c:v>41121</c:v>
                </c:pt>
                <c:pt idx="109">
                  <c:v>41090</c:v>
                </c:pt>
                <c:pt idx="110">
                  <c:v>41060</c:v>
                </c:pt>
                <c:pt idx="111">
                  <c:v>41029</c:v>
                </c:pt>
                <c:pt idx="112">
                  <c:v>40999</c:v>
                </c:pt>
                <c:pt idx="113">
                  <c:v>40968</c:v>
                </c:pt>
                <c:pt idx="114">
                  <c:v>40939</c:v>
                </c:pt>
                <c:pt idx="115">
                  <c:v>40908</c:v>
                </c:pt>
                <c:pt idx="116">
                  <c:v>40877</c:v>
                </c:pt>
                <c:pt idx="117">
                  <c:v>40847</c:v>
                </c:pt>
                <c:pt idx="118">
                  <c:v>40816</c:v>
                </c:pt>
                <c:pt idx="119">
                  <c:v>40786</c:v>
                </c:pt>
                <c:pt idx="120">
                  <c:v>40755</c:v>
                </c:pt>
                <c:pt idx="121">
                  <c:v>40724</c:v>
                </c:pt>
                <c:pt idx="122">
                  <c:v>40694</c:v>
                </c:pt>
                <c:pt idx="123">
                  <c:v>40663</c:v>
                </c:pt>
                <c:pt idx="124">
                  <c:v>40633</c:v>
                </c:pt>
                <c:pt idx="125">
                  <c:v>40602</c:v>
                </c:pt>
                <c:pt idx="126">
                  <c:v>40574</c:v>
                </c:pt>
                <c:pt idx="127">
                  <c:v>40543</c:v>
                </c:pt>
                <c:pt idx="128">
                  <c:v>40512</c:v>
                </c:pt>
                <c:pt idx="129">
                  <c:v>40482</c:v>
                </c:pt>
                <c:pt idx="130">
                  <c:v>40451</c:v>
                </c:pt>
                <c:pt idx="131">
                  <c:v>40421</c:v>
                </c:pt>
                <c:pt idx="132">
                  <c:v>40390</c:v>
                </c:pt>
                <c:pt idx="133">
                  <c:v>40359</c:v>
                </c:pt>
                <c:pt idx="134">
                  <c:v>40329</c:v>
                </c:pt>
                <c:pt idx="135">
                  <c:v>40298</c:v>
                </c:pt>
                <c:pt idx="136">
                  <c:v>40268</c:v>
                </c:pt>
                <c:pt idx="137">
                  <c:v>40237</c:v>
                </c:pt>
                <c:pt idx="138">
                  <c:v>40209</c:v>
                </c:pt>
                <c:pt idx="139">
                  <c:v>40178</c:v>
                </c:pt>
                <c:pt idx="140">
                  <c:v>40147</c:v>
                </c:pt>
                <c:pt idx="141">
                  <c:v>40117</c:v>
                </c:pt>
                <c:pt idx="142">
                  <c:v>40086</c:v>
                </c:pt>
                <c:pt idx="143">
                  <c:v>40056</c:v>
                </c:pt>
                <c:pt idx="144">
                  <c:v>40025</c:v>
                </c:pt>
                <c:pt idx="145">
                  <c:v>39994</c:v>
                </c:pt>
                <c:pt idx="146">
                  <c:v>39964</c:v>
                </c:pt>
                <c:pt idx="147">
                  <c:v>39933</c:v>
                </c:pt>
                <c:pt idx="148">
                  <c:v>39903</c:v>
                </c:pt>
                <c:pt idx="149">
                  <c:v>39872</c:v>
                </c:pt>
                <c:pt idx="150">
                  <c:v>39844</c:v>
                </c:pt>
                <c:pt idx="151">
                  <c:v>39813</c:v>
                </c:pt>
                <c:pt idx="152">
                  <c:v>39782</c:v>
                </c:pt>
                <c:pt idx="153">
                  <c:v>39752</c:v>
                </c:pt>
                <c:pt idx="154">
                  <c:v>39721</c:v>
                </c:pt>
                <c:pt idx="155">
                  <c:v>39691</c:v>
                </c:pt>
                <c:pt idx="156">
                  <c:v>39660</c:v>
                </c:pt>
                <c:pt idx="157">
                  <c:v>39629</c:v>
                </c:pt>
                <c:pt idx="158">
                  <c:v>39599</c:v>
                </c:pt>
                <c:pt idx="159">
                  <c:v>39568</c:v>
                </c:pt>
                <c:pt idx="160">
                  <c:v>39538</c:v>
                </c:pt>
                <c:pt idx="161">
                  <c:v>39507</c:v>
                </c:pt>
                <c:pt idx="162">
                  <c:v>39478</c:v>
                </c:pt>
                <c:pt idx="163">
                  <c:v>39447</c:v>
                </c:pt>
                <c:pt idx="164">
                  <c:v>39416</c:v>
                </c:pt>
                <c:pt idx="165">
                  <c:v>39386</c:v>
                </c:pt>
                <c:pt idx="166">
                  <c:v>39355</c:v>
                </c:pt>
                <c:pt idx="167">
                  <c:v>39325</c:v>
                </c:pt>
                <c:pt idx="168">
                  <c:v>39294</c:v>
                </c:pt>
                <c:pt idx="169">
                  <c:v>39263</c:v>
                </c:pt>
                <c:pt idx="170">
                  <c:v>39233</c:v>
                </c:pt>
                <c:pt idx="171">
                  <c:v>39202</c:v>
                </c:pt>
                <c:pt idx="172">
                  <c:v>39172</c:v>
                </c:pt>
                <c:pt idx="173">
                  <c:v>39141</c:v>
                </c:pt>
                <c:pt idx="174">
                  <c:v>39113</c:v>
                </c:pt>
                <c:pt idx="175">
                  <c:v>39082</c:v>
                </c:pt>
                <c:pt idx="176">
                  <c:v>39051</c:v>
                </c:pt>
                <c:pt idx="177">
                  <c:v>39021</c:v>
                </c:pt>
                <c:pt idx="178">
                  <c:v>38990</c:v>
                </c:pt>
                <c:pt idx="179">
                  <c:v>38960</c:v>
                </c:pt>
                <c:pt idx="180">
                  <c:v>38929</c:v>
                </c:pt>
                <c:pt idx="181">
                  <c:v>38898</c:v>
                </c:pt>
                <c:pt idx="182">
                  <c:v>38868</c:v>
                </c:pt>
                <c:pt idx="183">
                  <c:v>38837</c:v>
                </c:pt>
                <c:pt idx="184">
                  <c:v>38807</c:v>
                </c:pt>
                <c:pt idx="185">
                  <c:v>38776</c:v>
                </c:pt>
                <c:pt idx="186">
                  <c:v>38748</c:v>
                </c:pt>
                <c:pt idx="187">
                  <c:v>38717</c:v>
                </c:pt>
                <c:pt idx="188">
                  <c:v>38686</c:v>
                </c:pt>
                <c:pt idx="189">
                  <c:v>38656</c:v>
                </c:pt>
                <c:pt idx="190">
                  <c:v>38625</c:v>
                </c:pt>
                <c:pt idx="191">
                  <c:v>38595</c:v>
                </c:pt>
                <c:pt idx="192">
                  <c:v>38564</c:v>
                </c:pt>
                <c:pt idx="193">
                  <c:v>38533</c:v>
                </c:pt>
                <c:pt idx="194">
                  <c:v>38503</c:v>
                </c:pt>
                <c:pt idx="195">
                  <c:v>38472</c:v>
                </c:pt>
                <c:pt idx="196">
                  <c:v>38442</c:v>
                </c:pt>
                <c:pt idx="197">
                  <c:v>38411</c:v>
                </c:pt>
                <c:pt idx="198">
                  <c:v>38383</c:v>
                </c:pt>
                <c:pt idx="199">
                  <c:v>38352</c:v>
                </c:pt>
                <c:pt idx="200">
                  <c:v>38321</c:v>
                </c:pt>
                <c:pt idx="201">
                  <c:v>38291</c:v>
                </c:pt>
                <c:pt idx="202">
                  <c:v>38260</c:v>
                </c:pt>
                <c:pt idx="203">
                  <c:v>38230</c:v>
                </c:pt>
                <c:pt idx="204">
                  <c:v>38199</c:v>
                </c:pt>
                <c:pt idx="205">
                  <c:v>38168</c:v>
                </c:pt>
                <c:pt idx="206">
                  <c:v>38138</c:v>
                </c:pt>
                <c:pt idx="207">
                  <c:v>38107</c:v>
                </c:pt>
                <c:pt idx="208">
                  <c:v>38077</c:v>
                </c:pt>
                <c:pt idx="209">
                  <c:v>38046</c:v>
                </c:pt>
                <c:pt idx="210">
                  <c:v>38017</c:v>
                </c:pt>
                <c:pt idx="211">
                  <c:v>37986</c:v>
                </c:pt>
                <c:pt idx="212">
                  <c:v>37955</c:v>
                </c:pt>
                <c:pt idx="213">
                  <c:v>37925</c:v>
                </c:pt>
                <c:pt idx="214">
                  <c:v>37894</c:v>
                </c:pt>
                <c:pt idx="215">
                  <c:v>37864</c:v>
                </c:pt>
                <c:pt idx="216">
                  <c:v>37833</c:v>
                </c:pt>
                <c:pt idx="217">
                  <c:v>37802</c:v>
                </c:pt>
                <c:pt idx="218">
                  <c:v>37772</c:v>
                </c:pt>
                <c:pt idx="219">
                  <c:v>37741</c:v>
                </c:pt>
                <c:pt idx="220">
                  <c:v>37711</c:v>
                </c:pt>
                <c:pt idx="221">
                  <c:v>37680</c:v>
                </c:pt>
                <c:pt idx="222">
                  <c:v>37652</c:v>
                </c:pt>
                <c:pt idx="223">
                  <c:v>37621</c:v>
                </c:pt>
                <c:pt idx="224">
                  <c:v>37590</c:v>
                </c:pt>
                <c:pt idx="225">
                  <c:v>37560</c:v>
                </c:pt>
                <c:pt idx="226">
                  <c:v>37529</c:v>
                </c:pt>
                <c:pt idx="227">
                  <c:v>37499</c:v>
                </c:pt>
                <c:pt idx="228">
                  <c:v>37468</c:v>
                </c:pt>
                <c:pt idx="229">
                  <c:v>37437</c:v>
                </c:pt>
                <c:pt idx="230">
                  <c:v>37407</c:v>
                </c:pt>
                <c:pt idx="231">
                  <c:v>37376</c:v>
                </c:pt>
                <c:pt idx="232">
                  <c:v>37346</c:v>
                </c:pt>
                <c:pt idx="233">
                  <c:v>37315</c:v>
                </c:pt>
                <c:pt idx="234">
                  <c:v>37287</c:v>
                </c:pt>
                <c:pt idx="235">
                  <c:v>37256</c:v>
                </c:pt>
                <c:pt idx="236">
                  <c:v>37225</c:v>
                </c:pt>
                <c:pt idx="237">
                  <c:v>37195</c:v>
                </c:pt>
                <c:pt idx="238">
                  <c:v>37164</c:v>
                </c:pt>
                <c:pt idx="239">
                  <c:v>37134</c:v>
                </c:pt>
                <c:pt idx="240">
                  <c:v>37103</c:v>
                </c:pt>
                <c:pt idx="241">
                  <c:v>37072</c:v>
                </c:pt>
                <c:pt idx="242">
                  <c:v>37042</c:v>
                </c:pt>
                <c:pt idx="243">
                  <c:v>37011</c:v>
                </c:pt>
                <c:pt idx="244">
                  <c:v>36981</c:v>
                </c:pt>
                <c:pt idx="245">
                  <c:v>36950</c:v>
                </c:pt>
                <c:pt idx="246">
                  <c:v>36922</c:v>
                </c:pt>
                <c:pt idx="247">
                  <c:v>36891</c:v>
                </c:pt>
                <c:pt idx="248">
                  <c:v>36860</c:v>
                </c:pt>
                <c:pt idx="249">
                  <c:v>36830</c:v>
                </c:pt>
                <c:pt idx="250">
                  <c:v>36799</c:v>
                </c:pt>
                <c:pt idx="251">
                  <c:v>36769</c:v>
                </c:pt>
                <c:pt idx="252">
                  <c:v>36738</c:v>
                </c:pt>
                <c:pt idx="253">
                  <c:v>36707</c:v>
                </c:pt>
                <c:pt idx="254">
                  <c:v>36677</c:v>
                </c:pt>
                <c:pt idx="255">
                  <c:v>36646</c:v>
                </c:pt>
                <c:pt idx="256">
                  <c:v>36616</c:v>
                </c:pt>
                <c:pt idx="257">
                  <c:v>36585</c:v>
                </c:pt>
                <c:pt idx="258">
                  <c:v>36556</c:v>
                </c:pt>
                <c:pt idx="259">
                  <c:v>36525</c:v>
                </c:pt>
                <c:pt idx="260">
                  <c:v>36494</c:v>
                </c:pt>
                <c:pt idx="261">
                  <c:v>36464</c:v>
                </c:pt>
                <c:pt idx="262">
                  <c:v>36433</c:v>
                </c:pt>
                <c:pt idx="263">
                  <c:v>36403</c:v>
                </c:pt>
                <c:pt idx="264">
                  <c:v>36372</c:v>
                </c:pt>
                <c:pt idx="265">
                  <c:v>36341</c:v>
                </c:pt>
                <c:pt idx="266">
                  <c:v>36311</c:v>
                </c:pt>
                <c:pt idx="267">
                  <c:v>36280</c:v>
                </c:pt>
                <c:pt idx="268">
                  <c:v>36250</c:v>
                </c:pt>
                <c:pt idx="269">
                  <c:v>36219</c:v>
                </c:pt>
                <c:pt idx="270">
                  <c:v>36191</c:v>
                </c:pt>
                <c:pt idx="271">
                  <c:v>36160</c:v>
                </c:pt>
                <c:pt idx="272">
                  <c:v>36129</c:v>
                </c:pt>
                <c:pt idx="273">
                  <c:v>36099</c:v>
                </c:pt>
                <c:pt idx="274">
                  <c:v>36068</c:v>
                </c:pt>
                <c:pt idx="275">
                  <c:v>36038</c:v>
                </c:pt>
                <c:pt idx="276">
                  <c:v>36007</c:v>
                </c:pt>
                <c:pt idx="277">
                  <c:v>35976</c:v>
                </c:pt>
                <c:pt idx="278">
                  <c:v>35946</c:v>
                </c:pt>
                <c:pt idx="279">
                  <c:v>35915</c:v>
                </c:pt>
                <c:pt idx="280">
                  <c:v>35885</c:v>
                </c:pt>
                <c:pt idx="281">
                  <c:v>35854</c:v>
                </c:pt>
                <c:pt idx="282">
                  <c:v>35826</c:v>
                </c:pt>
                <c:pt idx="283">
                  <c:v>35795</c:v>
                </c:pt>
                <c:pt idx="284">
                  <c:v>35764</c:v>
                </c:pt>
                <c:pt idx="285">
                  <c:v>35734</c:v>
                </c:pt>
                <c:pt idx="286">
                  <c:v>35703</c:v>
                </c:pt>
                <c:pt idx="287">
                  <c:v>35673</c:v>
                </c:pt>
                <c:pt idx="288">
                  <c:v>35642</c:v>
                </c:pt>
                <c:pt idx="289">
                  <c:v>35611</c:v>
                </c:pt>
                <c:pt idx="290">
                  <c:v>35581</c:v>
                </c:pt>
                <c:pt idx="291">
                  <c:v>35550</c:v>
                </c:pt>
                <c:pt idx="292">
                  <c:v>35520</c:v>
                </c:pt>
                <c:pt idx="293">
                  <c:v>35489</c:v>
                </c:pt>
                <c:pt idx="294">
                  <c:v>35461</c:v>
                </c:pt>
              </c:numCache>
            </c:numRef>
          </c:cat>
          <c:val>
            <c:numRef>
              <c:f>'Реальные ставки'!$AG$3:$AG$300</c:f>
              <c:numCache>
                <c:formatCode>0.00</c:formatCode>
                <c:ptCount val="298"/>
                <c:pt idx="0">
                  <c:v>-4.74</c:v>
                </c:pt>
                <c:pt idx="1">
                  <c:v>-4.0999999999999996</c:v>
                </c:pt>
                <c:pt idx="2">
                  <c:v>-4.5600000000000005</c:v>
                </c:pt>
                <c:pt idx="3">
                  <c:v>-4.01</c:v>
                </c:pt>
                <c:pt idx="4">
                  <c:v>-3.3499999999999996</c:v>
                </c:pt>
                <c:pt idx="5">
                  <c:v>-3.2</c:v>
                </c:pt>
                <c:pt idx="6">
                  <c:v>-2.5599999999999996</c:v>
                </c:pt>
                <c:pt idx="7">
                  <c:v>-2.5199999999999996</c:v>
                </c:pt>
                <c:pt idx="8">
                  <c:v>-2.3099999999999996</c:v>
                </c:pt>
                <c:pt idx="9">
                  <c:v>-1.92</c:v>
                </c:pt>
                <c:pt idx="10">
                  <c:v>-1.1400000000000001</c:v>
                </c:pt>
                <c:pt idx="11">
                  <c:v>-0.43999999999999995</c:v>
                </c:pt>
                <c:pt idx="12">
                  <c:v>-6.0000000000000053E-2</c:v>
                </c:pt>
                <c:pt idx="13">
                  <c:v>0.12000000000000011</c:v>
                </c:pt>
                <c:pt idx="14">
                  <c:v>1.1200000000000001</c:v>
                </c:pt>
                <c:pt idx="15">
                  <c:v>1.35</c:v>
                </c:pt>
                <c:pt idx="16">
                  <c:v>0.45000000000000018</c:v>
                </c:pt>
                <c:pt idx="17">
                  <c:v>0.24000000000000021</c:v>
                </c:pt>
                <c:pt idx="18">
                  <c:v>0.30999999999999961</c:v>
                </c:pt>
                <c:pt idx="19">
                  <c:v>0.19000000000000039</c:v>
                </c:pt>
                <c:pt idx="20">
                  <c:v>1.73</c:v>
                </c:pt>
                <c:pt idx="21">
                  <c:v>2.46</c:v>
                </c:pt>
                <c:pt idx="22">
                  <c:v>2.61</c:v>
                </c:pt>
                <c:pt idx="23">
                  <c:v>2.57</c:v>
                </c:pt>
                <c:pt idx="24">
                  <c:v>2.78</c:v>
                </c:pt>
                <c:pt idx="25">
                  <c:v>3.13</c:v>
                </c:pt>
                <c:pt idx="26">
                  <c:v>1.8399999999999999</c:v>
                </c:pt>
                <c:pt idx="27">
                  <c:v>1.5599999999999996</c:v>
                </c:pt>
                <c:pt idx="28">
                  <c:v>1.92</c:v>
                </c:pt>
                <c:pt idx="29">
                  <c:v>2.61</c:v>
                </c:pt>
                <c:pt idx="30">
                  <c:v>2.72</c:v>
                </c:pt>
                <c:pt idx="31">
                  <c:v>2.75</c:v>
                </c:pt>
                <c:pt idx="32">
                  <c:v>2.4500000000000002</c:v>
                </c:pt>
                <c:pt idx="33">
                  <c:v>1.9400000000000004</c:v>
                </c:pt>
                <c:pt idx="34">
                  <c:v>1.9699999999999998</c:v>
                </c:pt>
                <c:pt idx="35">
                  <c:v>2.3099999999999996</c:v>
                </c:pt>
                <c:pt idx="36">
                  <c:v>2.0199999999999996</c:v>
                </c:pt>
                <c:pt idx="37">
                  <c:v>2.1100000000000003</c:v>
                </c:pt>
                <c:pt idx="38">
                  <c:v>3.64</c:v>
                </c:pt>
                <c:pt idx="39">
                  <c:v>3.74</c:v>
                </c:pt>
                <c:pt idx="40">
                  <c:v>3.82</c:v>
                </c:pt>
                <c:pt idx="41">
                  <c:v>3.91</c:v>
                </c:pt>
                <c:pt idx="42">
                  <c:v>4.1400000000000006</c:v>
                </c:pt>
                <c:pt idx="43">
                  <c:v>4.05</c:v>
                </c:pt>
                <c:pt idx="44">
                  <c:v>4.7</c:v>
                </c:pt>
                <c:pt idx="45">
                  <c:v>4.8</c:v>
                </c:pt>
                <c:pt idx="46">
                  <c:v>5.71</c:v>
                </c:pt>
                <c:pt idx="47">
                  <c:v>6.79</c:v>
                </c:pt>
                <c:pt idx="48">
                  <c:v>6.54</c:v>
                </c:pt>
                <c:pt idx="49">
                  <c:v>7.25</c:v>
                </c:pt>
                <c:pt idx="50">
                  <c:v>6.65</c:v>
                </c:pt>
                <c:pt idx="51">
                  <c:v>7.17</c:v>
                </c:pt>
                <c:pt idx="52">
                  <c:v>7.68</c:v>
                </c:pt>
                <c:pt idx="53">
                  <c:v>7.49</c:v>
                </c:pt>
                <c:pt idx="54">
                  <c:v>7.65</c:v>
                </c:pt>
                <c:pt idx="55">
                  <c:v>7.46</c:v>
                </c:pt>
                <c:pt idx="56">
                  <c:v>6.76</c:v>
                </c:pt>
                <c:pt idx="57">
                  <c:v>6.13</c:v>
                </c:pt>
                <c:pt idx="58">
                  <c:v>5.77</c:v>
                </c:pt>
                <c:pt idx="59">
                  <c:v>5.2799999999999994</c:v>
                </c:pt>
                <c:pt idx="60">
                  <c:v>5.51</c:v>
                </c:pt>
                <c:pt idx="61">
                  <c:v>5.41</c:v>
                </c:pt>
                <c:pt idx="62">
                  <c:v>4.93</c:v>
                </c:pt>
                <c:pt idx="63">
                  <c:v>4.9700000000000006</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1-F34C-4701-B387-C460310C3483}"/>
            </c:ext>
          </c:extLst>
        </c:ser>
        <c:ser>
          <c:idx val="3"/>
          <c:order val="2"/>
          <c:tx>
            <c:strRef>
              <c:f>'Реальные ставки'!$P$1</c:f>
              <c:strCache>
                <c:ptCount val="1"/>
                <c:pt idx="0">
                  <c:v>ЮАР</c:v>
                </c:pt>
              </c:strCache>
            </c:strRef>
          </c:tx>
          <c:spPr>
            <a:ln w="15875">
              <a:solidFill>
                <a:schemeClr val="bg1">
                  <a:lumMod val="75000"/>
                </a:schemeClr>
              </a:solidFill>
            </a:ln>
          </c:spPr>
          <c:marker>
            <c:symbol val="none"/>
          </c:marker>
          <c:val>
            <c:numRef>
              <c:f>'Реальные ставки'!$AH$3:$AH$300</c:f>
              <c:numCache>
                <c:formatCode>0.00</c:formatCode>
                <c:ptCount val="298"/>
                <c:pt idx="0">
                  <c:v>-1.13917525773196</c:v>
                </c:pt>
                <c:pt idx="1">
                  <c:v>-1.3738033072236702</c:v>
                </c:pt>
                <c:pt idx="2">
                  <c:v>-1.6618547681539804</c:v>
                </c:pt>
                <c:pt idx="3">
                  <c:v>-0.93478260869564966</c:v>
                </c:pt>
                <c:pt idx="4">
                  <c:v>0.29930795847751002</c:v>
                </c:pt>
                <c:pt idx="5">
                  <c:v>0.63541666666667007</c:v>
                </c:pt>
                <c:pt idx="6">
                  <c:v>0.34487291849255008</c:v>
                </c:pt>
                <c:pt idx="7">
                  <c:v>0.42442882249561009</c:v>
                </c:pt>
                <c:pt idx="8">
                  <c:v>0.32819383259912005</c:v>
                </c:pt>
                <c:pt idx="9">
                  <c:v>0.23721340388006995</c:v>
                </c:pt>
                <c:pt idx="10">
                  <c:v>0.50176366843033016</c:v>
                </c:pt>
                <c:pt idx="11">
                  <c:v>0.40539345711759012</c:v>
                </c:pt>
                <c:pt idx="12">
                  <c:v>0.30851063829787018</c:v>
                </c:pt>
                <c:pt idx="13">
                  <c:v>1.52580071174377</c:v>
                </c:pt>
                <c:pt idx="14">
                  <c:v>1.6964285714285698</c:v>
                </c:pt>
                <c:pt idx="15">
                  <c:v>1.2956580125335702</c:v>
                </c:pt>
                <c:pt idx="16">
                  <c:v>1.10585585585586</c:v>
                </c:pt>
                <c:pt idx="17">
                  <c:v>1.6178474114441403</c:v>
                </c:pt>
                <c:pt idx="18">
                  <c:v>1.7628205128205101</c:v>
                </c:pt>
                <c:pt idx="19">
                  <c:v>2.4780621572212098</c:v>
                </c:pt>
                <c:pt idx="20">
                  <c:v>2.9416058394160598</c:v>
                </c:pt>
                <c:pt idx="21">
                  <c:v>2.8436928702011</c:v>
                </c:pt>
                <c:pt idx="22">
                  <c:v>2.3677685950413201</c:v>
                </c:pt>
                <c:pt idx="23">
                  <c:v>2.1642066420664197</c:v>
                </c:pt>
                <c:pt idx="24">
                  <c:v>2.536866359447</c:v>
                </c:pt>
                <c:pt idx="25">
                  <c:v>2.2890334572490696</c:v>
                </c:pt>
                <c:pt idx="26">
                  <c:v>2.2723880597014903</c:v>
                </c:pt>
                <c:pt idx="27">
                  <c:v>2.3574766355140202</c:v>
                </c:pt>
                <c:pt idx="28">
                  <c:v>2.2302259887005604</c:v>
                </c:pt>
                <c:pt idx="29">
                  <c:v>2.6857277882797703</c:v>
                </c:pt>
                <c:pt idx="30">
                  <c:v>2.75</c:v>
                </c:pt>
                <c:pt idx="31">
                  <c:v>2.2609837631327601</c:v>
                </c:pt>
                <c:pt idx="32">
                  <c:v>1.5676583493282097</c:v>
                </c:pt>
                <c:pt idx="33">
                  <c:v>1.4087415946205599</c:v>
                </c:pt>
                <c:pt idx="34">
                  <c:v>1.5867052023121397</c:v>
                </c:pt>
                <c:pt idx="35">
                  <c:v>1.5629235237173296</c:v>
                </c:pt>
                <c:pt idx="36">
                  <c:v>1.3643410852713203</c:v>
                </c:pt>
                <c:pt idx="37">
                  <c:v>1.9324586977648197</c:v>
                </c:pt>
                <c:pt idx="38">
                  <c:v>2.11830574488802</c:v>
                </c:pt>
                <c:pt idx="39">
                  <c:v>2.0078125</c:v>
                </c:pt>
                <c:pt idx="40">
                  <c:v>2.6876832844574801</c:v>
                </c:pt>
                <c:pt idx="41">
                  <c:v>2.7185349065880002</c:v>
                </c:pt>
                <c:pt idx="42">
                  <c:v>2.3762425447316096</c:v>
                </c:pt>
                <c:pt idx="43">
                  <c:v>2.0499999999999998</c:v>
                </c:pt>
                <c:pt idx="44">
                  <c:v>2.1315261044176701</c:v>
                </c:pt>
                <c:pt idx="45">
                  <c:v>1.9161631419939598</c:v>
                </c:pt>
                <c:pt idx="46">
                  <c:v>1.6892712550607296</c:v>
                </c:pt>
                <c:pt idx="47">
                  <c:v>1.9832657200811399</c:v>
                </c:pt>
                <c:pt idx="48">
                  <c:v>2.19072948328267</c:v>
                </c:pt>
                <c:pt idx="49">
                  <c:v>1.8927477017364698</c:v>
                </c:pt>
                <c:pt idx="50">
                  <c:v>1.5585215605749498</c:v>
                </c:pt>
                <c:pt idx="51">
                  <c:v>1.6502057613168697</c:v>
                </c:pt>
                <c:pt idx="52">
                  <c:v>0.87966804979252977</c:v>
                </c:pt>
                <c:pt idx="53">
                  <c:v>0.73040752351097016</c:v>
                </c:pt>
                <c:pt idx="54">
                  <c:v>0.43220338983051043</c:v>
                </c:pt>
                <c:pt idx="55">
                  <c:v>0.27641408751333962</c:v>
                </c:pt>
                <c:pt idx="56">
                  <c:v>0.36188436830834991</c:v>
                </c:pt>
                <c:pt idx="57">
                  <c:v>0.56913183279742974</c:v>
                </c:pt>
                <c:pt idx="58">
                  <c:v>0.87755102040816002</c:v>
                </c:pt>
                <c:pt idx="59">
                  <c:v>1.0923737916219096</c:v>
                </c:pt>
                <c:pt idx="60">
                  <c:v>0.9849624060150397</c:v>
                </c:pt>
                <c:pt idx="61">
                  <c:v>0.70249728555917024</c:v>
                </c:pt>
                <c:pt idx="62">
                  <c:v>0.78407851690294006</c:v>
                </c:pt>
                <c:pt idx="63">
                  <c:v>0.7704918032786896</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2-F34C-4701-B387-C460310C3483}"/>
            </c:ext>
          </c:extLst>
        </c:ser>
        <c:ser>
          <c:idx val="6"/>
          <c:order val="3"/>
          <c:tx>
            <c:strRef>
              <c:f>'Реальные ставки'!$N$1</c:f>
              <c:strCache>
                <c:ptCount val="1"/>
                <c:pt idx="0">
                  <c:v>Индия</c:v>
                </c:pt>
              </c:strCache>
            </c:strRef>
          </c:tx>
          <c:spPr>
            <a:ln w="15875">
              <a:solidFill>
                <a:srgbClr val="00B050"/>
              </a:solidFill>
            </a:ln>
          </c:spPr>
          <c:marker>
            <c:symbol val="none"/>
          </c:marker>
          <c:cat>
            <c:numRef>
              <c:f>'Реальные ставки'!$B$3:$B$300</c:f>
              <c:numCache>
                <c:formatCode>m/d/yyyy</c:formatCode>
                <c:ptCount val="298"/>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pt idx="36">
                  <c:v>43312</c:v>
                </c:pt>
                <c:pt idx="37">
                  <c:v>43281</c:v>
                </c:pt>
                <c:pt idx="38">
                  <c:v>43251</c:v>
                </c:pt>
                <c:pt idx="39">
                  <c:v>43220</c:v>
                </c:pt>
                <c:pt idx="40">
                  <c:v>43190</c:v>
                </c:pt>
                <c:pt idx="41">
                  <c:v>43159</c:v>
                </c:pt>
                <c:pt idx="42">
                  <c:v>43131</c:v>
                </c:pt>
                <c:pt idx="43">
                  <c:v>43100</c:v>
                </c:pt>
                <c:pt idx="44">
                  <c:v>43069</c:v>
                </c:pt>
                <c:pt idx="45">
                  <c:v>43039</c:v>
                </c:pt>
                <c:pt idx="46">
                  <c:v>43008</c:v>
                </c:pt>
                <c:pt idx="47">
                  <c:v>42978</c:v>
                </c:pt>
                <c:pt idx="48">
                  <c:v>42947</c:v>
                </c:pt>
                <c:pt idx="49">
                  <c:v>42916</c:v>
                </c:pt>
                <c:pt idx="50">
                  <c:v>42886</c:v>
                </c:pt>
                <c:pt idx="51">
                  <c:v>42855</c:v>
                </c:pt>
                <c:pt idx="52">
                  <c:v>42825</c:v>
                </c:pt>
                <c:pt idx="53">
                  <c:v>42794</c:v>
                </c:pt>
                <c:pt idx="54">
                  <c:v>42766</c:v>
                </c:pt>
                <c:pt idx="55">
                  <c:v>42735</c:v>
                </c:pt>
                <c:pt idx="56">
                  <c:v>42704</c:v>
                </c:pt>
                <c:pt idx="57">
                  <c:v>42674</c:v>
                </c:pt>
                <c:pt idx="58">
                  <c:v>42643</c:v>
                </c:pt>
                <c:pt idx="59">
                  <c:v>42613</c:v>
                </c:pt>
                <c:pt idx="60">
                  <c:v>42582</c:v>
                </c:pt>
                <c:pt idx="61">
                  <c:v>42551</c:v>
                </c:pt>
                <c:pt idx="62">
                  <c:v>42521</c:v>
                </c:pt>
                <c:pt idx="63">
                  <c:v>42490</c:v>
                </c:pt>
                <c:pt idx="64">
                  <c:v>42460</c:v>
                </c:pt>
                <c:pt idx="65">
                  <c:v>42429</c:v>
                </c:pt>
                <c:pt idx="66">
                  <c:v>42400</c:v>
                </c:pt>
                <c:pt idx="67">
                  <c:v>42369</c:v>
                </c:pt>
                <c:pt idx="68">
                  <c:v>42338</c:v>
                </c:pt>
                <c:pt idx="69">
                  <c:v>42308</c:v>
                </c:pt>
                <c:pt idx="70">
                  <c:v>42277</c:v>
                </c:pt>
                <c:pt idx="71">
                  <c:v>42247</c:v>
                </c:pt>
                <c:pt idx="72">
                  <c:v>42216</c:v>
                </c:pt>
                <c:pt idx="73">
                  <c:v>42185</c:v>
                </c:pt>
                <c:pt idx="74">
                  <c:v>42155</c:v>
                </c:pt>
                <c:pt idx="75">
                  <c:v>42124</c:v>
                </c:pt>
                <c:pt idx="76">
                  <c:v>42094</c:v>
                </c:pt>
                <c:pt idx="77">
                  <c:v>42063</c:v>
                </c:pt>
                <c:pt idx="78">
                  <c:v>42035</c:v>
                </c:pt>
                <c:pt idx="79">
                  <c:v>42004</c:v>
                </c:pt>
                <c:pt idx="80">
                  <c:v>41973</c:v>
                </c:pt>
                <c:pt idx="81">
                  <c:v>41943</c:v>
                </c:pt>
                <c:pt idx="82">
                  <c:v>41912</c:v>
                </c:pt>
                <c:pt idx="83">
                  <c:v>41882</c:v>
                </c:pt>
                <c:pt idx="84">
                  <c:v>41851</c:v>
                </c:pt>
                <c:pt idx="85">
                  <c:v>41820</c:v>
                </c:pt>
                <c:pt idx="86">
                  <c:v>41790</c:v>
                </c:pt>
                <c:pt idx="87">
                  <c:v>41759</c:v>
                </c:pt>
                <c:pt idx="88">
                  <c:v>41729</c:v>
                </c:pt>
                <c:pt idx="89">
                  <c:v>41698</c:v>
                </c:pt>
                <c:pt idx="90">
                  <c:v>41670</c:v>
                </c:pt>
                <c:pt idx="91">
                  <c:v>41639</c:v>
                </c:pt>
                <c:pt idx="92">
                  <c:v>41608</c:v>
                </c:pt>
                <c:pt idx="93">
                  <c:v>41578</c:v>
                </c:pt>
                <c:pt idx="94">
                  <c:v>41547</c:v>
                </c:pt>
                <c:pt idx="95">
                  <c:v>41517</c:v>
                </c:pt>
                <c:pt idx="96">
                  <c:v>41486</c:v>
                </c:pt>
                <c:pt idx="97">
                  <c:v>41455</c:v>
                </c:pt>
                <c:pt idx="98">
                  <c:v>41425</c:v>
                </c:pt>
                <c:pt idx="99">
                  <c:v>41394</c:v>
                </c:pt>
                <c:pt idx="100">
                  <c:v>41364</c:v>
                </c:pt>
                <c:pt idx="101">
                  <c:v>41333</c:v>
                </c:pt>
                <c:pt idx="102">
                  <c:v>41305</c:v>
                </c:pt>
                <c:pt idx="103">
                  <c:v>41274</c:v>
                </c:pt>
                <c:pt idx="104">
                  <c:v>41243</c:v>
                </c:pt>
                <c:pt idx="105">
                  <c:v>41213</c:v>
                </c:pt>
                <c:pt idx="106">
                  <c:v>41182</c:v>
                </c:pt>
                <c:pt idx="107">
                  <c:v>41152</c:v>
                </c:pt>
                <c:pt idx="108">
                  <c:v>41121</c:v>
                </c:pt>
                <c:pt idx="109">
                  <c:v>41090</c:v>
                </c:pt>
                <c:pt idx="110">
                  <c:v>41060</c:v>
                </c:pt>
                <c:pt idx="111">
                  <c:v>41029</c:v>
                </c:pt>
                <c:pt idx="112">
                  <c:v>40999</c:v>
                </c:pt>
                <c:pt idx="113">
                  <c:v>40968</c:v>
                </c:pt>
                <c:pt idx="114">
                  <c:v>40939</c:v>
                </c:pt>
                <c:pt idx="115">
                  <c:v>40908</c:v>
                </c:pt>
                <c:pt idx="116">
                  <c:v>40877</c:v>
                </c:pt>
                <c:pt idx="117">
                  <c:v>40847</c:v>
                </c:pt>
                <c:pt idx="118">
                  <c:v>40816</c:v>
                </c:pt>
                <c:pt idx="119">
                  <c:v>40786</c:v>
                </c:pt>
                <c:pt idx="120">
                  <c:v>40755</c:v>
                </c:pt>
                <c:pt idx="121">
                  <c:v>40724</c:v>
                </c:pt>
                <c:pt idx="122">
                  <c:v>40694</c:v>
                </c:pt>
                <c:pt idx="123">
                  <c:v>40663</c:v>
                </c:pt>
                <c:pt idx="124">
                  <c:v>40633</c:v>
                </c:pt>
                <c:pt idx="125">
                  <c:v>40602</c:v>
                </c:pt>
                <c:pt idx="126">
                  <c:v>40574</c:v>
                </c:pt>
                <c:pt idx="127">
                  <c:v>40543</c:v>
                </c:pt>
                <c:pt idx="128">
                  <c:v>40512</c:v>
                </c:pt>
                <c:pt idx="129">
                  <c:v>40482</c:v>
                </c:pt>
                <c:pt idx="130">
                  <c:v>40451</c:v>
                </c:pt>
                <c:pt idx="131">
                  <c:v>40421</c:v>
                </c:pt>
                <c:pt idx="132">
                  <c:v>40390</c:v>
                </c:pt>
                <c:pt idx="133">
                  <c:v>40359</c:v>
                </c:pt>
                <c:pt idx="134">
                  <c:v>40329</c:v>
                </c:pt>
                <c:pt idx="135">
                  <c:v>40298</c:v>
                </c:pt>
                <c:pt idx="136">
                  <c:v>40268</c:v>
                </c:pt>
                <c:pt idx="137">
                  <c:v>40237</c:v>
                </c:pt>
                <c:pt idx="138">
                  <c:v>40209</c:v>
                </c:pt>
                <c:pt idx="139">
                  <c:v>40178</c:v>
                </c:pt>
                <c:pt idx="140">
                  <c:v>40147</c:v>
                </c:pt>
                <c:pt idx="141">
                  <c:v>40117</c:v>
                </c:pt>
                <c:pt idx="142">
                  <c:v>40086</c:v>
                </c:pt>
                <c:pt idx="143">
                  <c:v>40056</c:v>
                </c:pt>
                <c:pt idx="144">
                  <c:v>40025</c:v>
                </c:pt>
                <c:pt idx="145">
                  <c:v>39994</c:v>
                </c:pt>
                <c:pt idx="146">
                  <c:v>39964</c:v>
                </c:pt>
                <c:pt idx="147">
                  <c:v>39933</c:v>
                </c:pt>
                <c:pt idx="148">
                  <c:v>39903</c:v>
                </c:pt>
                <c:pt idx="149">
                  <c:v>39872</c:v>
                </c:pt>
                <c:pt idx="150">
                  <c:v>39844</c:v>
                </c:pt>
                <c:pt idx="151">
                  <c:v>39813</c:v>
                </c:pt>
                <c:pt idx="152">
                  <c:v>39782</c:v>
                </c:pt>
                <c:pt idx="153">
                  <c:v>39752</c:v>
                </c:pt>
                <c:pt idx="154">
                  <c:v>39721</c:v>
                </c:pt>
                <c:pt idx="155">
                  <c:v>39691</c:v>
                </c:pt>
                <c:pt idx="156">
                  <c:v>39660</c:v>
                </c:pt>
                <c:pt idx="157">
                  <c:v>39629</c:v>
                </c:pt>
                <c:pt idx="158">
                  <c:v>39599</c:v>
                </c:pt>
                <c:pt idx="159">
                  <c:v>39568</c:v>
                </c:pt>
                <c:pt idx="160">
                  <c:v>39538</c:v>
                </c:pt>
                <c:pt idx="161">
                  <c:v>39507</c:v>
                </c:pt>
                <c:pt idx="162">
                  <c:v>39478</c:v>
                </c:pt>
                <c:pt idx="163">
                  <c:v>39447</c:v>
                </c:pt>
                <c:pt idx="164">
                  <c:v>39416</c:v>
                </c:pt>
                <c:pt idx="165">
                  <c:v>39386</c:v>
                </c:pt>
                <c:pt idx="166">
                  <c:v>39355</c:v>
                </c:pt>
                <c:pt idx="167">
                  <c:v>39325</c:v>
                </c:pt>
                <c:pt idx="168">
                  <c:v>39294</c:v>
                </c:pt>
                <c:pt idx="169">
                  <c:v>39263</c:v>
                </c:pt>
                <c:pt idx="170">
                  <c:v>39233</c:v>
                </c:pt>
                <c:pt idx="171">
                  <c:v>39202</c:v>
                </c:pt>
                <c:pt idx="172">
                  <c:v>39172</c:v>
                </c:pt>
                <c:pt idx="173">
                  <c:v>39141</c:v>
                </c:pt>
                <c:pt idx="174">
                  <c:v>39113</c:v>
                </c:pt>
                <c:pt idx="175">
                  <c:v>39082</c:v>
                </c:pt>
                <c:pt idx="176">
                  <c:v>39051</c:v>
                </c:pt>
                <c:pt idx="177">
                  <c:v>39021</c:v>
                </c:pt>
                <c:pt idx="178">
                  <c:v>38990</c:v>
                </c:pt>
                <c:pt idx="179">
                  <c:v>38960</c:v>
                </c:pt>
                <c:pt idx="180">
                  <c:v>38929</c:v>
                </c:pt>
                <c:pt idx="181">
                  <c:v>38898</c:v>
                </c:pt>
                <c:pt idx="182">
                  <c:v>38868</c:v>
                </c:pt>
                <c:pt idx="183">
                  <c:v>38837</c:v>
                </c:pt>
                <c:pt idx="184">
                  <c:v>38807</c:v>
                </c:pt>
                <c:pt idx="185">
                  <c:v>38776</c:v>
                </c:pt>
                <c:pt idx="186">
                  <c:v>38748</c:v>
                </c:pt>
                <c:pt idx="187">
                  <c:v>38717</c:v>
                </c:pt>
                <c:pt idx="188">
                  <c:v>38686</c:v>
                </c:pt>
                <c:pt idx="189">
                  <c:v>38656</c:v>
                </c:pt>
                <c:pt idx="190">
                  <c:v>38625</c:v>
                </c:pt>
                <c:pt idx="191">
                  <c:v>38595</c:v>
                </c:pt>
                <c:pt idx="192">
                  <c:v>38564</c:v>
                </c:pt>
                <c:pt idx="193">
                  <c:v>38533</c:v>
                </c:pt>
                <c:pt idx="194">
                  <c:v>38503</c:v>
                </c:pt>
                <c:pt idx="195">
                  <c:v>38472</c:v>
                </c:pt>
                <c:pt idx="196">
                  <c:v>38442</c:v>
                </c:pt>
                <c:pt idx="197">
                  <c:v>38411</c:v>
                </c:pt>
                <c:pt idx="198">
                  <c:v>38383</c:v>
                </c:pt>
                <c:pt idx="199">
                  <c:v>38352</c:v>
                </c:pt>
                <c:pt idx="200">
                  <c:v>38321</c:v>
                </c:pt>
                <c:pt idx="201">
                  <c:v>38291</c:v>
                </c:pt>
                <c:pt idx="202">
                  <c:v>38260</c:v>
                </c:pt>
                <c:pt idx="203">
                  <c:v>38230</c:v>
                </c:pt>
                <c:pt idx="204">
                  <c:v>38199</c:v>
                </c:pt>
                <c:pt idx="205">
                  <c:v>38168</c:v>
                </c:pt>
                <c:pt idx="206">
                  <c:v>38138</c:v>
                </c:pt>
                <c:pt idx="207">
                  <c:v>38107</c:v>
                </c:pt>
                <c:pt idx="208">
                  <c:v>38077</c:v>
                </c:pt>
                <c:pt idx="209">
                  <c:v>38046</c:v>
                </c:pt>
                <c:pt idx="210">
                  <c:v>38017</c:v>
                </c:pt>
                <c:pt idx="211">
                  <c:v>37986</c:v>
                </c:pt>
                <c:pt idx="212">
                  <c:v>37955</c:v>
                </c:pt>
                <c:pt idx="213">
                  <c:v>37925</c:v>
                </c:pt>
                <c:pt idx="214">
                  <c:v>37894</c:v>
                </c:pt>
                <c:pt idx="215">
                  <c:v>37864</c:v>
                </c:pt>
                <c:pt idx="216">
                  <c:v>37833</c:v>
                </c:pt>
                <c:pt idx="217">
                  <c:v>37802</c:v>
                </c:pt>
                <c:pt idx="218">
                  <c:v>37772</c:v>
                </c:pt>
                <c:pt idx="219">
                  <c:v>37741</c:v>
                </c:pt>
                <c:pt idx="220">
                  <c:v>37711</c:v>
                </c:pt>
                <c:pt idx="221">
                  <c:v>37680</c:v>
                </c:pt>
                <c:pt idx="222">
                  <c:v>37652</c:v>
                </c:pt>
                <c:pt idx="223">
                  <c:v>37621</c:v>
                </c:pt>
                <c:pt idx="224">
                  <c:v>37590</c:v>
                </c:pt>
                <c:pt idx="225">
                  <c:v>37560</c:v>
                </c:pt>
                <c:pt idx="226">
                  <c:v>37529</c:v>
                </c:pt>
                <c:pt idx="227">
                  <c:v>37499</c:v>
                </c:pt>
                <c:pt idx="228">
                  <c:v>37468</c:v>
                </c:pt>
                <c:pt idx="229">
                  <c:v>37437</c:v>
                </c:pt>
                <c:pt idx="230">
                  <c:v>37407</c:v>
                </c:pt>
                <c:pt idx="231">
                  <c:v>37376</c:v>
                </c:pt>
                <c:pt idx="232">
                  <c:v>37346</c:v>
                </c:pt>
                <c:pt idx="233">
                  <c:v>37315</c:v>
                </c:pt>
                <c:pt idx="234">
                  <c:v>37287</c:v>
                </c:pt>
                <c:pt idx="235">
                  <c:v>37256</c:v>
                </c:pt>
                <c:pt idx="236">
                  <c:v>37225</c:v>
                </c:pt>
                <c:pt idx="237">
                  <c:v>37195</c:v>
                </c:pt>
                <c:pt idx="238">
                  <c:v>37164</c:v>
                </c:pt>
                <c:pt idx="239">
                  <c:v>37134</c:v>
                </c:pt>
                <c:pt idx="240">
                  <c:v>37103</c:v>
                </c:pt>
                <c:pt idx="241">
                  <c:v>37072</c:v>
                </c:pt>
                <c:pt idx="242">
                  <c:v>37042</c:v>
                </c:pt>
                <c:pt idx="243">
                  <c:v>37011</c:v>
                </c:pt>
                <c:pt idx="244">
                  <c:v>36981</c:v>
                </c:pt>
                <c:pt idx="245">
                  <c:v>36950</c:v>
                </c:pt>
                <c:pt idx="246">
                  <c:v>36922</c:v>
                </c:pt>
                <c:pt idx="247">
                  <c:v>36891</c:v>
                </c:pt>
                <c:pt idx="248">
                  <c:v>36860</c:v>
                </c:pt>
                <c:pt idx="249">
                  <c:v>36830</c:v>
                </c:pt>
                <c:pt idx="250">
                  <c:v>36799</c:v>
                </c:pt>
                <c:pt idx="251">
                  <c:v>36769</c:v>
                </c:pt>
                <c:pt idx="252">
                  <c:v>36738</c:v>
                </c:pt>
                <c:pt idx="253">
                  <c:v>36707</c:v>
                </c:pt>
                <c:pt idx="254">
                  <c:v>36677</c:v>
                </c:pt>
                <c:pt idx="255">
                  <c:v>36646</c:v>
                </c:pt>
                <c:pt idx="256">
                  <c:v>36616</c:v>
                </c:pt>
                <c:pt idx="257">
                  <c:v>36585</c:v>
                </c:pt>
                <c:pt idx="258">
                  <c:v>36556</c:v>
                </c:pt>
                <c:pt idx="259">
                  <c:v>36525</c:v>
                </c:pt>
                <c:pt idx="260">
                  <c:v>36494</c:v>
                </c:pt>
                <c:pt idx="261">
                  <c:v>36464</c:v>
                </c:pt>
                <c:pt idx="262">
                  <c:v>36433</c:v>
                </c:pt>
                <c:pt idx="263">
                  <c:v>36403</c:v>
                </c:pt>
                <c:pt idx="264">
                  <c:v>36372</c:v>
                </c:pt>
                <c:pt idx="265">
                  <c:v>36341</c:v>
                </c:pt>
                <c:pt idx="266">
                  <c:v>36311</c:v>
                </c:pt>
                <c:pt idx="267">
                  <c:v>36280</c:v>
                </c:pt>
                <c:pt idx="268">
                  <c:v>36250</c:v>
                </c:pt>
                <c:pt idx="269">
                  <c:v>36219</c:v>
                </c:pt>
                <c:pt idx="270">
                  <c:v>36191</c:v>
                </c:pt>
                <c:pt idx="271">
                  <c:v>36160</c:v>
                </c:pt>
                <c:pt idx="272">
                  <c:v>36129</c:v>
                </c:pt>
                <c:pt idx="273">
                  <c:v>36099</c:v>
                </c:pt>
                <c:pt idx="274">
                  <c:v>36068</c:v>
                </c:pt>
                <c:pt idx="275">
                  <c:v>36038</c:v>
                </c:pt>
                <c:pt idx="276">
                  <c:v>36007</c:v>
                </c:pt>
                <c:pt idx="277">
                  <c:v>35976</c:v>
                </c:pt>
                <c:pt idx="278">
                  <c:v>35946</c:v>
                </c:pt>
                <c:pt idx="279">
                  <c:v>35915</c:v>
                </c:pt>
                <c:pt idx="280">
                  <c:v>35885</c:v>
                </c:pt>
                <c:pt idx="281">
                  <c:v>35854</c:v>
                </c:pt>
                <c:pt idx="282">
                  <c:v>35826</c:v>
                </c:pt>
                <c:pt idx="283">
                  <c:v>35795</c:v>
                </c:pt>
                <c:pt idx="284">
                  <c:v>35764</c:v>
                </c:pt>
                <c:pt idx="285">
                  <c:v>35734</c:v>
                </c:pt>
                <c:pt idx="286">
                  <c:v>35703</c:v>
                </c:pt>
                <c:pt idx="287">
                  <c:v>35673</c:v>
                </c:pt>
                <c:pt idx="288">
                  <c:v>35642</c:v>
                </c:pt>
                <c:pt idx="289">
                  <c:v>35611</c:v>
                </c:pt>
                <c:pt idx="290">
                  <c:v>35581</c:v>
                </c:pt>
                <c:pt idx="291">
                  <c:v>35550</c:v>
                </c:pt>
                <c:pt idx="292">
                  <c:v>35520</c:v>
                </c:pt>
                <c:pt idx="293">
                  <c:v>35489</c:v>
                </c:pt>
                <c:pt idx="294">
                  <c:v>35461</c:v>
                </c:pt>
              </c:numCache>
            </c:numRef>
          </c:cat>
          <c:val>
            <c:numRef>
              <c:f>'Реальные ставки'!$AF$3:$AF$300</c:f>
              <c:numCache>
                <c:formatCode>0.00</c:formatCode>
                <c:ptCount val="298"/>
                <c:pt idx="0">
                  <c:v>-1.5880441845354101</c:v>
                </c:pt>
                <c:pt idx="1">
                  <c:v>-2.2582345191040796</c:v>
                </c:pt>
                <c:pt idx="2">
                  <c:v>-2.2955599734923799</c:v>
                </c:pt>
                <c:pt idx="3">
                  <c:v>-0.22721268163804975</c:v>
                </c:pt>
                <c:pt idx="4">
                  <c:v>-1.5181695827725399</c:v>
                </c:pt>
                <c:pt idx="5">
                  <c:v>-1.0301810865191197</c:v>
                </c:pt>
                <c:pt idx="6">
                  <c:v>-6.1251664447399712E-2</c:v>
                </c:pt>
                <c:pt idx="7">
                  <c:v>-0.58776595744680993</c:v>
                </c:pt>
                <c:pt idx="8">
                  <c:v>-2.9313593539703904</c:v>
                </c:pt>
                <c:pt idx="9">
                  <c:v>-3.6086956521739104</c:v>
                </c:pt>
                <c:pt idx="10">
                  <c:v>-3.2702331961591202</c:v>
                </c:pt>
                <c:pt idx="11">
                  <c:v>-2.68965517241379</c:v>
                </c:pt>
                <c:pt idx="12">
                  <c:v>-2.7267683772538103</c:v>
                </c:pt>
                <c:pt idx="13">
                  <c:v>-2.2281315605318399</c:v>
                </c:pt>
                <c:pt idx="14">
                  <c:v>-2.2676056338028197</c:v>
                </c:pt>
                <c:pt idx="15">
                  <c:v>-2.8237960339943298</c:v>
                </c:pt>
                <c:pt idx="16">
                  <c:v>-1.4404558404558401</c:v>
                </c:pt>
                <c:pt idx="17">
                  <c:v>-1.42612580414582</c:v>
                </c:pt>
                <c:pt idx="18">
                  <c:v>-2.44312320916905</c:v>
                </c:pt>
                <c:pt idx="19">
                  <c:v>-2.2018915060671</c:v>
                </c:pt>
                <c:pt idx="20">
                  <c:v>-0.38977272727272982</c:v>
                </c:pt>
                <c:pt idx="21">
                  <c:v>0.53024164889837078</c:v>
                </c:pt>
                <c:pt idx="22">
                  <c:v>1.4057061340941504</c:v>
                </c:pt>
                <c:pt idx="23">
                  <c:v>2.1236467236467202</c:v>
                </c:pt>
                <c:pt idx="24">
                  <c:v>2.60264663805436</c:v>
                </c:pt>
                <c:pt idx="25">
                  <c:v>2.5731046931407899</c:v>
                </c:pt>
                <c:pt idx="26">
                  <c:v>2.9521044992743102</c:v>
                </c:pt>
                <c:pt idx="27">
                  <c:v>3.0094821298322398</c:v>
                </c:pt>
                <c:pt idx="28">
                  <c:v>3.3928571428571401</c:v>
                </c:pt>
                <c:pt idx="29">
                  <c:v>3.6840175953079202</c:v>
                </c:pt>
                <c:pt idx="30">
                  <c:v>4.5277574872169497</c:v>
                </c:pt>
                <c:pt idx="31">
                  <c:v>4.3862973760932906</c:v>
                </c:pt>
                <c:pt idx="32">
                  <c:v>4.1744186046511604</c:v>
                </c:pt>
                <c:pt idx="33">
                  <c:v>3.1201322556943398</c:v>
                </c:pt>
                <c:pt idx="34">
                  <c:v>2.8017751479289901</c:v>
                </c:pt>
                <c:pt idx="35">
                  <c:v>2.80723781388479</c:v>
                </c:pt>
                <c:pt idx="36">
                  <c:v>2.0771236959761596</c:v>
                </c:pt>
                <c:pt idx="37">
                  <c:v>1.3257575757575797</c:v>
                </c:pt>
                <c:pt idx="38">
                  <c:v>1.1293759512937598</c:v>
                </c:pt>
                <c:pt idx="39">
                  <c:v>1.4233409610983996</c:v>
                </c:pt>
                <c:pt idx="40">
                  <c:v>1.7219251336898402</c:v>
                </c:pt>
                <c:pt idx="41">
                  <c:v>1.5589586523736596</c:v>
                </c:pt>
                <c:pt idx="42">
                  <c:v>0.93476592478894993</c:v>
                </c:pt>
                <c:pt idx="43">
                  <c:v>0.78527607361963003</c:v>
                </c:pt>
                <c:pt idx="44">
                  <c:v>1.1219512195121997</c:v>
                </c:pt>
                <c:pt idx="45">
                  <c:v>2.4231354642313501</c:v>
                </c:pt>
                <c:pt idx="46">
                  <c:v>2.7150496562261299</c:v>
                </c:pt>
                <c:pt idx="47">
                  <c:v>2.7200610221205199</c:v>
                </c:pt>
                <c:pt idx="48">
                  <c:v>3.88539282990084</c:v>
                </c:pt>
                <c:pt idx="49">
                  <c:v>4.7895849346656405</c:v>
                </c:pt>
                <c:pt idx="50">
                  <c:v>4.0727060653188198</c:v>
                </c:pt>
                <c:pt idx="51">
                  <c:v>3.26492537313433</c:v>
                </c:pt>
                <c:pt idx="52">
                  <c:v>2.3611111111111098</c:v>
                </c:pt>
                <c:pt idx="53">
                  <c:v>2.5992063492063502</c:v>
                </c:pt>
                <c:pt idx="54">
                  <c:v>3.0829374505146498</c:v>
                </c:pt>
                <c:pt idx="55">
                  <c:v>2.8400079302141199</c:v>
                </c:pt>
                <c:pt idx="56">
                  <c:v>2.6165086887835698</c:v>
                </c:pt>
                <c:pt idx="57">
                  <c:v>2.0469865186360003</c:v>
                </c:pt>
                <c:pt idx="58">
                  <c:v>2.1140350877192997</c:v>
                </c:pt>
                <c:pt idx="59">
                  <c:v>1.4519230769230802</c:v>
                </c:pt>
                <c:pt idx="60">
                  <c:v>0.43203883495146034</c:v>
                </c:pt>
                <c:pt idx="61">
                  <c:v>0.72764227642275969</c:v>
                </c:pt>
                <c:pt idx="62">
                  <c:v>0.74342105263157965</c:v>
                </c:pt>
                <c:pt idx="63">
                  <c:v>1.0318972659486301</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3-F34C-4701-B387-C460310C3483}"/>
            </c:ext>
          </c:extLst>
        </c:ser>
        <c:ser>
          <c:idx val="1"/>
          <c:order val="4"/>
          <c:tx>
            <c:strRef>
              <c:f>'Реальные ставки'!$Q$1</c:f>
              <c:strCache>
                <c:ptCount val="1"/>
                <c:pt idx="0">
                  <c:v>Индонезия</c:v>
                </c:pt>
              </c:strCache>
            </c:strRef>
          </c:tx>
          <c:spPr>
            <a:ln w="15875">
              <a:solidFill>
                <a:schemeClr val="tx1">
                  <a:lumMod val="65000"/>
                  <a:lumOff val="35000"/>
                </a:schemeClr>
              </a:solidFill>
            </a:ln>
          </c:spPr>
          <c:marker>
            <c:symbol val="none"/>
          </c:marker>
          <c:cat>
            <c:numRef>
              <c:f>'Реальные ставки'!$B$3:$B$300</c:f>
              <c:numCache>
                <c:formatCode>m/d/yyyy</c:formatCode>
                <c:ptCount val="298"/>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pt idx="36">
                  <c:v>43312</c:v>
                </c:pt>
                <c:pt idx="37">
                  <c:v>43281</c:v>
                </c:pt>
                <c:pt idx="38">
                  <c:v>43251</c:v>
                </c:pt>
                <c:pt idx="39">
                  <c:v>43220</c:v>
                </c:pt>
                <c:pt idx="40">
                  <c:v>43190</c:v>
                </c:pt>
                <c:pt idx="41">
                  <c:v>43159</c:v>
                </c:pt>
                <c:pt idx="42">
                  <c:v>43131</c:v>
                </c:pt>
                <c:pt idx="43">
                  <c:v>43100</c:v>
                </c:pt>
                <c:pt idx="44">
                  <c:v>43069</c:v>
                </c:pt>
                <c:pt idx="45">
                  <c:v>43039</c:v>
                </c:pt>
                <c:pt idx="46">
                  <c:v>43008</c:v>
                </c:pt>
                <c:pt idx="47">
                  <c:v>42978</c:v>
                </c:pt>
                <c:pt idx="48">
                  <c:v>42947</c:v>
                </c:pt>
                <c:pt idx="49">
                  <c:v>42916</c:v>
                </c:pt>
                <c:pt idx="50">
                  <c:v>42886</c:v>
                </c:pt>
                <c:pt idx="51">
                  <c:v>42855</c:v>
                </c:pt>
                <c:pt idx="52">
                  <c:v>42825</c:v>
                </c:pt>
                <c:pt idx="53">
                  <c:v>42794</c:v>
                </c:pt>
                <c:pt idx="54">
                  <c:v>42766</c:v>
                </c:pt>
                <c:pt idx="55">
                  <c:v>42735</c:v>
                </c:pt>
                <c:pt idx="56">
                  <c:v>42704</c:v>
                </c:pt>
                <c:pt idx="57">
                  <c:v>42674</c:v>
                </c:pt>
                <c:pt idx="58">
                  <c:v>42643</c:v>
                </c:pt>
                <c:pt idx="59">
                  <c:v>42613</c:v>
                </c:pt>
                <c:pt idx="60">
                  <c:v>42582</c:v>
                </c:pt>
                <c:pt idx="61">
                  <c:v>42551</c:v>
                </c:pt>
                <c:pt idx="62">
                  <c:v>42521</c:v>
                </c:pt>
                <c:pt idx="63">
                  <c:v>42490</c:v>
                </c:pt>
                <c:pt idx="64">
                  <c:v>42460</c:v>
                </c:pt>
                <c:pt idx="65">
                  <c:v>42429</c:v>
                </c:pt>
                <c:pt idx="66">
                  <c:v>42400</c:v>
                </c:pt>
                <c:pt idx="67">
                  <c:v>42369</c:v>
                </c:pt>
                <c:pt idx="68">
                  <c:v>42338</c:v>
                </c:pt>
                <c:pt idx="69">
                  <c:v>42308</c:v>
                </c:pt>
                <c:pt idx="70">
                  <c:v>42277</c:v>
                </c:pt>
                <c:pt idx="71">
                  <c:v>42247</c:v>
                </c:pt>
                <c:pt idx="72">
                  <c:v>42216</c:v>
                </c:pt>
                <c:pt idx="73">
                  <c:v>42185</c:v>
                </c:pt>
                <c:pt idx="74">
                  <c:v>42155</c:v>
                </c:pt>
                <c:pt idx="75">
                  <c:v>42124</c:v>
                </c:pt>
                <c:pt idx="76">
                  <c:v>42094</c:v>
                </c:pt>
                <c:pt idx="77">
                  <c:v>42063</c:v>
                </c:pt>
                <c:pt idx="78">
                  <c:v>42035</c:v>
                </c:pt>
                <c:pt idx="79">
                  <c:v>42004</c:v>
                </c:pt>
                <c:pt idx="80">
                  <c:v>41973</c:v>
                </c:pt>
                <c:pt idx="81">
                  <c:v>41943</c:v>
                </c:pt>
                <c:pt idx="82">
                  <c:v>41912</c:v>
                </c:pt>
                <c:pt idx="83">
                  <c:v>41882</c:v>
                </c:pt>
                <c:pt idx="84">
                  <c:v>41851</c:v>
                </c:pt>
                <c:pt idx="85">
                  <c:v>41820</c:v>
                </c:pt>
                <c:pt idx="86">
                  <c:v>41790</c:v>
                </c:pt>
                <c:pt idx="87">
                  <c:v>41759</c:v>
                </c:pt>
                <c:pt idx="88">
                  <c:v>41729</c:v>
                </c:pt>
                <c:pt idx="89">
                  <c:v>41698</c:v>
                </c:pt>
                <c:pt idx="90">
                  <c:v>41670</c:v>
                </c:pt>
                <c:pt idx="91">
                  <c:v>41639</c:v>
                </c:pt>
                <c:pt idx="92">
                  <c:v>41608</c:v>
                </c:pt>
                <c:pt idx="93">
                  <c:v>41578</c:v>
                </c:pt>
                <c:pt idx="94">
                  <c:v>41547</c:v>
                </c:pt>
                <c:pt idx="95">
                  <c:v>41517</c:v>
                </c:pt>
                <c:pt idx="96">
                  <c:v>41486</c:v>
                </c:pt>
                <c:pt idx="97">
                  <c:v>41455</c:v>
                </c:pt>
                <c:pt idx="98">
                  <c:v>41425</c:v>
                </c:pt>
                <c:pt idx="99">
                  <c:v>41394</c:v>
                </c:pt>
                <c:pt idx="100">
                  <c:v>41364</c:v>
                </c:pt>
                <c:pt idx="101">
                  <c:v>41333</c:v>
                </c:pt>
                <c:pt idx="102">
                  <c:v>41305</c:v>
                </c:pt>
                <c:pt idx="103">
                  <c:v>41274</c:v>
                </c:pt>
                <c:pt idx="104">
                  <c:v>41243</c:v>
                </c:pt>
                <c:pt idx="105">
                  <c:v>41213</c:v>
                </c:pt>
                <c:pt idx="106">
                  <c:v>41182</c:v>
                </c:pt>
                <c:pt idx="107">
                  <c:v>41152</c:v>
                </c:pt>
                <c:pt idx="108">
                  <c:v>41121</c:v>
                </c:pt>
                <c:pt idx="109">
                  <c:v>41090</c:v>
                </c:pt>
                <c:pt idx="110">
                  <c:v>41060</c:v>
                </c:pt>
                <c:pt idx="111">
                  <c:v>41029</c:v>
                </c:pt>
                <c:pt idx="112">
                  <c:v>40999</c:v>
                </c:pt>
                <c:pt idx="113">
                  <c:v>40968</c:v>
                </c:pt>
                <c:pt idx="114">
                  <c:v>40939</c:v>
                </c:pt>
                <c:pt idx="115">
                  <c:v>40908</c:v>
                </c:pt>
                <c:pt idx="116">
                  <c:v>40877</c:v>
                </c:pt>
                <c:pt idx="117">
                  <c:v>40847</c:v>
                </c:pt>
                <c:pt idx="118">
                  <c:v>40816</c:v>
                </c:pt>
                <c:pt idx="119">
                  <c:v>40786</c:v>
                </c:pt>
                <c:pt idx="120">
                  <c:v>40755</c:v>
                </c:pt>
                <c:pt idx="121">
                  <c:v>40724</c:v>
                </c:pt>
                <c:pt idx="122">
                  <c:v>40694</c:v>
                </c:pt>
                <c:pt idx="123">
                  <c:v>40663</c:v>
                </c:pt>
                <c:pt idx="124">
                  <c:v>40633</c:v>
                </c:pt>
                <c:pt idx="125">
                  <c:v>40602</c:v>
                </c:pt>
                <c:pt idx="126">
                  <c:v>40574</c:v>
                </c:pt>
                <c:pt idx="127">
                  <c:v>40543</c:v>
                </c:pt>
                <c:pt idx="128">
                  <c:v>40512</c:v>
                </c:pt>
                <c:pt idx="129">
                  <c:v>40482</c:v>
                </c:pt>
                <c:pt idx="130">
                  <c:v>40451</c:v>
                </c:pt>
                <c:pt idx="131">
                  <c:v>40421</c:v>
                </c:pt>
                <c:pt idx="132">
                  <c:v>40390</c:v>
                </c:pt>
                <c:pt idx="133">
                  <c:v>40359</c:v>
                </c:pt>
                <c:pt idx="134">
                  <c:v>40329</c:v>
                </c:pt>
                <c:pt idx="135">
                  <c:v>40298</c:v>
                </c:pt>
                <c:pt idx="136">
                  <c:v>40268</c:v>
                </c:pt>
                <c:pt idx="137">
                  <c:v>40237</c:v>
                </c:pt>
                <c:pt idx="138">
                  <c:v>40209</c:v>
                </c:pt>
                <c:pt idx="139">
                  <c:v>40178</c:v>
                </c:pt>
                <c:pt idx="140">
                  <c:v>40147</c:v>
                </c:pt>
                <c:pt idx="141">
                  <c:v>40117</c:v>
                </c:pt>
                <c:pt idx="142">
                  <c:v>40086</c:v>
                </c:pt>
                <c:pt idx="143">
                  <c:v>40056</c:v>
                </c:pt>
                <c:pt idx="144">
                  <c:v>40025</c:v>
                </c:pt>
                <c:pt idx="145">
                  <c:v>39994</c:v>
                </c:pt>
                <c:pt idx="146">
                  <c:v>39964</c:v>
                </c:pt>
                <c:pt idx="147">
                  <c:v>39933</c:v>
                </c:pt>
                <c:pt idx="148">
                  <c:v>39903</c:v>
                </c:pt>
                <c:pt idx="149">
                  <c:v>39872</c:v>
                </c:pt>
                <c:pt idx="150">
                  <c:v>39844</c:v>
                </c:pt>
                <c:pt idx="151">
                  <c:v>39813</c:v>
                </c:pt>
                <c:pt idx="152">
                  <c:v>39782</c:v>
                </c:pt>
                <c:pt idx="153">
                  <c:v>39752</c:v>
                </c:pt>
                <c:pt idx="154">
                  <c:v>39721</c:v>
                </c:pt>
                <c:pt idx="155">
                  <c:v>39691</c:v>
                </c:pt>
                <c:pt idx="156">
                  <c:v>39660</c:v>
                </c:pt>
                <c:pt idx="157">
                  <c:v>39629</c:v>
                </c:pt>
                <c:pt idx="158">
                  <c:v>39599</c:v>
                </c:pt>
                <c:pt idx="159">
                  <c:v>39568</c:v>
                </c:pt>
                <c:pt idx="160">
                  <c:v>39538</c:v>
                </c:pt>
                <c:pt idx="161">
                  <c:v>39507</c:v>
                </c:pt>
                <c:pt idx="162">
                  <c:v>39478</c:v>
                </c:pt>
                <c:pt idx="163">
                  <c:v>39447</c:v>
                </c:pt>
                <c:pt idx="164">
                  <c:v>39416</c:v>
                </c:pt>
                <c:pt idx="165">
                  <c:v>39386</c:v>
                </c:pt>
                <c:pt idx="166">
                  <c:v>39355</c:v>
                </c:pt>
                <c:pt idx="167">
                  <c:v>39325</c:v>
                </c:pt>
                <c:pt idx="168">
                  <c:v>39294</c:v>
                </c:pt>
                <c:pt idx="169">
                  <c:v>39263</c:v>
                </c:pt>
                <c:pt idx="170">
                  <c:v>39233</c:v>
                </c:pt>
                <c:pt idx="171">
                  <c:v>39202</c:v>
                </c:pt>
                <c:pt idx="172">
                  <c:v>39172</c:v>
                </c:pt>
                <c:pt idx="173">
                  <c:v>39141</c:v>
                </c:pt>
                <c:pt idx="174">
                  <c:v>39113</c:v>
                </c:pt>
                <c:pt idx="175">
                  <c:v>39082</c:v>
                </c:pt>
                <c:pt idx="176">
                  <c:v>39051</c:v>
                </c:pt>
                <c:pt idx="177">
                  <c:v>39021</c:v>
                </c:pt>
                <c:pt idx="178">
                  <c:v>38990</c:v>
                </c:pt>
                <c:pt idx="179">
                  <c:v>38960</c:v>
                </c:pt>
                <c:pt idx="180">
                  <c:v>38929</c:v>
                </c:pt>
                <c:pt idx="181">
                  <c:v>38898</c:v>
                </c:pt>
                <c:pt idx="182">
                  <c:v>38868</c:v>
                </c:pt>
                <c:pt idx="183">
                  <c:v>38837</c:v>
                </c:pt>
                <c:pt idx="184">
                  <c:v>38807</c:v>
                </c:pt>
                <c:pt idx="185">
                  <c:v>38776</c:v>
                </c:pt>
                <c:pt idx="186">
                  <c:v>38748</c:v>
                </c:pt>
                <c:pt idx="187">
                  <c:v>38717</c:v>
                </c:pt>
                <c:pt idx="188">
                  <c:v>38686</c:v>
                </c:pt>
                <c:pt idx="189">
                  <c:v>38656</c:v>
                </c:pt>
                <c:pt idx="190">
                  <c:v>38625</c:v>
                </c:pt>
                <c:pt idx="191">
                  <c:v>38595</c:v>
                </c:pt>
                <c:pt idx="192">
                  <c:v>38564</c:v>
                </c:pt>
                <c:pt idx="193">
                  <c:v>38533</c:v>
                </c:pt>
                <c:pt idx="194">
                  <c:v>38503</c:v>
                </c:pt>
                <c:pt idx="195">
                  <c:v>38472</c:v>
                </c:pt>
                <c:pt idx="196">
                  <c:v>38442</c:v>
                </c:pt>
                <c:pt idx="197">
                  <c:v>38411</c:v>
                </c:pt>
                <c:pt idx="198">
                  <c:v>38383</c:v>
                </c:pt>
                <c:pt idx="199">
                  <c:v>38352</c:v>
                </c:pt>
                <c:pt idx="200">
                  <c:v>38321</c:v>
                </c:pt>
                <c:pt idx="201">
                  <c:v>38291</c:v>
                </c:pt>
                <c:pt idx="202">
                  <c:v>38260</c:v>
                </c:pt>
                <c:pt idx="203">
                  <c:v>38230</c:v>
                </c:pt>
                <c:pt idx="204">
                  <c:v>38199</c:v>
                </c:pt>
                <c:pt idx="205">
                  <c:v>38168</c:v>
                </c:pt>
                <c:pt idx="206">
                  <c:v>38138</c:v>
                </c:pt>
                <c:pt idx="207">
                  <c:v>38107</c:v>
                </c:pt>
                <c:pt idx="208">
                  <c:v>38077</c:v>
                </c:pt>
                <c:pt idx="209">
                  <c:v>38046</c:v>
                </c:pt>
                <c:pt idx="210">
                  <c:v>38017</c:v>
                </c:pt>
                <c:pt idx="211">
                  <c:v>37986</c:v>
                </c:pt>
                <c:pt idx="212">
                  <c:v>37955</c:v>
                </c:pt>
                <c:pt idx="213">
                  <c:v>37925</c:v>
                </c:pt>
                <c:pt idx="214">
                  <c:v>37894</c:v>
                </c:pt>
                <c:pt idx="215">
                  <c:v>37864</c:v>
                </c:pt>
                <c:pt idx="216">
                  <c:v>37833</c:v>
                </c:pt>
                <c:pt idx="217">
                  <c:v>37802</c:v>
                </c:pt>
                <c:pt idx="218">
                  <c:v>37772</c:v>
                </c:pt>
                <c:pt idx="219">
                  <c:v>37741</c:v>
                </c:pt>
                <c:pt idx="220">
                  <c:v>37711</c:v>
                </c:pt>
                <c:pt idx="221">
                  <c:v>37680</c:v>
                </c:pt>
                <c:pt idx="222">
                  <c:v>37652</c:v>
                </c:pt>
                <c:pt idx="223">
                  <c:v>37621</c:v>
                </c:pt>
                <c:pt idx="224">
                  <c:v>37590</c:v>
                </c:pt>
                <c:pt idx="225">
                  <c:v>37560</c:v>
                </c:pt>
                <c:pt idx="226">
                  <c:v>37529</c:v>
                </c:pt>
                <c:pt idx="227">
                  <c:v>37499</c:v>
                </c:pt>
                <c:pt idx="228">
                  <c:v>37468</c:v>
                </c:pt>
                <c:pt idx="229">
                  <c:v>37437</c:v>
                </c:pt>
                <c:pt idx="230">
                  <c:v>37407</c:v>
                </c:pt>
                <c:pt idx="231">
                  <c:v>37376</c:v>
                </c:pt>
                <c:pt idx="232">
                  <c:v>37346</c:v>
                </c:pt>
                <c:pt idx="233">
                  <c:v>37315</c:v>
                </c:pt>
                <c:pt idx="234">
                  <c:v>37287</c:v>
                </c:pt>
                <c:pt idx="235">
                  <c:v>37256</c:v>
                </c:pt>
                <c:pt idx="236">
                  <c:v>37225</c:v>
                </c:pt>
                <c:pt idx="237">
                  <c:v>37195</c:v>
                </c:pt>
                <c:pt idx="238">
                  <c:v>37164</c:v>
                </c:pt>
                <c:pt idx="239">
                  <c:v>37134</c:v>
                </c:pt>
                <c:pt idx="240">
                  <c:v>37103</c:v>
                </c:pt>
                <c:pt idx="241">
                  <c:v>37072</c:v>
                </c:pt>
                <c:pt idx="242">
                  <c:v>37042</c:v>
                </c:pt>
                <c:pt idx="243">
                  <c:v>37011</c:v>
                </c:pt>
                <c:pt idx="244">
                  <c:v>36981</c:v>
                </c:pt>
                <c:pt idx="245">
                  <c:v>36950</c:v>
                </c:pt>
                <c:pt idx="246">
                  <c:v>36922</c:v>
                </c:pt>
                <c:pt idx="247">
                  <c:v>36891</c:v>
                </c:pt>
                <c:pt idx="248">
                  <c:v>36860</c:v>
                </c:pt>
                <c:pt idx="249">
                  <c:v>36830</c:v>
                </c:pt>
                <c:pt idx="250">
                  <c:v>36799</c:v>
                </c:pt>
                <c:pt idx="251">
                  <c:v>36769</c:v>
                </c:pt>
                <c:pt idx="252">
                  <c:v>36738</c:v>
                </c:pt>
                <c:pt idx="253">
                  <c:v>36707</c:v>
                </c:pt>
                <c:pt idx="254">
                  <c:v>36677</c:v>
                </c:pt>
                <c:pt idx="255">
                  <c:v>36646</c:v>
                </c:pt>
                <c:pt idx="256">
                  <c:v>36616</c:v>
                </c:pt>
                <c:pt idx="257">
                  <c:v>36585</c:v>
                </c:pt>
                <c:pt idx="258">
                  <c:v>36556</c:v>
                </c:pt>
                <c:pt idx="259">
                  <c:v>36525</c:v>
                </c:pt>
                <c:pt idx="260">
                  <c:v>36494</c:v>
                </c:pt>
                <c:pt idx="261">
                  <c:v>36464</c:v>
                </c:pt>
                <c:pt idx="262">
                  <c:v>36433</c:v>
                </c:pt>
                <c:pt idx="263">
                  <c:v>36403</c:v>
                </c:pt>
                <c:pt idx="264">
                  <c:v>36372</c:v>
                </c:pt>
                <c:pt idx="265">
                  <c:v>36341</c:v>
                </c:pt>
                <c:pt idx="266">
                  <c:v>36311</c:v>
                </c:pt>
                <c:pt idx="267">
                  <c:v>36280</c:v>
                </c:pt>
                <c:pt idx="268">
                  <c:v>36250</c:v>
                </c:pt>
                <c:pt idx="269">
                  <c:v>36219</c:v>
                </c:pt>
                <c:pt idx="270">
                  <c:v>36191</c:v>
                </c:pt>
                <c:pt idx="271">
                  <c:v>36160</c:v>
                </c:pt>
                <c:pt idx="272">
                  <c:v>36129</c:v>
                </c:pt>
                <c:pt idx="273">
                  <c:v>36099</c:v>
                </c:pt>
                <c:pt idx="274">
                  <c:v>36068</c:v>
                </c:pt>
                <c:pt idx="275">
                  <c:v>36038</c:v>
                </c:pt>
                <c:pt idx="276">
                  <c:v>36007</c:v>
                </c:pt>
                <c:pt idx="277">
                  <c:v>35976</c:v>
                </c:pt>
                <c:pt idx="278">
                  <c:v>35946</c:v>
                </c:pt>
                <c:pt idx="279">
                  <c:v>35915</c:v>
                </c:pt>
                <c:pt idx="280">
                  <c:v>35885</c:v>
                </c:pt>
                <c:pt idx="281">
                  <c:v>35854</c:v>
                </c:pt>
                <c:pt idx="282">
                  <c:v>35826</c:v>
                </c:pt>
                <c:pt idx="283">
                  <c:v>35795</c:v>
                </c:pt>
                <c:pt idx="284">
                  <c:v>35764</c:v>
                </c:pt>
                <c:pt idx="285">
                  <c:v>35734</c:v>
                </c:pt>
                <c:pt idx="286">
                  <c:v>35703</c:v>
                </c:pt>
                <c:pt idx="287">
                  <c:v>35673</c:v>
                </c:pt>
                <c:pt idx="288">
                  <c:v>35642</c:v>
                </c:pt>
                <c:pt idx="289">
                  <c:v>35611</c:v>
                </c:pt>
                <c:pt idx="290">
                  <c:v>35581</c:v>
                </c:pt>
                <c:pt idx="291">
                  <c:v>35550</c:v>
                </c:pt>
                <c:pt idx="292">
                  <c:v>35520</c:v>
                </c:pt>
                <c:pt idx="293">
                  <c:v>35489</c:v>
                </c:pt>
                <c:pt idx="294">
                  <c:v>35461</c:v>
                </c:pt>
              </c:numCache>
            </c:numRef>
          </c:cat>
          <c:val>
            <c:numRef>
              <c:f>'Реальные ставки'!$AI$3:$AI$300</c:f>
              <c:numCache>
                <c:formatCode>0.00</c:formatCode>
                <c:ptCount val="298"/>
                <c:pt idx="0">
                  <c:v>1.98</c:v>
                </c:pt>
                <c:pt idx="1">
                  <c:v>2.17</c:v>
                </c:pt>
                <c:pt idx="2">
                  <c:v>1.82</c:v>
                </c:pt>
                <c:pt idx="3">
                  <c:v>2.08</c:v>
                </c:pt>
                <c:pt idx="4">
                  <c:v>2.13</c:v>
                </c:pt>
                <c:pt idx="5">
                  <c:v>2.12</c:v>
                </c:pt>
                <c:pt idx="6">
                  <c:v>2.2000000000000002</c:v>
                </c:pt>
                <c:pt idx="7">
                  <c:v>2.0700000000000003</c:v>
                </c:pt>
                <c:pt idx="8">
                  <c:v>2.16</c:v>
                </c:pt>
                <c:pt idx="9">
                  <c:v>2.56</c:v>
                </c:pt>
                <c:pt idx="10">
                  <c:v>2.58</c:v>
                </c:pt>
                <c:pt idx="11">
                  <c:v>2.6799999999999997</c:v>
                </c:pt>
                <c:pt idx="12">
                  <c:v>2.46</c:v>
                </c:pt>
                <c:pt idx="13">
                  <c:v>2.29</c:v>
                </c:pt>
                <c:pt idx="14">
                  <c:v>2.31</c:v>
                </c:pt>
                <c:pt idx="15">
                  <c:v>1.83</c:v>
                </c:pt>
                <c:pt idx="16">
                  <c:v>1.54</c:v>
                </c:pt>
                <c:pt idx="17">
                  <c:v>1.77</c:v>
                </c:pt>
                <c:pt idx="18">
                  <c:v>2.3199999999999998</c:v>
                </c:pt>
                <c:pt idx="19">
                  <c:v>2.41</c:v>
                </c:pt>
                <c:pt idx="20">
                  <c:v>2.2999999999999998</c:v>
                </c:pt>
                <c:pt idx="21">
                  <c:v>2.14</c:v>
                </c:pt>
                <c:pt idx="22">
                  <c:v>2.13</c:v>
                </c:pt>
                <c:pt idx="23">
                  <c:v>2.44</c:v>
                </c:pt>
                <c:pt idx="24">
                  <c:v>2.93</c:v>
                </c:pt>
                <c:pt idx="25">
                  <c:v>3.16</c:v>
                </c:pt>
                <c:pt idx="26">
                  <c:v>2.94</c:v>
                </c:pt>
                <c:pt idx="27">
                  <c:v>3.22</c:v>
                </c:pt>
                <c:pt idx="28">
                  <c:v>3.47</c:v>
                </c:pt>
                <c:pt idx="29">
                  <c:v>3.34</c:v>
                </c:pt>
                <c:pt idx="30">
                  <c:v>3.18</c:v>
                </c:pt>
                <c:pt idx="31">
                  <c:v>2.84</c:v>
                </c:pt>
                <c:pt idx="32">
                  <c:v>2.59</c:v>
                </c:pt>
                <c:pt idx="33">
                  <c:v>2.4300000000000002</c:v>
                </c:pt>
                <c:pt idx="34">
                  <c:v>2.73</c:v>
                </c:pt>
                <c:pt idx="35">
                  <c:v>2.13</c:v>
                </c:pt>
                <c:pt idx="36">
                  <c:v>1.88</c:v>
                </c:pt>
                <c:pt idx="37">
                  <c:v>1.5</c:v>
                </c:pt>
                <c:pt idx="38">
                  <c:v>1.4300000000000002</c:v>
                </c:pt>
                <c:pt idx="39">
                  <c:v>0.79999999999999982</c:v>
                </c:pt>
                <c:pt idx="40">
                  <c:v>0.83000000000000007</c:v>
                </c:pt>
                <c:pt idx="41">
                  <c:v>1.0899999999999999</c:v>
                </c:pt>
                <c:pt idx="42">
                  <c:v>1</c:v>
                </c:pt>
                <c:pt idx="43">
                  <c:v>0.64000000000000012</c:v>
                </c:pt>
                <c:pt idx="44">
                  <c:v>0.95000000000000018</c:v>
                </c:pt>
                <c:pt idx="45">
                  <c:v>0.66999999999999993</c:v>
                </c:pt>
                <c:pt idx="46">
                  <c:v>0.5299999999999998</c:v>
                </c:pt>
                <c:pt idx="47">
                  <c:v>0.68000000000000016</c:v>
                </c:pt>
                <c:pt idx="48">
                  <c:v>0.87000000000000011</c:v>
                </c:pt>
                <c:pt idx="49">
                  <c:v>0.37999999999999989</c:v>
                </c:pt>
                <c:pt idx="50">
                  <c:v>0.41999999999999993</c:v>
                </c:pt>
                <c:pt idx="51">
                  <c:v>0.58000000000000007</c:v>
                </c:pt>
                <c:pt idx="52">
                  <c:v>1.1400000000000001</c:v>
                </c:pt>
                <c:pt idx="53">
                  <c:v>0.91999999999999993</c:v>
                </c:pt>
                <c:pt idx="54">
                  <c:v>1.2599999999999998</c:v>
                </c:pt>
                <c:pt idx="55">
                  <c:v>1.73</c:v>
                </c:pt>
                <c:pt idx="56">
                  <c:v>1.17</c:v>
                </c:pt>
                <c:pt idx="57">
                  <c:v>1.44</c:v>
                </c:pt>
                <c:pt idx="58">
                  <c:v>1.9300000000000002</c:v>
                </c:pt>
                <c:pt idx="59">
                  <c:v>2.46</c:v>
                </c:pt>
                <c:pt idx="60">
                  <c:v>2.04</c:v>
                </c:pt>
                <c:pt idx="61">
                  <c:v>2.0499999999999998</c:v>
                </c:pt>
                <c:pt idx="62">
                  <c:v>2.17</c:v>
                </c:pt>
                <c:pt idx="63">
                  <c:v>-3.6</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4-F34C-4701-B387-C460310C3483}"/>
            </c:ext>
          </c:extLst>
        </c:ser>
        <c:ser>
          <c:idx val="4"/>
          <c:order val="5"/>
          <c:tx>
            <c:strRef>
              <c:f>'Реальные ставки'!$M$1</c:f>
              <c:strCache>
                <c:ptCount val="1"/>
                <c:pt idx="0">
                  <c:v>Китай</c:v>
                </c:pt>
              </c:strCache>
            </c:strRef>
          </c:tx>
          <c:spPr>
            <a:ln w="15875">
              <a:solidFill>
                <a:srgbClr val="006138"/>
              </a:solidFill>
            </a:ln>
          </c:spPr>
          <c:marker>
            <c:symbol val="none"/>
          </c:marker>
          <c:cat>
            <c:numRef>
              <c:f>'Реальные ставки'!$B$3:$B$300</c:f>
              <c:numCache>
                <c:formatCode>m/d/yyyy</c:formatCode>
                <c:ptCount val="298"/>
                <c:pt idx="0">
                  <c:v>44408</c:v>
                </c:pt>
                <c:pt idx="1">
                  <c:v>44377</c:v>
                </c:pt>
                <c:pt idx="2">
                  <c:v>44347</c:v>
                </c:pt>
                <c:pt idx="3">
                  <c:v>44316</c:v>
                </c:pt>
                <c:pt idx="4">
                  <c:v>44286</c:v>
                </c:pt>
                <c:pt idx="5">
                  <c:v>44255</c:v>
                </c:pt>
                <c:pt idx="6">
                  <c:v>44227</c:v>
                </c:pt>
                <c:pt idx="7">
                  <c:v>44196</c:v>
                </c:pt>
                <c:pt idx="8">
                  <c:v>44165</c:v>
                </c:pt>
                <c:pt idx="9">
                  <c:v>44135</c:v>
                </c:pt>
                <c:pt idx="10">
                  <c:v>44104</c:v>
                </c:pt>
                <c:pt idx="11">
                  <c:v>44074</c:v>
                </c:pt>
                <c:pt idx="12">
                  <c:v>44043</c:v>
                </c:pt>
                <c:pt idx="13">
                  <c:v>44012</c:v>
                </c:pt>
                <c:pt idx="14">
                  <c:v>43982</c:v>
                </c:pt>
                <c:pt idx="15">
                  <c:v>43951</c:v>
                </c:pt>
                <c:pt idx="16">
                  <c:v>43921</c:v>
                </c:pt>
                <c:pt idx="17">
                  <c:v>43890</c:v>
                </c:pt>
                <c:pt idx="18">
                  <c:v>43861</c:v>
                </c:pt>
                <c:pt idx="19">
                  <c:v>43830</c:v>
                </c:pt>
                <c:pt idx="20">
                  <c:v>43799</c:v>
                </c:pt>
                <c:pt idx="21">
                  <c:v>43769</c:v>
                </c:pt>
                <c:pt idx="22">
                  <c:v>43738</c:v>
                </c:pt>
                <c:pt idx="23">
                  <c:v>43708</c:v>
                </c:pt>
                <c:pt idx="24">
                  <c:v>43677</c:v>
                </c:pt>
                <c:pt idx="25">
                  <c:v>43646</c:v>
                </c:pt>
                <c:pt idx="26">
                  <c:v>43616</c:v>
                </c:pt>
                <c:pt idx="27">
                  <c:v>43585</c:v>
                </c:pt>
                <c:pt idx="28">
                  <c:v>43555</c:v>
                </c:pt>
                <c:pt idx="29">
                  <c:v>43524</c:v>
                </c:pt>
                <c:pt idx="30">
                  <c:v>43496</c:v>
                </c:pt>
                <c:pt idx="31">
                  <c:v>43465</c:v>
                </c:pt>
                <c:pt idx="32">
                  <c:v>43434</c:v>
                </c:pt>
                <c:pt idx="33">
                  <c:v>43404</c:v>
                </c:pt>
                <c:pt idx="34">
                  <c:v>43373</c:v>
                </c:pt>
                <c:pt idx="35">
                  <c:v>43343</c:v>
                </c:pt>
                <c:pt idx="36">
                  <c:v>43312</c:v>
                </c:pt>
                <c:pt idx="37">
                  <c:v>43281</c:v>
                </c:pt>
                <c:pt idx="38">
                  <c:v>43251</c:v>
                </c:pt>
                <c:pt idx="39">
                  <c:v>43220</c:v>
                </c:pt>
                <c:pt idx="40">
                  <c:v>43190</c:v>
                </c:pt>
                <c:pt idx="41">
                  <c:v>43159</c:v>
                </c:pt>
                <c:pt idx="42">
                  <c:v>43131</c:v>
                </c:pt>
                <c:pt idx="43">
                  <c:v>43100</c:v>
                </c:pt>
                <c:pt idx="44">
                  <c:v>43069</c:v>
                </c:pt>
                <c:pt idx="45">
                  <c:v>43039</c:v>
                </c:pt>
                <c:pt idx="46">
                  <c:v>43008</c:v>
                </c:pt>
                <c:pt idx="47">
                  <c:v>42978</c:v>
                </c:pt>
                <c:pt idx="48">
                  <c:v>42947</c:v>
                </c:pt>
                <c:pt idx="49">
                  <c:v>42916</c:v>
                </c:pt>
                <c:pt idx="50">
                  <c:v>42886</c:v>
                </c:pt>
                <c:pt idx="51">
                  <c:v>42855</c:v>
                </c:pt>
                <c:pt idx="52">
                  <c:v>42825</c:v>
                </c:pt>
                <c:pt idx="53">
                  <c:v>42794</c:v>
                </c:pt>
                <c:pt idx="54">
                  <c:v>42766</c:v>
                </c:pt>
                <c:pt idx="55">
                  <c:v>42735</c:v>
                </c:pt>
                <c:pt idx="56">
                  <c:v>42704</c:v>
                </c:pt>
                <c:pt idx="57">
                  <c:v>42674</c:v>
                </c:pt>
                <c:pt idx="58">
                  <c:v>42643</c:v>
                </c:pt>
                <c:pt idx="59">
                  <c:v>42613</c:v>
                </c:pt>
                <c:pt idx="60">
                  <c:v>42582</c:v>
                </c:pt>
                <c:pt idx="61">
                  <c:v>42551</c:v>
                </c:pt>
                <c:pt idx="62">
                  <c:v>42521</c:v>
                </c:pt>
                <c:pt idx="63">
                  <c:v>42490</c:v>
                </c:pt>
                <c:pt idx="64">
                  <c:v>42460</c:v>
                </c:pt>
                <c:pt idx="65">
                  <c:v>42429</c:v>
                </c:pt>
                <c:pt idx="66">
                  <c:v>42400</c:v>
                </c:pt>
                <c:pt idx="67">
                  <c:v>42369</c:v>
                </c:pt>
                <c:pt idx="68">
                  <c:v>42338</c:v>
                </c:pt>
                <c:pt idx="69">
                  <c:v>42308</c:v>
                </c:pt>
                <c:pt idx="70">
                  <c:v>42277</c:v>
                </c:pt>
                <c:pt idx="71">
                  <c:v>42247</c:v>
                </c:pt>
                <c:pt idx="72">
                  <c:v>42216</c:v>
                </c:pt>
                <c:pt idx="73">
                  <c:v>42185</c:v>
                </c:pt>
                <c:pt idx="74">
                  <c:v>42155</c:v>
                </c:pt>
                <c:pt idx="75">
                  <c:v>42124</c:v>
                </c:pt>
                <c:pt idx="76">
                  <c:v>42094</c:v>
                </c:pt>
                <c:pt idx="77">
                  <c:v>42063</c:v>
                </c:pt>
                <c:pt idx="78">
                  <c:v>42035</c:v>
                </c:pt>
                <c:pt idx="79">
                  <c:v>42004</c:v>
                </c:pt>
                <c:pt idx="80">
                  <c:v>41973</c:v>
                </c:pt>
                <c:pt idx="81">
                  <c:v>41943</c:v>
                </c:pt>
                <c:pt idx="82">
                  <c:v>41912</c:v>
                </c:pt>
                <c:pt idx="83">
                  <c:v>41882</c:v>
                </c:pt>
                <c:pt idx="84">
                  <c:v>41851</c:v>
                </c:pt>
                <c:pt idx="85">
                  <c:v>41820</c:v>
                </c:pt>
                <c:pt idx="86">
                  <c:v>41790</c:v>
                </c:pt>
                <c:pt idx="87">
                  <c:v>41759</c:v>
                </c:pt>
                <c:pt idx="88">
                  <c:v>41729</c:v>
                </c:pt>
                <c:pt idx="89">
                  <c:v>41698</c:v>
                </c:pt>
                <c:pt idx="90">
                  <c:v>41670</c:v>
                </c:pt>
                <c:pt idx="91">
                  <c:v>41639</c:v>
                </c:pt>
                <c:pt idx="92">
                  <c:v>41608</c:v>
                </c:pt>
                <c:pt idx="93">
                  <c:v>41578</c:v>
                </c:pt>
                <c:pt idx="94">
                  <c:v>41547</c:v>
                </c:pt>
                <c:pt idx="95">
                  <c:v>41517</c:v>
                </c:pt>
                <c:pt idx="96">
                  <c:v>41486</c:v>
                </c:pt>
                <c:pt idx="97">
                  <c:v>41455</c:v>
                </c:pt>
                <c:pt idx="98">
                  <c:v>41425</c:v>
                </c:pt>
                <c:pt idx="99">
                  <c:v>41394</c:v>
                </c:pt>
                <c:pt idx="100">
                  <c:v>41364</c:v>
                </c:pt>
                <c:pt idx="101">
                  <c:v>41333</c:v>
                </c:pt>
                <c:pt idx="102">
                  <c:v>41305</c:v>
                </c:pt>
                <c:pt idx="103">
                  <c:v>41274</c:v>
                </c:pt>
                <c:pt idx="104">
                  <c:v>41243</c:v>
                </c:pt>
                <c:pt idx="105">
                  <c:v>41213</c:v>
                </c:pt>
                <c:pt idx="106">
                  <c:v>41182</c:v>
                </c:pt>
                <c:pt idx="107">
                  <c:v>41152</c:v>
                </c:pt>
                <c:pt idx="108">
                  <c:v>41121</c:v>
                </c:pt>
                <c:pt idx="109">
                  <c:v>41090</c:v>
                </c:pt>
                <c:pt idx="110">
                  <c:v>41060</c:v>
                </c:pt>
                <c:pt idx="111">
                  <c:v>41029</c:v>
                </c:pt>
                <c:pt idx="112">
                  <c:v>40999</c:v>
                </c:pt>
                <c:pt idx="113">
                  <c:v>40968</c:v>
                </c:pt>
                <c:pt idx="114">
                  <c:v>40939</c:v>
                </c:pt>
                <c:pt idx="115">
                  <c:v>40908</c:v>
                </c:pt>
                <c:pt idx="116">
                  <c:v>40877</c:v>
                </c:pt>
                <c:pt idx="117">
                  <c:v>40847</c:v>
                </c:pt>
                <c:pt idx="118">
                  <c:v>40816</c:v>
                </c:pt>
                <c:pt idx="119">
                  <c:v>40786</c:v>
                </c:pt>
                <c:pt idx="120">
                  <c:v>40755</c:v>
                </c:pt>
                <c:pt idx="121">
                  <c:v>40724</c:v>
                </c:pt>
                <c:pt idx="122">
                  <c:v>40694</c:v>
                </c:pt>
                <c:pt idx="123">
                  <c:v>40663</c:v>
                </c:pt>
                <c:pt idx="124">
                  <c:v>40633</c:v>
                </c:pt>
                <c:pt idx="125">
                  <c:v>40602</c:v>
                </c:pt>
                <c:pt idx="126">
                  <c:v>40574</c:v>
                </c:pt>
                <c:pt idx="127">
                  <c:v>40543</c:v>
                </c:pt>
                <c:pt idx="128">
                  <c:v>40512</c:v>
                </c:pt>
                <c:pt idx="129">
                  <c:v>40482</c:v>
                </c:pt>
                <c:pt idx="130">
                  <c:v>40451</c:v>
                </c:pt>
                <c:pt idx="131">
                  <c:v>40421</c:v>
                </c:pt>
                <c:pt idx="132">
                  <c:v>40390</c:v>
                </c:pt>
                <c:pt idx="133">
                  <c:v>40359</c:v>
                </c:pt>
                <c:pt idx="134">
                  <c:v>40329</c:v>
                </c:pt>
                <c:pt idx="135">
                  <c:v>40298</c:v>
                </c:pt>
                <c:pt idx="136">
                  <c:v>40268</c:v>
                </c:pt>
                <c:pt idx="137">
                  <c:v>40237</c:v>
                </c:pt>
                <c:pt idx="138">
                  <c:v>40209</c:v>
                </c:pt>
                <c:pt idx="139">
                  <c:v>40178</c:v>
                </c:pt>
                <c:pt idx="140">
                  <c:v>40147</c:v>
                </c:pt>
                <c:pt idx="141">
                  <c:v>40117</c:v>
                </c:pt>
                <c:pt idx="142">
                  <c:v>40086</c:v>
                </c:pt>
                <c:pt idx="143">
                  <c:v>40056</c:v>
                </c:pt>
                <c:pt idx="144">
                  <c:v>40025</c:v>
                </c:pt>
                <c:pt idx="145">
                  <c:v>39994</c:v>
                </c:pt>
                <c:pt idx="146">
                  <c:v>39964</c:v>
                </c:pt>
                <c:pt idx="147">
                  <c:v>39933</c:v>
                </c:pt>
                <c:pt idx="148">
                  <c:v>39903</c:v>
                </c:pt>
                <c:pt idx="149">
                  <c:v>39872</c:v>
                </c:pt>
                <c:pt idx="150">
                  <c:v>39844</c:v>
                </c:pt>
                <c:pt idx="151">
                  <c:v>39813</c:v>
                </c:pt>
                <c:pt idx="152">
                  <c:v>39782</c:v>
                </c:pt>
                <c:pt idx="153">
                  <c:v>39752</c:v>
                </c:pt>
                <c:pt idx="154">
                  <c:v>39721</c:v>
                </c:pt>
                <c:pt idx="155">
                  <c:v>39691</c:v>
                </c:pt>
                <c:pt idx="156">
                  <c:v>39660</c:v>
                </c:pt>
                <c:pt idx="157">
                  <c:v>39629</c:v>
                </c:pt>
                <c:pt idx="158">
                  <c:v>39599</c:v>
                </c:pt>
                <c:pt idx="159">
                  <c:v>39568</c:v>
                </c:pt>
                <c:pt idx="160">
                  <c:v>39538</c:v>
                </c:pt>
                <c:pt idx="161">
                  <c:v>39507</c:v>
                </c:pt>
                <c:pt idx="162">
                  <c:v>39478</c:v>
                </c:pt>
                <c:pt idx="163">
                  <c:v>39447</c:v>
                </c:pt>
                <c:pt idx="164">
                  <c:v>39416</c:v>
                </c:pt>
                <c:pt idx="165">
                  <c:v>39386</c:v>
                </c:pt>
                <c:pt idx="166">
                  <c:v>39355</c:v>
                </c:pt>
                <c:pt idx="167">
                  <c:v>39325</c:v>
                </c:pt>
                <c:pt idx="168">
                  <c:v>39294</c:v>
                </c:pt>
                <c:pt idx="169">
                  <c:v>39263</c:v>
                </c:pt>
                <c:pt idx="170">
                  <c:v>39233</c:v>
                </c:pt>
                <c:pt idx="171">
                  <c:v>39202</c:v>
                </c:pt>
                <c:pt idx="172">
                  <c:v>39172</c:v>
                </c:pt>
                <c:pt idx="173">
                  <c:v>39141</c:v>
                </c:pt>
                <c:pt idx="174">
                  <c:v>39113</c:v>
                </c:pt>
                <c:pt idx="175">
                  <c:v>39082</c:v>
                </c:pt>
                <c:pt idx="176">
                  <c:v>39051</c:v>
                </c:pt>
                <c:pt idx="177">
                  <c:v>39021</c:v>
                </c:pt>
                <c:pt idx="178">
                  <c:v>38990</c:v>
                </c:pt>
                <c:pt idx="179">
                  <c:v>38960</c:v>
                </c:pt>
                <c:pt idx="180">
                  <c:v>38929</c:v>
                </c:pt>
                <c:pt idx="181">
                  <c:v>38898</c:v>
                </c:pt>
                <c:pt idx="182">
                  <c:v>38868</c:v>
                </c:pt>
                <c:pt idx="183">
                  <c:v>38837</c:v>
                </c:pt>
                <c:pt idx="184">
                  <c:v>38807</c:v>
                </c:pt>
                <c:pt idx="185">
                  <c:v>38776</c:v>
                </c:pt>
                <c:pt idx="186">
                  <c:v>38748</c:v>
                </c:pt>
                <c:pt idx="187">
                  <c:v>38717</c:v>
                </c:pt>
                <c:pt idx="188">
                  <c:v>38686</c:v>
                </c:pt>
                <c:pt idx="189">
                  <c:v>38656</c:v>
                </c:pt>
                <c:pt idx="190">
                  <c:v>38625</c:v>
                </c:pt>
                <c:pt idx="191">
                  <c:v>38595</c:v>
                </c:pt>
                <c:pt idx="192">
                  <c:v>38564</c:v>
                </c:pt>
                <c:pt idx="193">
                  <c:v>38533</c:v>
                </c:pt>
                <c:pt idx="194">
                  <c:v>38503</c:v>
                </c:pt>
                <c:pt idx="195">
                  <c:v>38472</c:v>
                </c:pt>
                <c:pt idx="196">
                  <c:v>38442</c:v>
                </c:pt>
                <c:pt idx="197">
                  <c:v>38411</c:v>
                </c:pt>
                <c:pt idx="198">
                  <c:v>38383</c:v>
                </c:pt>
                <c:pt idx="199">
                  <c:v>38352</c:v>
                </c:pt>
                <c:pt idx="200">
                  <c:v>38321</c:v>
                </c:pt>
                <c:pt idx="201">
                  <c:v>38291</c:v>
                </c:pt>
                <c:pt idx="202">
                  <c:v>38260</c:v>
                </c:pt>
                <c:pt idx="203">
                  <c:v>38230</c:v>
                </c:pt>
                <c:pt idx="204">
                  <c:v>38199</c:v>
                </c:pt>
                <c:pt idx="205">
                  <c:v>38168</c:v>
                </c:pt>
                <c:pt idx="206">
                  <c:v>38138</c:v>
                </c:pt>
                <c:pt idx="207">
                  <c:v>38107</c:v>
                </c:pt>
                <c:pt idx="208">
                  <c:v>38077</c:v>
                </c:pt>
                <c:pt idx="209">
                  <c:v>38046</c:v>
                </c:pt>
                <c:pt idx="210">
                  <c:v>38017</c:v>
                </c:pt>
                <c:pt idx="211">
                  <c:v>37986</c:v>
                </c:pt>
                <c:pt idx="212">
                  <c:v>37955</c:v>
                </c:pt>
                <c:pt idx="213">
                  <c:v>37925</c:v>
                </c:pt>
                <c:pt idx="214">
                  <c:v>37894</c:v>
                </c:pt>
                <c:pt idx="215">
                  <c:v>37864</c:v>
                </c:pt>
                <c:pt idx="216">
                  <c:v>37833</c:v>
                </c:pt>
                <c:pt idx="217">
                  <c:v>37802</c:v>
                </c:pt>
                <c:pt idx="218">
                  <c:v>37772</c:v>
                </c:pt>
                <c:pt idx="219">
                  <c:v>37741</c:v>
                </c:pt>
                <c:pt idx="220">
                  <c:v>37711</c:v>
                </c:pt>
                <c:pt idx="221">
                  <c:v>37680</c:v>
                </c:pt>
                <c:pt idx="222">
                  <c:v>37652</c:v>
                </c:pt>
                <c:pt idx="223">
                  <c:v>37621</c:v>
                </c:pt>
                <c:pt idx="224">
                  <c:v>37590</c:v>
                </c:pt>
                <c:pt idx="225">
                  <c:v>37560</c:v>
                </c:pt>
                <c:pt idx="226">
                  <c:v>37529</c:v>
                </c:pt>
                <c:pt idx="227">
                  <c:v>37499</c:v>
                </c:pt>
                <c:pt idx="228">
                  <c:v>37468</c:v>
                </c:pt>
                <c:pt idx="229">
                  <c:v>37437</c:v>
                </c:pt>
                <c:pt idx="230">
                  <c:v>37407</c:v>
                </c:pt>
                <c:pt idx="231">
                  <c:v>37376</c:v>
                </c:pt>
                <c:pt idx="232">
                  <c:v>37346</c:v>
                </c:pt>
                <c:pt idx="233">
                  <c:v>37315</c:v>
                </c:pt>
                <c:pt idx="234">
                  <c:v>37287</c:v>
                </c:pt>
                <c:pt idx="235">
                  <c:v>37256</c:v>
                </c:pt>
                <c:pt idx="236">
                  <c:v>37225</c:v>
                </c:pt>
                <c:pt idx="237">
                  <c:v>37195</c:v>
                </c:pt>
                <c:pt idx="238">
                  <c:v>37164</c:v>
                </c:pt>
                <c:pt idx="239">
                  <c:v>37134</c:v>
                </c:pt>
                <c:pt idx="240">
                  <c:v>37103</c:v>
                </c:pt>
                <c:pt idx="241">
                  <c:v>37072</c:v>
                </c:pt>
                <c:pt idx="242">
                  <c:v>37042</c:v>
                </c:pt>
                <c:pt idx="243">
                  <c:v>37011</c:v>
                </c:pt>
                <c:pt idx="244">
                  <c:v>36981</c:v>
                </c:pt>
                <c:pt idx="245">
                  <c:v>36950</c:v>
                </c:pt>
                <c:pt idx="246">
                  <c:v>36922</c:v>
                </c:pt>
                <c:pt idx="247">
                  <c:v>36891</c:v>
                </c:pt>
                <c:pt idx="248">
                  <c:v>36860</c:v>
                </c:pt>
                <c:pt idx="249">
                  <c:v>36830</c:v>
                </c:pt>
                <c:pt idx="250">
                  <c:v>36799</c:v>
                </c:pt>
                <c:pt idx="251">
                  <c:v>36769</c:v>
                </c:pt>
                <c:pt idx="252">
                  <c:v>36738</c:v>
                </c:pt>
                <c:pt idx="253">
                  <c:v>36707</c:v>
                </c:pt>
                <c:pt idx="254">
                  <c:v>36677</c:v>
                </c:pt>
                <c:pt idx="255">
                  <c:v>36646</c:v>
                </c:pt>
                <c:pt idx="256">
                  <c:v>36616</c:v>
                </c:pt>
                <c:pt idx="257">
                  <c:v>36585</c:v>
                </c:pt>
                <c:pt idx="258">
                  <c:v>36556</c:v>
                </c:pt>
                <c:pt idx="259">
                  <c:v>36525</c:v>
                </c:pt>
                <c:pt idx="260">
                  <c:v>36494</c:v>
                </c:pt>
                <c:pt idx="261">
                  <c:v>36464</c:v>
                </c:pt>
                <c:pt idx="262">
                  <c:v>36433</c:v>
                </c:pt>
                <c:pt idx="263">
                  <c:v>36403</c:v>
                </c:pt>
                <c:pt idx="264">
                  <c:v>36372</c:v>
                </c:pt>
                <c:pt idx="265">
                  <c:v>36341</c:v>
                </c:pt>
                <c:pt idx="266">
                  <c:v>36311</c:v>
                </c:pt>
                <c:pt idx="267">
                  <c:v>36280</c:v>
                </c:pt>
                <c:pt idx="268">
                  <c:v>36250</c:v>
                </c:pt>
                <c:pt idx="269">
                  <c:v>36219</c:v>
                </c:pt>
                <c:pt idx="270">
                  <c:v>36191</c:v>
                </c:pt>
                <c:pt idx="271">
                  <c:v>36160</c:v>
                </c:pt>
                <c:pt idx="272">
                  <c:v>36129</c:v>
                </c:pt>
                <c:pt idx="273">
                  <c:v>36099</c:v>
                </c:pt>
                <c:pt idx="274">
                  <c:v>36068</c:v>
                </c:pt>
                <c:pt idx="275">
                  <c:v>36038</c:v>
                </c:pt>
                <c:pt idx="276">
                  <c:v>36007</c:v>
                </c:pt>
                <c:pt idx="277">
                  <c:v>35976</c:v>
                </c:pt>
                <c:pt idx="278">
                  <c:v>35946</c:v>
                </c:pt>
                <c:pt idx="279">
                  <c:v>35915</c:v>
                </c:pt>
                <c:pt idx="280">
                  <c:v>35885</c:v>
                </c:pt>
                <c:pt idx="281">
                  <c:v>35854</c:v>
                </c:pt>
                <c:pt idx="282">
                  <c:v>35826</c:v>
                </c:pt>
                <c:pt idx="283">
                  <c:v>35795</c:v>
                </c:pt>
                <c:pt idx="284">
                  <c:v>35764</c:v>
                </c:pt>
                <c:pt idx="285">
                  <c:v>35734</c:v>
                </c:pt>
                <c:pt idx="286">
                  <c:v>35703</c:v>
                </c:pt>
                <c:pt idx="287">
                  <c:v>35673</c:v>
                </c:pt>
                <c:pt idx="288">
                  <c:v>35642</c:v>
                </c:pt>
                <c:pt idx="289">
                  <c:v>35611</c:v>
                </c:pt>
                <c:pt idx="290">
                  <c:v>35581</c:v>
                </c:pt>
                <c:pt idx="291">
                  <c:v>35550</c:v>
                </c:pt>
                <c:pt idx="292">
                  <c:v>35520</c:v>
                </c:pt>
                <c:pt idx="293">
                  <c:v>35489</c:v>
                </c:pt>
                <c:pt idx="294">
                  <c:v>35461</c:v>
                </c:pt>
              </c:numCache>
            </c:numRef>
          </c:cat>
          <c:val>
            <c:numRef>
              <c:f>'Реальные ставки'!$AE$3:$AE$300</c:f>
              <c:numCache>
                <c:formatCode>0.00</c:formatCode>
                <c:ptCount val="298"/>
                <c:pt idx="0">
                  <c:v>2.85</c:v>
                </c:pt>
                <c:pt idx="1">
                  <c:v>2.75</c:v>
                </c:pt>
                <c:pt idx="2">
                  <c:v>2.5499999999999998</c:v>
                </c:pt>
                <c:pt idx="3">
                  <c:v>2.95</c:v>
                </c:pt>
                <c:pt idx="4">
                  <c:v>3.45</c:v>
                </c:pt>
                <c:pt idx="5">
                  <c:v>4.05</c:v>
                </c:pt>
                <c:pt idx="6">
                  <c:v>4.1500000000000004</c:v>
                </c:pt>
                <c:pt idx="7">
                  <c:v>3.65</c:v>
                </c:pt>
                <c:pt idx="8">
                  <c:v>4.3499999999999996</c:v>
                </c:pt>
                <c:pt idx="9">
                  <c:v>3.35</c:v>
                </c:pt>
                <c:pt idx="10">
                  <c:v>2.1500000000000004</c:v>
                </c:pt>
                <c:pt idx="11">
                  <c:v>1.4500000000000002</c:v>
                </c:pt>
                <c:pt idx="12">
                  <c:v>1.1499999999999999</c:v>
                </c:pt>
                <c:pt idx="13">
                  <c:v>1.35</c:v>
                </c:pt>
                <c:pt idx="14">
                  <c:v>1.4500000000000002</c:v>
                </c:pt>
                <c:pt idx="15">
                  <c:v>0.55000000000000027</c:v>
                </c:pt>
                <c:pt idx="16">
                  <c:v>-0.25</c:v>
                </c:pt>
                <c:pt idx="17">
                  <c:v>-1.1500000000000004</c:v>
                </c:pt>
                <c:pt idx="18">
                  <c:v>-1.25</c:v>
                </c:pt>
                <c:pt idx="19">
                  <c:v>-0.34999999999999964</c:v>
                </c:pt>
                <c:pt idx="20">
                  <c:v>-0.34999999999999964</c:v>
                </c:pt>
                <c:pt idx="21">
                  <c:v>0.40000000000000036</c:v>
                </c:pt>
                <c:pt idx="22">
                  <c:v>1.2000000000000002</c:v>
                </c:pt>
                <c:pt idx="23">
                  <c:v>1.4500000000000002</c:v>
                </c:pt>
                <c:pt idx="24">
                  <c:v>1.5099999999999998</c:v>
                </c:pt>
                <c:pt idx="25">
                  <c:v>1.6099999999999994</c:v>
                </c:pt>
                <c:pt idx="26">
                  <c:v>1.6099999999999994</c:v>
                </c:pt>
                <c:pt idx="27">
                  <c:v>1.8099999999999996</c:v>
                </c:pt>
                <c:pt idx="28">
                  <c:v>2.0099999999999998</c:v>
                </c:pt>
                <c:pt idx="29">
                  <c:v>2.8099999999999996</c:v>
                </c:pt>
                <c:pt idx="30">
                  <c:v>2.6099999999999994</c:v>
                </c:pt>
                <c:pt idx="31">
                  <c:v>2.4099999999999997</c:v>
                </c:pt>
                <c:pt idx="32">
                  <c:v>2.1099999999999994</c:v>
                </c:pt>
                <c:pt idx="33">
                  <c:v>1.8099999999999996</c:v>
                </c:pt>
                <c:pt idx="34">
                  <c:v>1.8099999999999996</c:v>
                </c:pt>
                <c:pt idx="35">
                  <c:v>2.0099999999999998</c:v>
                </c:pt>
                <c:pt idx="36">
                  <c:v>2.2099999999999995</c:v>
                </c:pt>
                <c:pt idx="37">
                  <c:v>2.4099999999999997</c:v>
                </c:pt>
                <c:pt idx="38">
                  <c:v>2.5099999999999998</c:v>
                </c:pt>
                <c:pt idx="39">
                  <c:v>2.5099999999999998</c:v>
                </c:pt>
                <c:pt idx="40">
                  <c:v>2.1999999999999997</c:v>
                </c:pt>
                <c:pt idx="41">
                  <c:v>1.4</c:v>
                </c:pt>
                <c:pt idx="42">
                  <c:v>2.8</c:v>
                </c:pt>
                <c:pt idx="43">
                  <c:v>2.5</c:v>
                </c:pt>
                <c:pt idx="44">
                  <c:v>2.5999999999999996</c:v>
                </c:pt>
                <c:pt idx="45">
                  <c:v>2.4</c:v>
                </c:pt>
                <c:pt idx="46">
                  <c:v>2.6999999999999997</c:v>
                </c:pt>
                <c:pt idx="47">
                  <c:v>2.5</c:v>
                </c:pt>
                <c:pt idx="48">
                  <c:v>2.9</c:v>
                </c:pt>
                <c:pt idx="49">
                  <c:v>2.8</c:v>
                </c:pt>
                <c:pt idx="50">
                  <c:v>2.8</c:v>
                </c:pt>
                <c:pt idx="51">
                  <c:v>3.0999999999999996</c:v>
                </c:pt>
                <c:pt idx="52">
                  <c:v>3.4</c:v>
                </c:pt>
                <c:pt idx="53">
                  <c:v>3.5</c:v>
                </c:pt>
                <c:pt idx="54">
                  <c:v>1.7999999999999998</c:v>
                </c:pt>
                <c:pt idx="55">
                  <c:v>2.1999999999999997</c:v>
                </c:pt>
                <c:pt idx="56">
                  <c:v>2</c:v>
                </c:pt>
                <c:pt idx="57">
                  <c:v>2.1999999999999997</c:v>
                </c:pt>
                <c:pt idx="58">
                  <c:v>2.4</c:v>
                </c:pt>
                <c:pt idx="59">
                  <c:v>3</c:v>
                </c:pt>
                <c:pt idx="60">
                  <c:v>2.5</c:v>
                </c:pt>
                <c:pt idx="61">
                  <c:v>2.4</c:v>
                </c:pt>
                <c:pt idx="62">
                  <c:v>2.2999999999999998</c:v>
                </c:pt>
                <c:pt idx="63">
                  <c:v>2</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numCache>
            </c:numRef>
          </c:val>
          <c:smooth val="0"/>
          <c:extLst>
            <c:ext xmlns:c16="http://schemas.microsoft.com/office/drawing/2014/chart" uri="{C3380CC4-5D6E-409C-BE32-E72D297353CC}">
              <c16:uniqueId val="{00000005-F34C-4701-B387-C460310C3483}"/>
            </c:ext>
          </c:extLst>
        </c:ser>
        <c:dLbls>
          <c:showLegendKey val="0"/>
          <c:showVal val="0"/>
          <c:showCatName val="0"/>
          <c:showSerName val="0"/>
          <c:showPercent val="0"/>
          <c:showBubbleSize val="0"/>
        </c:dLbls>
        <c:smooth val="0"/>
        <c:axId val="106228352"/>
        <c:axId val="106525056"/>
      </c:lineChart>
      <c:dateAx>
        <c:axId val="106228352"/>
        <c:scaling>
          <c:orientation val="minMax"/>
          <c:min val="43466"/>
        </c:scaling>
        <c:delete val="0"/>
        <c:axPos val="b"/>
        <c:numFmt formatCode="mmm\'yy" sourceLinked="0"/>
        <c:majorTickMark val="out"/>
        <c:minorTickMark val="none"/>
        <c:tickLblPos val="low"/>
        <c:spPr>
          <a:ln/>
        </c:spPr>
        <c:txPr>
          <a:bodyPr rot="0" vert="horz"/>
          <a:lstStyle/>
          <a:p>
            <a:pPr>
              <a:defRPr/>
            </a:pPr>
            <a:endParaRPr lang="ru-RU"/>
          </a:p>
        </c:txPr>
        <c:crossAx val="106525056"/>
        <c:crosses val="autoZero"/>
        <c:auto val="1"/>
        <c:lblOffset val="100"/>
        <c:baseTimeUnit val="days"/>
        <c:majorUnit val="6"/>
        <c:majorTimeUnit val="months"/>
      </c:dateAx>
      <c:valAx>
        <c:axId val="106525056"/>
        <c:scaling>
          <c:orientation val="minMax"/>
          <c:max val="6"/>
        </c:scaling>
        <c:delete val="0"/>
        <c:axPos val="l"/>
        <c:numFmt formatCode="0" sourceLinked="0"/>
        <c:majorTickMark val="out"/>
        <c:minorTickMark val="none"/>
        <c:tickLblPos val="nextTo"/>
        <c:crossAx val="106228352"/>
        <c:crosses val="autoZero"/>
        <c:crossBetween val="between"/>
        <c:majorUnit val="2"/>
      </c:valAx>
      <c:spPr>
        <a:noFill/>
        <a:ln w="9525">
          <a:noFill/>
        </a:ln>
      </c:spPr>
    </c:plotArea>
    <c:legend>
      <c:legendPos val="b"/>
      <c:layout>
        <c:manualLayout>
          <c:xMode val="edge"/>
          <c:yMode val="edge"/>
          <c:x val="6.1394143614297784E-2"/>
          <c:y val="0.51612040682414706"/>
          <c:w val="0.35486924034869238"/>
          <c:h val="0.39747867454068242"/>
        </c:manualLayout>
      </c:layout>
      <c:overlay val="0"/>
    </c:legend>
    <c:plotVisOnly val="1"/>
    <c:dispBlanksAs val="gap"/>
    <c:showDLblsOverMax val="0"/>
  </c:chart>
  <c:spPr>
    <a:noFill/>
    <a:ln w="25400">
      <a:noFill/>
    </a:ln>
  </c:spPr>
  <c:txPr>
    <a:bodyPr/>
    <a:lstStyle/>
    <a:p>
      <a:pPr>
        <a:defRPr sz="800">
          <a:solidFill>
            <a:sysClr val="windowText" lastClr="000000"/>
          </a:solidFill>
          <a:latin typeface="Century" panose="02040604050505020304" pitchFamily="18" charset="0"/>
          <a:cs typeface="Times New Roman" panose="02020603050405020304"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208666666666664E-2"/>
          <c:y val="3.621468253968254E-2"/>
          <c:w val="0.91636488888888878"/>
          <c:h val="0.87230555555555556"/>
        </c:manualLayout>
      </c:layout>
      <c:barChart>
        <c:barDir val="col"/>
        <c:grouping val="clustered"/>
        <c:varyColors val="0"/>
        <c:ser>
          <c:idx val="1"/>
          <c:order val="0"/>
          <c:tx>
            <c:strRef>
              <c:f>Лист1!$P$36</c:f>
              <c:strCache>
                <c:ptCount val="1"/>
                <c:pt idx="0">
                  <c:v>ОПЕК</c:v>
                </c:pt>
              </c:strCache>
            </c:strRef>
          </c:tx>
          <c:spPr>
            <a:solidFill>
              <a:srgbClr val="C5B59C"/>
            </a:solidFill>
          </c:spPr>
          <c:invertIfNegative val="0"/>
          <c:dLbls>
            <c:numFmt formatCode="#,##0.0" sourceLinked="0"/>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Лист1!$O$37:$O$38</c:f>
              <c:strCache>
                <c:ptCount val="2"/>
                <c:pt idx="0">
                  <c:v>2021 г.</c:v>
                </c:pt>
                <c:pt idx="1">
                  <c:v>2022 г.</c:v>
                </c:pt>
              </c:strCache>
            </c:strRef>
          </c:cat>
          <c:val>
            <c:numRef>
              <c:f>Лист1!$P$37:$P$38</c:f>
              <c:numCache>
                <c:formatCode>0.0</c:formatCode>
                <c:ptCount val="2"/>
                <c:pt idx="0">
                  <c:v>5.95</c:v>
                </c:pt>
                <c:pt idx="1">
                  <c:v>3.28</c:v>
                </c:pt>
              </c:numCache>
            </c:numRef>
          </c:val>
          <c:extLst>
            <c:ext xmlns:c16="http://schemas.microsoft.com/office/drawing/2014/chart" uri="{C3380CC4-5D6E-409C-BE32-E72D297353CC}">
              <c16:uniqueId val="{00000000-64B9-4162-A9E5-14A9CEFD3391}"/>
            </c:ext>
          </c:extLst>
        </c:ser>
        <c:ser>
          <c:idx val="0"/>
          <c:order val="1"/>
          <c:tx>
            <c:strRef>
              <c:f>Лист1!$Q$36</c:f>
              <c:strCache>
                <c:ptCount val="1"/>
                <c:pt idx="0">
                  <c:v>EIA</c:v>
                </c:pt>
              </c:strCache>
            </c:strRef>
          </c:tx>
          <c:spPr>
            <a:solidFill>
              <a:srgbClr val="006138"/>
            </a:solidFill>
          </c:spPr>
          <c:invertIfNegative val="0"/>
          <c:dLbls>
            <c:numFmt formatCode="#,##0.0" sourceLinked="0"/>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Лист1!$O$37:$O$38</c:f>
              <c:strCache>
                <c:ptCount val="2"/>
                <c:pt idx="0">
                  <c:v>2021 г.</c:v>
                </c:pt>
                <c:pt idx="1">
                  <c:v>2022 г.</c:v>
                </c:pt>
              </c:strCache>
            </c:strRef>
          </c:cat>
          <c:val>
            <c:numRef>
              <c:f>Лист1!$Q$37:$Q$38</c:f>
              <c:numCache>
                <c:formatCode>0.0</c:formatCode>
                <c:ptCount val="2"/>
                <c:pt idx="0">
                  <c:v>5.33</c:v>
                </c:pt>
                <c:pt idx="1">
                  <c:v>3.62</c:v>
                </c:pt>
              </c:numCache>
            </c:numRef>
          </c:val>
          <c:extLst>
            <c:ext xmlns:c16="http://schemas.microsoft.com/office/drawing/2014/chart" uri="{C3380CC4-5D6E-409C-BE32-E72D297353CC}">
              <c16:uniqueId val="{00000001-64B9-4162-A9E5-14A9CEFD3391}"/>
            </c:ext>
          </c:extLst>
        </c:ser>
        <c:ser>
          <c:idx val="2"/>
          <c:order val="2"/>
          <c:tx>
            <c:strRef>
              <c:f>Лист1!$R$36</c:f>
              <c:strCache>
                <c:ptCount val="1"/>
                <c:pt idx="0">
                  <c:v>МЭА</c:v>
                </c:pt>
              </c:strCache>
            </c:strRef>
          </c:tx>
          <c:invertIfNegative val="0"/>
          <c:dLbls>
            <c:numFmt formatCode="#,##0.0" sourceLinked="0"/>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Лист1!$O$37:$O$38</c:f>
              <c:strCache>
                <c:ptCount val="2"/>
                <c:pt idx="0">
                  <c:v>2021 г.</c:v>
                </c:pt>
                <c:pt idx="1">
                  <c:v>2022 г.</c:v>
                </c:pt>
              </c:strCache>
            </c:strRef>
          </c:cat>
          <c:val>
            <c:numRef>
              <c:f>Лист1!$R$37:$R$38</c:f>
              <c:numCache>
                <c:formatCode>0.0</c:formatCode>
                <c:ptCount val="2"/>
                <c:pt idx="0">
                  <c:v>5.3</c:v>
                </c:pt>
                <c:pt idx="1">
                  <c:v>3.2</c:v>
                </c:pt>
              </c:numCache>
            </c:numRef>
          </c:val>
          <c:extLst>
            <c:ext xmlns:c16="http://schemas.microsoft.com/office/drawing/2014/chart" uri="{C3380CC4-5D6E-409C-BE32-E72D297353CC}">
              <c16:uniqueId val="{00000002-64B9-4162-A9E5-14A9CEFD3391}"/>
            </c:ext>
          </c:extLst>
        </c:ser>
        <c:ser>
          <c:idx val="3"/>
          <c:order val="3"/>
          <c:tx>
            <c:strRef>
              <c:f>Лист1!$S$36</c:f>
              <c:strCache>
                <c:ptCount val="1"/>
                <c:pt idx="0">
                  <c:v>OIES</c:v>
                </c:pt>
              </c:strCache>
            </c:strRef>
          </c:tx>
          <c:spPr>
            <a:solidFill>
              <a:schemeClr val="accent3">
                <a:lumMod val="40000"/>
                <a:lumOff val="60000"/>
              </a:schemeClr>
            </a:solidFill>
          </c:spPr>
          <c:invertIfNegative val="0"/>
          <c:dLbls>
            <c:numFmt formatCode="#,##0.0" sourceLinked="0"/>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Лист1!$O$37:$O$38</c:f>
              <c:strCache>
                <c:ptCount val="2"/>
                <c:pt idx="0">
                  <c:v>2021 г.</c:v>
                </c:pt>
                <c:pt idx="1">
                  <c:v>2022 г.</c:v>
                </c:pt>
              </c:strCache>
            </c:strRef>
          </c:cat>
          <c:val>
            <c:numRef>
              <c:f>Лист1!$S$37:$S$38</c:f>
              <c:numCache>
                <c:formatCode>0.0</c:formatCode>
                <c:ptCount val="2"/>
                <c:pt idx="0">
                  <c:v>5.7</c:v>
                </c:pt>
                <c:pt idx="1">
                  <c:v>3.2</c:v>
                </c:pt>
              </c:numCache>
            </c:numRef>
          </c:val>
          <c:extLst>
            <c:ext xmlns:c16="http://schemas.microsoft.com/office/drawing/2014/chart" uri="{C3380CC4-5D6E-409C-BE32-E72D297353CC}">
              <c16:uniqueId val="{00000003-64B9-4162-A9E5-14A9CEFD3391}"/>
            </c:ext>
          </c:extLst>
        </c:ser>
        <c:dLbls>
          <c:showLegendKey val="0"/>
          <c:showVal val="0"/>
          <c:showCatName val="0"/>
          <c:showSerName val="0"/>
          <c:showPercent val="0"/>
          <c:showBubbleSize val="0"/>
        </c:dLbls>
        <c:gapWidth val="150"/>
        <c:axId val="107209856"/>
        <c:axId val="107211392"/>
      </c:barChart>
      <c:scatterChart>
        <c:scatterStyle val="lineMarker"/>
        <c:varyColors val="0"/>
        <c:ser>
          <c:idx val="4"/>
          <c:order val="4"/>
          <c:tx>
            <c:strRef>
              <c:f>Лист1!$T$36</c:f>
              <c:strCache>
                <c:ptCount val="1"/>
                <c:pt idx="0">
                  <c:v>Консенсус</c:v>
                </c:pt>
              </c:strCache>
            </c:strRef>
          </c:tx>
          <c:spPr>
            <a:ln w="28575">
              <a:noFill/>
            </a:ln>
          </c:spPr>
          <c:marker>
            <c:symbol val="dash"/>
            <c:size val="7"/>
            <c:spPr>
              <a:solidFill>
                <a:srgbClr val="C00000"/>
              </a:solidFill>
              <a:ln w="12700">
                <a:noFill/>
              </a:ln>
            </c:spPr>
          </c:marker>
          <c:dLbls>
            <c:dLbl>
              <c:idx val="0"/>
              <c:layout>
                <c:manualLayout>
                  <c:x val="-6.915859634357123E-2"/>
                  <c:y val="-6.30679735047539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B9-4162-A9E5-14A9CEFD3391}"/>
                </c:ext>
              </c:extLst>
            </c:dLbl>
            <c:dLbl>
              <c:idx val="1"/>
              <c:layout>
                <c:manualLayout>
                  <c:x val="-4.4826819939204295E-2"/>
                  <c:y val="-4.7190868428127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B9-4162-A9E5-14A9CEFD3391}"/>
                </c:ext>
              </c:extLst>
            </c:dLbl>
            <c:dLbl>
              <c:idx val="7"/>
              <c:tx>
                <c:rich>
                  <a:bodyPr/>
                  <a:lstStyle/>
                  <a:p>
                    <a:r>
                      <a:rPr lang="en-US"/>
                      <a:t>​</a:t>
                    </a:r>
                    <a:endParaRPr lang="ru-RU"/>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B9-4162-A9E5-14A9CEFD3391}"/>
                </c:ext>
              </c:extLst>
            </c:dLbl>
            <c:numFmt formatCode="#,##0.0" sourceLinked="0"/>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strRef>
              <c:f>Лист1!$O$37:$O$38</c:f>
              <c:strCache>
                <c:ptCount val="2"/>
                <c:pt idx="0">
                  <c:v>2021 г.</c:v>
                </c:pt>
                <c:pt idx="1">
                  <c:v>2022 г.</c:v>
                </c:pt>
              </c:strCache>
            </c:strRef>
          </c:xVal>
          <c:yVal>
            <c:numRef>
              <c:f>Лист1!$T$37:$T$38</c:f>
              <c:numCache>
                <c:formatCode>0.0</c:formatCode>
                <c:ptCount val="2"/>
                <c:pt idx="0">
                  <c:v>5.57</c:v>
                </c:pt>
                <c:pt idx="1">
                  <c:v>3.3250000000000002</c:v>
                </c:pt>
              </c:numCache>
            </c:numRef>
          </c:yVal>
          <c:smooth val="0"/>
          <c:extLst>
            <c:ext xmlns:c16="http://schemas.microsoft.com/office/drawing/2014/chart" uri="{C3380CC4-5D6E-409C-BE32-E72D297353CC}">
              <c16:uniqueId val="{00000007-64B9-4162-A9E5-14A9CEFD3391}"/>
            </c:ext>
          </c:extLst>
        </c:ser>
        <c:dLbls>
          <c:showLegendKey val="0"/>
          <c:showVal val="0"/>
          <c:showCatName val="0"/>
          <c:showSerName val="0"/>
          <c:showPercent val="0"/>
          <c:showBubbleSize val="0"/>
        </c:dLbls>
        <c:axId val="107209856"/>
        <c:axId val="107211392"/>
      </c:scatterChart>
      <c:catAx>
        <c:axId val="107209856"/>
        <c:scaling>
          <c:orientation val="minMax"/>
        </c:scaling>
        <c:delete val="0"/>
        <c:axPos val="b"/>
        <c:numFmt formatCode="\ mmm\'yy" sourceLinked="0"/>
        <c:majorTickMark val="out"/>
        <c:minorTickMark val="none"/>
        <c:tickLblPos val="low"/>
        <c:spPr>
          <a:noFill/>
        </c:spPr>
        <c:crossAx val="107211392"/>
        <c:crosses val="autoZero"/>
        <c:auto val="0"/>
        <c:lblAlgn val="ctr"/>
        <c:lblOffset val="100"/>
        <c:tickLblSkip val="1"/>
        <c:noMultiLvlLbl val="0"/>
      </c:catAx>
      <c:valAx>
        <c:axId val="107211392"/>
        <c:scaling>
          <c:orientation val="minMax"/>
        </c:scaling>
        <c:delete val="0"/>
        <c:axPos val="l"/>
        <c:numFmt formatCode="0" sourceLinked="0"/>
        <c:majorTickMark val="out"/>
        <c:minorTickMark val="none"/>
        <c:tickLblPos val="nextTo"/>
        <c:crossAx val="107209856"/>
        <c:crosses val="autoZero"/>
        <c:crossBetween val="between"/>
      </c:valAx>
      <c:spPr>
        <a:noFill/>
      </c:spPr>
    </c:plotArea>
    <c:legend>
      <c:legendPos val="r"/>
      <c:layout>
        <c:manualLayout>
          <c:xMode val="edge"/>
          <c:yMode val="edge"/>
          <c:x val="0.48941641096178068"/>
          <c:y val="0.11154603174603174"/>
          <c:w val="0.5012327386024914"/>
          <c:h val="0.18263290396695428"/>
        </c:manualLayout>
      </c:layout>
      <c:overlay val="0"/>
    </c:legend>
    <c:plotVisOnly val="1"/>
    <c:dispBlanksAs val="gap"/>
    <c:showDLblsOverMax val="0"/>
  </c:chart>
  <c:spPr>
    <a:noFill/>
    <a:ln>
      <a:noFill/>
    </a:ln>
  </c:spPr>
  <c:txPr>
    <a:bodyPr/>
    <a:lstStyle/>
    <a:p>
      <a:pPr>
        <a:defRPr sz="7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9978138535627901E-2"/>
          <c:y val="5.9957105118989912E-2"/>
          <c:w val="0.87341158238796024"/>
          <c:h val="0.75548123563580294"/>
        </c:manualLayout>
      </c:layout>
      <c:lineChart>
        <c:grouping val="standard"/>
        <c:varyColors val="0"/>
        <c:ser>
          <c:idx val="1"/>
          <c:order val="0"/>
          <c:tx>
            <c:v>Избыточные запасы, сут.</c:v>
          </c:tx>
          <c:spPr>
            <a:ln w="19050" cap="rnd">
              <a:solidFill>
                <a:srgbClr val="C5B59C"/>
              </a:solidFill>
              <a:round/>
            </a:ln>
            <a:effectLst/>
          </c:spPr>
          <c:marker>
            <c:symbol val="none"/>
          </c:marker>
          <c:cat>
            <c:numRef>
              <c:f>Лист1!$A$3:$A$183</c:f>
              <c:numCache>
                <c:formatCode>mmm\-yy</c:formatCode>
                <c:ptCount val="181"/>
                <c:pt idx="0">
                  <c:v>44896</c:v>
                </c:pt>
                <c:pt idx="1">
                  <c:v>44866</c:v>
                </c:pt>
                <c:pt idx="2">
                  <c:v>44835</c:v>
                </c:pt>
                <c:pt idx="3">
                  <c:v>44805</c:v>
                </c:pt>
                <c:pt idx="4">
                  <c:v>44774</c:v>
                </c:pt>
                <c:pt idx="5">
                  <c:v>44743</c:v>
                </c:pt>
                <c:pt idx="6">
                  <c:v>44713</c:v>
                </c:pt>
                <c:pt idx="7">
                  <c:v>44682</c:v>
                </c:pt>
                <c:pt idx="8">
                  <c:v>44652</c:v>
                </c:pt>
                <c:pt idx="9">
                  <c:v>44621</c:v>
                </c:pt>
                <c:pt idx="10">
                  <c:v>44593</c:v>
                </c:pt>
                <c:pt idx="11">
                  <c:v>44562</c:v>
                </c:pt>
                <c:pt idx="12">
                  <c:v>44531</c:v>
                </c:pt>
                <c:pt idx="13">
                  <c:v>44501</c:v>
                </c:pt>
                <c:pt idx="14">
                  <c:v>44470</c:v>
                </c:pt>
                <c:pt idx="15">
                  <c:v>44440</c:v>
                </c:pt>
                <c:pt idx="16">
                  <c:v>44409</c:v>
                </c:pt>
                <c:pt idx="17">
                  <c:v>44378</c:v>
                </c:pt>
                <c:pt idx="18">
                  <c:v>44348</c:v>
                </c:pt>
                <c:pt idx="19">
                  <c:v>44317</c:v>
                </c:pt>
                <c:pt idx="20">
                  <c:v>44287</c:v>
                </c:pt>
                <c:pt idx="21">
                  <c:v>44256</c:v>
                </c:pt>
                <c:pt idx="22">
                  <c:v>44228</c:v>
                </c:pt>
                <c:pt idx="23">
                  <c:v>44197</c:v>
                </c:pt>
                <c:pt idx="24">
                  <c:v>44166</c:v>
                </c:pt>
                <c:pt idx="25">
                  <c:v>44136</c:v>
                </c:pt>
                <c:pt idx="26">
                  <c:v>44105</c:v>
                </c:pt>
                <c:pt idx="27">
                  <c:v>44075</c:v>
                </c:pt>
                <c:pt idx="28">
                  <c:v>44044</c:v>
                </c:pt>
                <c:pt idx="29">
                  <c:v>44013</c:v>
                </c:pt>
                <c:pt idx="30">
                  <c:v>43983</c:v>
                </c:pt>
                <c:pt idx="31">
                  <c:v>43952</c:v>
                </c:pt>
                <c:pt idx="32">
                  <c:v>43922</c:v>
                </c:pt>
                <c:pt idx="33">
                  <c:v>43891</c:v>
                </c:pt>
                <c:pt idx="34">
                  <c:v>43862</c:v>
                </c:pt>
                <c:pt idx="35">
                  <c:v>43831</c:v>
                </c:pt>
                <c:pt idx="36">
                  <c:v>43800</c:v>
                </c:pt>
                <c:pt idx="37">
                  <c:v>43770</c:v>
                </c:pt>
                <c:pt idx="38">
                  <c:v>43739</c:v>
                </c:pt>
                <c:pt idx="39">
                  <c:v>43709</c:v>
                </c:pt>
                <c:pt idx="40">
                  <c:v>43678</c:v>
                </c:pt>
                <c:pt idx="41">
                  <c:v>43647</c:v>
                </c:pt>
                <c:pt idx="42">
                  <c:v>43617</c:v>
                </c:pt>
                <c:pt idx="43">
                  <c:v>43586</c:v>
                </c:pt>
                <c:pt idx="44">
                  <c:v>43556</c:v>
                </c:pt>
                <c:pt idx="45">
                  <c:v>43525</c:v>
                </c:pt>
                <c:pt idx="46">
                  <c:v>43497</c:v>
                </c:pt>
                <c:pt idx="47">
                  <c:v>43466</c:v>
                </c:pt>
                <c:pt idx="48">
                  <c:v>43435</c:v>
                </c:pt>
                <c:pt idx="49">
                  <c:v>43405</c:v>
                </c:pt>
                <c:pt idx="50">
                  <c:v>43374</c:v>
                </c:pt>
                <c:pt idx="51">
                  <c:v>43344</c:v>
                </c:pt>
                <c:pt idx="52">
                  <c:v>43313</c:v>
                </c:pt>
                <c:pt idx="53">
                  <c:v>43282</c:v>
                </c:pt>
                <c:pt idx="54">
                  <c:v>43252</c:v>
                </c:pt>
                <c:pt idx="55">
                  <c:v>43221</c:v>
                </c:pt>
                <c:pt idx="56">
                  <c:v>43191</c:v>
                </c:pt>
                <c:pt idx="57">
                  <c:v>43160</c:v>
                </c:pt>
                <c:pt idx="58">
                  <c:v>43132</c:v>
                </c:pt>
                <c:pt idx="59">
                  <c:v>43101</c:v>
                </c:pt>
                <c:pt idx="60">
                  <c:v>43070</c:v>
                </c:pt>
                <c:pt idx="61">
                  <c:v>43040</c:v>
                </c:pt>
                <c:pt idx="62">
                  <c:v>43009</c:v>
                </c:pt>
                <c:pt idx="63">
                  <c:v>42979</c:v>
                </c:pt>
                <c:pt idx="64">
                  <c:v>42948</c:v>
                </c:pt>
                <c:pt idx="65">
                  <c:v>42917</c:v>
                </c:pt>
                <c:pt idx="66">
                  <c:v>42887</c:v>
                </c:pt>
                <c:pt idx="67">
                  <c:v>42856</c:v>
                </c:pt>
                <c:pt idx="68">
                  <c:v>42826</c:v>
                </c:pt>
                <c:pt idx="69">
                  <c:v>42795</c:v>
                </c:pt>
                <c:pt idx="70">
                  <c:v>42767</c:v>
                </c:pt>
                <c:pt idx="71">
                  <c:v>42736</c:v>
                </c:pt>
                <c:pt idx="72">
                  <c:v>42705</c:v>
                </c:pt>
                <c:pt idx="73">
                  <c:v>42675</c:v>
                </c:pt>
                <c:pt idx="74">
                  <c:v>42644</c:v>
                </c:pt>
                <c:pt idx="75">
                  <c:v>42614</c:v>
                </c:pt>
                <c:pt idx="76">
                  <c:v>42583</c:v>
                </c:pt>
                <c:pt idx="77">
                  <c:v>42552</c:v>
                </c:pt>
                <c:pt idx="78">
                  <c:v>42522</c:v>
                </c:pt>
                <c:pt idx="79">
                  <c:v>42491</c:v>
                </c:pt>
                <c:pt idx="80">
                  <c:v>42461</c:v>
                </c:pt>
                <c:pt idx="81">
                  <c:v>42430</c:v>
                </c:pt>
                <c:pt idx="82">
                  <c:v>42401</c:v>
                </c:pt>
                <c:pt idx="83">
                  <c:v>42370</c:v>
                </c:pt>
                <c:pt idx="84">
                  <c:v>42339</c:v>
                </c:pt>
                <c:pt idx="85">
                  <c:v>42309</c:v>
                </c:pt>
                <c:pt idx="86">
                  <c:v>42278</c:v>
                </c:pt>
                <c:pt idx="87">
                  <c:v>42248</c:v>
                </c:pt>
                <c:pt idx="88">
                  <c:v>42217</c:v>
                </c:pt>
                <c:pt idx="89">
                  <c:v>42186</c:v>
                </c:pt>
                <c:pt idx="90">
                  <c:v>42156</c:v>
                </c:pt>
                <c:pt idx="91">
                  <c:v>42125</c:v>
                </c:pt>
                <c:pt idx="92">
                  <c:v>42095</c:v>
                </c:pt>
                <c:pt idx="93">
                  <c:v>42064</c:v>
                </c:pt>
                <c:pt idx="94">
                  <c:v>42036</c:v>
                </c:pt>
                <c:pt idx="95">
                  <c:v>42005</c:v>
                </c:pt>
                <c:pt idx="96">
                  <c:v>41974</c:v>
                </c:pt>
                <c:pt idx="97">
                  <c:v>41944</c:v>
                </c:pt>
                <c:pt idx="98">
                  <c:v>41913</c:v>
                </c:pt>
                <c:pt idx="99">
                  <c:v>41883</c:v>
                </c:pt>
                <c:pt idx="100">
                  <c:v>41852</c:v>
                </c:pt>
                <c:pt idx="101">
                  <c:v>41821</c:v>
                </c:pt>
                <c:pt idx="102">
                  <c:v>41791</c:v>
                </c:pt>
                <c:pt idx="103">
                  <c:v>41760</c:v>
                </c:pt>
                <c:pt idx="104">
                  <c:v>41730</c:v>
                </c:pt>
                <c:pt idx="105">
                  <c:v>41699</c:v>
                </c:pt>
                <c:pt idx="106">
                  <c:v>41671</c:v>
                </c:pt>
                <c:pt idx="107">
                  <c:v>41640</c:v>
                </c:pt>
                <c:pt idx="108">
                  <c:v>41609</c:v>
                </c:pt>
                <c:pt idx="109">
                  <c:v>41579</c:v>
                </c:pt>
                <c:pt idx="110">
                  <c:v>41548</c:v>
                </c:pt>
                <c:pt idx="111">
                  <c:v>41518</c:v>
                </c:pt>
                <c:pt idx="112">
                  <c:v>41487</c:v>
                </c:pt>
                <c:pt idx="113">
                  <c:v>41456</c:v>
                </c:pt>
                <c:pt idx="114">
                  <c:v>41426</c:v>
                </c:pt>
                <c:pt idx="115">
                  <c:v>41395</c:v>
                </c:pt>
                <c:pt idx="116">
                  <c:v>41365</c:v>
                </c:pt>
                <c:pt idx="117">
                  <c:v>41334</c:v>
                </c:pt>
                <c:pt idx="118">
                  <c:v>41306</c:v>
                </c:pt>
                <c:pt idx="119">
                  <c:v>41275</c:v>
                </c:pt>
                <c:pt idx="120">
                  <c:v>41244</c:v>
                </c:pt>
                <c:pt idx="121">
                  <c:v>41214</c:v>
                </c:pt>
                <c:pt idx="122">
                  <c:v>41183</c:v>
                </c:pt>
                <c:pt idx="123">
                  <c:v>41153</c:v>
                </c:pt>
                <c:pt idx="124">
                  <c:v>41122</c:v>
                </c:pt>
                <c:pt idx="125">
                  <c:v>41091</c:v>
                </c:pt>
                <c:pt idx="126">
                  <c:v>41061</c:v>
                </c:pt>
                <c:pt idx="127">
                  <c:v>41030</c:v>
                </c:pt>
                <c:pt idx="128">
                  <c:v>41000</c:v>
                </c:pt>
                <c:pt idx="129">
                  <c:v>40969</c:v>
                </c:pt>
                <c:pt idx="130">
                  <c:v>40940</c:v>
                </c:pt>
                <c:pt idx="131">
                  <c:v>40909</c:v>
                </c:pt>
                <c:pt idx="132">
                  <c:v>40878</c:v>
                </c:pt>
                <c:pt idx="133">
                  <c:v>40848</c:v>
                </c:pt>
                <c:pt idx="134">
                  <c:v>40817</c:v>
                </c:pt>
                <c:pt idx="135">
                  <c:v>40787</c:v>
                </c:pt>
                <c:pt idx="136">
                  <c:v>40756</c:v>
                </c:pt>
                <c:pt idx="137">
                  <c:v>40725</c:v>
                </c:pt>
                <c:pt idx="138">
                  <c:v>40695</c:v>
                </c:pt>
                <c:pt idx="139">
                  <c:v>40664</c:v>
                </c:pt>
                <c:pt idx="140">
                  <c:v>40634</c:v>
                </c:pt>
                <c:pt idx="141">
                  <c:v>40603</c:v>
                </c:pt>
                <c:pt idx="142">
                  <c:v>40575</c:v>
                </c:pt>
                <c:pt idx="143">
                  <c:v>40544</c:v>
                </c:pt>
                <c:pt idx="144">
                  <c:v>40513</c:v>
                </c:pt>
                <c:pt idx="145">
                  <c:v>40483</c:v>
                </c:pt>
                <c:pt idx="146">
                  <c:v>40452</c:v>
                </c:pt>
                <c:pt idx="147">
                  <c:v>40422</c:v>
                </c:pt>
                <c:pt idx="148">
                  <c:v>40391</c:v>
                </c:pt>
                <c:pt idx="149">
                  <c:v>40360</c:v>
                </c:pt>
                <c:pt idx="150">
                  <c:v>40330</c:v>
                </c:pt>
                <c:pt idx="151">
                  <c:v>40299</c:v>
                </c:pt>
                <c:pt idx="152">
                  <c:v>40269</c:v>
                </c:pt>
                <c:pt idx="153">
                  <c:v>40238</c:v>
                </c:pt>
                <c:pt idx="154">
                  <c:v>40210</c:v>
                </c:pt>
                <c:pt idx="155">
                  <c:v>40179</c:v>
                </c:pt>
                <c:pt idx="156">
                  <c:v>40148</c:v>
                </c:pt>
                <c:pt idx="157">
                  <c:v>40118</c:v>
                </c:pt>
                <c:pt idx="158">
                  <c:v>40087</c:v>
                </c:pt>
                <c:pt idx="159">
                  <c:v>40057</c:v>
                </c:pt>
                <c:pt idx="160">
                  <c:v>40026</c:v>
                </c:pt>
                <c:pt idx="161">
                  <c:v>39995</c:v>
                </c:pt>
                <c:pt idx="162">
                  <c:v>39965</c:v>
                </c:pt>
                <c:pt idx="163">
                  <c:v>39934</c:v>
                </c:pt>
                <c:pt idx="164">
                  <c:v>39904</c:v>
                </c:pt>
                <c:pt idx="165">
                  <c:v>39873</c:v>
                </c:pt>
                <c:pt idx="166">
                  <c:v>39845</c:v>
                </c:pt>
                <c:pt idx="167">
                  <c:v>39814</c:v>
                </c:pt>
                <c:pt idx="168">
                  <c:v>39783</c:v>
                </c:pt>
                <c:pt idx="169">
                  <c:v>39753</c:v>
                </c:pt>
                <c:pt idx="170">
                  <c:v>39722</c:v>
                </c:pt>
                <c:pt idx="171">
                  <c:v>39692</c:v>
                </c:pt>
                <c:pt idx="172">
                  <c:v>39661</c:v>
                </c:pt>
                <c:pt idx="173">
                  <c:v>39630</c:v>
                </c:pt>
                <c:pt idx="174">
                  <c:v>39600</c:v>
                </c:pt>
                <c:pt idx="175">
                  <c:v>39569</c:v>
                </c:pt>
                <c:pt idx="176">
                  <c:v>39539</c:v>
                </c:pt>
                <c:pt idx="177">
                  <c:v>39508</c:v>
                </c:pt>
                <c:pt idx="178">
                  <c:v>39479</c:v>
                </c:pt>
                <c:pt idx="179">
                  <c:v>39448</c:v>
                </c:pt>
                <c:pt idx="180">
                  <c:v>39417</c:v>
                </c:pt>
              </c:numCache>
            </c:numRef>
          </c:cat>
          <c:val>
            <c:numRef>
              <c:f>Лист1!$J$3:$J$242</c:f>
              <c:numCache>
                <c:formatCode>0.0</c:formatCode>
                <c:ptCount val="240"/>
                <c:pt idx="0">
                  <c:v>-2.161455230034008</c:v>
                </c:pt>
                <c:pt idx="1">
                  <c:v>-1.4020541468719614</c:v>
                </c:pt>
                <c:pt idx="2">
                  <c:v>-1.3894659367252018</c:v>
                </c:pt>
                <c:pt idx="3">
                  <c:v>-1.6112495468672492</c:v>
                </c:pt>
                <c:pt idx="4">
                  <c:v>-2.1215675176736468</c:v>
                </c:pt>
                <c:pt idx="5">
                  <c:v>-1.5396947124509026</c:v>
                </c:pt>
                <c:pt idx="6">
                  <c:v>-1.2898539931462238</c:v>
                </c:pt>
                <c:pt idx="7">
                  <c:v>-0.45837581306341946</c:v>
                </c:pt>
                <c:pt idx="8">
                  <c:v>-1.1882510292952091</c:v>
                </c:pt>
                <c:pt idx="9">
                  <c:v>-2.4963919396367658</c:v>
                </c:pt>
                <c:pt idx="10">
                  <c:v>-3.016996392335173</c:v>
                </c:pt>
                <c:pt idx="11">
                  <c:v>-1.1469423616756416</c:v>
                </c:pt>
                <c:pt idx="12">
                  <c:v>-3.3991225460586278</c:v>
                </c:pt>
                <c:pt idx="13">
                  <c:v>-2.5303217908572364</c:v>
                </c:pt>
                <c:pt idx="14">
                  <c:v>-1.9813946593904745</c:v>
                </c:pt>
                <c:pt idx="15">
                  <c:v>-1.5824025491112579</c:v>
                </c:pt>
                <c:pt idx="16">
                  <c:v>-1.6368381213470755</c:v>
                </c:pt>
                <c:pt idx="17">
                  <c:v>-0.53969900184716835</c:v>
                </c:pt>
                <c:pt idx="18">
                  <c:v>-2.3371284884689203E-2</c:v>
                </c:pt>
                <c:pt idx="19">
                  <c:v>2.0810360346490882</c:v>
                </c:pt>
                <c:pt idx="20">
                  <c:v>2.1467173577100738</c:v>
                </c:pt>
                <c:pt idx="21">
                  <c:v>2.2624443873125699</c:v>
                </c:pt>
                <c:pt idx="22">
                  <c:v>4.678139043252159</c:v>
                </c:pt>
                <c:pt idx="23">
                  <c:v>8.6384233484121467</c:v>
                </c:pt>
                <c:pt idx="24">
                  <c:v>5.5717348305481238</c:v>
                </c:pt>
                <c:pt idx="25">
                  <c:v>8.2076362139820702</c:v>
                </c:pt>
                <c:pt idx="26">
                  <c:v>8.7942530868348712</c:v>
                </c:pt>
                <c:pt idx="27">
                  <c:v>10.399037788475553</c:v>
                </c:pt>
                <c:pt idx="28">
                  <c:v>12.763621171703889</c:v>
                </c:pt>
                <c:pt idx="29">
                  <c:v>12.601435057353143</c:v>
                </c:pt>
                <c:pt idx="30">
                  <c:v>16.274922685723624</c:v>
                </c:pt>
                <c:pt idx="31">
                  <c:v>23.083072259434147</c:v>
                </c:pt>
                <c:pt idx="32">
                  <c:v>26.068266257592171</c:v>
                </c:pt>
                <c:pt idx="33">
                  <c:v>6.5004166155782812</c:v>
                </c:pt>
                <c:pt idx="34">
                  <c:v>-0.87726951049883439</c:v>
                </c:pt>
                <c:pt idx="35">
                  <c:v>0.98122535444223757</c:v>
                </c:pt>
                <c:pt idx="36">
                  <c:v>-1.6553769308576065</c:v>
                </c:pt>
                <c:pt idx="37">
                  <c:v>-1.4930169237394892</c:v>
                </c:pt>
                <c:pt idx="38">
                  <c:v>-1.5185241967018541</c:v>
                </c:pt>
                <c:pt idx="39">
                  <c:v>0.11628008178767857</c:v>
                </c:pt>
                <c:pt idx="40">
                  <c:v>-0.92232489372962334</c:v>
                </c:pt>
                <c:pt idx="41">
                  <c:v>-0.92915986203414036</c:v>
                </c:pt>
                <c:pt idx="42">
                  <c:v>0.26278168568996563</c:v>
                </c:pt>
                <c:pt idx="43">
                  <c:v>1.109264414584004</c:v>
                </c:pt>
                <c:pt idx="44">
                  <c:v>-0.84768797845854493</c:v>
                </c:pt>
                <c:pt idx="45">
                  <c:v>-0.20071512460150842</c:v>
                </c:pt>
                <c:pt idx="46">
                  <c:v>-1.7589906399188138</c:v>
                </c:pt>
                <c:pt idx="47">
                  <c:v>-1.1151915034690347</c:v>
                </c:pt>
                <c:pt idx="48">
                  <c:v>-0.66475323526204022</c:v>
                </c:pt>
                <c:pt idx="49">
                  <c:v>-2.0466412235142997</c:v>
                </c:pt>
                <c:pt idx="50">
                  <c:v>-2.0511304489039901</c:v>
                </c:pt>
                <c:pt idx="51">
                  <c:v>-0.8452770669468066</c:v>
                </c:pt>
                <c:pt idx="52">
                  <c:v>-2.9141084725611037</c:v>
                </c:pt>
                <c:pt idx="53">
                  <c:v>-2.6773653971920552</c:v>
                </c:pt>
                <c:pt idx="54">
                  <c:v>-2.3420836525465702</c:v>
                </c:pt>
                <c:pt idx="55">
                  <c:v>-1.3099796460434945</c:v>
                </c:pt>
                <c:pt idx="56">
                  <c:v>-1.2788331435896367</c:v>
                </c:pt>
                <c:pt idx="57">
                  <c:v>-2.8223299741961014</c:v>
                </c:pt>
                <c:pt idx="58">
                  <c:v>-2.0656186314051297</c:v>
                </c:pt>
                <c:pt idx="59">
                  <c:v>-0.59504544616675048</c:v>
                </c:pt>
                <c:pt idx="60">
                  <c:v>-2.1677947914654041</c:v>
                </c:pt>
                <c:pt idx="61">
                  <c:v>-1.2210738666338514</c:v>
                </c:pt>
                <c:pt idx="62">
                  <c:v>0.75441600896947847</c:v>
                </c:pt>
                <c:pt idx="63">
                  <c:v>1.4195934398317291</c:v>
                </c:pt>
                <c:pt idx="64">
                  <c:v>1.7846871755174973</c:v>
                </c:pt>
                <c:pt idx="65">
                  <c:v>2.7031759688964101</c:v>
                </c:pt>
                <c:pt idx="66">
                  <c:v>1.9904040927127582</c:v>
                </c:pt>
                <c:pt idx="67">
                  <c:v>4.1755542127699883</c:v>
                </c:pt>
                <c:pt idx="68">
                  <c:v>5.6427091878449431</c:v>
                </c:pt>
                <c:pt idx="69">
                  <c:v>3.1488102422811366</c:v>
                </c:pt>
                <c:pt idx="70">
                  <c:v>4.9164630763919988</c:v>
                </c:pt>
                <c:pt idx="71">
                  <c:v>6.6393449091788668</c:v>
                </c:pt>
                <c:pt idx="72">
                  <c:v>2.2167690495435579</c:v>
                </c:pt>
                <c:pt idx="73">
                  <c:v>4.5531940180245627</c:v>
                </c:pt>
                <c:pt idx="74">
                  <c:v>5.9011144641741993</c:v>
                </c:pt>
                <c:pt idx="75">
                  <c:v>5.5659367066844467</c:v>
                </c:pt>
                <c:pt idx="76">
                  <c:v>5.0750172987360429</c:v>
                </c:pt>
                <c:pt idx="77">
                  <c:v>7.7294590065582938</c:v>
                </c:pt>
                <c:pt idx="78">
                  <c:v>6.7174170834430456</c:v>
                </c:pt>
                <c:pt idx="79">
                  <c:v>8.3001816154029342</c:v>
                </c:pt>
                <c:pt idx="80">
                  <c:v>6.89409209675987</c:v>
                </c:pt>
                <c:pt idx="81">
                  <c:v>5.4484747612965307</c:v>
                </c:pt>
                <c:pt idx="82">
                  <c:v>5.005767318921265</c:v>
                </c:pt>
                <c:pt idx="83">
                  <c:v>8.1835370119292818</c:v>
                </c:pt>
                <c:pt idx="84">
                  <c:v>4.3171657508258718</c:v>
                </c:pt>
                <c:pt idx="85">
                  <c:v>6.3942294409905074</c:v>
                </c:pt>
                <c:pt idx="86">
                  <c:v>5.33663375459939</c:v>
                </c:pt>
                <c:pt idx="87">
                  <c:v>4.6965473804599966</c:v>
                </c:pt>
                <c:pt idx="88">
                  <c:v>4.457010618975616</c:v>
                </c:pt>
                <c:pt idx="89">
                  <c:v>2.918647034990336</c:v>
                </c:pt>
                <c:pt idx="90">
                  <c:v>3.7456512272442026</c:v>
                </c:pt>
                <c:pt idx="91">
                  <c:v>6.2700734356967516</c:v>
                </c:pt>
                <c:pt idx="92">
                  <c:v>3.2864908863555371</c:v>
                </c:pt>
                <c:pt idx="93">
                  <c:v>2.1934309434911228</c:v>
                </c:pt>
                <c:pt idx="94">
                  <c:v>-0.89755480120137321</c:v>
                </c:pt>
                <c:pt idx="95">
                  <c:v>1.8647010026092588</c:v>
                </c:pt>
                <c:pt idx="96">
                  <c:v>-0.43594367291314029</c:v>
                </c:pt>
                <c:pt idx="97">
                  <c:v>1.4422268509320233</c:v>
                </c:pt>
                <c:pt idx="98">
                  <c:v>0.25505480056945373</c:v>
                </c:pt>
                <c:pt idx="99">
                  <c:v>1.3944898985914236</c:v>
                </c:pt>
                <c:pt idx="100">
                  <c:v>1.4310507805975519</c:v>
                </c:pt>
                <c:pt idx="101">
                  <c:v>-0.220045762178529</c:v>
                </c:pt>
                <c:pt idx="102">
                  <c:v>0.73176094924777857</c:v>
                </c:pt>
                <c:pt idx="103">
                  <c:v>1.9032403852682549</c:v>
                </c:pt>
                <c:pt idx="104">
                  <c:v>-0.46985544331639062</c:v>
                </c:pt>
                <c:pt idx="105">
                  <c:v>-1.2651298519700092</c:v>
                </c:pt>
                <c:pt idx="106">
                  <c:v>-2.8540268043922765</c:v>
                </c:pt>
                <c:pt idx="107">
                  <c:v>-1.6999072083505027</c:v>
                </c:pt>
                <c:pt idx="108">
                  <c:v>-2.7695099237725174</c:v>
                </c:pt>
                <c:pt idx="109">
                  <c:v>-2.6452718672343778</c:v>
                </c:pt>
                <c:pt idx="110">
                  <c:v>-1.121391754633791</c:v>
                </c:pt>
                <c:pt idx="111">
                  <c:v>0.38668693298437518</c:v>
                </c:pt>
                <c:pt idx="112">
                  <c:v>-0.63822541848413294</c:v>
                </c:pt>
                <c:pt idx="113">
                  <c:v>-1.1569576616725001</c:v>
                </c:pt>
                <c:pt idx="114">
                  <c:v>0.31682454738108845</c:v>
                </c:pt>
                <c:pt idx="115">
                  <c:v>6.1057361847787206E-3</c:v>
                </c:pt>
                <c:pt idx="116">
                  <c:v>0.19213762915293842</c:v>
                </c:pt>
                <c:pt idx="117">
                  <c:v>0.9786033255697788</c:v>
                </c:pt>
                <c:pt idx="118">
                  <c:v>-1.0471663986482298</c:v>
                </c:pt>
                <c:pt idx="119">
                  <c:v>0.57950460552389416</c:v>
                </c:pt>
                <c:pt idx="120">
                  <c:v>0.21573167146380712</c:v>
                </c:pt>
                <c:pt idx="121">
                  <c:v>0.21169143797384748</c:v>
                </c:pt>
                <c:pt idx="122">
                  <c:v>0.38504524531333573</c:v>
                </c:pt>
                <c:pt idx="123">
                  <c:v>3.1224049615113216</c:v>
                </c:pt>
                <c:pt idx="124">
                  <c:v>0.91283937455584407</c:v>
                </c:pt>
                <c:pt idx="125">
                  <c:v>1.8969308678492425</c:v>
                </c:pt>
                <c:pt idx="126">
                  <c:v>1.2838798613066302</c:v>
                </c:pt>
                <c:pt idx="127">
                  <c:v>1.8142432557171944</c:v>
                </c:pt>
                <c:pt idx="128">
                  <c:v>2.7567565683895268</c:v>
                </c:pt>
                <c:pt idx="129">
                  <c:v>1.0084948293762963</c:v>
                </c:pt>
                <c:pt idx="130">
                  <c:v>-1.3124147657362712</c:v>
                </c:pt>
                <c:pt idx="131">
                  <c:v>2.0823815877378777</c:v>
                </c:pt>
                <c:pt idx="132">
                  <c:v>-1.4141199101971367</c:v>
                </c:pt>
                <c:pt idx="133">
                  <c:v>0.3890018040584664</c:v>
                </c:pt>
                <c:pt idx="134">
                  <c:v>0.76209558912527342</c:v>
                </c:pt>
                <c:pt idx="135">
                  <c:v>0.42638816351721687</c:v>
                </c:pt>
                <c:pt idx="136">
                  <c:v>0.28088194082953066</c:v>
                </c:pt>
                <c:pt idx="137">
                  <c:v>2.172584895590532</c:v>
                </c:pt>
                <c:pt idx="138">
                  <c:v>1.6228548562181331</c:v>
                </c:pt>
                <c:pt idx="139">
                  <c:v>4.0387977179015522</c:v>
                </c:pt>
                <c:pt idx="140">
                  <c:v>3.4493746721126186</c:v>
                </c:pt>
                <c:pt idx="141">
                  <c:v>0.24852115341922598</c:v>
                </c:pt>
                <c:pt idx="142">
                  <c:v>-9.9197829723017605E-2</c:v>
                </c:pt>
                <c:pt idx="143">
                  <c:v>3.5037572835026012</c:v>
                </c:pt>
                <c:pt idx="144">
                  <c:v>-0.55875326151306126</c:v>
                </c:pt>
                <c:pt idx="145">
                  <c:v>1.9145959188260306</c:v>
                </c:pt>
                <c:pt idx="146">
                  <c:v>3.6466723735167719</c:v>
                </c:pt>
                <c:pt idx="147">
                  <c:v>1.7181719386553382</c:v>
                </c:pt>
                <c:pt idx="148">
                  <c:v>3.5324376917433895</c:v>
                </c:pt>
                <c:pt idx="149">
                  <c:v>3.6234331471349179</c:v>
                </c:pt>
                <c:pt idx="150">
                  <c:v>3.2562694363190161</c:v>
                </c:pt>
                <c:pt idx="151">
                  <c:v>5.862648125056829</c:v>
                </c:pt>
                <c:pt idx="152">
                  <c:v>3.8169926428628358</c:v>
                </c:pt>
                <c:pt idx="153">
                  <c:v>1.6169572798385019</c:v>
                </c:pt>
                <c:pt idx="154">
                  <c:v>1.9079937611957689</c:v>
                </c:pt>
                <c:pt idx="155">
                  <c:v>4.8947006935516697</c:v>
                </c:pt>
                <c:pt idx="156">
                  <c:v>1.1979931155974697</c:v>
                </c:pt>
                <c:pt idx="157">
                  <c:v>5.092603838476073</c:v>
                </c:pt>
                <c:pt idx="158">
                  <c:v>4.4470861485114526</c:v>
                </c:pt>
                <c:pt idx="159">
                  <c:v>5.9467905409976538</c:v>
                </c:pt>
                <c:pt idx="160">
                  <c:v>6.994656904075697</c:v>
                </c:pt>
                <c:pt idx="161">
                  <c:v>6.4004736929888324</c:v>
                </c:pt>
                <c:pt idx="162">
                  <c:v>6.1181312662600646</c:v>
                </c:pt>
                <c:pt idx="163">
                  <c:v>8.367800121133989</c:v>
                </c:pt>
                <c:pt idx="164">
                  <c:v>6.2581468585082618</c:v>
                </c:pt>
                <c:pt idx="165">
                  <c:v>4.8436767329705219</c:v>
                </c:pt>
                <c:pt idx="166">
                  <c:v>4.2342013077295917</c:v>
                </c:pt>
                <c:pt idx="167">
                  <c:v>4.4673539559425208</c:v>
                </c:pt>
                <c:pt idx="168">
                  <c:v>2.8551990759211208</c:v>
                </c:pt>
                <c:pt idx="169">
                  <c:v>4.2901745847584323</c:v>
                </c:pt>
                <c:pt idx="170">
                  <c:v>2.0457450120558676</c:v>
                </c:pt>
                <c:pt idx="171">
                  <c:v>3.8500154203421459</c:v>
                </c:pt>
                <c:pt idx="172">
                  <c:v>4.000932383276222</c:v>
                </c:pt>
                <c:pt idx="173">
                  <c:v>2.2989418181269343</c:v>
                </c:pt>
                <c:pt idx="174">
                  <c:v>2.0982626583591966</c:v>
                </c:pt>
                <c:pt idx="175">
                  <c:v>1.452607158047023</c:v>
                </c:pt>
                <c:pt idx="176">
                  <c:v>-0.193709399108144</c:v>
                </c:pt>
                <c:pt idx="177">
                  <c:v>0.35563190433483527</c:v>
                </c:pt>
                <c:pt idx="178">
                  <c:v>-1.9174610414943842</c:v>
                </c:pt>
                <c:pt idx="179">
                  <c:v>0.11776370984957651</c:v>
                </c:pt>
                <c:pt idx="180">
                  <c:v>-1.387777957704067</c:v>
                </c:pt>
              </c:numCache>
            </c:numRef>
          </c:val>
          <c:smooth val="0"/>
          <c:extLst>
            <c:ext xmlns:c16="http://schemas.microsoft.com/office/drawing/2014/chart" uri="{C3380CC4-5D6E-409C-BE32-E72D297353CC}">
              <c16:uniqueId val="{00000000-5DE5-4461-B7D6-A312F8AD72CC}"/>
            </c:ext>
          </c:extLst>
        </c:ser>
        <c:dLbls>
          <c:showLegendKey val="0"/>
          <c:showVal val="0"/>
          <c:showCatName val="0"/>
          <c:showSerName val="0"/>
          <c:showPercent val="0"/>
          <c:showBubbleSize val="0"/>
        </c:dLbls>
        <c:marker val="1"/>
        <c:smooth val="0"/>
        <c:axId val="106808448"/>
        <c:axId val="106809984"/>
      </c:lineChart>
      <c:lineChart>
        <c:grouping val="standard"/>
        <c:varyColors val="0"/>
        <c:ser>
          <c:idx val="0"/>
          <c:order val="1"/>
          <c:tx>
            <c:strRef>
              <c:f>Лист1!$N$1</c:f>
              <c:strCache>
                <c:ptCount val="1"/>
                <c:pt idx="0">
                  <c:v>Brent, $/барр., (пр. шк.)</c:v>
                </c:pt>
              </c:strCache>
            </c:strRef>
          </c:tx>
          <c:spPr>
            <a:ln w="19050" cap="rnd">
              <a:solidFill>
                <a:srgbClr val="006138"/>
              </a:solidFill>
              <a:round/>
            </a:ln>
            <a:effectLst/>
          </c:spPr>
          <c:marker>
            <c:symbol val="none"/>
          </c:marker>
          <c:val>
            <c:numRef>
              <c:f>Лист1!$N$3:$N$183</c:f>
              <c:numCache>
                <c:formatCode>General</c:formatCode>
                <c:ptCount val="181"/>
                <c:pt idx="17">
                  <c:v>74.290000000000006</c:v>
                </c:pt>
                <c:pt idx="18">
                  <c:v>73.41</c:v>
                </c:pt>
                <c:pt idx="19">
                  <c:v>68.31</c:v>
                </c:pt>
                <c:pt idx="20">
                  <c:v>65.31</c:v>
                </c:pt>
                <c:pt idx="21">
                  <c:v>65.7</c:v>
                </c:pt>
                <c:pt idx="22">
                  <c:v>62.28</c:v>
                </c:pt>
                <c:pt idx="23">
                  <c:v>55.15</c:v>
                </c:pt>
                <c:pt idx="24">
                  <c:v>50.26</c:v>
                </c:pt>
                <c:pt idx="25">
                  <c:v>43.98</c:v>
                </c:pt>
                <c:pt idx="26">
                  <c:v>41.52</c:v>
                </c:pt>
                <c:pt idx="27">
                  <c:v>41.87</c:v>
                </c:pt>
                <c:pt idx="28">
                  <c:v>45.02</c:v>
                </c:pt>
                <c:pt idx="29">
                  <c:v>43.22</c:v>
                </c:pt>
                <c:pt idx="30">
                  <c:v>40.770000000000003</c:v>
                </c:pt>
                <c:pt idx="31">
                  <c:v>32.409999999999997</c:v>
                </c:pt>
                <c:pt idx="32">
                  <c:v>26.85</c:v>
                </c:pt>
                <c:pt idx="33">
                  <c:v>33.729999999999997</c:v>
                </c:pt>
                <c:pt idx="34">
                  <c:v>55.48</c:v>
                </c:pt>
                <c:pt idx="35">
                  <c:v>63.77</c:v>
                </c:pt>
                <c:pt idx="36">
                  <c:v>65.27</c:v>
                </c:pt>
                <c:pt idx="37">
                  <c:v>62.71</c:v>
                </c:pt>
                <c:pt idx="38">
                  <c:v>59.63</c:v>
                </c:pt>
                <c:pt idx="39">
                  <c:v>62.29</c:v>
                </c:pt>
                <c:pt idx="40">
                  <c:v>59.5</c:v>
                </c:pt>
                <c:pt idx="41">
                  <c:v>64.209999999999994</c:v>
                </c:pt>
                <c:pt idx="42">
                  <c:v>63.04</c:v>
                </c:pt>
                <c:pt idx="43">
                  <c:v>70.3</c:v>
                </c:pt>
                <c:pt idx="44">
                  <c:v>71.64</c:v>
                </c:pt>
                <c:pt idx="45">
                  <c:v>67.03</c:v>
                </c:pt>
                <c:pt idx="46">
                  <c:v>64.430000000000007</c:v>
                </c:pt>
                <c:pt idx="47">
                  <c:v>59.96</c:v>
                </c:pt>
                <c:pt idx="48">
                  <c:v>57.33</c:v>
                </c:pt>
                <c:pt idx="49">
                  <c:v>65.95</c:v>
                </c:pt>
                <c:pt idx="50">
                  <c:v>80.63</c:v>
                </c:pt>
                <c:pt idx="51">
                  <c:v>79.11</c:v>
                </c:pt>
                <c:pt idx="52">
                  <c:v>73.84</c:v>
                </c:pt>
                <c:pt idx="53">
                  <c:v>74.95</c:v>
                </c:pt>
                <c:pt idx="54">
                  <c:v>75.94</c:v>
                </c:pt>
                <c:pt idx="55">
                  <c:v>77.010000000000005</c:v>
                </c:pt>
                <c:pt idx="56">
                  <c:v>71.760000000000005</c:v>
                </c:pt>
                <c:pt idx="57">
                  <c:v>66.88</c:v>
                </c:pt>
                <c:pt idx="58">
                  <c:v>65.73</c:v>
                </c:pt>
                <c:pt idx="59">
                  <c:v>68.98</c:v>
                </c:pt>
                <c:pt idx="60">
                  <c:v>64.150000000000006</c:v>
                </c:pt>
                <c:pt idx="61">
                  <c:v>62.87</c:v>
                </c:pt>
                <c:pt idx="62">
                  <c:v>57.65</c:v>
                </c:pt>
                <c:pt idx="63">
                  <c:v>55.51</c:v>
                </c:pt>
                <c:pt idx="64">
                  <c:v>51.87</c:v>
                </c:pt>
                <c:pt idx="65">
                  <c:v>49.15</c:v>
                </c:pt>
                <c:pt idx="66">
                  <c:v>47.55</c:v>
                </c:pt>
                <c:pt idx="67">
                  <c:v>51.39</c:v>
                </c:pt>
                <c:pt idx="68">
                  <c:v>53.92</c:v>
                </c:pt>
                <c:pt idx="69">
                  <c:v>52.54</c:v>
                </c:pt>
                <c:pt idx="70">
                  <c:v>56</c:v>
                </c:pt>
                <c:pt idx="71">
                  <c:v>55.51</c:v>
                </c:pt>
                <c:pt idx="72">
                  <c:v>54.93</c:v>
                </c:pt>
                <c:pt idx="73">
                  <c:v>47.08</c:v>
                </c:pt>
                <c:pt idx="74">
                  <c:v>51.39</c:v>
                </c:pt>
                <c:pt idx="75">
                  <c:v>47.24</c:v>
                </c:pt>
                <c:pt idx="76">
                  <c:v>47.16</c:v>
                </c:pt>
                <c:pt idx="77">
                  <c:v>46.53</c:v>
                </c:pt>
                <c:pt idx="78">
                  <c:v>49.93</c:v>
                </c:pt>
                <c:pt idx="79">
                  <c:v>47.65</c:v>
                </c:pt>
                <c:pt idx="80">
                  <c:v>43.34</c:v>
                </c:pt>
                <c:pt idx="81">
                  <c:v>39.82</c:v>
                </c:pt>
                <c:pt idx="82">
                  <c:v>33.53</c:v>
                </c:pt>
                <c:pt idx="83">
                  <c:v>32.18</c:v>
                </c:pt>
                <c:pt idx="84">
                  <c:v>38.86</c:v>
                </c:pt>
                <c:pt idx="85">
                  <c:v>45.93</c:v>
                </c:pt>
                <c:pt idx="86">
                  <c:v>49.29</c:v>
                </c:pt>
                <c:pt idx="87">
                  <c:v>48.54</c:v>
                </c:pt>
                <c:pt idx="88">
                  <c:v>48.21</c:v>
                </c:pt>
                <c:pt idx="89">
                  <c:v>56.76</c:v>
                </c:pt>
                <c:pt idx="90">
                  <c:v>63.75</c:v>
                </c:pt>
                <c:pt idx="91">
                  <c:v>65.61</c:v>
                </c:pt>
                <c:pt idx="92">
                  <c:v>60.85</c:v>
                </c:pt>
                <c:pt idx="93">
                  <c:v>56.94</c:v>
                </c:pt>
                <c:pt idx="94">
                  <c:v>58.79</c:v>
                </c:pt>
                <c:pt idx="95">
                  <c:v>50.1</c:v>
                </c:pt>
                <c:pt idx="96">
                  <c:v>63.13</c:v>
                </c:pt>
                <c:pt idx="97">
                  <c:v>79.63</c:v>
                </c:pt>
                <c:pt idx="98">
                  <c:v>88.05</c:v>
                </c:pt>
                <c:pt idx="99">
                  <c:v>98.57</c:v>
                </c:pt>
                <c:pt idx="100">
                  <c:v>103.4</c:v>
                </c:pt>
                <c:pt idx="101">
                  <c:v>108.19</c:v>
                </c:pt>
                <c:pt idx="102">
                  <c:v>111.97</c:v>
                </c:pt>
                <c:pt idx="103">
                  <c:v>109.24</c:v>
                </c:pt>
                <c:pt idx="104">
                  <c:v>108.16</c:v>
                </c:pt>
                <c:pt idx="105">
                  <c:v>107.75</c:v>
                </c:pt>
                <c:pt idx="106">
                  <c:v>108.83</c:v>
                </c:pt>
                <c:pt idx="107">
                  <c:v>107.27</c:v>
                </c:pt>
                <c:pt idx="108">
                  <c:v>110.76</c:v>
                </c:pt>
                <c:pt idx="109">
                  <c:v>107.9</c:v>
                </c:pt>
                <c:pt idx="110">
                  <c:v>109.44</c:v>
                </c:pt>
                <c:pt idx="111">
                  <c:v>111.25</c:v>
                </c:pt>
                <c:pt idx="112">
                  <c:v>110.45</c:v>
                </c:pt>
                <c:pt idx="113">
                  <c:v>107.43</c:v>
                </c:pt>
                <c:pt idx="114">
                  <c:v>103.34</c:v>
                </c:pt>
                <c:pt idx="115">
                  <c:v>103.28</c:v>
                </c:pt>
                <c:pt idx="116">
                  <c:v>103.42</c:v>
                </c:pt>
                <c:pt idx="117">
                  <c:v>109.56</c:v>
                </c:pt>
                <c:pt idx="118">
                  <c:v>116.07</c:v>
                </c:pt>
                <c:pt idx="119">
                  <c:v>112.27</c:v>
                </c:pt>
                <c:pt idx="120">
                  <c:v>109.18</c:v>
                </c:pt>
                <c:pt idx="121">
                  <c:v>109.53</c:v>
                </c:pt>
                <c:pt idx="122">
                  <c:v>111.52</c:v>
                </c:pt>
                <c:pt idx="123">
                  <c:v>113.03</c:v>
                </c:pt>
                <c:pt idx="124">
                  <c:v>112.68</c:v>
                </c:pt>
                <c:pt idx="125">
                  <c:v>102.72</c:v>
                </c:pt>
                <c:pt idx="126">
                  <c:v>95.93</c:v>
                </c:pt>
                <c:pt idx="127">
                  <c:v>110.29</c:v>
                </c:pt>
                <c:pt idx="128">
                  <c:v>120.63</c:v>
                </c:pt>
                <c:pt idx="129">
                  <c:v>124.54</c:v>
                </c:pt>
                <c:pt idx="130">
                  <c:v>119.06</c:v>
                </c:pt>
                <c:pt idx="131">
                  <c:v>111.27</c:v>
                </c:pt>
                <c:pt idx="132">
                  <c:v>107.73</c:v>
                </c:pt>
                <c:pt idx="133">
                  <c:v>110.49</c:v>
                </c:pt>
                <c:pt idx="134">
                  <c:v>108.79</c:v>
                </c:pt>
                <c:pt idx="135">
                  <c:v>109.9</c:v>
                </c:pt>
                <c:pt idx="136">
                  <c:v>109.93</c:v>
                </c:pt>
                <c:pt idx="137">
                  <c:v>116.75</c:v>
                </c:pt>
                <c:pt idx="138">
                  <c:v>113.9</c:v>
                </c:pt>
                <c:pt idx="139">
                  <c:v>114.52</c:v>
                </c:pt>
                <c:pt idx="140">
                  <c:v>123.13</c:v>
                </c:pt>
                <c:pt idx="141">
                  <c:v>114.67</c:v>
                </c:pt>
                <c:pt idx="142">
                  <c:v>104.03</c:v>
                </c:pt>
                <c:pt idx="143">
                  <c:v>96.91</c:v>
                </c:pt>
                <c:pt idx="144">
                  <c:v>92.25</c:v>
                </c:pt>
                <c:pt idx="145">
                  <c:v>86.16</c:v>
                </c:pt>
                <c:pt idx="146">
                  <c:v>83.54</c:v>
                </c:pt>
                <c:pt idx="147">
                  <c:v>78.42</c:v>
                </c:pt>
                <c:pt idx="148">
                  <c:v>77.11</c:v>
                </c:pt>
                <c:pt idx="149">
                  <c:v>75.36</c:v>
                </c:pt>
                <c:pt idx="150">
                  <c:v>75.66</c:v>
                </c:pt>
                <c:pt idx="151">
                  <c:v>77</c:v>
                </c:pt>
                <c:pt idx="152">
                  <c:v>85.67</c:v>
                </c:pt>
                <c:pt idx="153">
                  <c:v>79.930000000000007</c:v>
                </c:pt>
                <c:pt idx="154">
                  <c:v>74.790000000000006</c:v>
                </c:pt>
                <c:pt idx="155">
                  <c:v>77.06</c:v>
                </c:pt>
                <c:pt idx="156">
                  <c:v>75.260000000000005</c:v>
                </c:pt>
                <c:pt idx="157">
                  <c:v>77.58</c:v>
                </c:pt>
                <c:pt idx="158">
                  <c:v>73.930000000000007</c:v>
                </c:pt>
                <c:pt idx="159">
                  <c:v>68.150000000000006</c:v>
                </c:pt>
                <c:pt idx="160">
                  <c:v>73.06</c:v>
                </c:pt>
                <c:pt idx="161">
                  <c:v>65.75</c:v>
                </c:pt>
                <c:pt idx="162">
                  <c:v>69.27</c:v>
                </c:pt>
                <c:pt idx="163">
                  <c:v>58.59</c:v>
                </c:pt>
                <c:pt idx="164">
                  <c:v>51.51</c:v>
                </c:pt>
                <c:pt idx="165">
                  <c:v>47.42</c:v>
                </c:pt>
                <c:pt idx="166">
                  <c:v>43.87</c:v>
                </c:pt>
                <c:pt idx="167">
                  <c:v>45.7</c:v>
                </c:pt>
                <c:pt idx="168">
                  <c:v>42.77</c:v>
                </c:pt>
                <c:pt idx="169">
                  <c:v>54.75</c:v>
                </c:pt>
                <c:pt idx="170">
                  <c:v>73.680000000000007</c:v>
                </c:pt>
                <c:pt idx="171">
                  <c:v>100.78</c:v>
                </c:pt>
                <c:pt idx="172">
                  <c:v>115.24</c:v>
                </c:pt>
                <c:pt idx="173">
                  <c:v>134.56</c:v>
                </c:pt>
                <c:pt idx="174">
                  <c:v>133.74</c:v>
                </c:pt>
                <c:pt idx="175">
                  <c:v>124.68</c:v>
                </c:pt>
                <c:pt idx="176">
                  <c:v>110.43</c:v>
                </c:pt>
                <c:pt idx="177">
                  <c:v>102.75</c:v>
                </c:pt>
                <c:pt idx="178">
                  <c:v>94.66</c:v>
                </c:pt>
                <c:pt idx="179">
                  <c:v>92</c:v>
                </c:pt>
                <c:pt idx="180">
                  <c:v>91.5</c:v>
                </c:pt>
              </c:numCache>
            </c:numRef>
          </c:val>
          <c:smooth val="0"/>
          <c:extLst>
            <c:ext xmlns:c16="http://schemas.microsoft.com/office/drawing/2014/chart" uri="{C3380CC4-5D6E-409C-BE32-E72D297353CC}">
              <c16:uniqueId val="{00000001-5DE5-4461-B7D6-A312F8AD72CC}"/>
            </c:ext>
          </c:extLst>
        </c:ser>
        <c:dLbls>
          <c:showLegendKey val="0"/>
          <c:showVal val="0"/>
          <c:showCatName val="0"/>
          <c:showSerName val="0"/>
          <c:showPercent val="0"/>
          <c:showBubbleSize val="0"/>
        </c:dLbls>
        <c:marker val="1"/>
        <c:smooth val="0"/>
        <c:axId val="106891136"/>
        <c:axId val="106889600"/>
        <c:extLst>
          <c:ext xmlns:c15="http://schemas.microsoft.com/office/drawing/2012/chart" uri="{02D57815-91ED-43cb-92C2-25804820EDAC}">
            <c15:filteredLineSeries>
              <c15:ser>
                <c:idx val="2"/>
                <c:order val="2"/>
                <c:tx>
                  <c:strRef>
                    <c:extLst>
                      <c:ext uri="{02D57815-91ED-43cb-92C2-25804820EDAC}">
                        <c15:formulaRef>
                          <c15:sqref>Лист1!$E$1</c15:sqref>
                        </c15:formulaRef>
                      </c:ext>
                    </c:extLst>
                    <c:strCache>
                      <c:ptCount val="1"/>
                      <c:pt idx="0">
                        <c:v>Дефицит, мбс</c:v>
                      </c:pt>
                    </c:strCache>
                  </c:strRef>
                </c:tx>
                <c:spPr>
                  <a:ln w="28575" cap="rnd">
                    <a:solidFill>
                      <a:schemeClr val="accent3"/>
                    </a:solidFill>
                    <a:round/>
                  </a:ln>
                  <a:effectLst/>
                </c:spPr>
                <c:marker>
                  <c:symbol val="none"/>
                </c:marker>
                <c:val>
                  <c:numRef>
                    <c:extLst>
                      <c:ext uri="{02D57815-91ED-43cb-92C2-25804820EDAC}">
                        <c15:formulaRef>
                          <c15:sqref>Лист1!$E$3:$E$183</c15:sqref>
                        </c15:formulaRef>
                      </c:ext>
                    </c:extLst>
                    <c:numCache>
                      <c:formatCode>0.00</c:formatCode>
                      <c:ptCount val="181"/>
                      <c:pt idx="0">
                        <c:v>1.3047981525000001</c:v>
                      </c:pt>
                      <c:pt idx="1">
                        <c:v>-4.3295015465000001E-3</c:v>
                      </c:pt>
                      <c:pt idx="2">
                        <c:v>-0.93379479380999997</c:v>
                      </c:pt>
                      <c:pt idx="3">
                        <c:v>0.41187150867</c:v>
                      </c:pt>
                      <c:pt idx="4">
                        <c:v>-0.10405241245999999</c:v>
                      </c:pt>
                      <c:pt idx="5">
                        <c:v>0.25162232788</c:v>
                      </c:pt>
                      <c:pt idx="6">
                        <c:v>0.34731253852999999</c:v>
                      </c:pt>
                      <c:pt idx="7">
                        <c:v>-0.55658601583</c:v>
                      </c:pt>
                      <c:pt idx="8">
                        <c:v>-0.52878176910999997</c:v>
                      </c:pt>
                      <c:pt idx="9">
                        <c:v>0.86861776160000004</c:v>
                      </c:pt>
                      <c:pt idx="10">
                        <c:v>1.7069191561999999</c:v>
                      </c:pt>
                      <c:pt idx="11">
                        <c:v>-1.0980756316</c:v>
                      </c:pt>
                      <c:pt idx="12">
                        <c:v>0.79935181364999996</c:v>
                      </c:pt>
                      <c:pt idx="13">
                        <c:v>-0.49164280429000001</c:v>
                      </c:pt>
                      <c:pt idx="14">
                        <c:v>-1.3648461579</c:v>
                      </c:pt>
                      <c:pt idx="15">
                        <c:v>-0.21071058263</c:v>
                      </c:pt>
                      <c:pt idx="16">
                        <c:v>-0.73939772984999996</c:v>
                      </c:pt>
                      <c:pt idx="17">
                        <c:v>-0.27979210359000001</c:v>
                      </c:pt>
                      <c:pt idx="18">
                        <c:v>0.56540287634999997</c:v>
                      </c:pt>
                      <c:pt idx="19">
                        <c:v>-2.3567761768E-2</c:v>
                      </c:pt>
                      <c:pt idx="20">
                        <c:v>1.2994719471</c:v>
                      </c:pt>
                      <c:pt idx="21">
                        <c:v>2.1943112327000001</c:v>
                      </c:pt>
                      <c:pt idx="22">
                        <c:v>3.7193293647000001</c:v>
                      </c:pt>
                      <c:pt idx="23">
                        <c:v>-0.32363716986000002</c:v>
                      </c:pt>
                      <c:pt idx="24">
                        <c:v>3.3774007964999999</c:v>
                      </c:pt>
                      <c:pt idx="25">
                        <c:v>1.8565143802999999</c:v>
                      </c:pt>
                      <c:pt idx="26">
                        <c:v>2.6730563634000002</c:v>
                      </c:pt>
                      <c:pt idx="27">
                        <c:v>3.3537726719999998</c:v>
                      </c:pt>
                      <c:pt idx="28">
                        <c:v>1.2039216382</c:v>
                      </c:pt>
                      <c:pt idx="29">
                        <c:v>2.4735816306</c:v>
                      </c:pt>
                      <c:pt idx="30">
                        <c:v>1.3317394822999999</c:v>
                      </c:pt>
                      <c:pt idx="31">
                        <c:v>-4.1511685715000004</c:v>
                      </c:pt>
                      <c:pt idx="32">
                        <c:v>-19.719601375</c:v>
                      </c:pt>
                      <c:pt idx="33">
                        <c:v>-9.2511967873999996</c:v>
                      </c:pt>
                      <c:pt idx="34">
                        <c:v>-2.7264730042999998</c:v>
                      </c:pt>
                      <c:pt idx="35">
                        <c:v>-4.8039531816999999</c:v>
                      </c:pt>
                      <c:pt idx="36">
                        <c:v>0.58769874535</c:v>
                      </c:pt>
                      <c:pt idx="37">
                        <c:v>-8.9170007332999998E-2</c:v>
                      </c:pt>
                      <c:pt idx="38">
                        <c:v>-0.45594202752000001</c:v>
                      </c:pt>
                      <c:pt idx="39">
                        <c:v>2.1770984578000001</c:v>
                      </c:pt>
                      <c:pt idx="40">
                        <c:v>1.1843918405</c:v>
                      </c:pt>
                      <c:pt idx="41">
                        <c:v>2.4586269180999998</c:v>
                      </c:pt>
                      <c:pt idx="42">
                        <c:v>0.72225393202999999</c:v>
                      </c:pt>
                      <c:pt idx="43">
                        <c:v>-1.5736736870999999E-2</c:v>
                      </c:pt>
                      <c:pt idx="44">
                        <c:v>0.22211975867</c:v>
                      </c:pt>
                      <c:pt idx="45">
                        <c:v>-0.65767229431999996</c:v>
                      </c:pt>
                      <c:pt idx="46">
                        <c:v>1.074339782</c:v>
                      </c:pt>
                      <c:pt idx="47">
                        <c:v>-0.73659950709999999</c:v>
                      </c:pt>
                      <c:pt idx="48">
                        <c:v>-1.7520670555</c:v>
                      </c:pt>
                      <c:pt idx="49">
                        <c:v>-2.1028405337999998</c:v>
                      </c:pt>
                      <c:pt idx="50">
                        <c:v>-2.4047200819999999</c:v>
                      </c:pt>
                      <c:pt idx="51">
                        <c:v>-1.518971115</c:v>
                      </c:pt>
                      <c:pt idx="52">
                        <c:v>-0.46666272277999998</c:v>
                      </c:pt>
                      <c:pt idx="53">
                        <c:v>-0.23315267472000001</c:v>
                      </c:pt>
                      <c:pt idx="54">
                        <c:v>0.14333867231</c:v>
                      </c:pt>
                      <c:pt idx="55">
                        <c:v>-1.4910731155000001E-2</c:v>
                      </c:pt>
                      <c:pt idx="56">
                        <c:v>-0.72511380227</c:v>
                      </c:pt>
                      <c:pt idx="57">
                        <c:v>0.34090310845999999</c:v>
                      </c:pt>
                      <c:pt idx="58">
                        <c:v>0.43848797242999998</c:v>
                      </c:pt>
                      <c:pt idx="59">
                        <c:v>-0.96957133980999999</c:v>
                      </c:pt>
                      <c:pt idx="60">
                        <c:v>0.91009511066000004</c:v>
                      </c:pt>
                      <c:pt idx="61">
                        <c:v>1.7307289103000001</c:v>
                      </c:pt>
                      <c:pt idx="62">
                        <c:v>-0.36303824348000002</c:v>
                      </c:pt>
                      <c:pt idx="63">
                        <c:v>1.7773328394000001</c:v>
                      </c:pt>
                      <c:pt idx="64">
                        <c:v>0.93908289452000004</c:v>
                      </c:pt>
                      <c:pt idx="65">
                        <c:v>-9.4230643968999994E-2</c:v>
                      </c:pt>
                      <c:pt idx="66">
                        <c:v>2.6492931975</c:v>
                      </c:pt>
                      <c:pt idx="67">
                        <c:v>1.6179240741000001</c:v>
                      </c:pt>
                      <c:pt idx="68">
                        <c:v>0.12850484861</c:v>
                      </c:pt>
                      <c:pt idx="69">
                        <c:v>2.1666032239000002</c:v>
                      </c:pt>
                      <c:pt idx="70">
                        <c:v>-0.42676722504999998</c:v>
                      </c:pt>
                      <c:pt idx="71">
                        <c:v>-2.0210517131999999</c:v>
                      </c:pt>
                      <c:pt idx="72">
                        <c:v>0.56015906663000004</c:v>
                      </c:pt>
                      <c:pt idx="73">
                        <c:v>-1.9219190685</c:v>
                      </c:pt>
                      <c:pt idx="74">
                        <c:v>-2.8481874353999999</c:v>
                      </c:pt>
                      <c:pt idx="75">
                        <c:v>-0.19145216408999999</c:v>
                      </c:pt>
                      <c:pt idx="76">
                        <c:v>2.0841102875000002</c:v>
                      </c:pt>
                      <c:pt idx="77">
                        <c:v>-2.0984172653000002</c:v>
                      </c:pt>
                      <c:pt idx="78">
                        <c:v>-0.30519322786999997</c:v>
                      </c:pt>
                      <c:pt idx="79">
                        <c:v>-0.51168520145999996</c:v>
                      </c:pt>
                      <c:pt idx="80">
                        <c:v>-0.34312871792999999</c:v>
                      </c:pt>
                      <c:pt idx="81">
                        <c:v>-0.21738803873000001</c:v>
                      </c:pt>
                      <c:pt idx="82">
                        <c:v>0.93783130504000001</c:v>
                      </c:pt>
                      <c:pt idx="83">
                        <c:v>-4.8868065649999997</c:v>
                      </c:pt>
                      <c:pt idx="84">
                        <c:v>0.14132318723000001</c:v>
                      </c:pt>
                      <c:pt idx="85">
                        <c:v>-3.6814477801000001</c:v>
                      </c:pt>
                      <c:pt idx="86">
                        <c:v>-2.8456390968999998</c:v>
                      </c:pt>
                      <c:pt idx="87">
                        <c:v>-0.86165125161</c:v>
                      </c:pt>
                      <c:pt idx="88">
                        <c:v>-2.3534229006</c:v>
                      </c:pt>
                      <c:pt idx="89">
                        <c:v>-0.93901403592999999</c:v>
                      </c:pt>
                      <c:pt idx="90">
                        <c:v>-0.32182587102999999</c:v>
                      </c:pt>
                      <c:pt idx="91">
                        <c:v>-4.4465270647999997</c:v>
                      </c:pt>
                      <c:pt idx="92">
                        <c:v>-1.5213341096999999</c:v>
                      </c:pt>
                      <c:pt idx="93">
                        <c:v>-3.2272351069999998</c:v>
                      </c:pt>
                      <c:pt idx="94">
                        <c:v>0.64732615091000001</c:v>
                      </c:pt>
                      <c:pt idx="95">
                        <c:v>-2.6386944727000001</c:v>
                      </c:pt>
                      <c:pt idx="96">
                        <c:v>-3.2438142784999999E-2</c:v>
                      </c:pt>
                      <c:pt idx="97">
                        <c:v>-2.3694645678000001</c:v>
                      </c:pt>
                      <c:pt idx="98">
                        <c:v>-2.8125020807999999</c:v>
                      </c:pt>
                      <c:pt idx="99">
                        <c:v>-0.19284878650000001</c:v>
                      </c:pt>
                      <c:pt idx="100">
                        <c:v>-1.2019653173</c:v>
                      </c:pt>
                      <c:pt idx="101">
                        <c:v>-0.63261725330999996</c:v>
                      </c:pt>
                      <c:pt idx="102">
                        <c:v>-0.83663791393999998</c:v>
                      </c:pt>
                      <c:pt idx="103">
                        <c:v>-0.80491142514000003</c:v>
                      </c:pt>
                      <c:pt idx="104">
                        <c:v>0.40607295697000001</c:v>
                      </c:pt>
                      <c:pt idx="105">
                        <c:v>-1.1651939259999999</c:v>
                      </c:pt>
                      <c:pt idx="106">
                        <c:v>0.86331623644</c:v>
                      </c:pt>
                      <c:pt idx="107">
                        <c:v>0.13010271047999999</c:v>
                      </c:pt>
                      <c:pt idx="108">
                        <c:v>1.1206247081</c:v>
                      </c:pt>
                      <c:pt idx="109">
                        <c:v>1.3510764125000001</c:v>
                      </c:pt>
                      <c:pt idx="110">
                        <c:v>2.0214524437999998E-2</c:v>
                      </c:pt>
                      <c:pt idx="111">
                        <c:v>0.37282576452999999</c:v>
                      </c:pt>
                      <c:pt idx="112">
                        <c:v>-0.53814348657</c:v>
                      </c:pt>
                      <c:pt idx="113">
                        <c:v>1.3736262245999999</c:v>
                      </c:pt>
                      <c:pt idx="114">
                        <c:v>0.29574193635000001</c:v>
                      </c:pt>
                      <c:pt idx="115">
                        <c:v>-4.1194428178000002E-2</c:v>
                      </c:pt>
                      <c:pt idx="116">
                        <c:v>-0.17754343188999999</c:v>
                      </c:pt>
                      <c:pt idx="117">
                        <c:v>-1.6849524327000001E-2</c:v>
                      </c:pt>
                      <c:pt idx="118">
                        <c:v>1.5546417714</c:v>
                      </c:pt>
                      <c:pt idx="119">
                        <c:v>1.2795799000000001</c:v>
                      </c:pt>
                      <c:pt idx="120">
                        <c:v>0.16926950199999999</c:v>
                      </c:pt>
                      <c:pt idx="121">
                        <c:v>0.89005776783000001</c:v>
                      </c:pt>
                      <c:pt idx="122">
                        <c:v>1.4598636721</c:v>
                      </c:pt>
                      <c:pt idx="123">
                        <c:v>-0.54609339705000004</c:v>
                      </c:pt>
                      <c:pt idx="124">
                        <c:v>0.16866930409</c:v>
                      </c:pt>
                      <c:pt idx="125">
                        <c:v>0.41531181155000002</c:v>
                      </c:pt>
                      <c:pt idx="126">
                        <c:v>-3.7373041778E-2</c:v>
                      </c:pt>
                      <c:pt idx="127">
                        <c:v>-0.59681674501000004</c:v>
                      </c:pt>
                      <c:pt idx="128">
                        <c:v>-3.1106468985000002</c:v>
                      </c:pt>
                      <c:pt idx="129">
                        <c:v>-1.062241759</c:v>
                      </c:pt>
                      <c:pt idx="130">
                        <c:v>0.59609880737999998</c:v>
                      </c:pt>
                      <c:pt idx="131">
                        <c:v>-3.2685139395</c:v>
                      </c:pt>
                      <c:pt idx="132">
                        <c:v>0.22954560770999999</c:v>
                      </c:pt>
                      <c:pt idx="133">
                        <c:v>0.88909465141999999</c:v>
                      </c:pt>
                      <c:pt idx="134">
                        <c:v>-9.8295658132000002E-2</c:v>
                      </c:pt>
                      <c:pt idx="135">
                        <c:v>1.2419779895</c:v>
                      </c:pt>
                      <c:pt idx="136">
                        <c:v>1.3820429339</c:v>
                      </c:pt>
                      <c:pt idx="137">
                        <c:v>3.4790169702000003E-2</c:v>
                      </c:pt>
                      <c:pt idx="138">
                        <c:v>0.84512484855000003</c:v>
                      </c:pt>
                      <c:pt idx="139">
                        <c:v>-0.17833475223</c:v>
                      </c:pt>
                      <c:pt idx="140">
                        <c:v>-0.47972115419</c:v>
                      </c:pt>
                      <c:pt idx="141">
                        <c:v>1.0711948737999999</c:v>
                      </c:pt>
                      <c:pt idx="142">
                        <c:v>1.5902677776</c:v>
                      </c:pt>
                      <c:pt idx="143">
                        <c:v>-2.1451740687999998</c:v>
                      </c:pt>
                      <c:pt idx="144">
                        <c:v>2.8022146186999999</c:v>
                      </c:pt>
                      <c:pt idx="145">
                        <c:v>1.0978710887000001</c:v>
                      </c:pt>
                      <c:pt idx="146">
                        <c:v>-0.76748202766999996</c:v>
                      </c:pt>
                      <c:pt idx="147">
                        <c:v>1.6539456357</c:v>
                      </c:pt>
                      <c:pt idx="148">
                        <c:v>0.57254248651999995</c:v>
                      </c:pt>
                      <c:pt idx="149">
                        <c:v>-0.81676452901999996</c:v>
                      </c:pt>
                      <c:pt idx="150">
                        <c:v>1.4732182418999999</c:v>
                      </c:pt>
                      <c:pt idx="151">
                        <c:v>-2.6837592733000002</c:v>
                      </c:pt>
                      <c:pt idx="152">
                        <c:v>-0.67208961811000001</c:v>
                      </c:pt>
                      <c:pt idx="153">
                        <c:v>0.54762071297000003</c:v>
                      </c:pt>
                      <c:pt idx="154">
                        <c:v>1.2594307585</c:v>
                      </c:pt>
                      <c:pt idx="155">
                        <c:v>-2.9052717054000001</c:v>
                      </c:pt>
                      <c:pt idx="156">
                        <c:v>1.9024967964999999</c:v>
                      </c:pt>
                      <c:pt idx="157">
                        <c:v>-1.6954244609</c:v>
                      </c:pt>
                      <c:pt idx="158">
                        <c:v>-0.19073086999</c:v>
                      </c:pt>
                      <c:pt idx="159">
                        <c:v>6.3203164512000004E-2</c:v>
                      </c:pt>
                      <c:pt idx="160">
                        <c:v>-0.51873438017999995</c:v>
                      </c:pt>
                      <c:pt idx="161">
                        <c:v>0.35750520152999998</c:v>
                      </c:pt>
                      <c:pt idx="162">
                        <c:v>1.0223486638999999</c:v>
                      </c:pt>
                      <c:pt idx="163">
                        <c:v>-1.4467102731000001</c:v>
                      </c:pt>
                      <c:pt idx="164">
                        <c:v>-0.49590032884000002</c:v>
                      </c:pt>
                      <c:pt idx="165">
                        <c:v>0.74259773929999995</c:v>
                      </c:pt>
                      <c:pt idx="166">
                        <c:v>0.39634436084000002</c:v>
                      </c:pt>
                      <c:pt idx="167">
                        <c:v>-0.34793009594000002</c:v>
                      </c:pt>
                      <c:pt idx="168">
                        <c:v>0.17817139739000001</c:v>
                      </c:pt>
                      <c:pt idx="169">
                        <c:v>-2.7814860108000001</c:v>
                      </c:pt>
                      <c:pt idx="170">
                        <c:v>-3.3994382789000001E-2</c:v>
                      </c:pt>
                      <c:pt idx="171">
                        <c:v>0.73464522902999996</c:v>
                      </c:pt>
                      <c:pt idx="172">
                        <c:v>-1.2148233424999999</c:v>
                      </c:pt>
                      <c:pt idx="173">
                        <c:v>-1.0095071028</c:v>
                      </c:pt>
                      <c:pt idx="174">
                        <c:v>-0.91009021973000004</c:v>
                      </c:pt>
                      <c:pt idx="175">
                        <c:v>-0.15832281957</c:v>
                      </c:pt>
                      <c:pt idx="176">
                        <c:v>1.646859581</c:v>
                      </c:pt>
                      <c:pt idx="177">
                        <c:v>1.2189778886</c:v>
                      </c:pt>
                      <c:pt idx="178">
                        <c:v>1.6402728123999999</c:v>
                      </c:pt>
                      <c:pt idx="179">
                        <c:v>1.1062407634</c:v>
                      </c:pt>
                      <c:pt idx="180">
                        <c:v>2.3032619274999999</c:v>
                      </c:pt>
                    </c:numCache>
                  </c:numRef>
                </c:val>
                <c:smooth val="0"/>
                <c:extLst>
                  <c:ext xmlns:c16="http://schemas.microsoft.com/office/drawing/2014/chart" uri="{C3380CC4-5D6E-409C-BE32-E72D297353CC}">
                    <c16:uniqueId val="{00000005-5DE5-4461-B7D6-A312F8AD72CC}"/>
                  </c:ext>
                </c:extLst>
              </c15:ser>
            </c15:filteredLineSeries>
          </c:ext>
        </c:extLst>
      </c:lineChart>
      <c:scatterChart>
        <c:scatterStyle val="lineMarker"/>
        <c:varyColors val="0"/>
        <c:ser>
          <c:idx val="3"/>
          <c:order val="3"/>
          <c:tx>
            <c:v>2018</c:v>
          </c:tx>
          <c:spPr>
            <a:ln w="12700" cap="rnd">
              <a:solidFill>
                <a:schemeClr val="bg1">
                  <a:lumMod val="50000"/>
                </a:schemeClr>
              </a:solidFill>
              <a:round/>
            </a:ln>
            <a:effectLst/>
          </c:spPr>
          <c:marker>
            <c:symbol val="none"/>
          </c:marker>
          <c:xVal>
            <c:numRef>
              <c:f>Лист1!$R$71:$R$72</c:f>
              <c:numCache>
                <c:formatCode>m/d/yyyy</c:formatCode>
                <c:ptCount val="2"/>
                <c:pt idx="0">
                  <c:v>43101</c:v>
                </c:pt>
                <c:pt idx="1">
                  <c:v>43101</c:v>
                </c:pt>
              </c:numCache>
            </c:numRef>
          </c:xVal>
          <c:yVal>
            <c:numRef>
              <c:f>Лист1!$S$71:$S$72</c:f>
              <c:numCache>
                <c:formatCode>General</c:formatCode>
                <c:ptCount val="2"/>
                <c:pt idx="0">
                  <c:v>-5</c:v>
                </c:pt>
                <c:pt idx="1">
                  <c:v>30</c:v>
                </c:pt>
              </c:numCache>
            </c:numRef>
          </c:yVal>
          <c:smooth val="0"/>
          <c:extLst>
            <c:ext xmlns:c16="http://schemas.microsoft.com/office/drawing/2014/chart" uri="{C3380CC4-5D6E-409C-BE32-E72D297353CC}">
              <c16:uniqueId val="{00000002-5DE5-4461-B7D6-A312F8AD72CC}"/>
            </c:ext>
          </c:extLst>
        </c:ser>
        <c:ser>
          <c:idx val="4"/>
          <c:order val="4"/>
          <c:tx>
            <c:v>мар20</c:v>
          </c:tx>
          <c:spPr>
            <a:ln w="12700" cap="rnd">
              <a:solidFill>
                <a:schemeClr val="bg1">
                  <a:lumMod val="50000"/>
                </a:schemeClr>
              </a:solidFill>
              <a:round/>
            </a:ln>
            <a:effectLst/>
          </c:spPr>
          <c:marker>
            <c:symbol val="none"/>
          </c:marker>
          <c:xVal>
            <c:numRef>
              <c:f>Лист1!$R$74:$R$75</c:f>
              <c:numCache>
                <c:formatCode>m/d/yyyy</c:formatCode>
                <c:ptCount val="2"/>
                <c:pt idx="0">
                  <c:v>43891</c:v>
                </c:pt>
                <c:pt idx="1">
                  <c:v>43891</c:v>
                </c:pt>
              </c:numCache>
            </c:numRef>
          </c:xVal>
          <c:yVal>
            <c:numRef>
              <c:f>Лист1!$S$74:$S$75</c:f>
              <c:numCache>
                <c:formatCode>General</c:formatCode>
                <c:ptCount val="2"/>
                <c:pt idx="0">
                  <c:v>-5</c:v>
                </c:pt>
                <c:pt idx="1">
                  <c:v>30</c:v>
                </c:pt>
              </c:numCache>
            </c:numRef>
          </c:yVal>
          <c:smooth val="0"/>
          <c:extLst>
            <c:ext xmlns:c16="http://schemas.microsoft.com/office/drawing/2014/chart" uri="{C3380CC4-5D6E-409C-BE32-E72D297353CC}">
              <c16:uniqueId val="{00000003-5DE5-4461-B7D6-A312F8AD72CC}"/>
            </c:ext>
          </c:extLst>
        </c:ser>
        <c:ser>
          <c:idx val="5"/>
          <c:order val="5"/>
          <c:tx>
            <c:v>май2021</c:v>
          </c:tx>
          <c:spPr>
            <a:ln w="12700" cap="rnd">
              <a:solidFill>
                <a:schemeClr val="bg1">
                  <a:lumMod val="50000"/>
                </a:schemeClr>
              </a:solidFill>
              <a:round/>
            </a:ln>
            <a:effectLst/>
          </c:spPr>
          <c:marker>
            <c:symbol val="none"/>
          </c:marker>
          <c:xVal>
            <c:numRef>
              <c:f>Лист1!$R$77:$R$78</c:f>
              <c:numCache>
                <c:formatCode>m/d/yyyy</c:formatCode>
                <c:ptCount val="2"/>
                <c:pt idx="0">
                  <c:v>44378</c:v>
                </c:pt>
                <c:pt idx="1">
                  <c:v>44378</c:v>
                </c:pt>
              </c:numCache>
            </c:numRef>
          </c:xVal>
          <c:yVal>
            <c:numRef>
              <c:f>Лист1!$S$77:$S$78</c:f>
              <c:numCache>
                <c:formatCode>General</c:formatCode>
                <c:ptCount val="2"/>
                <c:pt idx="0">
                  <c:v>-5</c:v>
                </c:pt>
                <c:pt idx="1">
                  <c:v>30</c:v>
                </c:pt>
              </c:numCache>
            </c:numRef>
          </c:yVal>
          <c:smooth val="0"/>
          <c:extLst>
            <c:ext xmlns:c16="http://schemas.microsoft.com/office/drawing/2014/chart" uri="{C3380CC4-5D6E-409C-BE32-E72D297353CC}">
              <c16:uniqueId val="{00000004-5DE5-4461-B7D6-A312F8AD72CC}"/>
            </c:ext>
          </c:extLst>
        </c:ser>
        <c:dLbls>
          <c:showLegendKey val="0"/>
          <c:showVal val="0"/>
          <c:showCatName val="0"/>
          <c:showSerName val="0"/>
          <c:showPercent val="0"/>
          <c:showBubbleSize val="0"/>
        </c:dLbls>
        <c:axId val="106808448"/>
        <c:axId val="106809984"/>
      </c:scatterChart>
      <c:dateAx>
        <c:axId val="106808448"/>
        <c:scaling>
          <c:orientation val="minMax"/>
          <c:min val="42736"/>
        </c:scaling>
        <c:delete val="0"/>
        <c:axPos val="b"/>
        <c:numFmt formatCode="yyyy" sourceLinked="0"/>
        <c:majorTickMark val="out"/>
        <c:minorTickMark val="none"/>
        <c:tickLblPos val="low"/>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6809984"/>
        <c:crosses val="autoZero"/>
        <c:auto val="1"/>
        <c:lblOffset val="100"/>
        <c:baseTimeUnit val="months"/>
        <c:majorUnit val="1"/>
        <c:majorTimeUnit val="years"/>
      </c:dateAx>
      <c:valAx>
        <c:axId val="106809984"/>
        <c:scaling>
          <c:orientation val="minMax"/>
          <c:max val="30"/>
          <c:min val="-5"/>
        </c:scaling>
        <c:delete val="0"/>
        <c:axPos val="l"/>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6808448"/>
        <c:crosses val="autoZero"/>
        <c:crossBetween val="midCat"/>
        <c:majorUnit val="5"/>
      </c:valAx>
      <c:valAx>
        <c:axId val="106889600"/>
        <c:scaling>
          <c:orientation val="minMax"/>
          <c:max val="85"/>
          <c:min val="15"/>
        </c:scaling>
        <c:delete val="0"/>
        <c:axPos val="r"/>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6891136"/>
        <c:crosses val="max"/>
        <c:crossBetween val="between"/>
        <c:majorUnit val="10"/>
      </c:valAx>
      <c:catAx>
        <c:axId val="106891136"/>
        <c:scaling>
          <c:orientation val="minMax"/>
        </c:scaling>
        <c:delete val="1"/>
        <c:axPos val="b"/>
        <c:majorTickMark val="out"/>
        <c:minorTickMark val="none"/>
        <c:tickLblPos val="nextTo"/>
        <c:crossAx val="106889600"/>
        <c:crosses val="autoZero"/>
        <c:auto val="1"/>
        <c:lblAlgn val="ctr"/>
        <c:lblOffset val="100"/>
        <c:noMultiLvlLbl val="0"/>
      </c:catAx>
      <c:spPr>
        <a:noFill/>
        <a:ln>
          <a:noFill/>
        </a:ln>
        <a:effectLst/>
      </c:spPr>
    </c:plotArea>
    <c:legend>
      <c:legendPos val="b"/>
      <c:legendEntry>
        <c:idx val="2"/>
        <c:delete val="1"/>
      </c:legendEntry>
      <c:legendEntry>
        <c:idx val="3"/>
        <c:delete val="1"/>
      </c:legendEntry>
      <c:legendEntry>
        <c:idx val="4"/>
        <c:delete val="1"/>
      </c:legendEntry>
      <c:layout>
        <c:manualLayout>
          <c:xMode val="edge"/>
          <c:yMode val="edge"/>
          <c:x val="0"/>
          <c:y val="0.90988982792629558"/>
          <c:w val="1"/>
          <c:h val="8.5649744001525877E-2"/>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sz="800">
          <a:solidFill>
            <a:sysClr val="windowText" lastClr="000000"/>
          </a:solidFill>
          <a:latin typeface="Century" panose="02040604050505020304" pitchFamily="18" charset="0"/>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82460062199732"/>
          <c:y val="5.8170280274986781E-2"/>
          <c:w val="0.88594418129723962"/>
          <c:h val="0.75704143539434621"/>
        </c:manualLayout>
      </c:layout>
      <c:barChart>
        <c:barDir val="col"/>
        <c:grouping val="clustered"/>
        <c:varyColors val="0"/>
        <c:ser>
          <c:idx val="0"/>
          <c:order val="0"/>
          <c:tx>
            <c:strRef>
              <c:f>макро!$P$18</c:f>
              <c:strCache>
                <c:ptCount val="1"/>
                <c:pt idx="0">
                  <c:v>реальные з/п, % г/г</c:v>
                </c:pt>
              </c:strCache>
            </c:strRef>
          </c:tx>
          <c:spPr>
            <a:solidFill>
              <a:srgbClr val="006600"/>
            </a:solidFill>
            <a:ln w="15875" cap="rnd">
              <a:noFill/>
              <a:round/>
            </a:ln>
            <a:effectLst/>
          </c:spPr>
          <c:invertIfNegative val="0"/>
          <c:cat>
            <c:numRef>
              <c:f>макро!$Q$20:$AT$20</c:f>
              <c:numCache>
                <c:formatCode>mm\.yyyy</c:formatCode>
                <c:ptCount val="30"/>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numCache>
            </c:numRef>
          </c:cat>
          <c:val>
            <c:numRef>
              <c:f>макро!$Q$18:$AT$18</c:f>
              <c:numCache>
                <c:formatCode>#\ ##0.0</c:formatCode>
                <c:ptCount val="30"/>
                <c:pt idx="0">
                  <c:v>1.0999999999999943</c:v>
                </c:pt>
                <c:pt idx="1">
                  <c:v>0</c:v>
                </c:pt>
                <c:pt idx="2">
                  <c:v>2.2999999999999972</c:v>
                </c:pt>
                <c:pt idx="3">
                  <c:v>3.0999999999999943</c:v>
                </c:pt>
                <c:pt idx="4">
                  <c:v>1.5999999999999943</c:v>
                </c:pt>
                <c:pt idx="5">
                  <c:v>2.9000000000000057</c:v>
                </c:pt>
                <c:pt idx="6">
                  <c:v>3</c:v>
                </c:pt>
                <c:pt idx="7">
                  <c:v>2.4000000000000057</c:v>
                </c:pt>
                <c:pt idx="8">
                  <c:v>3.0999999999999943</c:v>
                </c:pt>
                <c:pt idx="9">
                  <c:v>3.7999999999999972</c:v>
                </c:pt>
                <c:pt idx="10">
                  <c:v>2.7000000000000028</c:v>
                </c:pt>
                <c:pt idx="11">
                  <c:v>6.9000000000000057</c:v>
                </c:pt>
                <c:pt idx="12">
                  <c:v>6.5</c:v>
                </c:pt>
                <c:pt idx="13">
                  <c:v>5.7000000000000028</c:v>
                </c:pt>
                <c:pt idx="14">
                  <c:v>5.9000000000000057</c:v>
                </c:pt>
                <c:pt idx="15">
                  <c:v>-2</c:v>
                </c:pt>
                <c:pt idx="16">
                  <c:v>1</c:v>
                </c:pt>
                <c:pt idx="17">
                  <c:v>0.59999999999999432</c:v>
                </c:pt>
                <c:pt idx="18">
                  <c:v>2.9000000000000057</c:v>
                </c:pt>
                <c:pt idx="19">
                  <c:v>9.9999999999994316E-2</c:v>
                </c:pt>
                <c:pt idx="20">
                  <c:v>2.2000000000000028</c:v>
                </c:pt>
                <c:pt idx="21">
                  <c:v>0.5</c:v>
                </c:pt>
                <c:pt idx="22">
                  <c:v>0.20000000000000284</c:v>
                </c:pt>
                <c:pt idx="23">
                  <c:v>4.5999999999999943</c:v>
                </c:pt>
                <c:pt idx="24">
                  <c:v>9.9999999999994316E-2</c:v>
                </c:pt>
                <c:pt idx="25">
                  <c:v>2</c:v>
                </c:pt>
                <c:pt idx="26">
                  <c:v>1.7999999999999972</c:v>
                </c:pt>
                <c:pt idx="27">
                  <c:v>7.7999999999999972</c:v>
                </c:pt>
                <c:pt idx="28">
                  <c:v>3.2999999999999972</c:v>
                </c:pt>
                <c:pt idx="29">
                  <c:v>4.9000000000000057</c:v>
                </c:pt>
              </c:numCache>
            </c:numRef>
          </c:val>
          <c:extLst>
            <c:ext xmlns:c16="http://schemas.microsoft.com/office/drawing/2014/chart" uri="{C3380CC4-5D6E-409C-BE32-E72D297353CC}">
              <c16:uniqueId val="{00000000-6F43-4992-ABB3-4437EAB92F6C}"/>
            </c:ext>
          </c:extLst>
        </c:ser>
        <c:dLbls>
          <c:showLegendKey val="0"/>
          <c:showVal val="0"/>
          <c:showCatName val="0"/>
          <c:showSerName val="0"/>
          <c:showPercent val="0"/>
          <c:showBubbleSize val="0"/>
        </c:dLbls>
        <c:gapWidth val="40"/>
        <c:axId val="101828864"/>
        <c:axId val="105644032"/>
      </c:barChart>
      <c:dateAx>
        <c:axId val="101828864"/>
        <c:scaling>
          <c:orientation val="minMax"/>
        </c:scaling>
        <c:delete val="0"/>
        <c:axPos val="b"/>
        <c:numFmt formatCode="\ [$]mmm\'yy" sourceLinked="0"/>
        <c:majorTickMark val="none"/>
        <c:minorTickMark val="out"/>
        <c:tickLblPos val="low"/>
        <c:spPr>
          <a:noFill/>
          <a:ln w="9525" cap="flat" cmpd="sng" algn="ctr">
            <a:solidFill>
              <a:schemeClr val="tx1"/>
            </a:solidFill>
            <a:round/>
          </a:ln>
          <a:effectLst/>
        </c:spPr>
        <c:txPr>
          <a:bodyPr rot="-60000000" vert="horz"/>
          <a:lstStyle/>
          <a:p>
            <a:pPr>
              <a:defRPr/>
            </a:pPr>
            <a:endParaRPr lang="ru-RU"/>
          </a:p>
        </c:txPr>
        <c:crossAx val="105644032"/>
        <c:crosses val="autoZero"/>
        <c:auto val="0"/>
        <c:lblOffset val="100"/>
        <c:baseTimeUnit val="months"/>
        <c:majorUnit val="6"/>
        <c:majorTimeUnit val="months"/>
      </c:dateAx>
      <c:valAx>
        <c:axId val="105644032"/>
        <c:scaling>
          <c:orientation val="minMax"/>
        </c:scaling>
        <c:delete val="0"/>
        <c:axPos val="l"/>
        <c:numFmt formatCode="#\ ##0.0" sourceLinked="1"/>
        <c:majorTickMark val="in"/>
        <c:minorTickMark val="none"/>
        <c:tickLblPos val="nextTo"/>
        <c:spPr>
          <a:noFill/>
          <a:ln>
            <a:solidFill>
              <a:schemeClr val="tx1"/>
            </a:solidFill>
          </a:ln>
          <a:effectLst/>
        </c:spPr>
        <c:txPr>
          <a:bodyPr rot="-60000000" vert="horz"/>
          <a:lstStyle/>
          <a:p>
            <a:pPr>
              <a:defRPr/>
            </a:pPr>
            <a:endParaRPr lang="ru-RU"/>
          </a:p>
        </c:txPr>
        <c:crossAx val="101828864"/>
        <c:crosses val="autoZero"/>
        <c:crossBetween val="between"/>
      </c:valAx>
      <c:spPr>
        <a:noFill/>
        <a:ln>
          <a:noFill/>
        </a:ln>
        <a:effectLst/>
      </c:spPr>
    </c:plotArea>
    <c:legend>
      <c:legendPos val="b"/>
      <c:layout/>
      <c:overlay val="0"/>
      <c:spPr>
        <a:noFill/>
        <a:ln>
          <a:noFill/>
        </a:ln>
        <a:effectLst/>
      </c:spPr>
      <c:txPr>
        <a:bodyPr rot="0" vert="horz"/>
        <a:lstStyle/>
        <a:p>
          <a:pPr>
            <a:defRPr>
              <a:latin typeface="Century" panose="020406040505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евро</c:v>
          </c:tx>
          <c:spPr>
            <a:ln w="12700" cap="rnd">
              <a:solidFill>
                <a:srgbClr val="C5B59C"/>
              </a:solidFill>
              <a:round/>
            </a:ln>
            <a:effectLst/>
          </c:spPr>
          <c:marker>
            <c:symbol val="none"/>
          </c:marker>
          <c:cat>
            <c:numRef>
              <c:f>Лист1!$B$3:$B$4300</c:f>
              <c:numCache>
                <c:formatCode>m/d/yyyy</c:formatCode>
                <c:ptCount val="4298"/>
                <c:pt idx="0">
                  <c:v>38464</c:v>
                </c:pt>
                <c:pt idx="1">
                  <c:v>38467</c:v>
                </c:pt>
                <c:pt idx="2">
                  <c:v>38468</c:v>
                </c:pt>
                <c:pt idx="3">
                  <c:v>38469</c:v>
                </c:pt>
                <c:pt idx="4">
                  <c:v>38470</c:v>
                </c:pt>
                <c:pt idx="5">
                  <c:v>38471</c:v>
                </c:pt>
                <c:pt idx="6">
                  <c:v>38475</c:v>
                </c:pt>
                <c:pt idx="7">
                  <c:v>38476</c:v>
                </c:pt>
                <c:pt idx="8">
                  <c:v>38477</c:v>
                </c:pt>
                <c:pt idx="9">
                  <c:v>38478</c:v>
                </c:pt>
                <c:pt idx="10">
                  <c:v>38481</c:v>
                </c:pt>
                <c:pt idx="11">
                  <c:v>38482</c:v>
                </c:pt>
                <c:pt idx="12">
                  <c:v>38483</c:v>
                </c:pt>
                <c:pt idx="13">
                  <c:v>38484</c:v>
                </c:pt>
                <c:pt idx="14">
                  <c:v>38485</c:v>
                </c:pt>
                <c:pt idx="15">
                  <c:v>38488</c:v>
                </c:pt>
                <c:pt idx="16">
                  <c:v>38489</c:v>
                </c:pt>
                <c:pt idx="17">
                  <c:v>38490</c:v>
                </c:pt>
                <c:pt idx="18">
                  <c:v>38491</c:v>
                </c:pt>
                <c:pt idx="19">
                  <c:v>38492</c:v>
                </c:pt>
                <c:pt idx="20">
                  <c:v>38495</c:v>
                </c:pt>
                <c:pt idx="21">
                  <c:v>38496</c:v>
                </c:pt>
                <c:pt idx="22">
                  <c:v>38497</c:v>
                </c:pt>
                <c:pt idx="23">
                  <c:v>38498</c:v>
                </c:pt>
                <c:pt idx="24">
                  <c:v>38499</c:v>
                </c:pt>
                <c:pt idx="25">
                  <c:v>38503</c:v>
                </c:pt>
                <c:pt idx="26">
                  <c:v>38504</c:v>
                </c:pt>
                <c:pt idx="27">
                  <c:v>38505</c:v>
                </c:pt>
                <c:pt idx="28">
                  <c:v>38506</c:v>
                </c:pt>
                <c:pt idx="29">
                  <c:v>38509</c:v>
                </c:pt>
                <c:pt idx="30">
                  <c:v>38510</c:v>
                </c:pt>
                <c:pt idx="31">
                  <c:v>38511</c:v>
                </c:pt>
                <c:pt idx="32">
                  <c:v>38512</c:v>
                </c:pt>
                <c:pt idx="33">
                  <c:v>38513</c:v>
                </c:pt>
                <c:pt idx="34">
                  <c:v>38516</c:v>
                </c:pt>
                <c:pt idx="35">
                  <c:v>38517</c:v>
                </c:pt>
                <c:pt idx="36">
                  <c:v>38518</c:v>
                </c:pt>
                <c:pt idx="37">
                  <c:v>38519</c:v>
                </c:pt>
                <c:pt idx="38">
                  <c:v>38520</c:v>
                </c:pt>
                <c:pt idx="39">
                  <c:v>38523</c:v>
                </c:pt>
                <c:pt idx="40">
                  <c:v>38524</c:v>
                </c:pt>
                <c:pt idx="41">
                  <c:v>38525</c:v>
                </c:pt>
                <c:pt idx="42">
                  <c:v>38526</c:v>
                </c:pt>
                <c:pt idx="43">
                  <c:v>38527</c:v>
                </c:pt>
                <c:pt idx="44">
                  <c:v>38530</c:v>
                </c:pt>
                <c:pt idx="45">
                  <c:v>38531</c:v>
                </c:pt>
                <c:pt idx="46">
                  <c:v>38532</c:v>
                </c:pt>
                <c:pt idx="47">
                  <c:v>38533</c:v>
                </c:pt>
                <c:pt idx="48">
                  <c:v>38534</c:v>
                </c:pt>
                <c:pt idx="49">
                  <c:v>38537</c:v>
                </c:pt>
                <c:pt idx="50">
                  <c:v>38538</c:v>
                </c:pt>
                <c:pt idx="51">
                  <c:v>38539</c:v>
                </c:pt>
                <c:pt idx="52">
                  <c:v>38540</c:v>
                </c:pt>
                <c:pt idx="53">
                  <c:v>38541</c:v>
                </c:pt>
                <c:pt idx="54">
                  <c:v>38544</c:v>
                </c:pt>
                <c:pt idx="55">
                  <c:v>38545</c:v>
                </c:pt>
                <c:pt idx="56">
                  <c:v>38546</c:v>
                </c:pt>
                <c:pt idx="57">
                  <c:v>38547</c:v>
                </c:pt>
                <c:pt idx="58">
                  <c:v>38548</c:v>
                </c:pt>
                <c:pt idx="59">
                  <c:v>38551</c:v>
                </c:pt>
                <c:pt idx="60">
                  <c:v>38552</c:v>
                </c:pt>
                <c:pt idx="61">
                  <c:v>38553</c:v>
                </c:pt>
                <c:pt idx="62">
                  <c:v>38554</c:v>
                </c:pt>
                <c:pt idx="63">
                  <c:v>38555</c:v>
                </c:pt>
                <c:pt idx="64">
                  <c:v>38558</c:v>
                </c:pt>
                <c:pt idx="65">
                  <c:v>38559</c:v>
                </c:pt>
                <c:pt idx="66">
                  <c:v>38560</c:v>
                </c:pt>
                <c:pt idx="67">
                  <c:v>38561</c:v>
                </c:pt>
                <c:pt idx="68">
                  <c:v>38562</c:v>
                </c:pt>
                <c:pt idx="69">
                  <c:v>38565</c:v>
                </c:pt>
                <c:pt idx="70">
                  <c:v>38566</c:v>
                </c:pt>
                <c:pt idx="71">
                  <c:v>38567</c:v>
                </c:pt>
                <c:pt idx="72">
                  <c:v>38568</c:v>
                </c:pt>
                <c:pt idx="73">
                  <c:v>38569</c:v>
                </c:pt>
                <c:pt idx="74">
                  <c:v>38572</c:v>
                </c:pt>
                <c:pt idx="75">
                  <c:v>38573</c:v>
                </c:pt>
                <c:pt idx="76">
                  <c:v>38574</c:v>
                </c:pt>
                <c:pt idx="77">
                  <c:v>38575</c:v>
                </c:pt>
                <c:pt idx="78">
                  <c:v>38576</c:v>
                </c:pt>
                <c:pt idx="79">
                  <c:v>38579</c:v>
                </c:pt>
                <c:pt idx="80">
                  <c:v>38580</c:v>
                </c:pt>
                <c:pt idx="81">
                  <c:v>38581</c:v>
                </c:pt>
                <c:pt idx="82">
                  <c:v>38582</c:v>
                </c:pt>
                <c:pt idx="83">
                  <c:v>38583</c:v>
                </c:pt>
                <c:pt idx="84">
                  <c:v>38586</c:v>
                </c:pt>
                <c:pt idx="85">
                  <c:v>38587</c:v>
                </c:pt>
                <c:pt idx="86">
                  <c:v>38588</c:v>
                </c:pt>
                <c:pt idx="87">
                  <c:v>38589</c:v>
                </c:pt>
                <c:pt idx="88">
                  <c:v>38590</c:v>
                </c:pt>
                <c:pt idx="89">
                  <c:v>38594</c:v>
                </c:pt>
                <c:pt idx="90">
                  <c:v>38595</c:v>
                </c:pt>
                <c:pt idx="91">
                  <c:v>38596</c:v>
                </c:pt>
                <c:pt idx="92">
                  <c:v>38597</c:v>
                </c:pt>
                <c:pt idx="93">
                  <c:v>38600</c:v>
                </c:pt>
                <c:pt idx="94">
                  <c:v>38601</c:v>
                </c:pt>
                <c:pt idx="95">
                  <c:v>38602</c:v>
                </c:pt>
                <c:pt idx="96">
                  <c:v>38603</c:v>
                </c:pt>
                <c:pt idx="97">
                  <c:v>38604</c:v>
                </c:pt>
                <c:pt idx="98">
                  <c:v>38607</c:v>
                </c:pt>
                <c:pt idx="99">
                  <c:v>38608</c:v>
                </c:pt>
                <c:pt idx="100">
                  <c:v>38609</c:v>
                </c:pt>
                <c:pt idx="101">
                  <c:v>38610</c:v>
                </c:pt>
                <c:pt idx="102">
                  <c:v>38611</c:v>
                </c:pt>
                <c:pt idx="103">
                  <c:v>38614</c:v>
                </c:pt>
                <c:pt idx="104">
                  <c:v>38615</c:v>
                </c:pt>
                <c:pt idx="105">
                  <c:v>38616</c:v>
                </c:pt>
                <c:pt idx="106">
                  <c:v>38617</c:v>
                </c:pt>
                <c:pt idx="107">
                  <c:v>38618</c:v>
                </c:pt>
                <c:pt idx="108">
                  <c:v>38621</c:v>
                </c:pt>
                <c:pt idx="109">
                  <c:v>38622</c:v>
                </c:pt>
                <c:pt idx="110">
                  <c:v>38623</c:v>
                </c:pt>
                <c:pt idx="111">
                  <c:v>38624</c:v>
                </c:pt>
                <c:pt idx="112">
                  <c:v>38625</c:v>
                </c:pt>
                <c:pt idx="113">
                  <c:v>38628</c:v>
                </c:pt>
                <c:pt idx="114">
                  <c:v>38629</c:v>
                </c:pt>
                <c:pt idx="115">
                  <c:v>38630</c:v>
                </c:pt>
                <c:pt idx="116">
                  <c:v>38631</c:v>
                </c:pt>
                <c:pt idx="117">
                  <c:v>38632</c:v>
                </c:pt>
                <c:pt idx="118">
                  <c:v>38635</c:v>
                </c:pt>
                <c:pt idx="119">
                  <c:v>38636</c:v>
                </c:pt>
                <c:pt idx="120">
                  <c:v>38637</c:v>
                </c:pt>
                <c:pt idx="121">
                  <c:v>38638</c:v>
                </c:pt>
                <c:pt idx="122">
                  <c:v>38639</c:v>
                </c:pt>
                <c:pt idx="123">
                  <c:v>38642</c:v>
                </c:pt>
                <c:pt idx="124">
                  <c:v>38643</c:v>
                </c:pt>
                <c:pt idx="125">
                  <c:v>38644</c:v>
                </c:pt>
                <c:pt idx="126">
                  <c:v>38645</c:v>
                </c:pt>
                <c:pt idx="127">
                  <c:v>38646</c:v>
                </c:pt>
                <c:pt idx="128">
                  <c:v>38649</c:v>
                </c:pt>
                <c:pt idx="129">
                  <c:v>38650</c:v>
                </c:pt>
                <c:pt idx="130">
                  <c:v>38651</c:v>
                </c:pt>
                <c:pt idx="131">
                  <c:v>38652</c:v>
                </c:pt>
                <c:pt idx="132">
                  <c:v>38653</c:v>
                </c:pt>
                <c:pt idx="133">
                  <c:v>38656</c:v>
                </c:pt>
                <c:pt idx="134">
                  <c:v>38657</c:v>
                </c:pt>
                <c:pt idx="135">
                  <c:v>38658</c:v>
                </c:pt>
                <c:pt idx="136">
                  <c:v>38659</c:v>
                </c:pt>
                <c:pt idx="137">
                  <c:v>38660</c:v>
                </c:pt>
                <c:pt idx="138">
                  <c:v>38663</c:v>
                </c:pt>
                <c:pt idx="139">
                  <c:v>38664</c:v>
                </c:pt>
                <c:pt idx="140">
                  <c:v>38665</c:v>
                </c:pt>
                <c:pt idx="141">
                  <c:v>38666</c:v>
                </c:pt>
                <c:pt idx="142">
                  <c:v>38667</c:v>
                </c:pt>
                <c:pt idx="143">
                  <c:v>38670</c:v>
                </c:pt>
                <c:pt idx="144">
                  <c:v>38671</c:v>
                </c:pt>
                <c:pt idx="145">
                  <c:v>38672</c:v>
                </c:pt>
                <c:pt idx="146">
                  <c:v>38673</c:v>
                </c:pt>
                <c:pt idx="147">
                  <c:v>38674</c:v>
                </c:pt>
                <c:pt idx="148">
                  <c:v>38677</c:v>
                </c:pt>
                <c:pt idx="149">
                  <c:v>38678</c:v>
                </c:pt>
                <c:pt idx="150">
                  <c:v>38679</c:v>
                </c:pt>
                <c:pt idx="151">
                  <c:v>38680</c:v>
                </c:pt>
                <c:pt idx="152">
                  <c:v>38681</c:v>
                </c:pt>
                <c:pt idx="153">
                  <c:v>38684</c:v>
                </c:pt>
                <c:pt idx="154">
                  <c:v>38685</c:v>
                </c:pt>
                <c:pt idx="155">
                  <c:v>38686</c:v>
                </c:pt>
                <c:pt idx="156">
                  <c:v>38687</c:v>
                </c:pt>
                <c:pt idx="157">
                  <c:v>38688</c:v>
                </c:pt>
                <c:pt idx="158">
                  <c:v>38691</c:v>
                </c:pt>
                <c:pt idx="159">
                  <c:v>38692</c:v>
                </c:pt>
                <c:pt idx="160">
                  <c:v>38693</c:v>
                </c:pt>
                <c:pt idx="161">
                  <c:v>38694</c:v>
                </c:pt>
                <c:pt idx="162">
                  <c:v>38695</c:v>
                </c:pt>
                <c:pt idx="163">
                  <c:v>38698</c:v>
                </c:pt>
                <c:pt idx="164">
                  <c:v>38699</c:v>
                </c:pt>
                <c:pt idx="165">
                  <c:v>38700</c:v>
                </c:pt>
                <c:pt idx="166">
                  <c:v>38701</c:v>
                </c:pt>
                <c:pt idx="167">
                  <c:v>38702</c:v>
                </c:pt>
                <c:pt idx="168">
                  <c:v>38705</c:v>
                </c:pt>
                <c:pt idx="169">
                  <c:v>38706</c:v>
                </c:pt>
                <c:pt idx="170">
                  <c:v>38707</c:v>
                </c:pt>
                <c:pt idx="171">
                  <c:v>38708</c:v>
                </c:pt>
                <c:pt idx="172">
                  <c:v>38709</c:v>
                </c:pt>
                <c:pt idx="173">
                  <c:v>38713</c:v>
                </c:pt>
                <c:pt idx="174">
                  <c:v>38714</c:v>
                </c:pt>
                <c:pt idx="175">
                  <c:v>38715</c:v>
                </c:pt>
                <c:pt idx="176">
                  <c:v>38716</c:v>
                </c:pt>
                <c:pt idx="177">
                  <c:v>38720</c:v>
                </c:pt>
                <c:pt idx="178">
                  <c:v>38721</c:v>
                </c:pt>
                <c:pt idx="179">
                  <c:v>38722</c:v>
                </c:pt>
                <c:pt idx="180">
                  <c:v>38723</c:v>
                </c:pt>
                <c:pt idx="181">
                  <c:v>38726</c:v>
                </c:pt>
                <c:pt idx="182">
                  <c:v>38727</c:v>
                </c:pt>
                <c:pt idx="183">
                  <c:v>38728</c:v>
                </c:pt>
                <c:pt idx="184">
                  <c:v>38729</c:v>
                </c:pt>
                <c:pt idx="185">
                  <c:v>38730</c:v>
                </c:pt>
                <c:pt idx="186">
                  <c:v>38733</c:v>
                </c:pt>
                <c:pt idx="187">
                  <c:v>38734</c:v>
                </c:pt>
                <c:pt idx="188">
                  <c:v>38735</c:v>
                </c:pt>
                <c:pt idx="189">
                  <c:v>38736</c:v>
                </c:pt>
                <c:pt idx="190">
                  <c:v>38737</c:v>
                </c:pt>
                <c:pt idx="191">
                  <c:v>38740</c:v>
                </c:pt>
                <c:pt idx="192">
                  <c:v>38741</c:v>
                </c:pt>
                <c:pt idx="193">
                  <c:v>38742</c:v>
                </c:pt>
                <c:pt idx="194">
                  <c:v>38743</c:v>
                </c:pt>
                <c:pt idx="195">
                  <c:v>38744</c:v>
                </c:pt>
                <c:pt idx="196">
                  <c:v>38747</c:v>
                </c:pt>
                <c:pt idx="197">
                  <c:v>38748</c:v>
                </c:pt>
                <c:pt idx="198">
                  <c:v>38749</c:v>
                </c:pt>
                <c:pt idx="199">
                  <c:v>38750</c:v>
                </c:pt>
                <c:pt idx="200">
                  <c:v>38751</c:v>
                </c:pt>
                <c:pt idx="201">
                  <c:v>38754</c:v>
                </c:pt>
                <c:pt idx="202">
                  <c:v>38755</c:v>
                </c:pt>
                <c:pt idx="203">
                  <c:v>38756</c:v>
                </c:pt>
                <c:pt idx="204">
                  <c:v>38757</c:v>
                </c:pt>
                <c:pt idx="205">
                  <c:v>38758</c:v>
                </c:pt>
                <c:pt idx="206">
                  <c:v>38761</c:v>
                </c:pt>
                <c:pt idx="207">
                  <c:v>38762</c:v>
                </c:pt>
                <c:pt idx="208">
                  <c:v>38763</c:v>
                </c:pt>
                <c:pt idx="209">
                  <c:v>38764</c:v>
                </c:pt>
                <c:pt idx="210">
                  <c:v>38765</c:v>
                </c:pt>
                <c:pt idx="211">
                  <c:v>38768</c:v>
                </c:pt>
                <c:pt idx="212">
                  <c:v>38769</c:v>
                </c:pt>
                <c:pt idx="213">
                  <c:v>38770</c:v>
                </c:pt>
                <c:pt idx="214">
                  <c:v>38771</c:v>
                </c:pt>
                <c:pt idx="215">
                  <c:v>38772</c:v>
                </c:pt>
                <c:pt idx="216">
                  <c:v>38775</c:v>
                </c:pt>
                <c:pt idx="217">
                  <c:v>38776</c:v>
                </c:pt>
                <c:pt idx="218">
                  <c:v>38777</c:v>
                </c:pt>
                <c:pt idx="219">
                  <c:v>38778</c:v>
                </c:pt>
                <c:pt idx="220">
                  <c:v>38779</c:v>
                </c:pt>
                <c:pt idx="221">
                  <c:v>38782</c:v>
                </c:pt>
                <c:pt idx="222">
                  <c:v>38783</c:v>
                </c:pt>
                <c:pt idx="223">
                  <c:v>38784</c:v>
                </c:pt>
                <c:pt idx="224">
                  <c:v>38785</c:v>
                </c:pt>
                <c:pt idx="225">
                  <c:v>38786</c:v>
                </c:pt>
                <c:pt idx="226">
                  <c:v>38789</c:v>
                </c:pt>
                <c:pt idx="227">
                  <c:v>38790</c:v>
                </c:pt>
                <c:pt idx="228">
                  <c:v>38791</c:v>
                </c:pt>
                <c:pt idx="229">
                  <c:v>38792</c:v>
                </c:pt>
                <c:pt idx="230">
                  <c:v>38793</c:v>
                </c:pt>
                <c:pt idx="231">
                  <c:v>38796</c:v>
                </c:pt>
                <c:pt idx="232">
                  <c:v>38797</c:v>
                </c:pt>
                <c:pt idx="233">
                  <c:v>38798</c:v>
                </c:pt>
                <c:pt idx="234">
                  <c:v>38799</c:v>
                </c:pt>
                <c:pt idx="235">
                  <c:v>38800</c:v>
                </c:pt>
                <c:pt idx="236">
                  <c:v>38803</c:v>
                </c:pt>
                <c:pt idx="237">
                  <c:v>38804</c:v>
                </c:pt>
                <c:pt idx="238">
                  <c:v>38805</c:v>
                </c:pt>
                <c:pt idx="239">
                  <c:v>38806</c:v>
                </c:pt>
                <c:pt idx="240">
                  <c:v>38807</c:v>
                </c:pt>
                <c:pt idx="241">
                  <c:v>38810</c:v>
                </c:pt>
                <c:pt idx="242">
                  <c:v>38811</c:v>
                </c:pt>
                <c:pt idx="243">
                  <c:v>38812</c:v>
                </c:pt>
                <c:pt idx="244">
                  <c:v>38813</c:v>
                </c:pt>
                <c:pt idx="245">
                  <c:v>38814</c:v>
                </c:pt>
                <c:pt idx="246">
                  <c:v>38817</c:v>
                </c:pt>
                <c:pt idx="247">
                  <c:v>38818</c:v>
                </c:pt>
                <c:pt idx="248">
                  <c:v>38819</c:v>
                </c:pt>
                <c:pt idx="249">
                  <c:v>38820</c:v>
                </c:pt>
                <c:pt idx="250">
                  <c:v>38824</c:v>
                </c:pt>
                <c:pt idx="251">
                  <c:v>38825</c:v>
                </c:pt>
                <c:pt idx="252">
                  <c:v>38826</c:v>
                </c:pt>
                <c:pt idx="253">
                  <c:v>38827</c:v>
                </c:pt>
                <c:pt idx="254">
                  <c:v>38828</c:v>
                </c:pt>
                <c:pt idx="255">
                  <c:v>38831</c:v>
                </c:pt>
                <c:pt idx="256">
                  <c:v>38832</c:v>
                </c:pt>
                <c:pt idx="257">
                  <c:v>38833</c:v>
                </c:pt>
                <c:pt idx="258">
                  <c:v>38834</c:v>
                </c:pt>
                <c:pt idx="259">
                  <c:v>38835</c:v>
                </c:pt>
                <c:pt idx="260">
                  <c:v>38838</c:v>
                </c:pt>
                <c:pt idx="261">
                  <c:v>38839</c:v>
                </c:pt>
                <c:pt idx="262">
                  <c:v>38840</c:v>
                </c:pt>
                <c:pt idx="263">
                  <c:v>38841</c:v>
                </c:pt>
                <c:pt idx="264">
                  <c:v>38842</c:v>
                </c:pt>
                <c:pt idx="265">
                  <c:v>38845</c:v>
                </c:pt>
                <c:pt idx="266">
                  <c:v>38846</c:v>
                </c:pt>
                <c:pt idx="267">
                  <c:v>38847</c:v>
                </c:pt>
                <c:pt idx="268">
                  <c:v>38848</c:v>
                </c:pt>
                <c:pt idx="269">
                  <c:v>38849</c:v>
                </c:pt>
                <c:pt idx="270">
                  <c:v>38852</c:v>
                </c:pt>
                <c:pt idx="271">
                  <c:v>38853</c:v>
                </c:pt>
                <c:pt idx="272">
                  <c:v>38854</c:v>
                </c:pt>
                <c:pt idx="273">
                  <c:v>38855</c:v>
                </c:pt>
                <c:pt idx="274">
                  <c:v>38856</c:v>
                </c:pt>
                <c:pt idx="275">
                  <c:v>38859</c:v>
                </c:pt>
                <c:pt idx="276">
                  <c:v>38860</c:v>
                </c:pt>
                <c:pt idx="277">
                  <c:v>38861</c:v>
                </c:pt>
                <c:pt idx="278">
                  <c:v>38862</c:v>
                </c:pt>
                <c:pt idx="279">
                  <c:v>38863</c:v>
                </c:pt>
                <c:pt idx="280">
                  <c:v>38867</c:v>
                </c:pt>
                <c:pt idx="281">
                  <c:v>38868</c:v>
                </c:pt>
                <c:pt idx="282">
                  <c:v>38869</c:v>
                </c:pt>
                <c:pt idx="283">
                  <c:v>38870</c:v>
                </c:pt>
                <c:pt idx="284">
                  <c:v>38873</c:v>
                </c:pt>
                <c:pt idx="285">
                  <c:v>38874</c:v>
                </c:pt>
                <c:pt idx="286">
                  <c:v>38875</c:v>
                </c:pt>
                <c:pt idx="287">
                  <c:v>38876</c:v>
                </c:pt>
                <c:pt idx="288">
                  <c:v>38877</c:v>
                </c:pt>
                <c:pt idx="289">
                  <c:v>38880</c:v>
                </c:pt>
                <c:pt idx="290">
                  <c:v>38881</c:v>
                </c:pt>
                <c:pt idx="291">
                  <c:v>38882</c:v>
                </c:pt>
                <c:pt idx="292">
                  <c:v>38883</c:v>
                </c:pt>
                <c:pt idx="293">
                  <c:v>38884</c:v>
                </c:pt>
                <c:pt idx="294">
                  <c:v>38887</c:v>
                </c:pt>
                <c:pt idx="295">
                  <c:v>38888</c:v>
                </c:pt>
                <c:pt idx="296">
                  <c:v>38889</c:v>
                </c:pt>
                <c:pt idx="297">
                  <c:v>38890</c:v>
                </c:pt>
                <c:pt idx="298">
                  <c:v>38891</c:v>
                </c:pt>
                <c:pt idx="299">
                  <c:v>38894</c:v>
                </c:pt>
                <c:pt idx="300">
                  <c:v>38895</c:v>
                </c:pt>
                <c:pt idx="301">
                  <c:v>38896</c:v>
                </c:pt>
                <c:pt idx="302">
                  <c:v>38897</c:v>
                </c:pt>
                <c:pt idx="303">
                  <c:v>38898</c:v>
                </c:pt>
                <c:pt idx="304">
                  <c:v>38901</c:v>
                </c:pt>
                <c:pt idx="305">
                  <c:v>38902</c:v>
                </c:pt>
                <c:pt idx="306">
                  <c:v>38903</c:v>
                </c:pt>
                <c:pt idx="307">
                  <c:v>38904</c:v>
                </c:pt>
                <c:pt idx="308">
                  <c:v>38905</c:v>
                </c:pt>
                <c:pt idx="309">
                  <c:v>38908</c:v>
                </c:pt>
                <c:pt idx="310">
                  <c:v>38909</c:v>
                </c:pt>
                <c:pt idx="311">
                  <c:v>38910</c:v>
                </c:pt>
                <c:pt idx="312">
                  <c:v>38911</c:v>
                </c:pt>
                <c:pt idx="313">
                  <c:v>38912</c:v>
                </c:pt>
                <c:pt idx="314">
                  <c:v>38915</c:v>
                </c:pt>
                <c:pt idx="315">
                  <c:v>38916</c:v>
                </c:pt>
                <c:pt idx="316">
                  <c:v>38917</c:v>
                </c:pt>
                <c:pt idx="317">
                  <c:v>38918</c:v>
                </c:pt>
                <c:pt idx="318">
                  <c:v>38919</c:v>
                </c:pt>
                <c:pt idx="319">
                  <c:v>38922</c:v>
                </c:pt>
                <c:pt idx="320">
                  <c:v>38923</c:v>
                </c:pt>
                <c:pt idx="321">
                  <c:v>38924</c:v>
                </c:pt>
                <c:pt idx="322">
                  <c:v>38925</c:v>
                </c:pt>
                <c:pt idx="323">
                  <c:v>38926</c:v>
                </c:pt>
                <c:pt idx="324">
                  <c:v>38929</c:v>
                </c:pt>
                <c:pt idx="325">
                  <c:v>38930</c:v>
                </c:pt>
                <c:pt idx="326">
                  <c:v>38931</c:v>
                </c:pt>
                <c:pt idx="327">
                  <c:v>38932</c:v>
                </c:pt>
                <c:pt idx="328">
                  <c:v>38933</c:v>
                </c:pt>
                <c:pt idx="329">
                  <c:v>38936</c:v>
                </c:pt>
                <c:pt idx="330">
                  <c:v>38937</c:v>
                </c:pt>
                <c:pt idx="331">
                  <c:v>38938</c:v>
                </c:pt>
                <c:pt idx="332">
                  <c:v>38939</c:v>
                </c:pt>
                <c:pt idx="333">
                  <c:v>38940</c:v>
                </c:pt>
                <c:pt idx="334">
                  <c:v>38943</c:v>
                </c:pt>
                <c:pt idx="335">
                  <c:v>38944</c:v>
                </c:pt>
                <c:pt idx="336">
                  <c:v>38945</c:v>
                </c:pt>
                <c:pt idx="337">
                  <c:v>38946</c:v>
                </c:pt>
                <c:pt idx="338">
                  <c:v>38947</c:v>
                </c:pt>
                <c:pt idx="339">
                  <c:v>38950</c:v>
                </c:pt>
                <c:pt idx="340">
                  <c:v>38951</c:v>
                </c:pt>
                <c:pt idx="341">
                  <c:v>38952</c:v>
                </c:pt>
                <c:pt idx="342">
                  <c:v>38953</c:v>
                </c:pt>
                <c:pt idx="343">
                  <c:v>38954</c:v>
                </c:pt>
                <c:pt idx="344">
                  <c:v>38957</c:v>
                </c:pt>
                <c:pt idx="345">
                  <c:v>38958</c:v>
                </c:pt>
                <c:pt idx="346">
                  <c:v>38959</c:v>
                </c:pt>
                <c:pt idx="347">
                  <c:v>38960</c:v>
                </c:pt>
                <c:pt idx="348">
                  <c:v>38961</c:v>
                </c:pt>
                <c:pt idx="349">
                  <c:v>38964</c:v>
                </c:pt>
                <c:pt idx="350">
                  <c:v>38965</c:v>
                </c:pt>
                <c:pt idx="351">
                  <c:v>38966</c:v>
                </c:pt>
                <c:pt idx="352">
                  <c:v>38967</c:v>
                </c:pt>
                <c:pt idx="353">
                  <c:v>38968</c:v>
                </c:pt>
                <c:pt idx="354">
                  <c:v>38971</c:v>
                </c:pt>
                <c:pt idx="355">
                  <c:v>38972</c:v>
                </c:pt>
                <c:pt idx="356">
                  <c:v>38973</c:v>
                </c:pt>
                <c:pt idx="357">
                  <c:v>38974</c:v>
                </c:pt>
                <c:pt idx="358">
                  <c:v>38975</c:v>
                </c:pt>
                <c:pt idx="359">
                  <c:v>38978</c:v>
                </c:pt>
                <c:pt idx="360">
                  <c:v>38979</c:v>
                </c:pt>
                <c:pt idx="361">
                  <c:v>38980</c:v>
                </c:pt>
                <c:pt idx="362">
                  <c:v>38981</c:v>
                </c:pt>
                <c:pt idx="363">
                  <c:v>38982</c:v>
                </c:pt>
                <c:pt idx="364">
                  <c:v>38985</c:v>
                </c:pt>
                <c:pt idx="365">
                  <c:v>38986</c:v>
                </c:pt>
                <c:pt idx="366">
                  <c:v>38987</c:v>
                </c:pt>
                <c:pt idx="367">
                  <c:v>38988</c:v>
                </c:pt>
                <c:pt idx="368">
                  <c:v>38989</c:v>
                </c:pt>
                <c:pt idx="369">
                  <c:v>38992</c:v>
                </c:pt>
                <c:pt idx="370">
                  <c:v>38993</c:v>
                </c:pt>
                <c:pt idx="371">
                  <c:v>38994</c:v>
                </c:pt>
                <c:pt idx="372">
                  <c:v>38995</c:v>
                </c:pt>
                <c:pt idx="373">
                  <c:v>38996</c:v>
                </c:pt>
                <c:pt idx="374">
                  <c:v>38999</c:v>
                </c:pt>
                <c:pt idx="375">
                  <c:v>39000</c:v>
                </c:pt>
                <c:pt idx="376">
                  <c:v>39001</c:v>
                </c:pt>
                <c:pt idx="377">
                  <c:v>39002</c:v>
                </c:pt>
                <c:pt idx="378">
                  <c:v>39003</c:v>
                </c:pt>
                <c:pt idx="379">
                  <c:v>39006</c:v>
                </c:pt>
                <c:pt idx="380">
                  <c:v>39007</c:v>
                </c:pt>
                <c:pt idx="381">
                  <c:v>39008</c:v>
                </c:pt>
                <c:pt idx="382">
                  <c:v>39009</c:v>
                </c:pt>
                <c:pt idx="383">
                  <c:v>39010</c:v>
                </c:pt>
                <c:pt idx="384">
                  <c:v>39013</c:v>
                </c:pt>
                <c:pt idx="385">
                  <c:v>39014</c:v>
                </c:pt>
                <c:pt idx="386">
                  <c:v>39015</c:v>
                </c:pt>
                <c:pt idx="387">
                  <c:v>39016</c:v>
                </c:pt>
                <c:pt idx="388">
                  <c:v>39017</c:v>
                </c:pt>
                <c:pt idx="389">
                  <c:v>39020</c:v>
                </c:pt>
                <c:pt idx="390">
                  <c:v>39021</c:v>
                </c:pt>
                <c:pt idx="391">
                  <c:v>39022</c:v>
                </c:pt>
                <c:pt idx="392">
                  <c:v>39023</c:v>
                </c:pt>
                <c:pt idx="393">
                  <c:v>39024</c:v>
                </c:pt>
                <c:pt idx="394">
                  <c:v>39027</c:v>
                </c:pt>
                <c:pt idx="395">
                  <c:v>39028</c:v>
                </c:pt>
                <c:pt idx="396">
                  <c:v>39029</c:v>
                </c:pt>
                <c:pt idx="397">
                  <c:v>39030</c:v>
                </c:pt>
                <c:pt idx="398">
                  <c:v>39031</c:v>
                </c:pt>
                <c:pt idx="399">
                  <c:v>39034</c:v>
                </c:pt>
                <c:pt idx="400">
                  <c:v>39035</c:v>
                </c:pt>
                <c:pt idx="401">
                  <c:v>39036</c:v>
                </c:pt>
                <c:pt idx="402">
                  <c:v>39037</c:v>
                </c:pt>
                <c:pt idx="403">
                  <c:v>39038</c:v>
                </c:pt>
                <c:pt idx="404">
                  <c:v>39041</c:v>
                </c:pt>
                <c:pt idx="405">
                  <c:v>39042</c:v>
                </c:pt>
                <c:pt idx="406">
                  <c:v>39043</c:v>
                </c:pt>
                <c:pt idx="407">
                  <c:v>39044</c:v>
                </c:pt>
                <c:pt idx="408">
                  <c:v>39045</c:v>
                </c:pt>
                <c:pt idx="409">
                  <c:v>39048</c:v>
                </c:pt>
                <c:pt idx="410">
                  <c:v>39049</c:v>
                </c:pt>
                <c:pt idx="411">
                  <c:v>39050</c:v>
                </c:pt>
                <c:pt idx="412">
                  <c:v>39051</c:v>
                </c:pt>
                <c:pt idx="413">
                  <c:v>39052</c:v>
                </c:pt>
                <c:pt idx="414">
                  <c:v>39055</c:v>
                </c:pt>
                <c:pt idx="415">
                  <c:v>39056</c:v>
                </c:pt>
                <c:pt idx="416">
                  <c:v>39057</c:v>
                </c:pt>
                <c:pt idx="417">
                  <c:v>39058</c:v>
                </c:pt>
                <c:pt idx="418">
                  <c:v>39059</c:v>
                </c:pt>
                <c:pt idx="419">
                  <c:v>39062</c:v>
                </c:pt>
                <c:pt idx="420">
                  <c:v>39063</c:v>
                </c:pt>
                <c:pt idx="421">
                  <c:v>39064</c:v>
                </c:pt>
                <c:pt idx="422">
                  <c:v>39065</c:v>
                </c:pt>
                <c:pt idx="423">
                  <c:v>39066</c:v>
                </c:pt>
                <c:pt idx="424">
                  <c:v>39069</c:v>
                </c:pt>
                <c:pt idx="425">
                  <c:v>39071</c:v>
                </c:pt>
                <c:pt idx="426">
                  <c:v>39072</c:v>
                </c:pt>
                <c:pt idx="427">
                  <c:v>39073</c:v>
                </c:pt>
                <c:pt idx="428">
                  <c:v>39077</c:v>
                </c:pt>
                <c:pt idx="429">
                  <c:v>39078</c:v>
                </c:pt>
                <c:pt idx="430">
                  <c:v>39079</c:v>
                </c:pt>
                <c:pt idx="431">
                  <c:v>39080</c:v>
                </c:pt>
                <c:pt idx="432">
                  <c:v>39084</c:v>
                </c:pt>
                <c:pt idx="433">
                  <c:v>39085</c:v>
                </c:pt>
                <c:pt idx="434">
                  <c:v>39086</c:v>
                </c:pt>
                <c:pt idx="435">
                  <c:v>39087</c:v>
                </c:pt>
                <c:pt idx="436">
                  <c:v>39090</c:v>
                </c:pt>
                <c:pt idx="437">
                  <c:v>39091</c:v>
                </c:pt>
                <c:pt idx="438">
                  <c:v>39092</c:v>
                </c:pt>
                <c:pt idx="439">
                  <c:v>39093</c:v>
                </c:pt>
                <c:pt idx="440">
                  <c:v>39094</c:v>
                </c:pt>
                <c:pt idx="441">
                  <c:v>39097</c:v>
                </c:pt>
                <c:pt idx="442">
                  <c:v>39098</c:v>
                </c:pt>
                <c:pt idx="443">
                  <c:v>39099</c:v>
                </c:pt>
                <c:pt idx="444">
                  <c:v>39100</c:v>
                </c:pt>
                <c:pt idx="445">
                  <c:v>39101</c:v>
                </c:pt>
                <c:pt idx="446">
                  <c:v>39104</c:v>
                </c:pt>
                <c:pt idx="447">
                  <c:v>39105</c:v>
                </c:pt>
                <c:pt idx="448">
                  <c:v>39106</c:v>
                </c:pt>
                <c:pt idx="449">
                  <c:v>39107</c:v>
                </c:pt>
                <c:pt idx="450">
                  <c:v>39108</c:v>
                </c:pt>
                <c:pt idx="451">
                  <c:v>39111</c:v>
                </c:pt>
                <c:pt idx="452">
                  <c:v>39112</c:v>
                </c:pt>
                <c:pt idx="453">
                  <c:v>39113</c:v>
                </c:pt>
                <c:pt idx="454">
                  <c:v>39114</c:v>
                </c:pt>
                <c:pt idx="455">
                  <c:v>39115</c:v>
                </c:pt>
                <c:pt idx="456">
                  <c:v>39118</c:v>
                </c:pt>
                <c:pt idx="457">
                  <c:v>39119</c:v>
                </c:pt>
                <c:pt idx="458">
                  <c:v>39120</c:v>
                </c:pt>
                <c:pt idx="459">
                  <c:v>39121</c:v>
                </c:pt>
                <c:pt idx="460">
                  <c:v>39122</c:v>
                </c:pt>
                <c:pt idx="461">
                  <c:v>39125</c:v>
                </c:pt>
                <c:pt idx="462">
                  <c:v>39126</c:v>
                </c:pt>
                <c:pt idx="463">
                  <c:v>39127</c:v>
                </c:pt>
                <c:pt idx="464">
                  <c:v>39128</c:v>
                </c:pt>
                <c:pt idx="465">
                  <c:v>39129</c:v>
                </c:pt>
                <c:pt idx="466">
                  <c:v>39132</c:v>
                </c:pt>
                <c:pt idx="467">
                  <c:v>39133</c:v>
                </c:pt>
                <c:pt idx="468">
                  <c:v>39134</c:v>
                </c:pt>
                <c:pt idx="469">
                  <c:v>39135</c:v>
                </c:pt>
                <c:pt idx="470">
                  <c:v>39136</c:v>
                </c:pt>
                <c:pt idx="471">
                  <c:v>39139</c:v>
                </c:pt>
                <c:pt idx="472">
                  <c:v>39140</c:v>
                </c:pt>
                <c:pt idx="473">
                  <c:v>39141</c:v>
                </c:pt>
                <c:pt idx="474">
                  <c:v>39142</c:v>
                </c:pt>
                <c:pt idx="475">
                  <c:v>39143</c:v>
                </c:pt>
                <c:pt idx="476">
                  <c:v>39146</c:v>
                </c:pt>
                <c:pt idx="477">
                  <c:v>39147</c:v>
                </c:pt>
                <c:pt idx="478">
                  <c:v>39148</c:v>
                </c:pt>
                <c:pt idx="479">
                  <c:v>39149</c:v>
                </c:pt>
                <c:pt idx="480">
                  <c:v>39150</c:v>
                </c:pt>
                <c:pt idx="481">
                  <c:v>39153</c:v>
                </c:pt>
                <c:pt idx="482">
                  <c:v>39154</c:v>
                </c:pt>
                <c:pt idx="483">
                  <c:v>39155</c:v>
                </c:pt>
                <c:pt idx="484">
                  <c:v>39156</c:v>
                </c:pt>
                <c:pt idx="485">
                  <c:v>39157</c:v>
                </c:pt>
                <c:pt idx="486">
                  <c:v>39160</c:v>
                </c:pt>
                <c:pt idx="487">
                  <c:v>39161</c:v>
                </c:pt>
                <c:pt idx="488">
                  <c:v>39162</c:v>
                </c:pt>
                <c:pt idx="489">
                  <c:v>39163</c:v>
                </c:pt>
                <c:pt idx="490">
                  <c:v>39164</c:v>
                </c:pt>
                <c:pt idx="491">
                  <c:v>39167</c:v>
                </c:pt>
                <c:pt idx="492">
                  <c:v>39168</c:v>
                </c:pt>
                <c:pt idx="493">
                  <c:v>39169</c:v>
                </c:pt>
                <c:pt idx="494">
                  <c:v>39170</c:v>
                </c:pt>
                <c:pt idx="495">
                  <c:v>39171</c:v>
                </c:pt>
                <c:pt idx="496">
                  <c:v>39174</c:v>
                </c:pt>
                <c:pt idx="497">
                  <c:v>39175</c:v>
                </c:pt>
                <c:pt idx="498">
                  <c:v>39176</c:v>
                </c:pt>
                <c:pt idx="499">
                  <c:v>39177</c:v>
                </c:pt>
                <c:pt idx="500">
                  <c:v>39181</c:v>
                </c:pt>
                <c:pt idx="501">
                  <c:v>39182</c:v>
                </c:pt>
                <c:pt idx="502">
                  <c:v>39183</c:v>
                </c:pt>
                <c:pt idx="503">
                  <c:v>39184</c:v>
                </c:pt>
                <c:pt idx="504">
                  <c:v>39185</c:v>
                </c:pt>
                <c:pt idx="505">
                  <c:v>39188</c:v>
                </c:pt>
                <c:pt idx="506">
                  <c:v>39189</c:v>
                </c:pt>
                <c:pt idx="507">
                  <c:v>39190</c:v>
                </c:pt>
                <c:pt idx="508">
                  <c:v>39191</c:v>
                </c:pt>
                <c:pt idx="509">
                  <c:v>39192</c:v>
                </c:pt>
                <c:pt idx="510">
                  <c:v>39195</c:v>
                </c:pt>
                <c:pt idx="511">
                  <c:v>39196</c:v>
                </c:pt>
                <c:pt idx="512">
                  <c:v>39197</c:v>
                </c:pt>
                <c:pt idx="513">
                  <c:v>39198</c:v>
                </c:pt>
                <c:pt idx="514">
                  <c:v>39199</c:v>
                </c:pt>
                <c:pt idx="515">
                  <c:v>39202</c:v>
                </c:pt>
                <c:pt idx="516">
                  <c:v>39203</c:v>
                </c:pt>
                <c:pt idx="517">
                  <c:v>39204</c:v>
                </c:pt>
                <c:pt idx="518">
                  <c:v>39205</c:v>
                </c:pt>
                <c:pt idx="519">
                  <c:v>39206</c:v>
                </c:pt>
                <c:pt idx="520">
                  <c:v>39209</c:v>
                </c:pt>
                <c:pt idx="521">
                  <c:v>39210</c:v>
                </c:pt>
                <c:pt idx="522">
                  <c:v>39211</c:v>
                </c:pt>
                <c:pt idx="523">
                  <c:v>39212</c:v>
                </c:pt>
                <c:pt idx="524">
                  <c:v>39213</c:v>
                </c:pt>
                <c:pt idx="525">
                  <c:v>39216</c:v>
                </c:pt>
                <c:pt idx="526">
                  <c:v>39217</c:v>
                </c:pt>
                <c:pt idx="527">
                  <c:v>39218</c:v>
                </c:pt>
                <c:pt idx="528">
                  <c:v>39219</c:v>
                </c:pt>
                <c:pt idx="529">
                  <c:v>39220</c:v>
                </c:pt>
                <c:pt idx="530">
                  <c:v>39223</c:v>
                </c:pt>
                <c:pt idx="531">
                  <c:v>39224</c:v>
                </c:pt>
                <c:pt idx="532">
                  <c:v>39225</c:v>
                </c:pt>
                <c:pt idx="533">
                  <c:v>39226</c:v>
                </c:pt>
                <c:pt idx="534">
                  <c:v>39227</c:v>
                </c:pt>
                <c:pt idx="535">
                  <c:v>39230</c:v>
                </c:pt>
                <c:pt idx="536">
                  <c:v>39231</c:v>
                </c:pt>
                <c:pt idx="537">
                  <c:v>39232</c:v>
                </c:pt>
                <c:pt idx="538">
                  <c:v>39233</c:v>
                </c:pt>
                <c:pt idx="539">
                  <c:v>39234</c:v>
                </c:pt>
                <c:pt idx="540">
                  <c:v>39237</c:v>
                </c:pt>
                <c:pt idx="541">
                  <c:v>39238</c:v>
                </c:pt>
                <c:pt idx="542">
                  <c:v>39239</c:v>
                </c:pt>
                <c:pt idx="543">
                  <c:v>39240</c:v>
                </c:pt>
                <c:pt idx="544">
                  <c:v>39241</c:v>
                </c:pt>
                <c:pt idx="545">
                  <c:v>39244</c:v>
                </c:pt>
                <c:pt idx="546">
                  <c:v>39245</c:v>
                </c:pt>
                <c:pt idx="547">
                  <c:v>39246</c:v>
                </c:pt>
                <c:pt idx="548">
                  <c:v>39247</c:v>
                </c:pt>
                <c:pt idx="549">
                  <c:v>39248</c:v>
                </c:pt>
                <c:pt idx="550">
                  <c:v>39251</c:v>
                </c:pt>
                <c:pt idx="551">
                  <c:v>39252</c:v>
                </c:pt>
                <c:pt idx="552">
                  <c:v>39253</c:v>
                </c:pt>
                <c:pt idx="553">
                  <c:v>39254</c:v>
                </c:pt>
                <c:pt idx="554">
                  <c:v>39255</c:v>
                </c:pt>
                <c:pt idx="555">
                  <c:v>39258</c:v>
                </c:pt>
                <c:pt idx="556">
                  <c:v>39259</c:v>
                </c:pt>
                <c:pt idx="557">
                  <c:v>39260</c:v>
                </c:pt>
                <c:pt idx="558">
                  <c:v>39261</c:v>
                </c:pt>
                <c:pt idx="559">
                  <c:v>39262</c:v>
                </c:pt>
                <c:pt idx="560">
                  <c:v>39265</c:v>
                </c:pt>
                <c:pt idx="561">
                  <c:v>39266</c:v>
                </c:pt>
                <c:pt idx="562">
                  <c:v>39267</c:v>
                </c:pt>
                <c:pt idx="563">
                  <c:v>39268</c:v>
                </c:pt>
                <c:pt idx="564">
                  <c:v>39269</c:v>
                </c:pt>
                <c:pt idx="565">
                  <c:v>39272</c:v>
                </c:pt>
                <c:pt idx="566">
                  <c:v>39273</c:v>
                </c:pt>
                <c:pt idx="567">
                  <c:v>39274</c:v>
                </c:pt>
                <c:pt idx="568">
                  <c:v>39275</c:v>
                </c:pt>
                <c:pt idx="569">
                  <c:v>39276</c:v>
                </c:pt>
                <c:pt idx="570">
                  <c:v>39279</c:v>
                </c:pt>
                <c:pt idx="571">
                  <c:v>39280</c:v>
                </c:pt>
                <c:pt idx="572">
                  <c:v>39281</c:v>
                </c:pt>
                <c:pt idx="573">
                  <c:v>39282</c:v>
                </c:pt>
                <c:pt idx="574">
                  <c:v>39283</c:v>
                </c:pt>
                <c:pt idx="575">
                  <c:v>39286</c:v>
                </c:pt>
                <c:pt idx="576">
                  <c:v>39287</c:v>
                </c:pt>
                <c:pt idx="577">
                  <c:v>39288</c:v>
                </c:pt>
                <c:pt idx="578">
                  <c:v>39289</c:v>
                </c:pt>
                <c:pt idx="579">
                  <c:v>39290</c:v>
                </c:pt>
                <c:pt idx="580">
                  <c:v>39293</c:v>
                </c:pt>
                <c:pt idx="581">
                  <c:v>39294</c:v>
                </c:pt>
                <c:pt idx="582">
                  <c:v>39295</c:v>
                </c:pt>
                <c:pt idx="583">
                  <c:v>39296</c:v>
                </c:pt>
                <c:pt idx="584">
                  <c:v>39297</c:v>
                </c:pt>
                <c:pt idx="585">
                  <c:v>39300</c:v>
                </c:pt>
                <c:pt idx="586">
                  <c:v>39301</c:v>
                </c:pt>
                <c:pt idx="587">
                  <c:v>39302</c:v>
                </c:pt>
                <c:pt idx="588">
                  <c:v>39303</c:v>
                </c:pt>
                <c:pt idx="589">
                  <c:v>39304</c:v>
                </c:pt>
                <c:pt idx="590">
                  <c:v>39307</c:v>
                </c:pt>
                <c:pt idx="591">
                  <c:v>39308</c:v>
                </c:pt>
                <c:pt idx="592">
                  <c:v>39309</c:v>
                </c:pt>
                <c:pt idx="593">
                  <c:v>39310</c:v>
                </c:pt>
                <c:pt idx="594">
                  <c:v>39311</c:v>
                </c:pt>
                <c:pt idx="595">
                  <c:v>39314</c:v>
                </c:pt>
                <c:pt idx="596">
                  <c:v>39315</c:v>
                </c:pt>
                <c:pt idx="597">
                  <c:v>39316</c:v>
                </c:pt>
                <c:pt idx="598">
                  <c:v>39317</c:v>
                </c:pt>
                <c:pt idx="599">
                  <c:v>39318</c:v>
                </c:pt>
                <c:pt idx="600">
                  <c:v>39321</c:v>
                </c:pt>
                <c:pt idx="601">
                  <c:v>39322</c:v>
                </c:pt>
                <c:pt idx="602">
                  <c:v>39323</c:v>
                </c:pt>
                <c:pt idx="603">
                  <c:v>39324</c:v>
                </c:pt>
                <c:pt idx="604">
                  <c:v>39325</c:v>
                </c:pt>
                <c:pt idx="605">
                  <c:v>39328</c:v>
                </c:pt>
                <c:pt idx="606">
                  <c:v>39329</c:v>
                </c:pt>
                <c:pt idx="607">
                  <c:v>39330</c:v>
                </c:pt>
                <c:pt idx="608">
                  <c:v>39331</c:v>
                </c:pt>
                <c:pt idx="609">
                  <c:v>39332</c:v>
                </c:pt>
                <c:pt idx="610">
                  <c:v>39335</c:v>
                </c:pt>
                <c:pt idx="611">
                  <c:v>39336</c:v>
                </c:pt>
                <c:pt idx="612">
                  <c:v>39337</c:v>
                </c:pt>
                <c:pt idx="613">
                  <c:v>39338</c:v>
                </c:pt>
                <c:pt idx="614">
                  <c:v>39339</c:v>
                </c:pt>
                <c:pt idx="615">
                  <c:v>39342</c:v>
                </c:pt>
                <c:pt idx="616">
                  <c:v>39343</c:v>
                </c:pt>
                <c:pt idx="617">
                  <c:v>39344</c:v>
                </c:pt>
                <c:pt idx="618">
                  <c:v>39345</c:v>
                </c:pt>
                <c:pt idx="619">
                  <c:v>39346</c:v>
                </c:pt>
                <c:pt idx="620">
                  <c:v>39349</c:v>
                </c:pt>
                <c:pt idx="621">
                  <c:v>39350</c:v>
                </c:pt>
                <c:pt idx="622">
                  <c:v>39351</c:v>
                </c:pt>
                <c:pt idx="623">
                  <c:v>39352</c:v>
                </c:pt>
                <c:pt idx="624">
                  <c:v>39353</c:v>
                </c:pt>
                <c:pt idx="625">
                  <c:v>39356</c:v>
                </c:pt>
                <c:pt idx="626">
                  <c:v>39357</c:v>
                </c:pt>
                <c:pt idx="627">
                  <c:v>39358</c:v>
                </c:pt>
                <c:pt idx="628">
                  <c:v>39359</c:v>
                </c:pt>
                <c:pt idx="629">
                  <c:v>39360</c:v>
                </c:pt>
                <c:pt idx="630">
                  <c:v>39363</c:v>
                </c:pt>
                <c:pt idx="631">
                  <c:v>39364</c:v>
                </c:pt>
                <c:pt idx="632">
                  <c:v>39365</c:v>
                </c:pt>
                <c:pt idx="633">
                  <c:v>39366</c:v>
                </c:pt>
                <c:pt idx="634">
                  <c:v>39367</c:v>
                </c:pt>
                <c:pt idx="635">
                  <c:v>39370</c:v>
                </c:pt>
                <c:pt idx="636">
                  <c:v>39371</c:v>
                </c:pt>
                <c:pt idx="637">
                  <c:v>39372</c:v>
                </c:pt>
                <c:pt idx="638">
                  <c:v>39373</c:v>
                </c:pt>
                <c:pt idx="639">
                  <c:v>39374</c:v>
                </c:pt>
                <c:pt idx="640">
                  <c:v>39377</c:v>
                </c:pt>
                <c:pt idx="641">
                  <c:v>39378</c:v>
                </c:pt>
                <c:pt idx="642">
                  <c:v>39379</c:v>
                </c:pt>
                <c:pt idx="643">
                  <c:v>39380</c:v>
                </c:pt>
                <c:pt idx="644">
                  <c:v>39381</c:v>
                </c:pt>
                <c:pt idx="645">
                  <c:v>39384</c:v>
                </c:pt>
                <c:pt idx="646">
                  <c:v>39385</c:v>
                </c:pt>
                <c:pt idx="647">
                  <c:v>39386</c:v>
                </c:pt>
                <c:pt idx="648">
                  <c:v>39387</c:v>
                </c:pt>
                <c:pt idx="649">
                  <c:v>39388</c:v>
                </c:pt>
                <c:pt idx="650">
                  <c:v>39391</c:v>
                </c:pt>
                <c:pt idx="651">
                  <c:v>39392</c:v>
                </c:pt>
                <c:pt idx="652">
                  <c:v>39393</c:v>
                </c:pt>
                <c:pt idx="653">
                  <c:v>39394</c:v>
                </c:pt>
                <c:pt idx="654">
                  <c:v>39395</c:v>
                </c:pt>
                <c:pt idx="655">
                  <c:v>39398</c:v>
                </c:pt>
                <c:pt idx="656">
                  <c:v>39399</c:v>
                </c:pt>
                <c:pt idx="657">
                  <c:v>39400</c:v>
                </c:pt>
                <c:pt idx="658">
                  <c:v>39401</c:v>
                </c:pt>
                <c:pt idx="659">
                  <c:v>39402</c:v>
                </c:pt>
                <c:pt idx="660">
                  <c:v>39405</c:v>
                </c:pt>
                <c:pt idx="661">
                  <c:v>39406</c:v>
                </c:pt>
                <c:pt idx="662">
                  <c:v>39407</c:v>
                </c:pt>
                <c:pt idx="663">
                  <c:v>39408</c:v>
                </c:pt>
                <c:pt idx="664">
                  <c:v>39409</c:v>
                </c:pt>
                <c:pt idx="665">
                  <c:v>39412</c:v>
                </c:pt>
                <c:pt idx="666">
                  <c:v>39413</c:v>
                </c:pt>
                <c:pt idx="667">
                  <c:v>39414</c:v>
                </c:pt>
                <c:pt idx="668">
                  <c:v>39415</c:v>
                </c:pt>
                <c:pt idx="669">
                  <c:v>39416</c:v>
                </c:pt>
                <c:pt idx="670">
                  <c:v>39419</c:v>
                </c:pt>
                <c:pt idx="671">
                  <c:v>39420</c:v>
                </c:pt>
                <c:pt idx="672">
                  <c:v>39421</c:v>
                </c:pt>
                <c:pt idx="673">
                  <c:v>39422</c:v>
                </c:pt>
                <c:pt idx="674">
                  <c:v>39423</c:v>
                </c:pt>
                <c:pt idx="675">
                  <c:v>39426</c:v>
                </c:pt>
                <c:pt idx="676">
                  <c:v>39427</c:v>
                </c:pt>
                <c:pt idx="677">
                  <c:v>39428</c:v>
                </c:pt>
                <c:pt idx="678">
                  <c:v>39429</c:v>
                </c:pt>
                <c:pt idx="679">
                  <c:v>39430</c:v>
                </c:pt>
                <c:pt idx="680">
                  <c:v>39433</c:v>
                </c:pt>
                <c:pt idx="681">
                  <c:v>39435</c:v>
                </c:pt>
                <c:pt idx="682">
                  <c:v>39436</c:v>
                </c:pt>
                <c:pt idx="683">
                  <c:v>39437</c:v>
                </c:pt>
                <c:pt idx="684">
                  <c:v>39440</c:v>
                </c:pt>
                <c:pt idx="685">
                  <c:v>39442</c:v>
                </c:pt>
                <c:pt idx="686">
                  <c:v>39443</c:v>
                </c:pt>
                <c:pt idx="687">
                  <c:v>39444</c:v>
                </c:pt>
                <c:pt idx="688">
                  <c:v>39447</c:v>
                </c:pt>
                <c:pt idx="689">
                  <c:v>39449</c:v>
                </c:pt>
                <c:pt idx="690">
                  <c:v>39450</c:v>
                </c:pt>
                <c:pt idx="691">
                  <c:v>39451</c:v>
                </c:pt>
                <c:pt idx="692">
                  <c:v>39454</c:v>
                </c:pt>
                <c:pt idx="693">
                  <c:v>39455</c:v>
                </c:pt>
                <c:pt idx="694">
                  <c:v>39456</c:v>
                </c:pt>
                <c:pt idx="695">
                  <c:v>39457</c:v>
                </c:pt>
                <c:pt idx="696">
                  <c:v>39458</c:v>
                </c:pt>
                <c:pt idx="697">
                  <c:v>39461</c:v>
                </c:pt>
                <c:pt idx="698">
                  <c:v>39462</c:v>
                </c:pt>
                <c:pt idx="699">
                  <c:v>39463</c:v>
                </c:pt>
                <c:pt idx="700">
                  <c:v>39464</c:v>
                </c:pt>
                <c:pt idx="701">
                  <c:v>39465</c:v>
                </c:pt>
                <c:pt idx="702">
                  <c:v>39468</c:v>
                </c:pt>
                <c:pt idx="703">
                  <c:v>39469</c:v>
                </c:pt>
                <c:pt idx="704">
                  <c:v>39470</c:v>
                </c:pt>
                <c:pt idx="705">
                  <c:v>39471</c:v>
                </c:pt>
                <c:pt idx="706">
                  <c:v>39472</c:v>
                </c:pt>
                <c:pt idx="707">
                  <c:v>39475</c:v>
                </c:pt>
                <c:pt idx="708">
                  <c:v>39476</c:v>
                </c:pt>
                <c:pt idx="709">
                  <c:v>39477</c:v>
                </c:pt>
                <c:pt idx="710">
                  <c:v>39478</c:v>
                </c:pt>
                <c:pt idx="711">
                  <c:v>39479</c:v>
                </c:pt>
                <c:pt idx="712">
                  <c:v>39482</c:v>
                </c:pt>
                <c:pt idx="713">
                  <c:v>39483</c:v>
                </c:pt>
                <c:pt idx="714">
                  <c:v>39484</c:v>
                </c:pt>
                <c:pt idx="715">
                  <c:v>39485</c:v>
                </c:pt>
                <c:pt idx="716">
                  <c:v>39486</c:v>
                </c:pt>
                <c:pt idx="717">
                  <c:v>39489</c:v>
                </c:pt>
                <c:pt idx="718">
                  <c:v>39490</c:v>
                </c:pt>
                <c:pt idx="719">
                  <c:v>39491</c:v>
                </c:pt>
                <c:pt idx="720">
                  <c:v>39492</c:v>
                </c:pt>
                <c:pt idx="721">
                  <c:v>39493</c:v>
                </c:pt>
                <c:pt idx="722">
                  <c:v>39496</c:v>
                </c:pt>
                <c:pt idx="723">
                  <c:v>39497</c:v>
                </c:pt>
                <c:pt idx="724">
                  <c:v>39498</c:v>
                </c:pt>
                <c:pt idx="725">
                  <c:v>39499</c:v>
                </c:pt>
                <c:pt idx="726">
                  <c:v>39500</c:v>
                </c:pt>
                <c:pt idx="727">
                  <c:v>39503</c:v>
                </c:pt>
                <c:pt idx="728">
                  <c:v>39504</c:v>
                </c:pt>
                <c:pt idx="729">
                  <c:v>39505</c:v>
                </c:pt>
                <c:pt idx="730">
                  <c:v>39506</c:v>
                </c:pt>
                <c:pt idx="731">
                  <c:v>39507</c:v>
                </c:pt>
                <c:pt idx="732">
                  <c:v>39510</c:v>
                </c:pt>
                <c:pt idx="733">
                  <c:v>39511</c:v>
                </c:pt>
                <c:pt idx="734">
                  <c:v>39512</c:v>
                </c:pt>
                <c:pt idx="735">
                  <c:v>39513</c:v>
                </c:pt>
                <c:pt idx="736">
                  <c:v>39514</c:v>
                </c:pt>
                <c:pt idx="737">
                  <c:v>39517</c:v>
                </c:pt>
                <c:pt idx="738">
                  <c:v>39518</c:v>
                </c:pt>
                <c:pt idx="739">
                  <c:v>39519</c:v>
                </c:pt>
                <c:pt idx="740">
                  <c:v>39520</c:v>
                </c:pt>
                <c:pt idx="741">
                  <c:v>39521</c:v>
                </c:pt>
                <c:pt idx="742">
                  <c:v>39524</c:v>
                </c:pt>
                <c:pt idx="743">
                  <c:v>39525</c:v>
                </c:pt>
                <c:pt idx="744">
                  <c:v>39526</c:v>
                </c:pt>
                <c:pt idx="745">
                  <c:v>39527</c:v>
                </c:pt>
                <c:pt idx="746">
                  <c:v>39532</c:v>
                </c:pt>
                <c:pt idx="747">
                  <c:v>39533</c:v>
                </c:pt>
                <c:pt idx="748">
                  <c:v>39534</c:v>
                </c:pt>
                <c:pt idx="749">
                  <c:v>39535</c:v>
                </c:pt>
                <c:pt idx="750">
                  <c:v>39538</c:v>
                </c:pt>
                <c:pt idx="751">
                  <c:v>39539</c:v>
                </c:pt>
                <c:pt idx="752">
                  <c:v>39540</c:v>
                </c:pt>
                <c:pt idx="753">
                  <c:v>39541</c:v>
                </c:pt>
                <c:pt idx="754">
                  <c:v>39542</c:v>
                </c:pt>
                <c:pt idx="755">
                  <c:v>39545</c:v>
                </c:pt>
                <c:pt idx="756">
                  <c:v>39546</c:v>
                </c:pt>
                <c:pt idx="757">
                  <c:v>39547</c:v>
                </c:pt>
                <c:pt idx="758">
                  <c:v>39548</c:v>
                </c:pt>
                <c:pt idx="759">
                  <c:v>39549</c:v>
                </c:pt>
                <c:pt idx="760">
                  <c:v>39552</c:v>
                </c:pt>
                <c:pt idx="761">
                  <c:v>39553</c:v>
                </c:pt>
                <c:pt idx="762">
                  <c:v>39554</c:v>
                </c:pt>
                <c:pt idx="763">
                  <c:v>39555</c:v>
                </c:pt>
                <c:pt idx="764">
                  <c:v>39556</c:v>
                </c:pt>
                <c:pt idx="765">
                  <c:v>39559</c:v>
                </c:pt>
                <c:pt idx="766">
                  <c:v>39560</c:v>
                </c:pt>
                <c:pt idx="767">
                  <c:v>39561</c:v>
                </c:pt>
                <c:pt idx="768">
                  <c:v>39562</c:v>
                </c:pt>
                <c:pt idx="769">
                  <c:v>39563</c:v>
                </c:pt>
                <c:pt idx="770">
                  <c:v>39566</c:v>
                </c:pt>
                <c:pt idx="771">
                  <c:v>39567</c:v>
                </c:pt>
                <c:pt idx="772">
                  <c:v>39568</c:v>
                </c:pt>
                <c:pt idx="773">
                  <c:v>39569</c:v>
                </c:pt>
                <c:pt idx="774">
                  <c:v>39570</c:v>
                </c:pt>
                <c:pt idx="775">
                  <c:v>39574</c:v>
                </c:pt>
                <c:pt idx="776">
                  <c:v>39575</c:v>
                </c:pt>
                <c:pt idx="777">
                  <c:v>39576</c:v>
                </c:pt>
                <c:pt idx="778">
                  <c:v>39577</c:v>
                </c:pt>
                <c:pt idx="779">
                  <c:v>39580</c:v>
                </c:pt>
                <c:pt idx="780">
                  <c:v>39581</c:v>
                </c:pt>
                <c:pt idx="781">
                  <c:v>39582</c:v>
                </c:pt>
                <c:pt idx="782">
                  <c:v>39583</c:v>
                </c:pt>
                <c:pt idx="783">
                  <c:v>39584</c:v>
                </c:pt>
                <c:pt idx="784">
                  <c:v>39587</c:v>
                </c:pt>
                <c:pt idx="785">
                  <c:v>39588</c:v>
                </c:pt>
                <c:pt idx="786">
                  <c:v>39589</c:v>
                </c:pt>
                <c:pt idx="787">
                  <c:v>39590</c:v>
                </c:pt>
                <c:pt idx="788">
                  <c:v>39591</c:v>
                </c:pt>
                <c:pt idx="789">
                  <c:v>39594</c:v>
                </c:pt>
                <c:pt idx="790">
                  <c:v>39595</c:v>
                </c:pt>
                <c:pt idx="791">
                  <c:v>39596</c:v>
                </c:pt>
                <c:pt idx="792">
                  <c:v>39597</c:v>
                </c:pt>
                <c:pt idx="793">
                  <c:v>39598</c:v>
                </c:pt>
                <c:pt idx="794">
                  <c:v>39601</c:v>
                </c:pt>
                <c:pt idx="795">
                  <c:v>39602</c:v>
                </c:pt>
                <c:pt idx="796">
                  <c:v>39603</c:v>
                </c:pt>
                <c:pt idx="797">
                  <c:v>39604</c:v>
                </c:pt>
                <c:pt idx="798">
                  <c:v>39605</c:v>
                </c:pt>
                <c:pt idx="799">
                  <c:v>39608</c:v>
                </c:pt>
                <c:pt idx="800">
                  <c:v>39609</c:v>
                </c:pt>
                <c:pt idx="801">
                  <c:v>39610</c:v>
                </c:pt>
                <c:pt idx="802">
                  <c:v>39611</c:v>
                </c:pt>
                <c:pt idx="803">
                  <c:v>39612</c:v>
                </c:pt>
                <c:pt idx="804">
                  <c:v>39615</c:v>
                </c:pt>
                <c:pt idx="805">
                  <c:v>39616</c:v>
                </c:pt>
                <c:pt idx="806">
                  <c:v>39617</c:v>
                </c:pt>
                <c:pt idx="807">
                  <c:v>39618</c:v>
                </c:pt>
                <c:pt idx="808">
                  <c:v>39619</c:v>
                </c:pt>
                <c:pt idx="809">
                  <c:v>39622</c:v>
                </c:pt>
                <c:pt idx="810">
                  <c:v>39623</c:v>
                </c:pt>
                <c:pt idx="811">
                  <c:v>39624</c:v>
                </c:pt>
                <c:pt idx="812">
                  <c:v>39625</c:v>
                </c:pt>
                <c:pt idx="813">
                  <c:v>39626</c:v>
                </c:pt>
                <c:pt idx="814">
                  <c:v>39629</c:v>
                </c:pt>
                <c:pt idx="815">
                  <c:v>39630</c:v>
                </c:pt>
                <c:pt idx="816">
                  <c:v>39631</c:v>
                </c:pt>
                <c:pt idx="817">
                  <c:v>39632</c:v>
                </c:pt>
                <c:pt idx="818">
                  <c:v>39633</c:v>
                </c:pt>
                <c:pt idx="819">
                  <c:v>39636</c:v>
                </c:pt>
                <c:pt idx="820">
                  <c:v>39637</c:v>
                </c:pt>
                <c:pt idx="821">
                  <c:v>39638</c:v>
                </c:pt>
                <c:pt idx="822">
                  <c:v>39639</c:v>
                </c:pt>
                <c:pt idx="823">
                  <c:v>39640</c:v>
                </c:pt>
                <c:pt idx="824">
                  <c:v>39643</c:v>
                </c:pt>
                <c:pt idx="825">
                  <c:v>39644</c:v>
                </c:pt>
                <c:pt idx="826">
                  <c:v>39645</c:v>
                </c:pt>
                <c:pt idx="827">
                  <c:v>39646</c:v>
                </c:pt>
                <c:pt idx="828">
                  <c:v>39647</c:v>
                </c:pt>
                <c:pt idx="829">
                  <c:v>39650</c:v>
                </c:pt>
                <c:pt idx="830">
                  <c:v>39651</c:v>
                </c:pt>
                <c:pt idx="831">
                  <c:v>39652</c:v>
                </c:pt>
                <c:pt idx="832">
                  <c:v>39653</c:v>
                </c:pt>
                <c:pt idx="833">
                  <c:v>39654</c:v>
                </c:pt>
                <c:pt idx="834">
                  <c:v>39657</c:v>
                </c:pt>
                <c:pt idx="835">
                  <c:v>39658</c:v>
                </c:pt>
                <c:pt idx="836">
                  <c:v>39659</c:v>
                </c:pt>
                <c:pt idx="837">
                  <c:v>39660</c:v>
                </c:pt>
                <c:pt idx="838">
                  <c:v>39661</c:v>
                </c:pt>
                <c:pt idx="839">
                  <c:v>39664</c:v>
                </c:pt>
                <c:pt idx="840">
                  <c:v>39665</c:v>
                </c:pt>
                <c:pt idx="841">
                  <c:v>39666</c:v>
                </c:pt>
                <c:pt idx="842">
                  <c:v>39667</c:v>
                </c:pt>
                <c:pt idx="843">
                  <c:v>39668</c:v>
                </c:pt>
                <c:pt idx="844">
                  <c:v>39671</c:v>
                </c:pt>
                <c:pt idx="845">
                  <c:v>39672</c:v>
                </c:pt>
                <c:pt idx="846">
                  <c:v>39673</c:v>
                </c:pt>
                <c:pt idx="847">
                  <c:v>39674</c:v>
                </c:pt>
                <c:pt idx="848">
                  <c:v>39675</c:v>
                </c:pt>
                <c:pt idx="849">
                  <c:v>39678</c:v>
                </c:pt>
                <c:pt idx="850">
                  <c:v>39679</c:v>
                </c:pt>
                <c:pt idx="851">
                  <c:v>39680</c:v>
                </c:pt>
                <c:pt idx="852">
                  <c:v>39681</c:v>
                </c:pt>
                <c:pt idx="853">
                  <c:v>39682</c:v>
                </c:pt>
                <c:pt idx="854">
                  <c:v>39685</c:v>
                </c:pt>
                <c:pt idx="855">
                  <c:v>39686</c:v>
                </c:pt>
                <c:pt idx="856">
                  <c:v>39687</c:v>
                </c:pt>
                <c:pt idx="857">
                  <c:v>39688</c:v>
                </c:pt>
                <c:pt idx="858">
                  <c:v>39689</c:v>
                </c:pt>
                <c:pt idx="859">
                  <c:v>39692</c:v>
                </c:pt>
                <c:pt idx="860">
                  <c:v>39693</c:v>
                </c:pt>
                <c:pt idx="861">
                  <c:v>39694</c:v>
                </c:pt>
                <c:pt idx="862">
                  <c:v>39695</c:v>
                </c:pt>
                <c:pt idx="863">
                  <c:v>39696</c:v>
                </c:pt>
                <c:pt idx="864">
                  <c:v>39699</c:v>
                </c:pt>
                <c:pt idx="865">
                  <c:v>39700</c:v>
                </c:pt>
                <c:pt idx="866">
                  <c:v>39701</c:v>
                </c:pt>
                <c:pt idx="867">
                  <c:v>39702</c:v>
                </c:pt>
                <c:pt idx="868">
                  <c:v>39703</c:v>
                </c:pt>
                <c:pt idx="869">
                  <c:v>39706</c:v>
                </c:pt>
                <c:pt idx="870">
                  <c:v>39707</c:v>
                </c:pt>
                <c:pt idx="871">
                  <c:v>39708</c:v>
                </c:pt>
                <c:pt idx="872">
                  <c:v>39709</c:v>
                </c:pt>
                <c:pt idx="873">
                  <c:v>39710</c:v>
                </c:pt>
                <c:pt idx="874">
                  <c:v>39713</c:v>
                </c:pt>
                <c:pt idx="875">
                  <c:v>39714</c:v>
                </c:pt>
                <c:pt idx="876">
                  <c:v>39715</c:v>
                </c:pt>
                <c:pt idx="877">
                  <c:v>39716</c:v>
                </c:pt>
                <c:pt idx="878">
                  <c:v>39717</c:v>
                </c:pt>
                <c:pt idx="879">
                  <c:v>39720</c:v>
                </c:pt>
                <c:pt idx="880">
                  <c:v>39721</c:v>
                </c:pt>
                <c:pt idx="881">
                  <c:v>39722</c:v>
                </c:pt>
                <c:pt idx="882">
                  <c:v>39723</c:v>
                </c:pt>
                <c:pt idx="883">
                  <c:v>39724</c:v>
                </c:pt>
                <c:pt idx="884">
                  <c:v>39727</c:v>
                </c:pt>
                <c:pt idx="885">
                  <c:v>39728</c:v>
                </c:pt>
                <c:pt idx="886">
                  <c:v>39729</c:v>
                </c:pt>
                <c:pt idx="887">
                  <c:v>39730</c:v>
                </c:pt>
                <c:pt idx="888">
                  <c:v>39731</c:v>
                </c:pt>
                <c:pt idx="889">
                  <c:v>39734</c:v>
                </c:pt>
                <c:pt idx="890">
                  <c:v>39735</c:v>
                </c:pt>
                <c:pt idx="891">
                  <c:v>39736</c:v>
                </c:pt>
                <c:pt idx="892">
                  <c:v>39737</c:v>
                </c:pt>
                <c:pt idx="893">
                  <c:v>39738</c:v>
                </c:pt>
                <c:pt idx="894">
                  <c:v>39741</c:v>
                </c:pt>
                <c:pt idx="895">
                  <c:v>39742</c:v>
                </c:pt>
                <c:pt idx="896">
                  <c:v>39743</c:v>
                </c:pt>
                <c:pt idx="897">
                  <c:v>39744</c:v>
                </c:pt>
                <c:pt idx="898">
                  <c:v>39745</c:v>
                </c:pt>
                <c:pt idx="899">
                  <c:v>39748</c:v>
                </c:pt>
                <c:pt idx="900">
                  <c:v>39749</c:v>
                </c:pt>
                <c:pt idx="901">
                  <c:v>39750</c:v>
                </c:pt>
                <c:pt idx="902">
                  <c:v>39751</c:v>
                </c:pt>
                <c:pt idx="903">
                  <c:v>39752</c:v>
                </c:pt>
                <c:pt idx="904">
                  <c:v>39755</c:v>
                </c:pt>
                <c:pt idx="905">
                  <c:v>39756</c:v>
                </c:pt>
                <c:pt idx="906">
                  <c:v>39757</c:v>
                </c:pt>
                <c:pt idx="907">
                  <c:v>39758</c:v>
                </c:pt>
                <c:pt idx="908">
                  <c:v>39759</c:v>
                </c:pt>
                <c:pt idx="909">
                  <c:v>39762</c:v>
                </c:pt>
                <c:pt idx="910">
                  <c:v>39763</c:v>
                </c:pt>
                <c:pt idx="911">
                  <c:v>39764</c:v>
                </c:pt>
                <c:pt idx="912">
                  <c:v>39765</c:v>
                </c:pt>
                <c:pt idx="913">
                  <c:v>39766</c:v>
                </c:pt>
                <c:pt idx="914">
                  <c:v>39769</c:v>
                </c:pt>
                <c:pt idx="915">
                  <c:v>39770</c:v>
                </c:pt>
                <c:pt idx="916">
                  <c:v>39771</c:v>
                </c:pt>
                <c:pt idx="917">
                  <c:v>39772</c:v>
                </c:pt>
                <c:pt idx="918">
                  <c:v>39773</c:v>
                </c:pt>
                <c:pt idx="919">
                  <c:v>39776</c:v>
                </c:pt>
                <c:pt idx="920">
                  <c:v>39777</c:v>
                </c:pt>
                <c:pt idx="921">
                  <c:v>39778</c:v>
                </c:pt>
                <c:pt idx="922">
                  <c:v>39779</c:v>
                </c:pt>
                <c:pt idx="923">
                  <c:v>39780</c:v>
                </c:pt>
                <c:pt idx="924">
                  <c:v>39783</c:v>
                </c:pt>
                <c:pt idx="925">
                  <c:v>39784</c:v>
                </c:pt>
                <c:pt idx="926">
                  <c:v>39785</c:v>
                </c:pt>
                <c:pt idx="927">
                  <c:v>39786</c:v>
                </c:pt>
                <c:pt idx="928">
                  <c:v>39787</c:v>
                </c:pt>
                <c:pt idx="929">
                  <c:v>39790</c:v>
                </c:pt>
                <c:pt idx="930">
                  <c:v>39791</c:v>
                </c:pt>
                <c:pt idx="931">
                  <c:v>39792</c:v>
                </c:pt>
                <c:pt idx="932">
                  <c:v>39793</c:v>
                </c:pt>
                <c:pt idx="933">
                  <c:v>39794</c:v>
                </c:pt>
                <c:pt idx="934">
                  <c:v>39797</c:v>
                </c:pt>
                <c:pt idx="935">
                  <c:v>39799</c:v>
                </c:pt>
                <c:pt idx="936">
                  <c:v>39800</c:v>
                </c:pt>
                <c:pt idx="937">
                  <c:v>39801</c:v>
                </c:pt>
                <c:pt idx="938">
                  <c:v>39804</c:v>
                </c:pt>
                <c:pt idx="939">
                  <c:v>39805</c:v>
                </c:pt>
                <c:pt idx="940">
                  <c:v>39806</c:v>
                </c:pt>
                <c:pt idx="941">
                  <c:v>39808</c:v>
                </c:pt>
                <c:pt idx="942">
                  <c:v>39811</c:v>
                </c:pt>
                <c:pt idx="943">
                  <c:v>39812</c:v>
                </c:pt>
                <c:pt idx="944">
                  <c:v>39813</c:v>
                </c:pt>
                <c:pt idx="945">
                  <c:v>39815</c:v>
                </c:pt>
                <c:pt idx="946">
                  <c:v>39818</c:v>
                </c:pt>
                <c:pt idx="947">
                  <c:v>39819</c:v>
                </c:pt>
                <c:pt idx="948">
                  <c:v>39820</c:v>
                </c:pt>
                <c:pt idx="949">
                  <c:v>39821</c:v>
                </c:pt>
                <c:pt idx="950">
                  <c:v>39822</c:v>
                </c:pt>
                <c:pt idx="951">
                  <c:v>39825</c:v>
                </c:pt>
                <c:pt idx="952">
                  <c:v>39826</c:v>
                </c:pt>
                <c:pt idx="953">
                  <c:v>39827</c:v>
                </c:pt>
                <c:pt idx="954">
                  <c:v>39828</c:v>
                </c:pt>
                <c:pt idx="955">
                  <c:v>39829</c:v>
                </c:pt>
                <c:pt idx="956">
                  <c:v>39832</c:v>
                </c:pt>
                <c:pt idx="957">
                  <c:v>39833</c:v>
                </c:pt>
                <c:pt idx="958">
                  <c:v>39834</c:v>
                </c:pt>
                <c:pt idx="959">
                  <c:v>39835</c:v>
                </c:pt>
                <c:pt idx="960">
                  <c:v>39836</c:v>
                </c:pt>
                <c:pt idx="961">
                  <c:v>39839</c:v>
                </c:pt>
                <c:pt idx="962">
                  <c:v>39840</c:v>
                </c:pt>
                <c:pt idx="963">
                  <c:v>39841</c:v>
                </c:pt>
                <c:pt idx="964">
                  <c:v>39842</c:v>
                </c:pt>
                <c:pt idx="965">
                  <c:v>39843</c:v>
                </c:pt>
                <c:pt idx="966">
                  <c:v>39846</c:v>
                </c:pt>
                <c:pt idx="967">
                  <c:v>39847</c:v>
                </c:pt>
                <c:pt idx="968">
                  <c:v>39848</c:v>
                </c:pt>
                <c:pt idx="969">
                  <c:v>39849</c:v>
                </c:pt>
                <c:pt idx="970">
                  <c:v>39850</c:v>
                </c:pt>
                <c:pt idx="971">
                  <c:v>39853</c:v>
                </c:pt>
                <c:pt idx="972">
                  <c:v>39854</c:v>
                </c:pt>
                <c:pt idx="973">
                  <c:v>39855</c:v>
                </c:pt>
                <c:pt idx="974">
                  <c:v>39856</c:v>
                </c:pt>
                <c:pt idx="975">
                  <c:v>39857</c:v>
                </c:pt>
                <c:pt idx="976">
                  <c:v>39860</c:v>
                </c:pt>
                <c:pt idx="977">
                  <c:v>39861</c:v>
                </c:pt>
                <c:pt idx="978">
                  <c:v>39862</c:v>
                </c:pt>
                <c:pt idx="979">
                  <c:v>39863</c:v>
                </c:pt>
                <c:pt idx="980">
                  <c:v>39864</c:v>
                </c:pt>
                <c:pt idx="981">
                  <c:v>39867</c:v>
                </c:pt>
                <c:pt idx="982">
                  <c:v>39868</c:v>
                </c:pt>
                <c:pt idx="983">
                  <c:v>39869</c:v>
                </c:pt>
                <c:pt idx="984">
                  <c:v>39870</c:v>
                </c:pt>
                <c:pt idx="985">
                  <c:v>39871</c:v>
                </c:pt>
                <c:pt idx="986">
                  <c:v>39874</c:v>
                </c:pt>
                <c:pt idx="987">
                  <c:v>39875</c:v>
                </c:pt>
                <c:pt idx="988">
                  <c:v>39876</c:v>
                </c:pt>
                <c:pt idx="989">
                  <c:v>39877</c:v>
                </c:pt>
                <c:pt idx="990">
                  <c:v>39878</c:v>
                </c:pt>
                <c:pt idx="991">
                  <c:v>39881</c:v>
                </c:pt>
                <c:pt idx="992">
                  <c:v>39882</c:v>
                </c:pt>
                <c:pt idx="993">
                  <c:v>39883</c:v>
                </c:pt>
                <c:pt idx="994">
                  <c:v>39884</c:v>
                </c:pt>
                <c:pt idx="995">
                  <c:v>39885</c:v>
                </c:pt>
                <c:pt idx="996">
                  <c:v>39888</c:v>
                </c:pt>
                <c:pt idx="997">
                  <c:v>39889</c:v>
                </c:pt>
                <c:pt idx="998">
                  <c:v>39890</c:v>
                </c:pt>
                <c:pt idx="999">
                  <c:v>39891</c:v>
                </c:pt>
                <c:pt idx="1000">
                  <c:v>39892</c:v>
                </c:pt>
                <c:pt idx="1001">
                  <c:v>39895</c:v>
                </c:pt>
                <c:pt idx="1002">
                  <c:v>39896</c:v>
                </c:pt>
                <c:pt idx="1003">
                  <c:v>39897</c:v>
                </c:pt>
                <c:pt idx="1004">
                  <c:v>39898</c:v>
                </c:pt>
                <c:pt idx="1005">
                  <c:v>39899</c:v>
                </c:pt>
                <c:pt idx="1006">
                  <c:v>39902</c:v>
                </c:pt>
                <c:pt idx="1007">
                  <c:v>39903</c:v>
                </c:pt>
                <c:pt idx="1008">
                  <c:v>39904</c:v>
                </c:pt>
                <c:pt idx="1009">
                  <c:v>39905</c:v>
                </c:pt>
                <c:pt idx="1010">
                  <c:v>39906</c:v>
                </c:pt>
                <c:pt idx="1011">
                  <c:v>39909</c:v>
                </c:pt>
                <c:pt idx="1012">
                  <c:v>39910</c:v>
                </c:pt>
                <c:pt idx="1013">
                  <c:v>39911</c:v>
                </c:pt>
                <c:pt idx="1014">
                  <c:v>39912</c:v>
                </c:pt>
                <c:pt idx="1015">
                  <c:v>39916</c:v>
                </c:pt>
                <c:pt idx="1016">
                  <c:v>39917</c:v>
                </c:pt>
                <c:pt idx="1017">
                  <c:v>39918</c:v>
                </c:pt>
                <c:pt idx="1018">
                  <c:v>39919</c:v>
                </c:pt>
                <c:pt idx="1019">
                  <c:v>39920</c:v>
                </c:pt>
                <c:pt idx="1020">
                  <c:v>39923</c:v>
                </c:pt>
                <c:pt idx="1021">
                  <c:v>39924</c:v>
                </c:pt>
                <c:pt idx="1022">
                  <c:v>39925</c:v>
                </c:pt>
                <c:pt idx="1023">
                  <c:v>39926</c:v>
                </c:pt>
                <c:pt idx="1024">
                  <c:v>39927</c:v>
                </c:pt>
                <c:pt idx="1025">
                  <c:v>39930</c:v>
                </c:pt>
                <c:pt idx="1026">
                  <c:v>39931</c:v>
                </c:pt>
                <c:pt idx="1027">
                  <c:v>39932</c:v>
                </c:pt>
                <c:pt idx="1028">
                  <c:v>39933</c:v>
                </c:pt>
                <c:pt idx="1029">
                  <c:v>39934</c:v>
                </c:pt>
                <c:pt idx="1030">
                  <c:v>39937</c:v>
                </c:pt>
                <c:pt idx="1031">
                  <c:v>39938</c:v>
                </c:pt>
                <c:pt idx="1032">
                  <c:v>39939</c:v>
                </c:pt>
                <c:pt idx="1033">
                  <c:v>39940</c:v>
                </c:pt>
                <c:pt idx="1034">
                  <c:v>39941</c:v>
                </c:pt>
                <c:pt idx="1035">
                  <c:v>39944</c:v>
                </c:pt>
                <c:pt idx="1036">
                  <c:v>39945</c:v>
                </c:pt>
                <c:pt idx="1037">
                  <c:v>39946</c:v>
                </c:pt>
                <c:pt idx="1038">
                  <c:v>39947</c:v>
                </c:pt>
                <c:pt idx="1039">
                  <c:v>39948</c:v>
                </c:pt>
                <c:pt idx="1040">
                  <c:v>39951</c:v>
                </c:pt>
                <c:pt idx="1041">
                  <c:v>39952</c:v>
                </c:pt>
                <c:pt idx="1042">
                  <c:v>39953</c:v>
                </c:pt>
                <c:pt idx="1043">
                  <c:v>39954</c:v>
                </c:pt>
                <c:pt idx="1044">
                  <c:v>39955</c:v>
                </c:pt>
                <c:pt idx="1045">
                  <c:v>39958</c:v>
                </c:pt>
                <c:pt idx="1046">
                  <c:v>39959</c:v>
                </c:pt>
                <c:pt idx="1047">
                  <c:v>39960</c:v>
                </c:pt>
                <c:pt idx="1048">
                  <c:v>39961</c:v>
                </c:pt>
                <c:pt idx="1049">
                  <c:v>39962</c:v>
                </c:pt>
                <c:pt idx="1050">
                  <c:v>39965</c:v>
                </c:pt>
                <c:pt idx="1051">
                  <c:v>39966</c:v>
                </c:pt>
                <c:pt idx="1052">
                  <c:v>39967</c:v>
                </c:pt>
                <c:pt idx="1053">
                  <c:v>39968</c:v>
                </c:pt>
                <c:pt idx="1054">
                  <c:v>39969</c:v>
                </c:pt>
                <c:pt idx="1055">
                  <c:v>39972</c:v>
                </c:pt>
                <c:pt idx="1056">
                  <c:v>39973</c:v>
                </c:pt>
                <c:pt idx="1057">
                  <c:v>39974</c:v>
                </c:pt>
                <c:pt idx="1058">
                  <c:v>39975</c:v>
                </c:pt>
                <c:pt idx="1059">
                  <c:v>39976</c:v>
                </c:pt>
                <c:pt idx="1060">
                  <c:v>39979</c:v>
                </c:pt>
                <c:pt idx="1061">
                  <c:v>39980</c:v>
                </c:pt>
                <c:pt idx="1062">
                  <c:v>39981</c:v>
                </c:pt>
                <c:pt idx="1063">
                  <c:v>39982</c:v>
                </c:pt>
                <c:pt idx="1064">
                  <c:v>39983</c:v>
                </c:pt>
                <c:pt idx="1065">
                  <c:v>39986</c:v>
                </c:pt>
                <c:pt idx="1066">
                  <c:v>39987</c:v>
                </c:pt>
                <c:pt idx="1067">
                  <c:v>39988</c:v>
                </c:pt>
                <c:pt idx="1068">
                  <c:v>39989</c:v>
                </c:pt>
                <c:pt idx="1069">
                  <c:v>39990</c:v>
                </c:pt>
                <c:pt idx="1070">
                  <c:v>39993</c:v>
                </c:pt>
                <c:pt idx="1071">
                  <c:v>39994</c:v>
                </c:pt>
                <c:pt idx="1072">
                  <c:v>39995</c:v>
                </c:pt>
                <c:pt idx="1073">
                  <c:v>39996</c:v>
                </c:pt>
                <c:pt idx="1074">
                  <c:v>39997</c:v>
                </c:pt>
                <c:pt idx="1075">
                  <c:v>40000</c:v>
                </c:pt>
                <c:pt idx="1076">
                  <c:v>40001</c:v>
                </c:pt>
                <c:pt idx="1077">
                  <c:v>40002</c:v>
                </c:pt>
                <c:pt idx="1078">
                  <c:v>40003</c:v>
                </c:pt>
                <c:pt idx="1079">
                  <c:v>40004</c:v>
                </c:pt>
                <c:pt idx="1080">
                  <c:v>40007</c:v>
                </c:pt>
                <c:pt idx="1081">
                  <c:v>40008</c:v>
                </c:pt>
                <c:pt idx="1082">
                  <c:v>40009</c:v>
                </c:pt>
                <c:pt idx="1083">
                  <c:v>40010</c:v>
                </c:pt>
                <c:pt idx="1084">
                  <c:v>40011</c:v>
                </c:pt>
                <c:pt idx="1085">
                  <c:v>40014</c:v>
                </c:pt>
                <c:pt idx="1086">
                  <c:v>40015</c:v>
                </c:pt>
                <c:pt idx="1087">
                  <c:v>40016</c:v>
                </c:pt>
                <c:pt idx="1088">
                  <c:v>40017</c:v>
                </c:pt>
                <c:pt idx="1089">
                  <c:v>40018</c:v>
                </c:pt>
                <c:pt idx="1090">
                  <c:v>40021</c:v>
                </c:pt>
                <c:pt idx="1091">
                  <c:v>40022</c:v>
                </c:pt>
                <c:pt idx="1092">
                  <c:v>40023</c:v>
                </c:pt>
                <c:pt idx="1093">
                  <c:v>40024</c:v>
                </c:pt>
                <c:pt idx="1094">
                  <c:v>40025</c:v>
                </c:pt>
                <c:pt idx="1095">
                  <c:v>40028</c:v>
                </c:pt>
                <c:pt idx="1096">
                  <c:v>40029</c:v>
                </c:pt>
                <c:pt idx="1097">
                  <c:v>40030</c:v>
                </c:pt>
                <c:pt idx="1098">
                  <c:v>40031</c:v>
                </c:pt>
                <c:pt idx="1099">
                  <c:v>40032</c:v>
                </c:pt>
                <c:pt idx="1100">
                  <c:v>40035</c:v>
                </c:pt>
                <c:pt idx="1101">
                  <c:v>40036</c:v>
                </c:pt>
                <c:pt idx="1102">
                  <c:v>40037</c:v>
                </c:pt>
                <c:pt idx="1103">
                  <c:v>40038</c:v>
                </c:pt>
                <c:pt idx="1104">
                  <c:v>40039</c:v>
                </c:pt>
                <c:pt idx="1105">
                  <c:v>40042</c:v>
                </c:pt>
                <c:pt idx="1106">
                  <c:v>40043</c:v>
                </c:pt>
                <c:pt idx="1107">
                  <c:v>40044</c:v>
                </c:pt>
                <c:pt idx="1108">
                  <c:v>40045</c:v>
                </c:pt>
                <c:pt idx="1109">
                  <c:v>40046</c:v>
                </c:pt>
                <c:pt idx="1110">
                  <c:v>40049</c:v>
                </c:pt>
                <c:pt idx="1111">
                  <c:v>40050</c:v>
                </c:pt>
                <c:pt idx="1112">
                  <c:v>40051</c:v>
                </c:pt>
                <c:pt idx="1113">
                  <c:v>40052</c:v>
                </c:pt>
                <c:pt idx="1114">
                  <c:v>40053</c:v>
                </c:pt>
                <c:pt idx="1115">
                  <c:v>40056</c:v>
                </c:pt>
                <c:pt idx="1116">
                  <c:v>40057</c:v>
                </c:pt>
                <c:pt idx="1117">
                  <c:v>40058</c:v>
                </c:pt>
                <c:pt idx="1118">
                  <c:v>40059</c:v>
                </c:pt>
                <c:pt idx="1119">
                  <c:v>40060</c:v>
                </c:pt>
                <c:pt idx="1120">
                  <c:v>40063</c:v>
                </c:pt>
                <c:pt idx="1121">
                  <c:v>40064</c:v>
                </c:pt>
                <c:pt idx="1122">
                  <c:v>40065</c:v>
                </c:pt>
                <c:pt idx="1123">
                  <c:v>40066</c:v>
                </c:pt>
                <c:pt idx="1124">
                  <c:v>40067</c:v>
                </c:pt>
                <c:pt idx="1125">
                  <c:v>40070</c:v>
                </c:pt>
                <c:pt idx="1126">
                  <c:v>40071</c:v>
                </c:pt>
                <c:pt idx="1127">
                  <c:v>40072</c:v>
                </c:pt>
                <c:pt idx="1128">
                  <c:v>40073</c:v>
                </c:pt>
                <c:pt idx="1129">
                  <c:v>40074</c:v>
                </c:pt>
                <c:pt idx="1130">
                  <c:v>40077</c:v>
                </c:pt>
                <c:pt idx="1131">
                  <c:v>40078</c:v>
                </c:pt>
                <c:pt idx="1132">
                  <c:v>40079</c:v>
                </c:pt>
                <c:pt idx="1133">
                  <c:v>40080</c:v>
                </c:pt>
                <c:pt idx="1134">
                  <c:v>40081</c:v>
                </c:pt>
                <c:pt idx="1135">
                  <c:v>40084</c:v>
                </c:pt>
                <c:pt idx="1136">
                  <c:v>40085</c:v>
                </c:pt>
                <c:pt idx="1137">
                  <c:v>40086</c:v>
                </c:pt>
                <c:pt idx="1138">
                  <c:v>40087</c:v>
                </c:pt>
                <c:pt idx="1139">
                  <c:v>40088</c:v>
                </c:pt>
                <c:pt idx="1140">
                  <c:v>40091</c:v>
                </c:pt>
                <c:pt idx="1141">
                  <c:v>40092</c:v>
                </c:pt>
                <c:pt idx="1142">
                  <c:v>40093</c:v>
                </c:pt>
                <c:pt idx="1143">
                  <c:v>40094</c:v>
                </c:pt>
                <c:pt idx="1144">
                  <c:v>40095</c:v>
                </c:pt>
                <c:pt idx="1145">
                  <c:v>40098</c:v>
                </c:pt>
                <c:pt idx="1146">
                  <c:v>40099</c:v>
                </c:pt>
                <c:pt idx="1147">
                  <c:v>40100</c:v>
                </c:pt>
                <c:pt idx="1148">
                  <c:v>40101</c:v>
                </c:pt>
                <c:pt idx="1149">
                  <c:v>40102</c:v>
                </c:pt>
                <c:pt idx="1150">
                  <c:v>40105</c:v>
                </c:pt>
                <c:pt idx="1151">
                  <c:v>40106</c:v>
                </c:pt>
                <c:pt idx="1152">
                  <c:v>40107</c:v>
                </c:pt>
                <c:pt idx="1153">
                  <c:v>40108</c:v>
                </c:pt>
                <c:pt idx="1154">
                  <c:v>40109</c:v>
                </c:pt>
                <c:pt idx="1155">
                  <c:v>40112</c:v>
                </c:pt>
                <c:pt idx="1156">
                  <c:v>40113</c:v>
                </c:pt>
                <c:pt idx="1157">
                  <c:v>40114</c:v>
                </c:pt>
                <c:pt idx="1158">
                  <c:v>40115</c:v>
                </c:pt>
                <c:pt idx="1159">
                  <c:v>40116</c:v>
                </c:pt>
                <c:pt idx="1160">
                  <c:v>40119</c:v>
                </c:pt>
                <c:pt idx="1161">
                  <c:v>40120</c:v>
                </c:pt>
                <c:pt idx="1162">
                  <c:v>40121</c:v>
                </c:pt>
                <c:pt idx="1163">
                  <c:v>40122</c:v>
                </c:pt>
                <c:pt idx="1164">
                  <c:v>40123</c:v>
                </c:pt>
                <c:pt idx="1165">
                  <c:v>40126</c:v>
                </c:pt>
                <c:pt idx="1166">
                  <c:v>40127</c:v>
                </c:pt>
                <c:pt idx="1167">
                  <c:v>40128</c:v>
                </c:pt>
                <c:pt idx="1168">
                  <c:v>40129</c:v>
                </c:pt>
                <c:pt idx="1169">
                  <c:v>40130</c:v>
                </c:pt>
                <c:pt idx="1170">
                  <c:v>40133</c:v>
                </c:pt>
                <c:pt idx="1171">
                  <c:v>40134</c:v>
                </c:pt>
                <c:pt idx="1172">
                  <c:v>40135</c:v>
                </c:pt>
                <c:pt idx="1173">
                  <c:v>40136</c:v>
                </c:pt>
                <c:pt idx="1174">
                  <c:v>40137</c:v>
                </c:pt>
                <c:pt idx="1175">
                  <c:v>40140</c:v>
                </c:pt>
                <c:pt idx="1176">
                  <c:v>40141</c:v>
                </c:pt>
                <c:pt idx="1177">
                  <c:v>40142</c:v>
                </c:pt>
                <c:pt idx="1178">
                  <c:v>40143</c:v>
                </c:pt>
                <c:pt idx="1179">
                  <c:v>40144</c:v>
                </c:pt>
                <c:pt idx="1180">
                  <c:v>40147</c:v>
                </c:pt>
                <c:pt idx="1181">
                  <c:v>40148</c:v>
                </c:pt>
                <c:pt idx="1182">
                  <c:v>40149</c:v>
                </c:pt>
                <c:pt idx="1183">
                  <c:v>40150</c:v>
                </c:pt>
                <c:pt idx="1184">
                  <c:v>40151</c:v>
                </c:pt>
                <c:pt idx="1185">
                  <c:v>40154</c:v>
                </c:pt>
                <c:pt idx="1186">
                  <c:v>40155</c:v>
                </c:pt>
                <c:pt idx="1187">
                  <c:v>40156</c:v>
                </c:pt>
                <c:pt idx="1188">
                  <c:v>40157</c:v>
                </c:pt>
                <c:pt idx="1189">
                  <c:v>40158</c:v>
                </c:pt>
                <c:pt idx="1190">
                  <c:v>40161</c:v>
                </c:pt>
                <c:pt idx="1191">
                  <c:v>40163</c:v>
                </c:pt>
                <c:pt idx="1192">
                  <c:v>40164</c:v>
                </c:pt>
                <c:pt idx="1193">
                  <c:v>40165</c:v>
                </c:pt>
                <c:pt idx="1194">
                  <c:v>40168</c:v>
                </c:pt>
                <c:pt idx="1195">
                  <c:v>40169</c:v>
                </c:pt>
                <c:pt idx="1196">
                  <c:v>40170</c:v>
                </c:pt>
                <c:pt idx="1197">
                  <c:v>40171</c:v>
                </c:pt>
                <c:pt idx="1198">
                  <c:v>40175</c:v>
                </c:pt>
                <c:pt idx="1199">
                  <c:v>40176</c:v>
                </c:pt>
                <c:pt idx="1200">
                  <c:v>40177</c:v>
                </c:pt>
                <c:pt idx="1201">
                  <c:v>40178</c:v>
                </c:pt>
                <c:pt idx="1202">
                  <c:v>40182</c:v>
                </c:pt>
                <c:pt idx="1203">
                  <c:v>40183</c:v>
                </c:pt>
                <c:pt idx="1204">
                  <c:v>40184</c:v>
                </c:pt>
                <c:pt idx="1205">
                  <c:v>40185</c:v>
                </c:pt>
                <c:pt idx="1206">
                  <c:v>40186</c:v>
                </c:pt>
                <c:pt idx="1207">
                  <c:v>40189</c:v>
                </c:pt>
                <c:pt idx="1208">
                  <c:v>40190</c:v>
                </c:pt>
                <c:pt idx="1209">
                  <c:v>40191</c:v>
                </c:pt>
                <c:pt idx="1210">
                  <c:v>40192</c:v>
                </c:pt>
                <c:pt idx="1211">
                  <c:v>40193</c:v>
                </c:pt>
                <c:pt idx="1212">
                  <c:v>40196</c:v>
                </c:pt>
                <c:pt idx="1213">
                  <c:v>40197</c:v>
                </c:pt>
                <c:pt idx="1214">
                  <c:v>40198</c:v>
                </c:pt>
                <c:pt idx="1215">
                  <c:v>40199</c:v>
                </c:pt>
                <c:pt idx="1216">
                  <c:v>40200</c:v>
                </c:pt>
                <c:pt idx="1217">
                  <c:v>40203</c:v>
                </c:pt>
                <c:pt idx="1218">
                  <c:v>40204</c:v>
                </c:pt>
                <c:pt idx="1219">
                  <c:v>40205</c:v>
                </c:pt>
                <c:pt idx="1220">
                  <c:v>40206</c:v>
                </c:pt>
                <c:pt idx="1221">
                  <c:v>40207</c:v>
                </c:pt>
                <c:pt idx="1222">
                  <c:v>40210</c:v>
                </c:pt>
                <c:pt idx="1223">
                  <c:v>40211</c:v>
                </c:pt>
                <c:pt idx="1224">
                  <c:v>40212</c:v>
                </c:pt>
                <c:pt idx="1225">
                  <c:v>40213</c:v>
                </c:pt>
                <c:pt idx="1226">
                  <c:v>40214</c:v>
                </c:pt>
                <c:pt idx="1227">
                  <c:v>40217</c:v>
                </c:pt>
                <c:pt idx="1228">
                  <c:v>40218</c:v>
                </c:pt>
                <c:pt idx="1229">
                  <c:v>40219</c:v>
                </c:pt>
                <c:pt idx="1230">
                  <c:v>40220</c:v>
                </c:pt>
                <c:pt idx="1231">
                  <c:v>40221</c:v>
                </c:pt>
                <c:pt idx="1232">
                  <c:v>40224</c:v>
                </c:pt>
                <c:pt idx="1233">
                  <c:v>40225</c:v>
                </c:pt>
                <c:pt idx="1234">
                  <c:v>40226</c:v>
                </c:pt>
                <c:pt idx="1235">
                  <c:v>40227</c:v>
                </c:pt>
                <c:pt idx="1236">
                  <c:v>40228</c:v>
                </c:pt>
                <c:pt idx="1237">
                  <c:v>40231</c:v>
                </c:pt>
                <c:pt idx="1238">
                  <c:v>40232</c:v>
                </c:pt>
                <c:pt idx="1239">
                  <c:v>40233</c:v>
                </c:pt>
                <c:pt idx="1240">
                  <c:v>40234</c:v>
                </c:pt>
                <c:pt idx="1241">
                  <c:v>40235</c:v>
                </c:pt>
                <c:pt idx="1242">
                  <c:v>40238</c:v>
                </c:pt>
                <c:pt idx="1243">
                  <c:v>40239</c:v>
                </c:pt>
                <c:pt idx="1244">
                  <c:v>40240</c:v>
                </c:pt>
                <c:pt idx="1245">
                  <c:v>40241</c:v>
                </c:pt>
                <c:pt idx="1246">
                  <c:v>40242</c:v>
                </c:pt>
                <c:pt idx="1247">
                  <c:v>40245</c:v>
                </c:pt>
                <c:pt idx="1248">
                  <c:v>40246</c:v>
                </c:pt>
                <c:pt idx="1249">
                  <c:v>40247</c:v>
                </c:pt>
                <c:pt idx="1250">
                  <c:v>40248</c:v>
                </c:pt>
                <c:pt idx="1251">
                  <c:v>40249</c:v>
                </c:pt>
                <c:pt idx="1252">
                  <c:v>40252</c:v>
                </c:pt>
                <c:pt idx="1253">
                  <c:v>40253</c:v>
                </c:pt>
                <c:pt idx="1254">
                  <c:v>40254</c:v>
                </c:pt>
                <c:pt idx="1255">
                  <c:v>40255</c:v>
                </c:pt>
                <c:pt idx="1256">
                  <c:v>40256</c:v>
                </c:pt>
                <c:pt idx="1257">
                  <c:v>40259</c:v>
                </c:pt>
                <c:pt idx="1258">
                  <c:v>40260</c:v>
                </c:pt>
                <c:pt idx="1259">
                  <c:v>40261</c:v>
                </c:pt>
                <c:pt idx="1260">
                  <c:v>40262</c:v>
                </c:pt>
                <c:pt idx="1261">
                  <c:v>40263</c:v>
                </c:pt>
                <c:pt idx="1262">
                  <c:v>40266</c:v>
                </c:pt>
                <c:pt idx="1263">
                  <c:v>40267</c:v>
                </c:pt>
                <c:pt idx="1264">
                  <c:v>40268</c:v>
                </c:pt>
                <c:pt idx="1265">
                  <c:v>40269</c:v>
                </c:pt>
                <c:pt idx="1266">
                  <c:v>40273</c:v>
                </c:pt>
                <c:pt idx="1267">
                  <c:v>40274</c:v>
                </c:pt>
                <c:pt idx="1268">
                  <c:v>40275</c:v>
                </c:pt>
                <c:pt idx="1269">
                  <c:v>40276</c:v>
                </c:pt>
                <c:pt idx="1270">
                  <c:v>40277</c:v>
                </c:pt>
                <c:pt idx="1271">
                  <c:v>40280</c:v>
                </c:pt>
                <c:pt idx="1272">
                  <c:v>40281</c:v>
                </c:pt>
                <c:pt idx="1273">
                  <c:v>40282</c:v>
                </c:pt>
                <c:pt idx="1274">
                  <c:v>40283</c:v>
                </c:pt>
                <c:pt idx="1275">
                  <c:v>40284</c:v>
                </c:pt>
                <c:pt idx="1276">
                  <c:v>40287</c:v>
                </c:pt>
                <c:pt idx="1277">
                  <c:v>40288</c:v>
                </c:pt>
                <c:pt idx="1278">
                  <c:v>40289</c:v>
                </c:pt>
                <c:pt idx="1279">
                  <c:v>40290</c:v>
                </c:pt>
                <c:pt idx="1280">
                  <c:v>40291</c:v>
                </c:pt>
                <c:pt idx="1281">
                  <c:v>40294</c:v>
                </c:pt>
                <c:pt idx="1282">
                  <c:v>40295</c:v>
                </c:pt>
                <c:pt idx="1283">
                  <c:v>40296</c:v>
                </c:pt>
                <c:pt idx="1284">
                  <c:v>40297</c:v>
                </c:pt>
                <c:pt idx="1285">
                  <c:v>40298</c:v>
                </c:pt>
                <c:pt idx="1286">
                  <c:v>40301</c:v>
                </c:pt>
                <c:pt idx="1287">
                  <c:v>40302</c:v>
                </c:pt>
                <c:pt idx="1288">
                  <c:v>40303</c:v>
                </c:pt>
                <c:pt idx="1289">
                  <c:v>40304</c:v>
                </c:pt>
                <c:pt idx="1290">
                  <c:v>40305</c:v>
                </c:pt>
                <c:pt idx="1291">
                  <c:v>40308</c:v>
                </c:pt>
                <c:pt idx="1292">
                  <c:v>40309</c:v>
                </c:pt>
                <c:pt idx="1293">
                  <c:v>40310</c:v>
                </c:pt>
                <c:pt idx="1294">
                  <c:v>40311</c:v>
                </c:pt>
                <c:pt idx="1295">
                  <c:v>40312</c:v>
                </c:pt>
                <c:pt idx="1296">
                  <c:v>40315</c:v>
                </c:pt>
                <c:pt idx="1297">
                  <c:v>40316</c:v>
                </c:pt>
                <c:pt idx="1298">
                  <c:v>40317</c:v>
                </c:pt>
                <c:pt idx="1299">
                  <c:v>40318</c:v>
                </c:pt>
                <c:pt idx="1300">
                  <c:v>40319</c:v>
                </c:pt>
                <c:pt idx="1301">
                  <c:v>40322</c:v>
                </c:pt>
                <c:pt idx="1302">
                  <c:v>40323</c:v>
                </c:pt>
                <c:pt idx="1303">
                  <c:v>40324</c:v>
                </c:pt>
                <c:pt idx="1304">
                  <c:v>40325</c:v>
                </c:pt>
                <c:pt idx="1305">
                  <c:v>40326</c:v>
                </c:pt>
                <c:pt idx="1306">
                  <c:v>40329</c:v>
                </c:pt>
                <c:pt idx="1307">
                  <c:v>40330</c:v>
                </c:pt>
                <c:pt idx="1308">
                  <c:v>40331</c:v>
                </c:pt>
                <c:pt idx="1309">
                  <c:v>40332</c:v>
                </c:pt>
                <c:pt idx="1310">
                  <c:v>40333</c:v>
                </c:pt>
                <c:pt idx="1311">
                  <c:v>40336</c:v>
                </c:pt>
                <c:pt idx="1312">
                  <c:v>40337</c:v>
                </c:pt>
                <c:pt idx="1313">
                  <c:v>40338</c:v>
                </c:pt>
                <c:pt idx="1314">
                  <c:v>40339</c:v>
                </c:pt>
                <c:pt idx="1315">
                  <c:v>40340</c:v>
                </c:pt>
                <c:pt idx="1316">
                  <c:v>40343</c:v>
                </c:pt>
                <c:pt idx="1317">
                  <c:v>40344</c:v>
                </c:pt>
                <c:pt idx="1318">
                  <c:v>40345</c:v>
                </c:pt>
                <c:pt idx="1319">
                  <c:v>40346</c:v>
                </c:pt>
                <c:pt idx="1320">
                  <c:v>40347</c:v>
                </c:pt>
                <c:pt idx="1321">
                  <c:v>40350</c:v>
                </c:pt>
                <c:pt idx="1322">
                  <c:v>40351</c:v>
                </c:pt>
                <c:pt idx="1323">
                  <c:v>40352</c:v>
                </c:pt>
                <c:pt idx="1324">
                  <c:v>40353</c:v>
                </c:pt>
                <c:pt idx="1325">
                  <c:v>40354</c:v>
                </c:pt>
                <c:pt idx="1326">
                  <c:v>40357</c:v>
                </c:pt>
                <c:pt idx="1327">
                  <c:v>40358</c:v>
                </c:pt>
                <c:pt idx="1328">
                  <c:v>40359</c:v>
                </c:pt>
                <c:pt idx="1329">
                  <c:v>40360</c:v>
                </c:pt>
                <c:pt idx="1330">
                  <c:v>40361</c:v>
                </c:pt>
                <c:pt idx="1331">
                  <c:v>40364</c:v>
                </c:pt>
                <c:pt idx="1332">
                  <c:v>40365</c:v>
                </c:pt>
                <c:pt idx="1333">
                  <c:v>40366</c:v>
                </c:pt>
                <c:pt idx="1334">
                  <c:v>40367</c:v>
                </c:pt>
                <c:pt idx="1335">
                  <c:v>40368</c:v>
                </c:pt>
                <c:pt idx="1336">
                  <c:v>40371</c:v>
                </c:pt>
                <c:pt idx="1337">
                  <c:v>40372</c:v>
                </c:pt>
                <c:pt idx="1338">
                  <c:v>40373</c:v>
                </c:pt>
                <c:pt idx="1339">
                  <c:v>40374</c:v>
                </c:pt>
                <c:pt idx="1340">
                  <c:v>40375</c:v>
                </c:pt>
                <c:pt idx="1341">
                  <c:v>40378</c:v>
                </c:pt>
                <c:pt idx="1342">
                  <c:v>40379</c:v>
                </c:pt>
                <c:pt idx="1343">
                  <c:v>40380</c:v>
                </c:pt>
                <c:pt idx="1344">
                  <c:v>40381</c:v>
                </c:pt>
                <c:pt idx="1345">
                  <c:v>40382</c:v>
                </c:pt>
                <c:pt idx="1346">
                  <c:v>40385</c:v>
                </c:pt>
                <c:pt idx="1347">
                  <c:v>40386</c:v>
                </c:pt>
                <c:pt idx="1348">
                  <c:v>40387</c:v>
                </c:pt>
                <c:pt idx="1349">
                  <c:v>40388</c:v>
                </c:pt>
                <c:pt idx="1350">
                  <c:v>40389</c:v>
                </c:pt>
                <c:pt idx="1351">
                  <c:v>40392</c:v>
                </c:pt>
                <c:pt idx="1352">
                  <c:v>40393</c:v>
                </c:pt>
                <c:pt idx="1353">
                  <c:v>40394</c:v>
                </c:pt>
                <c:pt idx="1354">
                  <c:v>40395</c:v>
                </c:pt>
                <c:pt idx="1355">
                  <c:v>40396</c:v>
                </c:pt>
                <c:pt idx="1356">
                  <c:v>40399</c:v>
                </c:pt>
                <c:pt idx="1357">
                  <c:v>40400</c:v>
                </c:pt>
                <c:pt idx="1358">
                  <c:v>40401</c:v>
                </c:pt>
                <c:pt idx="1359">
                  <c:v>40402</c:v>
                </c:pt>
                <c:pt idx="1360">
                  <c:v>40403</c:v>
                </c:pt>
                <c:pt idx="1361">
                  <c:v>40406</c:v>
                </c:pt>
                <c:pt idx="1362">
                  <c:v>40407</c:v>
                </c:pt>
                <c:pt idx="1363">
                  <c:v>40408</c:v>
                </c:pt>
                <c:pt idx="1364">
                  <c:v>40409</c:v>
                </c:pt>
                <c:pt idx="1365">
                  <c:v>40410</c:v>
                </c:pt>
                <c:pt idx="1366">
                  <c:v>40413</c:v>
                </c:pt>
                <c:pt idx="1367">
                  <c:v>40414</c:v>
                </c:pt>
                <c:pt idx="1368">
                  <c:v>40415</c:v>
                </c:pt>
                <c:pt idx="1369">
                  <c:v>40416</c:v>
                </c:pt>
                <c:pt idx="1370">
                  <c:v>40417</c:v>
                </c:pt>
                <c:pt idx="1371">
                  <c:v>40420</c:v>
                </c:pt>
                <c:pt idx="1372">
                  <c:v>40421</c:v>
                </c:pt>
                <c:pt idx="1373">
                  <c:v>40422</c:v>
                </c:pt>
                <c:pt idx="1374">
                  <c:v>40423</c:v>
                </c:pt>
                <c:pt idx="1375">
                  <c:v>40424</c:v>
                </c:pt>
                <c:pt idx="1376">
                  <c:v>40427</c:v>
                </c:pt>
                <c:pt idx="1377">
                  <c:v>40428</c:v>
                </c:pt>
                <c:pt idx="1378">
                  <c:v>40429</c:v>
                </c:pt>
                <c:pt idx="1379">
                  <c:v>40430</c:v>
                </c:pt>
                <c:pt idx="1380">
                  <c:v>40431</c:v>
                </c:pt>
                <c:pt idx="1381">
                  <c:v>40434</c:v>
                </c:pt>
                <c:pt idx="1382">
                  <c:v>40435</c:v>
                </c:pt>
                <c:pt idx="1383">
                  <c:v>40436</c:v>
                </c:pt>
                <c:pt idx="1384">
                  <c:v>40437</c:v>
                </c:pt>
                <c:pt idx="1385">
                  <c:v>40438</c:v>
                </c:pt>
                <c:pt idx="1386">
                  <c:v>40441</c:v>
                </c:pt>
                <c:pt idx="1387">
                  <c:v>40442</c:v>
                </c:pt>
                <c:pt idx="1388">
                  <c:v>40443</c:v>
                </c:pt>
                <c:pt idx="1389">
                  <c:v>40444</c:v>
                </c:pt>
                <c:pt idx="1390">
                  <c:v>40445</c:v>
                </c:pt>
                <c:pt idx="1391">
                  <c:v>40448</c:v>
                </c:pt>
                <c:pt idx="1392">
                  <c:v>40449</c:v>
                </c:pt>
                <c:pt idx="1393">
                  <c:v>40450</c:v>
                </c:pt>
                <c:pt idx="1394">
                  <c:v>40451</c:v>
                </c:pt>
                <c:pt idx="1395">
                  <c:v>40452</c:v>
                </c:pt>
                <c:pt idx="1396">
                  <c:v>40455</c:v>
                </c:pt>
                <c:pt idx="1397">
                  <c:v>40456</c:v>
                </c:pt>
                <c:pt idx="1398">
                  <c:v>40457</c:v>
                </c:pt>
                <c:pt idx="1399">
                  <c:v>40458</c:v>
                </c:pt>
                <c:pt idx="1400">
                  <c:v>40459</c:v>
                </c:pt>
                <c:pt idx="1401">
                  <c:v>40462</c:v>
                </c:pt>
                <c:pt idx="1402">
                  <c:v>40463</c:v>
                </c:pt>
                <c:pt idx="1403">
                  <c:v>40464</c:v>
                </c:pt>
                <c:pt idx="1404">
                  <c:v>40465</c:v>
                </c:pt>
                <c:pt idx="1405">
                  <c:v>40466</c:v>
                </c:pt>
                <c:pt idx="1406">
                  <c:v>40469</c:v>
                </c:pt>
                <c:pt idx="1407">
                  <c:v>40470</c:v>
                </c:pt>
                <c:pt idx="1408">
                  <c:v>40471</c:v>
                </c:pt>
                <c:pt idx="1409">
                  <c:v>40472</c:v>
                </c:pt>
                <c:pt idx="1410">
                  <c:v>40473</c:v>
                </c:pt>
                <c:pt idx="1411">
                  <c:v>40476</c:v>
                </c:pt>
                <c:pt idx="1412">
                  <c:v>40477</c:v>
                </c:pt>
                <c:pt idx="1413">
                  <c:v>40478</c:v>
                </c:pt>
                <c:pt idx="1414">
                  <c:v>40479</c:v>
                </c:pt>
                <c:pt idx="1415">
                  <c:v>40480</c:v>
                </c:pt>
                <c:pt idx="1416">
                  <c:v>40483</c:v>
                </c:pt>
                <c:pt idx="1417">
                  <c:v>40484</c:v>
                </c:pt>
                <c:pt idx="1418">
                  <c:v>40485</c:v>
                </c:pt>
                <c:pt idx="1419">
                  <c:v>40486</c:v>
                </c:pt>
                <c:pt idx="1420">
                  <c:v>40487</c:v>
                </c:pt>
                <c:pt idx="1421">
                  <c:v>40490</c:v>
                </c:pt>
                <c:pt idx="1422">
                  <c:v>40491</c:v>
                </c:pt>
                <c:pt idx="1423">
                  <c:v>40492</c:v>
                </c:pt>
                <c:pt idx="1424">
                  <c:v>40493</c:v>
                </c:pt>
                <c:pt idx="1425">
                  <c:v>40494</c:v>
                </c:pt>
                <c:pt idx="1426">
                  <c:v>40497</c:v>
                </c:pt>
                <c:pt idx="1427">
                  <c:v>40498</c:v>
                </c:pt>
                <c:pt idx="1428">
                  <c:v>40499</c:v>
                </c:pt>
                <c:pt idx="1429">
                  <c:v>40500</c:v>
                </c:pt>
                <c:pt idx="1430">
                  <c:v>40501</c:v>
                </c:pt>
                <c:pt idx="1431">
                  <c:v>40504</c:v>
                </c:pt>
                <c:pt idx="1432">
                  <c:v>40505</c:v>
                </c:pt>
                <c:pt idx="1433">
                  <c:v>40506</c:v>
                </c:pt>
                <c:pt idx="1434">
                  <c:v>40507</c:v>
                </c:pt>
                <c:pt idx="1435">
                  <c:v>40508</c:v>
                </c:pt>
                <c:pt idx="1436">
                  <c:v>40511</c:v>
                </c:pt>
                <c:pt idx="1437">
                  <c:v>40512</c:v>
                </c:pt>
                <c:pt idx="1438">
                  <c:v>40513</c:v>
                </c:pt>
                <c:pt idx="1439">
                  <c:v>40514</c:v>
                </c:pt>
                <c:pt idx="1440">
                  <c:v>40515</c:v>
                </c:pt>
                <c:pt idx="1441">
                  <c:v>40518</c:v>
                </c:pt>
                <c:pt idx="1442">
                  <c:v>40519</c:v>
                </c:pt>
                <c:pt idx="1443">
                  <c:v>40520</c:v>
                </c:pt>
                <c:pt idx="1444">
                  <c:v>40521</c:v>
                </c:pt>
                <c:pt idx="1445">
                  <c:v>40522</c:v>
                </c:pt>
                <c:pt idx="1446">
                  <c:v>40525</c:v>
                </c:pt>
                <c:pt idx="1447">
                  <c:v>40526</c:v>
                </c:pt>
                <c:pt idx="1448">
                  <c:v>40527</c:v>
                </c:pt>
                <c:pt idx="1449">
                  <c:v>40528</c:v>
                </c:pt>
                <c:pt idx="1450">
                  <c:v>40529</c:v>
                </c:pt>
                <c:pt idx="1451">
                  <c:v>40532</c:v>
                </c:pt>
                <c:pt idx="1452">
                  <c:v>40534</c:v>
                </c:pt>
                <c:pt idx="1453">
                  <c:v>40535</c:v>
                </c:pt>
                <c:pt idx="1454">
                  <c:v>40536</c:v>
                </c:pt>
                <c:pt idx="1455">
                  <c:v>40539</c:v>
                </c:pt>
                <c:pt idx="1456">
                  <c:v>40540</c:v>
                </c:pt>
                <c:pt idx="1457">
                  <c:v>40541</c:v>
                </c:pt>
                <c:pt idx="1458">
                  <c:v>40542</c:v>
                </c:pt>
                <c:pt idx="1459">
                  <c:v>40543</c:v>
                </c:pt>
                <c:pt idx="1460">
                  <c:v>40546</c:v>
                </c:pt>
                <c:pt idx="1461">
                  <c:v>40547</c:v>
                </c:pt>
                <c:pt idx="1462">
                  <c:v>40548</c:v>
                </c:pt>
                <c:pt idx="1463">
                  <c:v>40549</c:v>
                </c:pt>
                <c:pt idx="1464">
                  <c:v>40550</c:v>
                </c:pt>
                <c:pt idx="1465">
                  <c:v>40553</c:v>
                </c:pt>
                <c:pt idx="1466">
                  <c:v>40554</c:v>
                </c:pt>
                <c:pt idx="1467">
                  <c:v>40555</c:v>
                </c:pt>
                <c:pt idx="1468">
                  <c:v>40556</c:v>
                </c:pt>
                <c:pt idx="1469">
                  <c:v>40557</c:v>
                </c:pt>
                <c:pt idx="1470">
                  <c:v>40560</c:v>
                </c:pt>
                <c:pt idx="1471">
                  <c:v>40561</c:v>
                </c:pt>
                <c:pt idx="1472">
                  <c:v>40562</c:v>
                </c:pt>
                <c:pt idx="1473">
                  <c:v>40563</c:v>
                </c:pt>
                <c:pt idx="1474">
                  <c:v>40564</c:v>
                </c:pt>
                <c:pt idx="1475">
                  <c:v>40567</c:v>
                </c:pt>
                <c:pt idx="1476">
                  <c:v>40568</c:v>
                </c:pt>
                <c:pt idx="1477">
                  <c:v>40569</c:v>
                </c:pt>
                <c:pt idx="1478">
                  <c:v>40570</c:v>
                </c:pt>
                <c:pt idx="1479">
                  <c:v>40571</c:v>
                </c:pt>
                <c:pt idx="1480">
                  <c:v>40574</c:v>
                </c:pt>
                <c:pt idx="1481">
                  <c:v>40575</c:v>
                </c:pt>
                <c:pt idx="1482">
                  <c:v>40576</c:v>
                </c:pt>
                <c:pt idx="1483">
                  <c:v>40577</c:v>
                </c:pt>
                <c:pt idx="1484">
                  <c:v>40578</c:v>
                </c:pt>
                <c:pt idx="1485">
                  <c:v>40581</c:v>
                </c:pt>
                <c:pt idx="1486">
                  <c:v>40582</c:v>
                </c:pt>
                <c:pt idx="1487">
                  <c:v>40583</c:v>
                </c:pt>
                <c:pt idx="1488">
                  <c:v>40584</c:v>
                </c:pt>
                <c:pt idx="1489">
                  <c:v>40585</c:v>
                </c:pt>
                <c:pt idx="1490">
                  <c:v>40588</c:v>
                </c:pt>
                <c:pt idx="1491">
                  <c:v>40589</c:v>
                </c:pt>
                <c:pt idx="1492">
                  <c:v>40590</c:v>
                </c:pt>
                <c:pt idx="1493">
                  <c:v>40591</c:v>
                </c:pt>
                <c:pt idx="1494">
                  <c:v>40592</c:v>
                </c:pt>
                <c:pt idx="1495">
                  <c:v>40595</c:v>
                </c:pt>
                <c:pt idx="1496">
                  <c:v>40596</c:v>
                </c:pt>
                <c:pt idx="1497">
                  <c:v>40597</c:v>
                </c:pt>
                <c:pt idx="1498">
                  <c:v>40598</c:v>
                </c:pt>
                <c:pt idx="1499">
                  <c:v>40599</c:v>
                </c:pt>
                <c:pt idx="1500">
                  <c:v>40602</c:v>
                </c:pt>
                <c:pt idx="1501">
                  <c:v>40603</c:v>
                </c:pt>
                <c:pt idx="1502">
                  <c:v>40604</c:v>
                </c:pt>
                <c:pt idx="1503">
                  <c:v>40605</c:v>
                </c:pt>
                <c:pt idx="1504">
                  <c:v>40606</c:v>
                </c:pt>
                <c:pt idx="1505">
                  <c:v>40609</c:v>
                </c:pt>
                <c:pt idx="1506">
                  <c:v>40610</c:v>
                </c:pt>
                <c:pt idx="1507">
                  <c:v>40611</c:v>
                </c:pt>
                <c:pt idx="1508">
                  <c:v>40612</c:v>
                </c:pt>
                <c:pt idx="1509">
                  <c:v>40613</c:v>
                </c:pt>
                <c:pt idx="1510">
                  <c:v>40616</c:v>
                </c:pt>
                <c:pt idx="1511">
                  <c:v>40617</c:v>
                </c:pt>
                <c:pt idx="1512">
                  <c:v>40618</c:v>
                </c:pt>
                <c:pt idx="1513">
                  <c:v>40619</c:v>
                </c:pt>
                <c:pt idx="1514">
                  <c:v>40620</c:v>
                </c:pt>
                <c:pt idx="1515">
                  <c:v>40623</c:v>
                </c:pt>
                <c:pt idx="1516">
                  <c:v>40624</c:v>
                </c:pt>
                <c:pt idx="1517">
                  <c:v>40625</c:v>
                </c:pt>
                <c:pt idx="1518">
                  <c:v>40626</c:v>
                </c:pt>
                <c:pt idx="1519">
                  <c:v>40627</c:v>
                </c:pt>
                <c:pt idx="1520">
                  <c:v>40630</c:v>
                </c:pt>
                <c:pt idx="1521">
                  <c:v>40631</c:v>
                </c:pt>
                <c:pt idx="1522">
                  <c:v>40632</c:v>
                </c:pt>
                <c:pt idx="1523">
                  <c:v>40633</c:v>
                </c:pt>
                <c:pt idx="1524">
                  <c:v>40634</c:v>
                </c:pt>
                <c:pt idx="1525">
                  <c:v>40637</c:v>
                </c:pt>
                <c:pt idx="1526">
                  <c:v>40638</c:v>
                </c:pt>
                <c:pt idx="1527">
                  <c:v>40639</c:v>
                </c:pt>
                <c:pt idx="1528">
                  <c:v>40640</c:v>
                </c:pt>
                <c:pt idx="1529">
                  <c:v>40641</c:v>
                </c:pt>
                <c:pt idx="1530">
                  <c:v>40644</c:v>
                </c:pt>
                <c:pt idx="1531">
                  <c:v>40645</c:v>
                </c:pt>
                <c:pt idx="1532">
                  <c:v>40646</c:v>
                </c:pt>
                <c:pt idx="1533">
                  <c:v>40647</c:v>
                </c:pt>
                <c:pt idx="1534">
                  <c:v>40648</c:v>
                </c:pt>
                <c:pt idx="1535">
                  <c:v>40651</c:v>
                </c:pt>
                <c:pt idx="1536">
                  <c:v>40652</c:v>
                </c:pt>
                <c:pt idx="1537">
                  <c:v>40653</c:v>
                </c:pt>
                <c:pt idx="1538">
                  <c:v>40654</c:v>
                </c:pt>
                <c:pt idx="1539">
                  <c:v>40658</c:v>
                </c:pt>
                <c:pt idx="1540">
                  <c:v>40659</c:v>
                </c:pt>
                <c:pt idx="1541">
                  <c:v>40660</c:v>
                </c:pt>
                <c:pt idx="1542">
                  <c:v>40661</c:v>
                </c:pt>
                <c:pt idx="1543">
                  <c:v>40662</c:v>
                </c:pt>
                <c:pt idx="1544">
                  <c:v>40665</c:v>
                </c:pt>
                <c:pt idx="1545">
                  <c:v>40666</c:v>
                </c:pt>
                <c:pt idx="1546">
                  <c:v>40667</c:v>
                </c:pt>
                <c:pt idx="1547">
                  <c:v>40668</c:v>
                </c:pt>
                <c:pt idx="1548">
                  <c:v>40669</c:v>
                </c:pt>
                <c:pt idx="1549">
                  <c:v>40672</c:v>
                </c:pt>
                <c:pt idx="1550">
                  <c:v>40673</c:v>
                </c:pt>
                <c:pt idx="1551">
                  <c:v>40674</c:v>
                </c:pt>
                <c:pt idx="1552">
                  <c:v>40675</c:v>
                </c:pt>
                <c:pt idx="1553">
                  <c:v>40676</c:v>
                </c:pt>
                <c:pt idx="1554">
                  <c:v>40679</c:v>
                </c:pt>
                <c:pt idx="1555">
                  <c:v>40680</c:v>
                </c:pt>
                <c:pt idx="1556">
                  <c:v>40681</c:v>
                </c:pt>
                <c:pt idx="1557">
                  <c:v>40682</c:v>
                </c:pt>
                <c:pt idx="1558">
                  <c:v>40683</c:v>
                </c:pt>
                <c:pt idx="1559">
                  <c:v>40686</c:v>
                </c:pt>
                <c:pt idx="1560">
                  <c:v>40687</c:v>
                </c:pt>
                <c:pt idx="1561">
                  <c:v>40688</c:v>
                </c:pt>
                <c:pt idx="1562">
                  <c:v>40689</c:v>
                </c:pt>
                <c:pt idx="1563">
                  <c:v>40690</c:v>
                </c:pt>
                <c:pt idx="1564">
                  <c:v>40693</c:v>
                </c:pt>
                <c:pt idx="1565">
                  <c:v>40694</c:v>
                </c:pt>
                <c:pt idx="1566">
                  <c:v>40695</c:v>
                </c:pt>
                <c:pt idx="1567">
                  <c:v>40696</c:v>
                </c:pt>
                <c:pt idx="1568">
                  <c:v>40697</c:v>
                </c:pt>
                <c:pt idx="1569">
                  <c:v>40700</c:v>
                </c:pt>
                <c:pt idx="1570">
                  <c:v>40701</c:v>
                </c:pt>
                <c:pt idx="1571">
                  <c:v>40702</c:v>
                </c:pt>
                <c:pt idx="1572">
                  <c:v>40703</c:v>
                </c:pt>
                <c:pt idx="1573">
                  <c:v>40704</c:v>
                </c:pt>
                <c:pt idx="1574">
                  <c:v>40707</c:v>
                </c:pt>
                <c:pt idx="1575">
                  <c:v>40708</c:v>
                </c:pt>
                <c:pt idx="1576">
                  <c:v>40709</c:v>
                </c:pt>
                <c:pt idx="1577">
                  <c:v>40710</c:v>
                </c:pt>
                <c:pt idx="1578">
                  <c:v>40711</c:v>
                </c:pt>
                <c:pt idx="1579">
                  <c:v>40714</c:v>
                </c:pt>
                <c:pt idx="1580">
                  <c:v>40715</c:v>
                </c:pt>
                <c:pt idx="1581">
                  <c:v>40716</c:v>
                </c:pt>
                <c:pt idx="1582">
                  <c:v>40717</c:v>
                </c:pt>
                <c:pt idx="1583">
                  <c:v>40718</c:v>
                </c:pt>
                <c:pt idx="1584">
                  <c:v>40721</c:v>
                </c:pt>
                <c:pt idx="1585">
                  <c:v>40722</c:v>
                </c:pt>
                <c:pt idx="1586">
                  <c:v>40723</c:v>
                </c:pt>
                <c:pt idx="1587">
                  <c:v>40724</c:v>
                </c:pt>
                <c:pt idx="1588">
                  <c:v>40725</c:v>
                </c:pt>
                <c:pt idx="1589">
                  <c:v>40728</c:v>
                </c:pt>
                <c:pt idx="1590">
                  <c:v>40729</c:v>
                </c:pt>
                <c:pt idx="1591">
                  <c:v>40730</c:v>
                </c:pt>
                <c:pt idx="1592">
                  <c:v>40731</c:v>
                </c:pt>
                <c:pt idx="1593">
                  <c:v>40732</c:v>
                </c:pt>
                <c:pt idx="1594">
                  <c:v>40735</c:v>
                </c:pt>
                <c:pt idx="1595">
                  <c:v>40736</c:v>
                </c:pt>
                <c:pt idx="1596">
                  <c:v>40737</c:v>
                </c:pt>
                <c:pt idx="1597">
                  <c:v>40738</c:v>
                </c:pt>
                <c:pt idx="1598">
                  <c:v>40739</c:v>
                </c:pt>
                <c:pt idx="1599">
                  <c:v>40742</c:v>
                </c:pt>
                <c:pt idx="1600">
                  <c:v>40743</c:v>
                </c:pt>
                <c:pt idx="1601">
                  <c:v>40744</c:v>
                </c:pt>
                <c:pt idx="1602">
                  <c:v>40745</c:v>
                </c:pt>
                <c:pt idx="1603">
                  <c:v>40746</c:v>
                </c:pt>
                <c:pt idx="1604">
                  <c:v>40749</c:v>
                </c:pt>
                <c:pt idx="1605">
                  <c:v>40750</c:v>
                </c:pt>
                <c:pt idx="1606">
                  <c:v>40751</c:v>
                </c:pt>
                <c:pt idx="1607">
                  <c:v>40752</c:v>
                </c:pt>
                <c:pt idx="1608">
                  <c:v>40753</c:v>
                </c:pt>
                <c:pt idx="1609">
                  <c:v>40756</c:v>
                </c:pt>
                <c:pt idx="1610">
                  <c:v>40757</c:v>
                </c:pt>
                <c:pt idx="1611">
                  <c:v>40758</c:v>
                </c:pt>
                <c:pt idx="1612">
                  <c:v>40759</c:v>
                </c:pt>
                <c:pt idx="1613">
                  <c:v>40760</c:v>
                </c:pt>
                <c:pt idx="1614">
                  <c:v>40763</c:v>
                </c:pt>
                <c:pt idx="1615">
                  <c:v>40764</c:v>
                </c:pt>
                <c:pt idx="1616">
                  <c:v>40765</c:v>
                </c:pt>
                <c:pt idx="1617">
                  <c:v>40766</c:v>
                </c:pt>
                <c:pt idx="1618">
                  <c:v>40767</c:v>
                </c:pt>
                <c:pt idx="1619">
                  <c:v>40770</c:v>
                </c:pt>
                <c:pt idx="1620">
                  <c:v>40771</c:v>
                </c:pt>
                <c:pt idx="1621">
                  <c:v>40772</c:v>
                </c:pt>
                <c:pt idx="1622">
                  <c:v>40773</c:v>
                </c:pt>
                <c:pt idx="1623">
                  <c:v>40774</c:v>
                </c:pt>
                <c:pt idx="1624">
                  <c:v>40777</c:v>
                </c:pt>
                <c:pt idx="1625">
                  <c:v>40778</c:v>
                </c:pt>
                <c:pt idx="1626">
                  <c:v>40779</c:v>
                </c:pt>
                <c:pt idx="1627">
                  <c:v>40780</c:v>
                </c:pt>
                <c:pt idx="1628">
                  <c:v>40781</c:v>
                </c:pt>
                <c:pt idx="1629">
                  <c:v>40784</c:v>
                </c:pt>
                <c:pt idx="1630">
                  <c:v>40785</c:v>
                </c:pt>
                <c:pt idx="1631">
                  <c:v>40786</c:v>
                </c:pt>
                <c:pt idx="1632">
                  <c:v>40787</c:v>
                </c:pt>
                <c:pt idx="1633">
                  <c:v>40788</c:v>
                </c:pt>
                <c:pt idx="1634">
                  <c:v>40791</c:v>
                </c:pt>
                <c:pt idx="1635">
                  <c:v>40792</c:v>
                </c:pt>
                <c:pt idx="1636">
                  <c:v>40793</c:v>
                </c:pt>
                <c:pt idx="1637">
                  <c:v>40794</c:v>
                </c:pt>
                <c:pt idx="1638">
                  <c:v>40795</c:v>
                </c:pt>
                <c:pt idx="1639">
                  <c:v>40798</c:v>
                </c:pt>
                <c:pt idx="1640">
                  <c:v>40799</c:v>
                </c:pt>
                <c:pt idx="1641">
                  <c:v>40800</c:v>
                </c:pt>
                <c:pt idx="1642">
                  <c:v>40801</c:v>
                </c:pt>
                <c:pt idx="1643">
                  <c:v>40802</c:v>
                </c:pt>
                <c:pt idx="1644">
                  <c:v>40805</c:v>
                </c:pt>
                <c:pt idx="1645">
                  <c:v>40806</c:v>
                </c:pt>
                <c:pt idx="1646">
                  <c:v>40807</c:v>
                </c:pt>
                <c:pt idx="1647">
                  <c:v>40808</c:v>
                </c:pt>
                <c:pt idx="1648">
                  <c:v>40809</c:v>
                </c:pt>
                <c:pt idx="1649">
                  <c:v>40812</c:v>
                </c:pt>
                <c:pt idx="1650">
                  <c:v>40813</c:v>
                </c:pt>
                <c:pt idx="1651">
                  <c:v>40814</c:v>
                </c:pt>
                <c:pt idx="1652">
                  <c:v>40815</c:v>
                </c:pt>
                <c:pt idx="1653">
                  <c:v>40816</c:v>
                </c:pt>
                <c:pt idx="1654">
                  <c:v>40819</c:v>
                </c:pt>
                <c:pt idx="1655">
                  <c:v>40820</c:v>
                </c:pt>
                <c:pt idx="1656">
                  <c:v>40821</c:v>
                </c:pt>
                <c:pt idx="1657">
                  <c:v>40822</c:v>
                </c:pt>
                <c:pt idx="1658">
                  <c:v>40823</c:v>
                </c:pt>
                <c:pt idx="1659">
                  <c:v>40826</c:v>
                </c:pt>
                <c:pt idx="1660">
                  <c:v>40827</c:v>
                </c:pt>
                <c:pt idx="1661">
                  <c:v>40828</c:v>
                </c:pt>
                <c:pt idx="1662">
                  <c:v>40829</c:v>
                </c:pt>
                <c:pt idx="1663">
                  <c:v>40830</c:v>
                </c:pt>
                <c:pt idx="1664">
                  <c:v>40833</c:v>
                </c:pt>
                <c:pt idx="1665">
                  <c:v>40834</c:v>
                </c:pt>
                <c:pt idx="1666">
                  <c:v>40835</c:v>
                </c:pt>
                <c:pt idx="1667">
                  <c:v>40836</c:v>
                </c:pt>
                <c:pt idx="1668">
                  <c:v>40837</c:v>
                </c:pt>
                <c:pt idx="1669">
                  <c:v>40840</c:v>
                </c:pt>
                <c:pt idx="1670">
                  <c:v>40841</c:v>
                </c:pt>
                <c:pt idx="1671">
                  <c:v>40842</c:v>
                </c:pt>
                <c:pt idx="1672">
                  <c:v>40843</c:v>
                </c:pt>
                <c:pt idx="1673">
                  <c:v>40844</c:v>
                </c:pt>
                <c:pt idx="1674">
                  <c:v>40847</c:v>
                </c:pt>
                <c:pt idx="1675">
                  <c:v>40848</c:v>
                </c:pt>
                <c:pt idx="1676">
                  <c:v>40849</c:v>
                </c:pt>
                <c:pt idx="1677">
                  <c:v>40850</c:v>
                </c:pt>
                <c:pt idx="1678">
                  <c:v>40851</c:v>
                </c:pt>
                <c:pt idx="1679">
                  <c:v>40854</c:v>
                </c:pt>
                <c:pt idx="1680">
                  <c:v>40855</c:v>
                </c:pt>
                <c:pt idx="1681">
                  <c:v>40856</c:v>
                </c:pt>
                <c:pt idx="1682">
                  <c:v>40857</c:v>
                </c:pt>
                <c:pt idx="1683">
                  <c:v>40858</c:v>
                </c:pt>
                <c:pt idx="1684">
                  <c:v>40861</c:v>
                </c:pt>
                <c:pt idx="1685">
                  <c:v>40862</c:v>
                </c:pt>
                <c:pt idx="1686">
                  <c:v>40863</c:v>
                </c:pt>
                <c:pt idx="1687">
                  <c:v>40864</c:v>
                </c:pt>
                <c:pt idx="1688">
                  <c:v>40865</c:v>
                </c:pt>
                <c:pt idx="1689">
                  <c:v>40868</c:v>
                </c:pt>
                <c:pt idx="1690">
                  <c:v>40869</c:v>
                </c:pt>
                <c:pt idx="1691">
                  <c:v>40870</c:v>
                </c:pt>
                <c:pt idx="1692">
                  <c:v>40871</c:v>
                </c:pt>
                <c:pt idx="1693">
                  <c:v>40872</c:v>
                </c:pt>
                <c:pt idx="1694">
                  <c:v>40875</c:v>
                </c:pt>
                <c:pt idx="1695">
                  <c:v>40876</c:v>
                </c:pt>
                <c:pt idx="1696">
                  <c:v>40877</c:v>
                </c:pt>
                <c:pt idx="1697">
                  <c:v>40878</c:v>
                </c:pt>
                <c:pt idx="1698">
                  <c:v>40879</c:v>
                </c:pt>
                <c:pt idx="1699">
                  <c:v>40882</c:v>
                </c:pt>
                <c:pt idx="1700">
                  <c:v>40883</c:v>
                </c:pt>
                <c:pt idx="1701">
                  <c:v>40884</c:v>
                </c:pt>
                <c:pt idx="1702">
                  <c:v>40885</c:v>
                </c:pt>
                <c:pt idx="1703">
                  <c:v>40886</c:v>
                </c:pt>
                <c:pt idx="1704">
                  <c:v>40889</c:v>
                </c:pt>
                <c:pt idx="1705">
                  <c:v>40890</c:v>
                </c:pt>
                <c:pt idx="1706">
                  <c:v>40891</c:v>
                </c:pt>
                <c:pt idx="1707">
                  <c:v>40892</c:v>
                </c:pt>
                <c:pt idx="1708">
                  <c:v>40893</c:v>
                </c:pt>
                <c:pt idx="1709">
                  <c:v>40896</c:v>
                </c:pt>
                <c:pt idx="1710">
                  <c:v>40898</c:v>
                </c:pt>
                <c:pt idx="1711">
                  <c:v>40899</c:v>
                </c:pt>
                <c:pt idx="1712">
                  <c:v>40900</c:v>
                </c:pt>
                <c:pt idx="1713">
                  <c:v>40904</c:v>
                </c:pt>
                <c:pt idx="1714">
                  <c:v>40905</c:v>
                </c:pt>
                <c:pt idx="1715">
                  <c:v>40906</c:v>
                </c:pt>
                <c:pt idx="1716">
                  <c:v>40907</c:v>
                </c:pt>
                <c:pt idx="1717">
                  <c:v>40911</c:v>
                </c:pt>
                <c:pt idx="1718">
                  <c:v>40912</c:v>
                </c:pt>
                <c:pt idx="1719">
                  <c:v>40913</c:v>
                </c:pt>
                <c:pt idx="1720">
                  <c:v>40914</c:v>
                </c:pt>
                <c:pt idx="1721">
                  <c:v>40917</c:v>
                </c:pt>
                <c:pt idx="1722">
                  <c:v>40918</c:v>
                </c:pt>
                <c:pt idx="1723">
                  <c:v>40919</c:v>
                </c:pt>
                <c:pt idx="1724">
                  <c:v>40920</c:v>
                </c:pt>
                <c:pt idx="1725">
                  <c:v>40921</c:v>
                </c:pt>
                <c:pt idx="1726">
                  <c:v>40924</c:v>
                </c:pt>
                <c:pt idx="1727">
                  <c:v>40925</c:v>
                </c:pt>
                <c:pt idx="1728">
                  <c:v>40926</c:v>
                </c:pt>
                <c:pt idx="1729">
                  <c:v>40927</c:v>
                </c:pt>
                <c:pt idx="1730">
                  <c:v>40928</c:v>
                </c:pt>
                <c:pt idx="1731">
                  <c:v>40931</c:v>
                </c:pt>
                <c:pt idx="1732">
                  <c:v>40932</c:v>
                </c:pt>
                <c:pt idx="1733">
                  <c:v>40933</c:v>
                </c:pt>
                <c:pt idx="1734">
                  <c:v>40934</c:v>
                </c:pt>
                <c:pt idx="1735">
                  <c:v>40935</c:v>
                </c:pt>
                <c:pt idx="1736">
                  <c:v>40938</c:v>
                </c:pt>
                <c:pt idx="1737">
                  <c:v>40939</c:v>
                </c:pt>
                <c:pt idx="1738">
                  <c:v>40940</c:v>
                </c:pt>
                <c:pt idx="1739">
                  <c:v>40941</c:v>
                </c:pt>
                <c:pt idx="1740">
                  <c:v>40942</c:v>
                </c:pt>
                <c:pt idx="1741">
                  <c:v>40945</c:v>
                </c:pt>
                <c:pt idx="1742">
                  <c:v>40946</c:v>
                </c:pt>
                <c:pt idx="1743">
                  <c:v>40947</c:v>
                </c:pt>
                <c:pt idx="1744">
                  <c:v>40948</c:v>
                </c:pt>
                <c:pt idx="1745">
                  <c:v>40949</c:v>
                </c:pt>
                <c:pt idx="1746">
                  <c:v>40952</c:v>
                </c:pt>
                <c:pt idx="1747">
                  <c:v>40953</c:v>
                </c:pt>
                <c:pt idx="1748">
                  <c:v>40954</c:v>
                </c:pt>
                <c:pt idx="1749">
                  <c:v>40955</c:v>
                </c:pt>
                <c:pt idx="1750">
                  <c:v>40956</c:v>
                </c:pt>
                <c:pt idx="1751">
                  <c:v>40959</c:v>
                </c:pt>
                <c:pt idx="1752">
                  <c:v>40960</c:v>
                </c:pt>
                <c:pt idx="1753">
                  <c:v>40961</c:v>
                </c:pt>
                <c:pt idx="1754">
                  <c:v>40962</c:v>
                </c:pt>
                <c:pt idx="1755">
                  <c:v>40963</c:v>
                </c:pt>
                <c:pt idx="1756">
                  <c:v>40966</c:v>
                </c:pt>
                <c:pt idx="1757">
                  <c:v>40967</c:v>
                </c:pt>
                <c:pt idx="1758">
                  <c:v>40968</c:v>
                </c:pt>
                <c:pt idx="1759">
                  <c:v>40969</c:v>
                </c:pt>
                <c:pt idx="1760">
                  <c:v>40970</c:v>
                </c:pt>
                <c:pt idx="1761">
                  <c:v>40973</c:v>
                </c:pt>
                <c:pt idx="1762">
                  <c:v>40974</c:v>
                </c:pt>
                <c:pt idx="1763">
                  <c:v>40975</c:v>
                </c:pt>
                <c:pt idx="1764">
                  <c:v>40976</c:v>
                </c:pt>
                <c:pt idx="1765">
                  <c:v>40977</c:v>
                </c:pt>
                <c:pt idx="1766">
                  <c:v>40980</c:v>
                </c:pt>
                <c:pt idx="1767">
                  <c:v>40981</c:v>
                </c:pt>
                <c:pt idx="1768">
                  <c:v>40982</c:v>
                </c:pt>
                <c:pt idx="1769">
                  <c:v>40983</c:v>
                </c:pt>
                <c:pt idx="1770">
                  <c:v>40984</c:v>
                </c:pt>
                <c:pt idx="1771">
                  <c:v>40987</c:v>
                </c:pt>
                <c:pt idx="1772">
                  <c:v>40988</c:v>
                </c:pt>
                <c:pt idx="1773">
                  <c:v>40989</c:v>
                </c:pt>
                <c:pt idx="1774">
                  <c:v>40990</c:v>
                </c:pt>
                <c:pt idx="1775">
                  <c:v>40991</c:v>
                </c:pt>
                <c:pt idx="1776">
                  <c:v>40994</c:v>
                </c:pt>
                <c:pt idx="1777">
                  <c:v>40995</c:v>
                </c:pt>
                <c:pt idx="1778">
                  <c:v>40996</c:v>
                </c:pt>
                <c:pt idx="1779">
                  <c:v>40997</c:v>
                </c:pt>
                <c:pt idx="1780">
                  <c:v>40998</c:v>
                </c:pt>
                <c:pt idx="1781">
                  <c:v>41001</c:v>
                </c:pt>
                <c:pt idx="1782">
                  <c:v>41002</c:v>
                </c:pt>
                <c:pt idx="1783">
                  <c:v>41003</c:v>
                </c:pt>
                <c:pt idx="1784">
                  <c:v>41004</c:v>
                </c:pt>
                <c:pt idx="1785">
                  <c:v>41008</c:v>
                </c:pt>
                <c:pt idx="1786">
                  <c:v>41009</c:v>
                </c:pt>
                <c:pt idx="1787">
                  <c:v>41010</c:v>
                </c:pt>
                <c:pt idx="1788">
                  <c:v>41011</c:v>
                </c:pt>
                <c:pt idx="1789">
                  <c:v>41012</c:v>
                </c:pt>
                <c:pt idx="1790">
                  <c:v>41015</c:v>
                </c:pt>
                <c:pt idx="1791">
                  <c:v>41016</c:v>
                </c:pt>
                <c:pt idx="1792">
                  <c:v>41017</c:v>
                </c:pt>
                <c:pt idx="1793">
                  <c:v>41018</c:v>
                </c:pt>
                <c:pt idx="1794">
                  <c:v>41019</c:v>
                </c:pt>
                <c:pt idx="1795">
                  <c:v>41022</c:v>
                </c:pt>
                <c:pt idx="1796">
                  <c:v>41023</c:v>
                </c:pt>
                <c:pt idx="1797">
                  <c:v>41024</c:v>
                </c:pt>
                <c:pt idx="1798">
                  <c:v>41025</c:v>
                </c:pt>
                <c:pt idx="1799">
                  <c:v>41026</c:v>
                </c:pt>
                <c:pt idx="1800">
                  <c:v>41029</c:v>
                </c:pt>
                <c:pt idx="1801">
                  <c:v>41030</c:v>
                </c:pt>
                <c:pt idx="1802">
                  <c:v>41031</c:v>
                </c:pt>
                <c:pt idx="1803">
                  <c:v>41032</c:v>
                </c:pt>
                <c:pt idx="1804">
                  <c:v>41033</c:v>
                </c:pt>
                <c:pt idx="1805">
                  <c:v>41036</c:v>
                </c:pt>
                <c:pt idx="1806">
                  <c:v>41037</c:v>
                </c:pt>
                <c:pt idx="1807">
                  <c:v>41038</c:v>
                </c:pt>
                <c:pt idx="1808">
                  <c:v>41039</c:v>
                </c:pt>
                <c:pt idx="1809">
                  <c:v>41040</c:v>
                </c:pt>
                <c:pt idx="1810">
                  <c:v>41043</c:v>
                </c:pt>
                <c:pt idx="1811">
                  <c:v>41044</c:v>
                </c:pt>
                <c:pt idx="1812">
                  <c:v>41045</c:v>
                </c:pt>
                <c:pt idx="1813">
                  <c:v>41046</c:v>
                </c:pt>
                <c:pt idx="1814">
                  <c:v>41047</c:v>
                </c:pt>
                <c:pt idx="1815">
                  <c:v>41050</c:v>
                </c:pt>
                <c:pt idx="1816">
                  <c:v>41051</c:v>
                </c:pt>
                <c:pt idx="1817">
                  <c:v>41052</c:v>
                </c:pt>
                <c:pt idx="1818">
                  <c:v>41053</c:v>
                </c:pt>
                <c:pt idx="1819">
                  <c:v>41054</c:v>
                </c:pt>
                <c:pt idx="1820">
                  <c:v>41057</c:v>
                </c:pt>
                <c:pt idx="1821">
                  <c:v>41058</c:v>
                </c:pt>
                <c:pt idx="1822">
                  <c:v>41059</c:v>
                </c:pt>
                <c:pt idx="1823">
                  <c:v>41060</c:v>
                </c:pt>
                <c:pt idx="1824">
                  <c:v>41061</c:v>
                </c:pt>
                <c:pt idx="1825">
                  <c:v>41064</c:v>
                </c:pt>
                <c:pt idx="1826">
                  <c:v>41065</c:v>
                </c:pt>
                <c:pt idx="1827">
                  <c:v>41066</c:v>
                </c:pt>
                <c:pt idx="1828">
                  <c:v>41067</c:v>
                </c:pt>
                <c:pt idx="1829">
                  <c:v>41068</c:v>
                </c:pt>
                <c:pt idx="1830">
                  <c:v>41071</c:v>
                </c:pt>
                <c:pt idx="1831">
                  <c:v>41072</c:v>
                </c:pt>
                <c:pt idx="1832">
                  <c:v>41073</c:v>
                </c:pt>
                <c:pt idx="1833">
                  <c:v>41074</c:v>
                </c:pt>
                <c:pt idx="1834">
                  <c:v>41075</c:v>
                </c:pt>
                <c:pt idx="1835">
                  <c:v>41078</c:v>
                </c:pt>
                <c:pt idx="1836">
                  <c:v>41079</c:v>
                </c:pt>
                <c:pt idx="1837">
                  <c:v>41080</c:v>
                </c:pt>
                <c:pt idx="1838">
                  <c:v>41081</c:v>
                </c:pt>
                <c:pt idx="1839">
                  <c:v>41082</c:v>
                </c:pt>
                <c:pt idx="1840">
                  <c:v>41085</c:v>
                </c:pt>
                <c:pt idx="1841">
                  <c:v>41086</c:v>
                </c:pt>
                <c:pt idx="1842">
                  <c:v>41087</c:v>
                </c:pt>
                <c:pt idx="1843">
                  <c:v>41088</c:v>
                </c:pt>
                <c:pt idx="1844">
                  <c:v>41089</c:v>
                </c:pt>
                <c:pt idx="1845">
                  <c:v>41092</c:v>
                </c:pt>
                <c:pt idx="1846">
                  <c:v>41093</c:v>
                </c:pt>
                <c:pt idx="1847">
                  <c:v>41094</c:v>
                </c:pt>
                <c:pt idx="1848">
                  <c:v>41095</c:v>
                </c:pt>
                <c:pt idx="1849">
                  <c:v>41096</c:v>
                </c:pt>
                <c:pt idx="1850">
                  <c:v>41099</c:v>
                </c:pt>
                <c:pt idx="1851">
                  <c:v>41100</c:v>
                </c:pt>
                <c:pt idx="1852">
                  <c:v>41101</c:v>
                </c:pt>
                <c:pt idx="1853">
                  <c:v>41102</c:v>
                </c:pt>
                <c:pt idx="1854">
                  <c:v>41103</c:v>
                </c:pt>
                <c:pt idx="1855">
                  <c:v>41106</c:v>
                </c:pt>
                <c:pt idx="1856">
                  <c:v>41107</c:v>
                </c:pt>
                <c:pt idx="1857">
                  <c:v>41108</c:v>
                </c:pt>
                <c:pt idx="1858">
                  <c:v>41109</c:v>
                </c:pt>
                <c:pt idx="1859">
                  <c:v>41110</c:v>
                </c:pt>
                <c:pt idx="1860">
                  <c:v>41113</c:v>
                </c:pt>
                <c:pt idx="1861">
                  <c:v>41114</c:v>
                </c:pt>
                <c:pt idx="1862">
                  <c:v>41115</c:v>
                </c:pt>
                <c:pt idx="1863">
                  <c:v>41116</c:v>
                </c:pt>
                <c:pt idx="1864">
                  <c:v>41117</c:v>
                </c:pt>
                <c:pt idx="1865">
                  <c:v>41120</c:v>
                </c:pt>
                <c:pt idx="1866">
                  <c:v>41121</c:v>
                </c:pt>
                <c:pt idx="1867">
                  <c:v>41122</c:v>
                </c:pt>
                <c:pt idx="1868">
                  <c:v>41123</c:v>
                </c:pt>
                <c:pt idx="1869">
                  <c:v>41124</c:v>
                </c:pt>
                <c:pt idx="1870">
                  <c:v>41127</c:v>
                </c:pt>
                <c:pt idx="1871">
                  <c:v>41128</c:v>
                </c:pt>
                <c:pt idx="1872">
                  <c:v>41129</c:v>
                </c:pt>
                <c:pt idx="1873">
                  <c:v>41130</c:v>
                </c:pt>
                <c:pt idx="1874">
                  <c:v>41131</c:v>
                </c:pt>
                <c:pt idx="1875">
                  <c:v>41134</c:v>
                </c:pt>
                <c:pt idx="1876">
                  <c:v>41135</c:v>
                </c:pt>
                <c:pt idx="1877">
                  <c:v>41136</c:v>
                </c:pt>
                <c:pt idx="1878">
                  <c:v>41137</c:v>
                </c:pt>
                <c:pt idx="1879">
                  <c:v>41138</c:v>
                </c:pt>
                <c:pt idx="1880">
                  <c:v>41141</c:v>
                </c:pt>
                <c:pt idx="1881">
                  <c:v>41142</c:v>
                </c:pt>
                <c:pt idx="1882">
                  <c:v>41143</c:v>
                </c:pt>
                <c:pt idx="1883">
                  <c:v>41144</c:v>
                </c:pt>
                <c:pt idx="1884">
                  <c:v>41145</c:v>
                </c:pt>
                <c:pt idx="1885">
                  <c:v>41148</c:v>
                </c:pt>
                <c:pt idx="1886">
                  <c:v>41149</c:v>
                </c:pt>
                <c:pt idx="1887">
                  <c:v>41150</c:v>
                </c:pt>
                <c:pt idx="1888">
                  <c:v>41151</c:v>
                </c:pt>
                <c:pt idx="1889">
                  <c:v>41152</c:v>
                </c:pt>
                <c:pt idx="1890">
                  <c:v>41155</c:v>
                </c:pt>
                <c:pt idx="1891">
                  <c:v>41156</c:v>
                </c:pt>
                <c:pt idx="1892">
                  <c:v>41157</c:v>
                </c:pt>
                <c:pt idx="1893">
                  <c:v>41158</c:v>
                </c:pt>
                <c:pt idx="1894">
                  <c:v>41159</c:v>
                </c:pt>
                <c:pt idx="1895">
                  <c:v>41162</c:v>
                </c:pt>
                <c:pt idx="1896">
                  <c:v>41163</c:v>
                </c:pt>
                <c:pt idx="1897">
                  <c:v>41164</c:v>
                </c:pt>
                <c:pt idx="1898">
                  <c:v>41165</c:v>
                </c:pt>
                <c:pt idx="1899">
                  <c:v>41166</c:v>
                </c:pt>
                <c:pt idx="1900">
                  <c:v>41169</c:v>
                </c:pt>
                <c:pt idx="1901">
                  <c:v>41170</c:v>
                </c:pt>
                <c:pt idx="1902">
                  <c:v>41171</c:v>
                </c:pt>
                <c:pt idx="1903">
                  <c:v>41172</c:v>
                </c:pt>
                <c:pt idx="1904">
                  <c:v>41173</c:v>
                </c:pt>
                <c:pt idx="1905">
                  <c:v>41176</c:v>
                </c:pt>
                <c:pt idx="1906">
                  <c:v>41177</c:v>
                </c:pt>
                <c:pt idx="1907">
                  <c:v>41178</c:v>
                </c:pt>
                <c:pt idx="1908">
                  <c:v>41179</c:v>
                </c:pt>
                <c:pt idx="1909">
                  <c:v>41180</c:v>
                </c:pt>
                <c:pt idx="1910">
                  <c:v>41183</c:v>
                </c:pt>
                <c:pt idx="1911">
                  <c:v>41184</c:v>
                </c:pt>
                <c:pt idx="1912">
                  <c:v>41185</c:v>
                </c:pt>
                <c:pt idx="1913">
                  <c:v>41186</c:v>
                </c:pt>
                <c:pt idx="1914">
                  <c:v>41187</c:v>
                </c:pt>
                <c:pt idx="1915">
                  <c:v>41190</c:v>
                </c:pt>
                <c:pt idx="1916">
                  <c:v>41191</c:v>
                </c:pt>
                <c:pt idx="1917">
                  <c:v>41192</c:v>
                </c:pt>
                <c:pt idx="1918">
                  <c:v>41193</c:v>
                </c:pt>
                <c:pt idx="1919">
                  <c:v>41194</c:v>
                </c:pt>
                <c:pt idx="1920">
                  <c:v>41197</c:v>
                </c:pt>
                <c:pt idx="1921">
                  <c:v>41198</c:v>
                </c:pt>
                <c:pt idx="1922">
                  <c:v>41199</c:v>
                </c:pt>
                <c:pt idx="1923">
                  <c:v>41200</c:v>
                </c:pt>
                <c:pt idx="1924">
                  <c:v>41201</c:v>
                </c:pt>
                <c:pt idx="1925">
                  <c:v>41204</c:v>
                </c:pt>
                <c:pt idx="1926">
                  <c:v>41205</c:v>
                </c:pt>
                <c:pt idx="1927">
                  <c:v>41206</c:v>
                </c:pt>
                <c:pt idx="1928">
                  <c:v>41207</c:v>
                </c:pt>
                <c:pt idx="1929">
                  <c:v>41208</c:v>
                </c:pt>
                <c:pt idx="1930">
                  <c:v>41211</c:v>
                </c:pt>
                <c:pt idx="1931">
                  <c:v>41212</c:v>
                </c:pt>
                <c:pt idx="1932">
                  <c:v>41213</c:v>
                </c:pt>
                <c:pt idx="1933">
                  <c:v>41214</c:v>
                </c:pt>
                <c:pt idx="1934">
                  <c:v>41215</c:v>
                </c:pt>
                <c:pt idx="1935">
                  <c:v>41218</c:v>
                </c:pt>
                <c:pt idx="1936">
                  <c:v>41219</c:v>
                </c:pt>
                <c:pt idx="1937">
                  <c:v>41220</c:v>
                </c:pt>
                <c:pt idx="1938">
                  <c:v>41221</c:v>
                </c:pt>
                <c:pt idx="1939">
                  <c:v>41222</c:v>
                </c:pt>
                <c:pt idx="1940">
                  <c:v>41225</c:v>
                </c:pt>
                <c:pt idx="1941">
                  <c:v>41226</c:v>
                </c:pt>
                <c:pt idx="1942">
                  <c:v>41227</c:v>
                </c:pt>
                <c:pt idx="1943">
                  <c:v>41228</c:v>
                </c:pt>
                <c:pt idx="1944">
                  <c:v>41229</c:v>
                </c:pt>
                <c:pt idx="1945">
                  <c:v>41232</c:v>
                </c:pt>
                <c:pt idx="1946">
                  <c:v>41233</c:v>
                </c:pt>
                <c:pt idx="1947">
                  <c:v>41234</c:v>
                </c:pt>
                <c:pt idx="1948">
                  <c:v>41235</c:v>
                </c:pt>
                <c:pt idx="1949">
                  <c:v>41236</c:v>
                </c:pt>
                <c:pt idx="1950">
                  <c:v>41239</c:v>
                </c:pt>
                <c:pt idx="1951">
                  <c:v>41240</c:v>
                </c:pt>
                <c:pt idx="1952">
                  <c:v>41241</c:v>
                </c:pt>
                <c:pt idx="1953">
                  <c:v>41242</c:v>
                </c:pt>
                <c:pt idx="1954">
                  <c:v>41243</c:v>
                </c:pt>
                <c:pt idx="1955">
                  <c:v>41246</c:v>
                </c:pt>
                <c:pt idx="1956">
                  <c:v>41247</c:v>
                </c:pt>
                <c:pt idx="1957">
                  <c:v>41248</c:v>
                </c:pt>
                <c:pt idx="1958">
                  <c:v>41249</c:v>
                </c:pt>
                <c:pt idx="1959">
                  <c:v>41250</c:v>
                </c:pt>
                <c:pt idx="1960">
                  <c:v>41253</c:v>
                </c:pt>
                <c:pt idx="1961">
                  <c:v>41254</c:v>
                </c:pt>
                <c:pt idx="1962">
                  <c:v>41255</c:v>
                </c:pt>
                <c:pt idx="1963">
                  <c:v>41256</c:v>
                </c:pt>
                <c:pt idx="1964">
                  <c:v>41257</c:v>
                </c:pt>
                <c:pt idx="1965">
                  <c:v>41260</c:v>
                </c:pt>
                <c:pt idx="1966">
                  <c:v>41261</c:v>
                </c:pt>
                <c:pt idx="1967">
                  <c:v>41262</c:v>
                </c:pt>
                <c:pt idx="1968">
                  <c:v>41263</c:v>
                </c:pt>
                <c:pt idx="1969">
                  <c:v>41264</c:v>
                </c:pt>
                <c:pt idx="1970">
                  <c:v>41267</c:v>
                </c:pt>
                <c:pt idx="1971">
                  <c:v>41269</c:v>
                </c:pt>
                <c:pt idx="1972">
                  <c:v>41270</c:v>
                </c:pt>
                <c:pt idx="1973">
                  <c:v>41271</c:v>
                </c:pt>
                <c:pt idx="1974">
                  <c:v>41274</c:v>
                </c:pt>
                <c:pt idx="1975">
                  <c:v>41276</c:v>
                </c:pt>
                <c:pt idx="1976">
                  <c:v>41277</c:v>
                </c:pt>
                <c:pt idx="1977">
                  <c:v>41278</c:v>
                </c:pt>
                <c:pt idx="1978">
                  <c:v>41281</c:v>
                </c:pt>
                <c:pt idx="1979">
                  <c:v>41282</c:v>
                </c:pt>
                <c:pt idx="1980">
                  <c:v>41283</c:v>
                </c:pt>
                <c:pt idx="1981">
                  <c:v>41284</c:v>
                </c:pt>
                <c:pt idx="1982">
                  <c:v>41285</c:v>
                </c:pt>
                <c:pt idx="1983">
                  <c:v>41288</c:v>
                </c:pt>
                <c:pt idx="1984">
                  <c:v>41289</c:v>
                </c:pt>
                <c:pt idx="1985">
                  <c:v>41290</c:v>
                </c:pt>
                <c:pt idx="1986">
                  <c:v>41291</c:v>
                </c:pt>
                <c:pt idx="1987">
                  <c:v>41292</c:v>
                </c:pt>
                <c:pt idx="1988">
                  <c:v>41295</c:v>
                </c:pt>
                <c:pt idx="1989">
                  <c:v>41296</c:v>
                </c:pt>
                <c:pt idx="1990">
                  <c:v>41297</c:v>
                </c:pt>
                <c:pt idx="1991">
                  <c:v>41298</c:v>
                </c:pt>
                <c:pt idx="1992">
                  <c:v>41299</c:v>
                </c:pt>
                <c:pt idx="1993">
                  <c:v>41302</c:v>
                </c:pt>
                <c:pt idx="1994">
                  <c:v>41303</c:v>
                </c:pt>
                <c:pt idx="1995">
                  <c:v>41304</c:v>
                </c:pt>
                <c:pt idx="1996">
                  <c:v>41305</c:v>
                </c:pt>
                <c:pt idx="1997">
                  <c:v>41306</c:v>
                </c:pt>
                <c:pt idx="1998">
                  <c:v>41309</c:v>
                </c:pt>
                <c:pt idx="1999">
                  <c:v>41310</c:v>
                </c:pt>
                <c:pt idx="2000">
                  <c:v>41311</c:v>
                </c:pt>
                <c:pt idx="2001">
                  <c:v>41312</c:v>
                </c:pt>
                <c:pt idx="2002">
                  <c:v>41313</c:v>
                </c:pt>
                <c:pt idx="2003">
                  <c:v>41316</c:v>
                </c:pt>
                <c:pt idx="2004">
                  <c:v>41317</c:v>
                </c:pt>
                <c:pt idx="2005">
                  <c:v>41318</c:v>
                </c:pt>
                <c:pt idx="2006">
                  <c:v>41319</c:v>
                </c:pt>
                <c:pt idx="2007">
                  <c:v>41320</c:v>
                </c:pt>
                <c:pt idx="2008">
                  <c:v>41323</c:v>
                </c:pt>
                <c:pt idx="2009">
                  <c:v>41324</c:v>
                </c:pt>
                <c:pt idx="2010">
                  <c:v>41325</c:v>
                </c:pt>
                <c:pt idx="2011">
                  <c:v>41326</c:v>
                </c:pt>
                <c:pt idx="2012">
                  <c:v>41327</c:v>
                </c:pt>
                <c:pt idx="2013">
                  <c:v>41330</c:v>
                </c:pt>
                <c:pt idx="2014">
                  <c:v>41331</c:v>
                </c:pt>
                <c:pt idx="2015">
                  <c:v>41332</c:v>
                </c:pt>
                <c:pt idx="2016">
                  <c:v>41333</c:v>
                </c:pt>
                <c:pt idx="2017">
                  <c:v>41334</c:v>
                </c:pt>
                <c:pt idx="2018">
                  <c:v>41337</c:v>
                </c:pt>
                <c:pt idx="2019">
                  <c:v>41338</c:v>
                </c:pt>
                <c:pt idx="2020">
                  <c:v>41339</c:v>
                </c:pt>
                <c:pt idx="2021">
                  <c:v>41340</c:v>
                </c:pt>
                <c:pt idx="2022">
                  <c:v>41341</c:v>
                </c:pt>
                <c:pt idx="2023">
                  <c:v>41344</c:v>
                </c:pt>
                <c:pt idx="2024">
                  <c:v>41345</c:v>
                </c:pt>
                <c:pt idx="2025">
                  <c:v>41346</c:v>
                </c:pt>
                <c:pt idx="2026">
                  <c:v>41347</c:v>
                </c:pt>
                <c:pt idx="2027">
                  <c:v>41348</c:v>
                </c:pt>
                <c:pt idx="2028">
                  <c:v>41351</c:v>
                </c:pt>
                <c:pt idx="2029">
                  <c:v>41352</c:v>
                </c:pt>
                <c:pt idx="2030">
                  <c:v>41353</c:v>
                </c:pt>
                <c:pt idx="2031">
                  <c:v>41354</c:v>
                </c:pt>
                <c:pt idx="2032">
                  <c:v>41355</c:v>
                </c:pt>
                <c:pt idx="2033">
                  <c:v>41358</c:v>
                </c:pt>
                <c:pt idx="2034">
                  <c:v>41359</c:v>
                </c:pt>
                <c:pt idx="2035">
                  <c:v>41360</c:v>
                </c:pt>
                <c:pt idx="2036">
                  <c:v>41361</c:v>
                </c:pt>
                <c:pt idx="2037">
                  <c:v>41365</c:v>
                </c:pt>
                <c:pt idx="2038">
                  <c:v>41366</c:v>
                </c:pt>
                <c:pt idx="2039">
                  <c:v>41367</c:v>
                </c:pt>
                <c:pt idx="2040">
                  <c:v>41368</c:v>
                </c:pt>
                <c:pt idx="2041">
                  <c:v>41369</c:v>
                </c:pt>
                <c:pt idx="2042">
                  <c:v>41372</c:v>
                </c:pt>
                <c:pt idx="2043">
                  <c:v>41373</c:v>
                </c:pt>
                <c:pt idx="2044">
                  <c:v>41374</c:v>
                </c:pt>
                <c:pt idx="2045">
                  <c:v>41375</c:v>
                </c:pt>
                <c:pt idx="2046">
                  <c:v>41376</c:v>
                </c:pt>
                <c:pt idx="2047">
                  <c:v>41379</c:v>
                </c:pt>
                <c:pt idx="2048">
                  <c:v>41380</c:v>
                </c:pt>
                <c:pt idx="2049">
                  <c:v>41381</c:v>
                </c:pt>
                <c:pt idx="2050">
                  <c:v>41382</c:v>
                </c:pt>
                <c:pt idx="2051">
                  <c:v>41383</c:v>
                </c:pt>
                <c:pt idx="2052">
                  <c:v>41386</c:v>
                </c:pt>
                <c:pt idx="2053">
                  <c:v>41387</c:v>
                </c:pt>
                <c:pt idx="2054">
                  <c:v>41388</c:v>
                </c:pt>
                <c:pt idx="2055">
                  <c:v>41389</c:v>
                </c:pt>
                <c:pt idx="2056">
                  <c:v>41390</c:v>
                </c:pt>
                <c:pt idx="2057">
                  <c:v>41393</c:v>
                </c:pt>
                <c:pt idx="2058">
                  <c:v>41394</c:v>
                </c:pt>
                <c:pt idx="2059">
                  <c:v>41395</c:v>
                </c:pt>
                <c:pt idx="2060">
                  <c:v>41396</c:v>
                </c:pt>
                <c:pt idx="2061">
                  <c:v>41397</c:v>
                </c:pt>
                <c:pt idx="2062">
                  <c:v>41400</c:v>
                </c:pt>
                <c:pt idx="2063">
                  <c:v>41401</c:v>
                </c:pt>
                <c:pt idx="2064">
                  <c:v>41402</c:v>
                </c:pt>
                <c:pt idx="2065">
                  <c:v>41403</c:v>
                </c:pt>
                <c:pt idx="2066">
                  <c:v>41404</c:v>
                </c:pt>
                <c:pt idx="2067">
                  <c:v>41407</c:v>
                </c:pt>
                <c:pt idx="2068">
                  <c:v>41408</c:v>
                </c:pt>
                <c:pt idx="2069">
                  <c:v>41409</c:v>
                </c:pt>
                <c:pt idx="2070">
                  <c:v>41410</c:v>
                </c:pt>
                <c:pt idx="2071">
                  <c:v>41411</c:v>
                </c:pt>
                <c:pt idx="2072">
                  <c:v>41414</c:v>
                </c:pt>
                <c:pt idx="2073">
                  <c:v>41415</c:v>
                </c:pt>
                <c:pt idx="2074">
                  <c:v>41416</c:v>
                </c:pt>
                <c:pt idx="2075">
                  <c:v>41417</c:v>
                </c:pt>
                <c:pt idx="2076">
                  <c:v>41418</c:v>
                </c:pt>
                <c:pt idx="2077">
                  <c:v>41421</c:v>
                </c:pt>
                <c:pt idx="2078">
                  <c:v>41422</c:v>
                </c:pt>
                <c:pt idx="2079">
                  <c:v>41423</c:v>
                </c:pt>
                <c:pt idx="2080">
                  <c:v>41424</c:v>
                </c:pt>
                <c:pt idx="2081">
                  <c:v>41425</c:v>
                </c:pt>
                <c:pt idx="2082">
                  <c:v>41428</c:v>
                </c:pt>
                <c:pt idx="2083">
                  <c:v>41429</c:v>
                </c:pt>
                <c:pt idx="2084">
                  <c:v>41430</c:v>
                </c:pt>
                <c:pt idx="2085">
                  <c:v>41431</c:v>
                </c:pt>
                <c:pt idx="2086">
                  <c:v>41432</c:v>
                </c:pt>
                <c:pt idx="2087">
                  <c:v>41435</c:v>
                </c:pt>
                <c:pt idx="2088">
                  <c:v>41436</c:v>
                </c:pt>
                <c:pt idx="2089">
                  <c:v>41437</c:v>
                </c:pt>
                <c:pt idx="2090">
                  <c:v>41438</c:v>
                </c:pt>
                <c:pt idx="2091">
                  <c:v>41439</c:v>
                </c:pt>
                <c:pt idx="2092">
                  <c:v>41442</c:v>
                </c:pt>
                <c:pt idx="2093">
                  <c:v>41443</c:v>
                </c:pt>
                <c:pt idx="2094">
                  <c:v>41444</c:v>
                </c:pt>
                <c:pt idx="2095">
                  <c:v>41445</c:v>
                </c:pt>
                <c:pt idx="2096">
                  <c:v>41446</c:v>
                </c:pt>
                <c:pt idx="2097">
                  <c:v>41449</c:v>
                </c:pt>
                <c:pt idx="2098">
                  <c:v>41450</c:v>
                </c:pt>
                <c:pt idx="2099">
                  <c:v>41451</c:v>
                </c:pt>
                <c:pt idx="2100">
                  <c:v>41452</c:v>
                </c:pt>
                <c:pt idx="2101">
                  <c:v>41453</c:v>
                </c:pt>
                <c:pt idx="2102">
                  <c:v>41456</c:v>
                </c:pt>
                <c:pt idx="2103">
                  <c:v>41457</c:v>
                </c:pt>
                <c:pt idx="2104">
                  <c:v>41458</c:v>
                </c:pt>
                <c:pt idx="2105">
                  <c:v>41459</c:v>
                </c:pt>
                <c:pt idx="2106">
                  <c:v>41460</c:v>
                </c:pt>
                <c:pt idx="2107">
                  <c:v>41463</c:v>
                </c:pt>
                <c:pt idx="2108">
                  <c:v>41464</c:v>
                </c:pt>
                <c:pt idx="2109">
                  <c:v>41465</c:v>
                </c:pt>
                <c:pt idx="2110">
                  <c:v>41466</c:v>
                </c:pt>
                <c:pt idx="2111">
                  <c:v>41467</c:v>
                </c:pt>
                <c:pt idx="2112">
                  <c:v>41470</c:v>
                </c:pt>
                <c:pt idx="2113">
                  <c:v>41471</c:v>
                </c:pt>
                <c:pt idx="2114">
                  <c:v>41472</c:v>
                </c:pt>
                <c:pt idx="2115">
                  <c:v>41473</c:v>
                </c:pt>
                <c:pt idx="2116">
                  <c:v>41474</c:v>
                </c:pt>
                <c:pt idx="2117">
                  <c:v>41477</c:v>
                </c:pt>
                <c:pt idx="2118">
                  <c:v>41478</c:v>
                </c:pt>
                <c:pt idx="2119">
                  <c:v>41479</c:v>
                </c:pt>
                <c:pt idx="2120">
                  <c:v>41480</c:v>
                </c:pt>
                <c:pt idx="2121">
                  <c:v>41481</c:v>
                </c:pt>
                <c:pt idx="2122">
                  <c:v>41484</c:v>
                </c:pt>
                <c:pt idx="2123">
                  <c:v>41485</c:v>
                </c:pt>
                <c:pt idx="2124">
                  <c:v>41486</c:v>
                </c:pt>
                <c:pt idx="2125">
                  <c:v>41487</c:v>
                </c:pt>
                <c:pt idx="2126">
                  <c:v>41488</c:v>
                </c:pt>
                <c:pt idx="2127">
                  <c:v>41491</c:v>
                </c:pt>
                <c:pt idx="2128">
                  <c:v>41492</c:v>
                </c:pt>
                <c:pt idx="2129">
                  <c:v>41493</c:v>
                </c:pt>
                <c:pt idx="2130">
                  <c:v>41494</c:v>
                </c:pt>
                <c:pt idx="2131">
                  <c:v>41495</c:v>
                </c:pt>
                <c:pt idx="2132">
                  <c:v>41498</c:v>
                </c:pt>
                <c:pt idx="2133">
                  <c:v>41499</c:v>
                </c:pt>
                <c:pt idx="2134">
                  <c:v>41500</c:v>
                </c:pt>
                <c:pt idx="2135">
                  <c:v>41501</c:v>
                </c:pt>
                <c:pt idx="2136">
                  <c:v>41502</c:v>
                </c:pt>
                <c:pt idx="2137">
                  <c:v>41505</c:v>
                </c:pt>
                <c:pt idx="2138">
                  <c:v>41506</c:v>
                </c:pt>
                <c:pt idx="2139">
                  <c:v>41507</c:v>
                </c:pt>
                <c:pt idx="2140">
                  <c:v>41508</c:v>
                </c:pt>
                <c:pt idx="2141">
                  <c:v>41509</c:v>
                </c:pt>
                <c:pt idx="2142">
                  <c:v>41512</c:v>
                </c:pt>
                <c:pt idx="2143">
                  <c:v>41513</c:v>
                </c:pt>
                <c:pt idx="2144">
                  <c:v>41514</c:v>
                </c:pt>
                <c:pt idx="2145">
                  <c:v>41515</c:v>
                </c:pt>
                <c:pt idx="2146">
                  <c:v>41516</c:v>
                </c:pt>
                <c:pt idx="2147">
                  <c:v>41519</c:v>
                </c:pt>
                <c:pt idx="2148">
                  <c:v>41520</c:v>
                </c:pt>
                <c:pt idx="2149">
                  <c:v>41521</c:v>
                </c:pt>
                <c:pt idx="2150">
                  <c:v>41522</c:v>
                </c:pt>
                <c:pt idx="2151">
                  <c:v>41523</c:v>
                </c:pt>
                <c:pt idx="2152">
                  <c:v>41526</c:v>
                </c:pt>
                <c:pt idx="2153">
                  <c:v>41527</c:v>
                </c:pt>
                <c:pt idx="2154">
                  <c:v>41528</c:v>
                </c:pt>
                <c:pt idx="2155">
                  <c:v>41529</c:v>
                </c:pt>
                <c:pt idx="2156">
                  <c:v>41530</c:v>
                </c:pt>
                <c:pt idx="2157">
                  <c:v>41533</c:v>
                </c:pt>
                <c:pt idx="2158">
                  <c:v>41534</c:v>
                </c:pt>
                <c:pt idx="2159">
                  <c:v>41535</c:v>
                </c:pt>
                <c:pt idx="2160">
                  <c:v>41536</c:v>
                </c:pt>
                <c:pt idx="2161">
                  <c:v>41537</c:v>
                </c:pt>
                <c:pt idx="2162">
                  <c:v>41540</c:v>
                </c:pt>
                <c:pt idx="2163">
                  <c:v>41541</c:v>
                </c:pt>
                <c:pt idx="2164">
                  <c:v>41542</c:v>
                </c:pt>
                <c:pt idx="2165">
                  <c:v>41543</c:v>
                </c:pt>
                <c:pt idx="2166">
                  <c:v>41544</c:v>
                </c:pt>
                <c:pt idx="2167">
                  <c:v>41547</c:v>
                </c:pt>
                <c:pt idx="2168">
                  <c:v>41548</c:v>
                </c:pt>
                <c:pt idx="2169">
                  <c:v>41549</c:v>
                </c:pt>
                <c:pt idx="2170">
                  <c:v>41550</c:v>
                </c:pt>
                <c:pt idx="2171">
                  <c:v>41551</c:v>
                </c:pt>
                <c:pt idx="2172">
                  <c:v>41554</c:v>
                </c:pt>
                <c:pt idx="2173">
                  <c:v>41555</c:v>
                </c:pt>
                <c:pt idx="2174">
                  <c:v>41556</c:v>
                </c:pt>
                <c:pt idx="2175">
                  <c:v>41557</c:v>
                </c:pt>
                <c:pt idx="2176">
                  <c:v>41558</c:v>
                </c:pt>
                <c:pt idx="2177">
                  <c:v>41561</c:v>
                </c:pt>
                <c:pt idx="2178">
                  <c:v>41562</c:v>
                </c:pt>
                <c:pt idx="2179">
                  <c:v>41563</c:v>
                </c:pt>
                <c:pt idx="2180">
                  <c:v>41564</c:v>
                </c:pt>
                <c:pt idx="2181">
                  <c:v>41565</c:v>
                </c:pt>
                <c:pt idx="2182">
                  <c:v>41568</c:v>
                </c:pt>
                <c:pt idx="2183">
                  <c:v>41569</c:v>
                </c:pt>
                <c:pt idx="2184">
                  <c:v>41570</c:v>
                </c:pt>
                <c:pt idx="2185">
                  <c:v>41571</c:v>
                </c:pt>
                <c:pt idx="2186">
                  <c:v>41572</c:v>
                </c:pt>
                <c:pt idx="2187">
                  <c:v>41575</c:v>
                </c:pt>
                <c:pt idx="2188">
                  <c:v>41576</c:v>
                </c:pt>
                <c:pt idx="2189">
                  <c:v>41577</c:v>
                </c:pt>
                <c:pt idx="2190">
                  <c:v>41578</c:v>
                </c:pt>
                <c:pt idx="2191">
                  <c:v>41579</c:v>
                </c:pt>
                <c:pt idx="2192">
                  <c:v>41582</c:v>
                </c:pt>
                <c:pt idx="2193">
                  <c:v>41583</c:v>
                </c:pt>
                <c:pt idx="2194">
                  <c:v>41584</c:v>
                </c:pt>
                <c:pt idx="2195">
                  <c:v>41585</c:v>
                </c:pt>
                <c:pt idx="2196">
                  <c:v>41586</c:v>
                </c:pt>
                <c:pt idx="2197">
                  <c:v>41589</c:v>
                </c:pt>
                <c:pt idx="2198">
                  <c:v>41590</c:v>
                </c:pt>
                <c:pt idx="2199">
                  <c:v>41591</c:v>
                </c:pt>
                <c:pt idx="2200">
                  <c:v>41592</c:v>
                </c:pt>
                <c:pt idx="2201">
                  <c:v>41593</c:v>
                </c:pt>
                <c:pt idx="2202">
                  <c:v>41596</c:v>
                </c:pt>
                <c:pt idx="2203">
                  <c:v>41597</c:v>
                </c:pt>
                <c:pt idx="2204">
                  <c:v>41598</c:v>
                </c:pt>
                <c:pt idx="2205">
                  <c:v>41599</c:v>
                </c:pt>
                <c:pt idx="2206">
                  <c:v>41600</c:v>
                </c:pt>
                <c:pt idx="2207">
                  <c:v>41603</c:v>
                </c:pt>
                <c:pt idx="2208">
                  <c:v>41604</c:v>
                </c:pt>
                <c:pt idx="2209">
                  <c:v>41605</c:v>
                </c:pt>
                <c:pt idx="2210">
                  <c:v>41606</c:v>
                </c:pt>
                <c:pt idx="2211">
                  <c:v>41607</c:v>
                </c:pt>
                <c:pt idx="2212">
                  <c:v>41610</c:v>
                </c:pt>
                <c:pt idx="2213">
                  <c:v>41611</c:v>
                </c:pt>
                <c:pt idx="2214">
                  <c:v>41612</c:v>
                </c:pt>
                <c:pt idx="2215">
                  <c:v>41613</c:v>
                </c:pt>
                <c:pt idx="2216">
                  <c:v>41614</c:v>
                </c:pt>
                <c:pt idx="2217">
                  <c:v>41617</c:v>
                </c:pt>
                <c:pt idx="2218">
                  <c:v>41618</c:v>
                </c:pt>
                <c:pt idx="2219">
                  <c:v>41619</c:v>
                </c:pt>
                <c:pt idx="2220">
                  <c:v>41620</c:v>
                </c:pt>
                <c:pt idx="2221">
                  <c:v>41621</c:v>
                </c:pt>
                <c:pt idx="2222">
                  <c:v>41624</c:v>
                </c:pt>
                <c:pt idx="2223">
                  <c:v>41625</c:v>
                </c:pt>
                <c:pt idx="2224">
                  <c:v>41626</c:v>
                </c:pt>
                <c:pt idx="2225">
                  <c:v>41627</c:v>
                </c:pt>
                <c:pt idx="2226">
                  <c:v>41628</c:v>
                </c:pt>
                <c:pt idx="2227">
                  <c:v>41631</c:v>
                </c:pt>
                <c:pt idx="2228">
                  <c:v>41632</c:v>
                </c:pt>
                <c:pt idx="2229">
                  <c:v>41634</c:v>
                </c:pt>
                <c:pt idx="2230">
                  <c:v>41635</c:v>
                </c:pt>
                <c:pt idx="2231">
                  <c:v>41638</c:v>
                </c:pt>
                <c:pt idx="2232">
                  <c:v>41639</c:v>
                </c:pt>
                <c:pt idx="2233">
                  <c:v>41641</c:v>
                </c:pt>
                <c:pt idx="2234">
                  <c:v>41642</c:v>
                </c:pt>
                <c:pt idx="2235">
                  <c:v>41645</c:v>
                </c:pt>
                <c:pt idx="2236">
                  <c:v>41646</c:v>
                </c:pt>
                <c:pt idx="2237">
                  <c:v>41647</c:v>
                </c:pt>
                <c:pt idx="2238">
                  <c:v>41648</c:v>
                </c:pt>
                <c:pt idx="2239">
                  <c:v>41649</c:v>
                </c:pt>
                <c:pt idx="2240">
                  <c:v>41652</c:v>
                </c:pt>
                <c:pt idx="2241">
                  <c:v>41653</c:v>
                </c:pt>
                <c:pt idx="2242">
                  <c:v>41654</c:v>
                </c:pt>
                <c:pt idx="2243">
                  <c:v>41655</c:v>
                </c:pt>
                <c:pt idx="2244">
                  <c:v>41656</c:v>
                </c:pt>
                <c:pt idx="2245">
                  <c:v>41659</c:v>
                </c:pt>
                <c:pt idx="2246">
                  <c:v>41660</c:v>
                </c:pt>
                <c:pt idx="2247">
                  <c:v>41661</c:v>
                </c:pt>
                <c:pt idx="2248">
                  <c:v>41662</c:v>
                </c:pt>
                <c:pt idx="2249">
                  <c:v>41663</c:v>
                </c:pt>
                <c:pt idx="2250">
                  <c:v>41666</c:v>
                </c:pt>
                <c:pt idx="2251">
                  <c:v>41667</c:v>
                </c:pt>
                <c:pt idx="2252">
                  <c:v>41668</c:v>
                </c:pt>
                <c:pt idx="2253">
                  <c:v>41669</c:v>
                </c:pt>
                <c:pt idx="2254">
                  <c:v>41670</c:v>
                </c:pt>
                <c:pt idx="2255">
                  <c:v>41673</c:v>
                </c:pt>
                <c:pt idx="2256">
                  <c:v>41674</c:v>
                </c:pt>
                <c:pt idx="2257">
                  <c:v>41675</c:v>
                </c:pt>
                <c:pt idx="2258">
                  <c:v>41676</c:v>
                </c:pt>
                <c:pt idx="2259">
                  <c:v>41677</c:v>
                </c:pt>
                <c:pt idx="2260">
                  <c:v>41680</c:v>
                </c:pt>
                <c:pt idx="2261">
                  <c:v>41681</c:v>
                </c:pt>
                <c:pt idx="2262">
                  <c:v>41682</c:v>
                </c:pt>
                <c:pt idx="2263">
                  <c:v>41683</c:v>
                </c:pt>
                <c:pt idx="2264">
                  <c:v>41684</c:v>
                </c:pt>
                <c:pt idx="2265">
                  <c:v>41687</c:v>
                </c:pt>
                <c:pt idx="2266">
                  <c:v>41688</c:v>
                </c:pt>
                <c:pt idx="2267">
                  <c:v>41689</c:v>
                </c:pt>
                <c:pt idx="2268">
                  <c:v>41690</c:v>
                </c:pt>
                <c:pt idx="2269">
                  <c:v>41691</c:v>
                </c:pt>
                <c:pt idx="2270">
                  <c:v>41694</c:v>
                </c:pt>
                <c:pt idx="2271">
                  <c:v>41695</c:v>
                </c:pt>
                <c:pt idx="2272">
                  <c:v>41696</c:v>
                </c:pt>
                <c:pt idx="2273">
                  <c:v>41697</c:v>
                </c:pt>
                <c:pt idx="2274">
                  <c:v>41698</c:v>
                </c:pt>
                <c:pt idx="2275">
                  <c:v>41701</c:v>
                </c:pt>
                <c:pt idx="2276">
                  <c:v>41702</c:v>
                </c:pt>
                <c:pt idx="2277">
                  <c:v>41703</c:v>
                </c:pt>
                <c:pt idx="2278">
                  <c:v>41704</c:v>
                </c:pt>
                <c:pt idx="2279">
                  <c:v>41705</c:v>
                </c:pt>
                <c:pt idx="2280">
                  <c:v>41708</c:v>
                </c:pt>
                <c:pt idx="2281">
                  <c:v>41709</c:v>
                </c:pt>
                <c:pt idx="2282">
                  <c:v>41710</c:v>
                </c:pt>
                <c:pt idx="2283">
                  <c:v>41711</c:v>
                </c:pt>
                <c:pt idx="2284">
                  <c:v>41712</c:v>
                </c:pt>
                <c:pt idx="2285">
                  <c:v>41715</c:v>
                </c:pt>
                <c:pt idx="2286">
                  <c:v>41716</c:v>
                </c:pt>
                <c:pt idx="2287">
                  <c:v>41717</c:v>
                </c:pt>
                <c:pt idx="2288">
                  <c:v>41718</c:v>
                </c:pt>
                <c:pt idx="2289">
                  <c:v>41719</c:v>
                </c:pt>
                <c:pt idx="2290">
                  <c:v>41722</c:v>
                </c:pt>
                <c:pt idx="2291">
                  <c:v>41723</c:v>
                </c:pt>
                <c:pt idx="2292">
                  <c:v>41724</c:v>
                </c:pt>
                <c:pt idx="2293">
                  <c:v>41725</c:v>
                </c:pt>
                <c:pt idx="2294">
                  <c:v>41726</c:v>
                </c:pt>
                <c:pt idx="2295">
                  <c:v>41729</c:v>
                </c:pt>
                <c:pt idx="2296">
                  <c:v>41730</c:v>
                </c:pt>
                <c:pt idx="2297">
                  <c:v>41731</c:v>
                </c:pt>
                <c:pt idx="2298">
                  <c:v>41732</c:v>
                </c:pt>
                <c:pt idx="2299">
                  <c:v>41733</c:v>
                </c:pt>
                <c:pt idx="2300">
                  <c:v>41736</c:v>
                </c:pt>
                <c:pt idx="2301">
                  <c:v>41737</c:v>
                </c:pt>
                <c:pt idx="2302">
                  <c:v>41738</c:v>
                </c:pt>
                <c:pt idx="2303">
                  <c:v>41739</c:v>
                </c:pt>
                <c:pt idx="2304">
                  <c:v>41740</c:v>
                </c:pt>
                <c:pt idx="2305">
                  <c:v>41743</c:v>
                </c:pt>
                <c:pt idx="2306">
                  <c:v>41744</c:v>
                </c:pt>
                <c:pt idx="2307">
                  <c:v>41745</c:v>
                </c:pt>
                <c:pt idx="2308">
                  <c:v>41746</c:v>
                </c:pt>
                <c:pt idx="2309">
                  <c:v>41750</c:v>
                </c:pt>
                <c:pt idx="2310">
                  <c:v>41751</c:v>
                </c:pt>
                <c:pt idx="2311">
                  <c:v>41752</c:v>
                </c:pt>
                <c:pt idx="2312">
                  <c:v>41753</c:v>
                </c:pt>
                <c:pt idx="2313">
                  <c:v>41754</c:v>
                </c:pt>
                <c:pt idx="2314">
                  <c:v>41757</c:v>
                </c:pt>
                <c:pt idx="2315">
                  <c:v>41758</c:v>
                </c:pt>
                <c:pt idx="2316">
                  <c:v>41759</c:v>
                </c:pt>
                <c:pt idx="2317">
                  <c:v>41760</c:v>
                </c:pt>
                <c:pt idx="2318">
                  <c:v>41761</c:v>
                </c:pt>
                <c:pt idx="2319">
                  <c:v>41764</c:v>
                </c:pt>
                <c:pt idx="2320">
                  <c:v>41765</c:v>
                </c:pt>
                <c:pt idx="2321">
                  <c:v>41766</c:v>
                </c:pt>
                <c:pt idx="2322">
                  <c:v>41767</c:v>
                </c:pt>
                <c:pt idx="2323">
                  <c:v>41768</c:v>
                </c:pt>
                <c:pt idx="2324">
                  <c:v>41771</c:v>
                </c:pt>
                <c:pt idx="2325">
                  <c:v>41772</c:v>
                </c:pt>
                <c:pt idx="2326">
                  <c:v>41773</c:v>
                </c:pt>
                <c:pt idx="2327">
                  <c:v>41774</c:v>
                </c:pt>
                <c:pt idx="2328">
                  <c:v>41775</c:v>
                </c:pt>
                <c:pt idx="2329">
                  <c:v>41778</c:v>
                </c:pt>
                <c:pt idx="2330">
                  <c:v>41779</c:v>
                </c:pt>
                <c:pt idx="2331">
                  <c:v>41780</c:v>
                </c:pt>
                <c:pt idx="2332">
                  <c:v>41781</c:v>
                </c:pt>
                <c:pt idx="2333">
                  <c:v>41782</c:v>
                </c:pt>
                <c:pt idx="2334">
                  <c:v>41785</c:v>
                </c:pt>
                <c:pt idx="2335">
                  <c:v>41786</c:v>
                </c:pt>
                <c:pt idx="2336">
                  <c:v>41787</c:v>
                </c:pt>
                <c:pt idx="2337">
                  <c:v>41788</c:v>
                </c:pt>
                <c:pt idx="2338">
                  <c:v>41789</c:v>
                </c:pt>
                <c:pt idx="2339">
                  <c:v>41792</c:v>
                </c:pt>
                <c:pt idx="2340">
                  <c:v>41793</c:v>
                </c:pt>
                <c:pt idx="2341">
                  <c:v>41794</c:v>
                </c:pt>
                <c:pt idx="2342">
                  <c:v>41795</c:v>
                </c:pt>
                <c:pt idx="2343">
                  <c:v>41796</c:v>
                </c:pt>
                <c:pt idx="2344">
                  <c:v>41799</c:v>
                </c:pt>
                <c:pt idx="2345">
                  <c:v>41800</c:v>
                </c:pt>
                <c:pt idx="2346">
                  <c:v>41801</c:v>
                </c:pt>
                <c:pt idx="2347">
                  <c:v>41802</c:v>
                </c:pt>
                <c:pt idx="2348">
                  <c:v>41803</c:v>
                </c:pt>
                <c:pt idx="2349">
                  <c:v>41806</c:v>
                </c:pt>
                <c:pt idx="2350">
                  <c:v>41807</c:v>
                </c:pt>
                <c:pt idx="2351">
                  <c:v>41808</c:v>
                </c:pt>
                <c:pt idx="2352">
                  <c:v>41809</c:v>
                </c:pt>
                <c:pt idx="2353">
                  <c:v>41810</c:v>
                </c:pt>
                <c:pt idx="2354">
                  <c:v>41813</c:v>
                </c:pt>
                <c:pt idx="2355">
                  <c:v>41814</c:v>
                </c:pt>
                <c:pt idx="2356">
                  <c:v>41815</c:v>
                </c:pt>
                <c:pt idx="2357">
                  <c:v>41816</c:v>
                </c:pt>
                <c:pt idx="2358">
                  <c:v>41817</c:v>
                </c:pt>
                <c:pt idx="2359">
                  <c:v>41820</c:v>
                </c:pt>
                <c:pt idx="2360">
                  <c:v>41821</c:v>
                </c:pt>
                <c:pt idx="2361">
                  <c:v>41822</c:v>
                </c:pt>
                <c:pt idx="2362">
                  <c:v>41823</c:v>
                </c:pt>
                <c:pt idx="2363">
                  <c:v>41824</c:v>
                </c:pt>
                <c:pt idx="2364">
                  <c:v>41827</c:v>
                </c:pt>
                <c:pt idx="2365">
                  <c:v>41828</c:v>
                </c:pt>
                <c:pt idx="2366">
                  <c:v>41829</c:v>
                </c:pt>
                <c:pt idx="2367">
                  <c:v>41830</c:v>
                </c:pt>
                <c:pt idx="2368">
                  <c:v>41831</c:v>
                </c:pt>
                <c:pt idx="2369">
                  <c:v>41834</c:v>
                </c:pt>
                <c:pt idx="2370">
                  <c:v>41835</c:v>
                </c:pt>
                <c:pt idx="2371">
                  <c:v>41836</c:v>
                </c:pt>
                <c:pt idx="2372">
                  <c:v>41837</c:v>
                </c:pt>
                <c:pt idx="2373">
                  <c:v>41838</c:v>
                </c:pt>
                <c:pt idx="2374">
                  <c:v>41841</c:v>
                </c:pt>
                <c:pt idx="2375">
                  <c:v>41842</c:v>
                </c:pt>
                <c:pt idx="2376">
                  <c:v>41843</c:v>
                </c:pt>
                <c:pt idx="2377">
                  <c:v>41844</c:v>
                </c:pt>
                <c:pt idx="2378">
                  <c:v>41845</c:v>
                </c:pt>
                <c:pt idx="2379">
                  <c:v>41848</c:v>
                </c:pt>
                <c:pt idx="2380">
                  <c:v>41849</c:v>
                </c:pt>
                <c:pt idx="2381">
                  <c:v>41850</c:v>
                </c:pt>
                <c:pt idx="2382">
                  <c:v>41851</c:v>
                </c:pt>
                <c:pt idx="2383">
                  <c:v>41852</c:v>
                </c:pt>
                <c:pt idx="2384">
                  <c:v>41855</c:v>
                </c:pt>
                <c:pt idx="2385">
                  <c:v>41856</c:v>
                </c:pt>
                <c:pt idx="2386">
                  <c:v>41857</c:v>
                </c:pt>
                <c:pt idx="2387">
                  <c:v>41858</c:v>
                </c:pt>
                <c:pt idx="2388">
                  <c:v>41859</c:v>
                </c:pt>
                <c:pt idx="2389">
                  <c:v>41862</c:v>
                </c:pt>
                <c:pt idx="2390">
                  <c:v>41863</c:v>
                </c:pt>
                <c:pt idx="2391">
                  <c:v>41864</c:v>
                </c:pt>
                <c:pt idx="2392">
                  <c:v>41865</c:v>
                </c:pt>
                <c:pt idx="2393">
                  <c:v>41866</c:v>
                </c:pt>
                <c:pt idx="2394">
                  <c:v>41869</c:v>
                </c:pt>
                <c:pt idx="2395">
                  <c:v>41870</c:v>
                </c:pt>
                <c:pt idx="2396">
                  <c:v>41871</c:v>
                </c:pt>
                <c:pt idx="2397">
                  <c:v>41872</c:v>
                </c:pt>
                <c:pt idx="2398">
                  <c:v>41873</c:v>
                </c:pt>
                <c:pt idx="2399">
                  <c:v>41876</c:v>
                </c:pt>
                <c:pt idx="2400">
                  <c:v>41877</c:v>
                </c:pt>
                <c:pt idx="2401">
                  <c:v>41878</c:v>
                </c:pt>
                <c:pt idx="2402">
                  <c:v>41879</c:v>
                </c:pt>
                <c:pt idx="2403">
                  <c:v>41880</c:v>
                </c:pt>
                <c:pt idx="2404">
                  <c:v>41883</c:v>
                </c:pt>
                <c:pt idx="2405">
                  <c:v>41884</c:v>
                </c:pt>
                <c:pt idx="2406">
                  <c:v>41885</c:v>
                </c:pt>
                <c:pt idx="2407">
                  <c:v>41886</c:v>
                </c:pt>
                <c:pt idx="2408">
                  <c:v>41887</c:v>
                </c:pt>
                <c:pt idx="2409">
                  <c:v>41890</c:v>
                </c:pt>
                <c:pt idx="2410">
                  <c:v>41891</c:v>
                </c:pt>
                <c:pt idx="2411">
                  <c:v>41892</c:v>
                </c:pt>
                <c:pt idx="2412">
                  <c:v>41893</c:v>
                </c:pt>
                <c:pt idx="2413">
                  <c:v>41894</c:v>
                </c:pt>
                <c:pt idx="2414">
                  <c:v>41897</c:v>
                </c:pt>
                <c:pt idx="2415">
                  <c:v>41898</c:v>
                </c:pt>
                <c:pt idx="2416">
                  <c:v>41899</c:v>
                </c:pt>
                <c:pt idx="2417">
                  <c:v>41900</c:v>
                </c:pt>
                <c:pt idx="2418">
                  <c:v>41901</c:v>
                </c:pt>
                <c:pt idx="2419">
                  <c:v>41904</c:v>
                </c:pt>
                <c:pt idx="2420">
                  <c:v>41905</c:v>
                </c:pt>
                <c:pt idx="2421">
                  <c:v>41906</c:v>
                </c:pt>
                <c:pt idx="2422">
                  <c:v>41907</c:v>
                </c:pt>
                <c:pt idx="2423">
                  <c:v>41908</c:v>
                </c:pt>
                <c:pt idx="2424">
                  <c:v>41911</c:v>
                </c:pt>
                <c:pt idx="2425">
                  <c:v>41912</c:v>
                </c:pt>
                <c:pt idx="2426">
                  <c:v>41913</c:v>
                </c:pt>
                <c:pt idx="2427">
                  <c:v>41914</c:v>
                </c:pt>
                <c:pt idx="2428">
                  <c:v>41915</c:v>
                </c:pt>
                <c:pt idx="2429">
                  <c:v>41918</c:v>
                </c:pt>
                <c:pt idx="2430">
                  <c:v>41919</c:v>
                </c:pt>
                <c:pt idx="2431">
                  <c:v>41920</c:v>
                </c:pt>
                <c:pt idx="2432">
                  <c:v>41921</c:v>
                </c:pt>
                <c:pt idx="2433">
                  <c:v>41922</c:v>
                </c:pt>
                <c:pt idx="2434">
                  <c:v>41925</c:v>
                </c:pt>
                <c:pt idx="2435">
                  <c:v>41926</c:v>
                </c:pt>
                <c:pt idx="2436">
                  <c:v>41927</c:v>
                </c:pt>
                <c:pt idx="2437">
                  <c:v>41928</c:v>
                </c:pt>
                <c:pt idx="2438">
                  <c:v>41929</c:v>
                </c:pt>
                <c:pt idx="2439">
                  <c:v>41932</c:v>
                </c:pt>
                <c:pt idx="2440">
                  <c:v>41933</c:v>
                </c:pt>
                <c:pt idx="2441">
                  <c:v>41934</c:v>
                </c:pt>
                <c:pt idx="2442">
                  <c:v>41935</c:v>
                </c:pt>
                <c:pt idx="2443">
                  <c:v>41936</c:v>
                </c:pt>
                <c:pt idx="2444">
                  <c:v>41939</c:v>
                </c:pt>
                <c:pt idx="2445">
                  <c:v>41940</c:v>
                </c:pt>
                <c:pt idx="2446">
                  <c:v>41941</c:v>
                </c:pt>
                <c:pt idx="2447">
                  <c:v>41942</c:v>
                </c:pt>
                <c:pt idx="2448">
                  <c:v>41943</c:v>
                </c:pt>
                <c:pt idx="2449">
                  <c:v>41946</c:v>
                </c:pt>
                <c:pt idx="2450">
                  <c:v>41947</c:v>
                </c:pt>
                <c:pt idx="2451">
                  <c:v>41948</c:v>
                </c:pt>
                <c:pt idx="2452">
                  <c:v>41949</c:v>
                </c:pt>
                <c:pt idx="2453">
                  <c:v>41950</c:v>
                </c:pt>
                <c:pt idx="2454">
                  <c:v>41953</c:v>
                </c:pt>
                <c:pt idx="2455">
                  <c:v>41954</c:v>
                </c:pt>
                <c:pt idx="2456">
                  <c:v>41955</c:v>
                </c:pt>
                <c:pt idx="2457">
                  <c:v>41956</c:v>
                </c:pt>
                <c:pt idx="2458">
                  <c:v>41957</c:v>
                </c:pt>
                <c:pt idx="2459">
                  <c:v>41960</c:v>
                </c:pt>
                <c:pt idx="2460">
                  <c:v>41961</c:v>
                </c:pt>
                <c:pt idx="2461">
                  <c:v>41962</c:v>
                </c:pt>
                <c:pt idx="2462">
                  <c:v>41963</c:v>
                </c:pt>
                <c:pt idx="2463">
                  <c:v>41964</c:v>
                </c:pt>
                <c:pt idx="2464">
                  <c:v>41967</c:v>
                </c:pt>
                <c:pt idx="2465">
                  <c:v>41968</c:v>
                </c:pt>
                <c:pt idx="2466">
                  <c:v>41969</c:v>
                </c:pt>
                <c:pt idx="2467">
                  <c:v>41970</c:v>
                </c:pt>
                <c:pt idx="2468">
                  <c:v>41971</c:v>
                </c:pt>
                <c:pt idx="2469">
                  <c:v>41974</c:v>
                </c:pt>
                <c:pt idx="2470">
                  <c:v>41975</c:v>
                </c:pt>
                <c:pt idx="2471">
                  <c:v>41976</c:v>
                </c:pt>
                <c:pt idx="2472">
                  <c:v>41977</c:v>
                </c:pt>
                <c:pt idx="2473">
                  <c:v>41978</c:v>
                </c:pt>
                <c:pt idx="2474">
                  <c:v>41981</c:v>
                </c:pt>
                <c:pt idx="2475">
                  <c:v>41982</c:v>
                </c:pt>
                <c:pt idx="2476">
                  <c:v>41983</c:v>
                </c:pt>
                <c:pt idx="2477">
                  <c:v>41984</c:v>
                </c:pt>
                <c:pt idx="2478">
                  <c:v>41985</c:v>
                </c:pt>
                <c:pt idx="2479">
                  <c:v>41988</c:v>
                </c:pt>
                <c:pt idx="2480">
                  <c:v>41989</c:v>
                </c:pt>
                <c:pt idx="2481">
                  <c:v>41990</c:v>
                </c:pt>
                <c:pt idx="2482">
                  <c:v>41991</c:v>
                </c:pt>
                <c:pt idx="2483">
                  <c:v>41992</c:v>
                </c:pt>
                <c:pt idx="2484">
                  <c:v>41995</c:v>
                </c:pt>
                <c:pt idx="2485">
                  <c:v>41996</c:v>
                </c:pt>
                <c:pt idx="2486">
                  <c:v>41997</c:v>
                </c:pt>
                <c:pt idx="2487">
                  <c:v>42002</c:v>
                </c:pt>
                <c:pt idx="2488">
                  <c:v>42003</c:v>
                </c:pt>
                <c:pt idx="2489">
                  <c:v>42004</c:v>
                </c:pt>
                <c:pt idx="2490">
                  <c:v>42006</c:v>
                </c:pt>
                <c:pt idx="2491">
                  <c:v>42009</c:v>
                </c:pt>
                <c:pt idx="2492">
                  <c:v>42010</c:v>
                </c:pt>
                <c:pt idx="2493">
                  <c:v>42011</c:v>
                </c:pt>
                <c:pt idx="2494">
                  <c:v>42012</c:v>
                </c:pt>
                <c:pt idx="2495">
                  <c:v>42013</c:v>
                </c:pt>
                <c:pt idx="2496">
                  <c:v>42016</c:v>
                </c:pt>
                <c:pt idx="2497">
                  <c:v>42017</c:v>
                </c:pt>
                <c:pt idx="2498">
                  <c:v>42018</c:v>
                </c:pt>
                <c:pt idx="2499">
                  <c:v>42019</c:v>
                </c:pt>
                <c:pt idx="2500">
                  <c:v>42020</c:v>
                </c:pt>
                <c:pt idx="2501">
                  <c:v>42023</c:v>
                </c:pt>
                <c:pt idx="2502">
                  <c:v>42024</c:v>
                </c:pt>
                <c:pt idx="2503">
                  <c:v>42025</c:v>
                </c:pt>
                <c:pt idx="2504">
                  <c:v>42026</c:v>
                </c:pt>
                <c:pt idx="2505">
                  <c:v>42027</c:v>
                </c:pt>
                <c:pt idx="2506">
                  <c:v>42030</c:v>
                </c:pt>
                <c:pt idx="2507">
                  <c:v>42031</c:v>
                </c:pt>
                <c:pt idx="2508">
                  <c:v>42032</c:v>
                </c:pt>
                <c:pt idx="2509">
                  <c:v>42033</c:v>
                </c:pt>
                <c:pt idx="2510">
                  <c:v>42034</c:v>
                </c:pt>
                <c:pt idx="2511">
                  <c:v>42037</c:v>
                </c:pt>
                <c:pt idx="2512">
                  <c:v>42038</c:v>
                </c:pt>
                <c:pt idx="2513">
                  <c:v>42039</c:v>
                </c:pt>
                <c:pt idx="2514">
                  <c:v>42040</c:v>
                </c:pt>
                <c:pt idx="2515">
                  <c:v>42041</c:v>
                </c:pt>
                <c:pt idx="2516">
                  <c:v>42044</c:v>
                </c:pt>
                <c:pt idx="2517">
                  <c:v>42045</c:v>
                </c:pt>
                <c:pt idx="2518">
                  <c:v>42046</c:v>
                </c:pt>
                <c:pt idx="2519">
                  <c:v>42047</c:v>
                </c:pt>
                <c:pt idx="2520">
                  <c:v>42048</c:v>
                </c:pt>
                <c:pt idx="2521">
                  <c:v>42051</c:v>
                </c:pt>
                <c:pt idx="2522">
                  <c:v>42052</c:v>
                </c:pt>
                <c:pt idx="2523">
                  <c:v>42053</c:v>
                </c:pt>
                <c:pt idx="2524">
                  <c:v>42054</c:v>
                </c:pt>
                <c:pt idx="2525">
                  <c:v>42055</c:v>
                </c:pt>
                <c:pt idx="2526">
                  <c:v>42058</c:v>
                </c:pt>
                <c:pt idx="2527">
                  <c:v>42059</c:v>
                </c:pt>
                <c:pt idx="2528">
                  <c:v>42060</c:v>
                </c:pt>
                <c:pt idx="2529">
                  <c:v>42061</c:v>
                </c:pt>
                <c:pt idx="2530">
                  <c:v>42062</c:v>
                </c:pt>
                <c:pt idx="2531">
                  <c:v>42065</c:v>
                </c:pt>
                <c:pt idx="2532">
                  <c:v>42066</c:v>
                </c:pt>
                <c:pt idx="2533">
                  <c:v>42067</c:v>
                </c:pt>
                <c:pt idx="2534">
                  <c:v>42068</c:v>
                </c:pt>
                <c:pt idx="2535">
                  <c:v>42069</c:v>
                </c:pt>
                <c:pt idx="2536">
                  <c:v>42072</c:v>
                </c:pt>
                <c:pt idx="2537">
                  <c:v>42073</c:v>
                </c:pt>
                <c:pt idx="2538">
                  <c:v>42074</c:v>
                </c:pt>
                <c:pt idx="2539">
                  <c:v>42075</c:v>
                </c:pt>
                <c:pt idx="2540">
                  <c:v>42076</c:v>
                </c:pt>
                <c:pt idx="2541">
                  <c:v>42079</c:v>
                </c:pt>
                <c:pt idx="2542">
                  <c:v>42080</c:v>
                </c:pt>
                <c:pt idx="2543">
                  <c:v>42081</c:v>
                </c:pt>
                <c:pt idx="2544">
                  <c:v>42082</c:v>
                </c:pt>
                <c:pt idx="2545">
                  <c:v>42083</c:v>
                </c:pt>
                <c:pt idx="2546">
                  <c:v>42086</c:v>
                </c:pt>
                <c:pt idx="2547">
                  <c:v>42087</c:v>
                </c:pt>
                <c:pt idx="2548">
                  <c:v>42088</c:v>
                </c:pt>
                <c:pt idx="2549">
                  <c:v>42089</c:v>
                </c:pt>
                <c:pt idx="2550">
                  <c:v>42090</c:v>
                </c:pt>
                <c:pt idx="2551">
                  <c:v>42093</c:v>
                </c:pt>
                <c:pt idx="2552">
                  <c:v>42094</c:v>
                </c:pt>
                <c:pt idx="2553">
                  <c:v>42095</c:v>
                </c:pt>
                <c:pt idx="2554">
                  <c:v>42096</c:v>
                </c:pt>
                <c:pt idx="2555">
                  <c:v>42101</c:v>
                </c:pt>
                <c:pt idx="2556">
                  <c:v>42102</c:v>
                </c:pt>
                <c:pt idx="2557">
                  <c:v>42103</c:v>
                </c:pt>
                <c:pt idx="2558">
                  <c:v>42104</c:v>
                </c:pt>
                <c:pt idx="2559">
                  <c:v>42107</c:v>
                </c:pt>
                <c:pt idx="2560">
                  <c:v>42108</c:v>
                </c:pt>
                <c:pt idx="2561">
                  <c:v>42109</c:v>
                </c:pt>
                <c:pt idx="2562">
                  <c:v>42110</c:v>
                </c:pt>
                <c:pt idx="2563">
                  <c:v>42111</c:v>
                </c:pt>
                <c:pt idx="2564">
                  <c:v>42114</c:v>
                </c:pt>
                <c:pt idx="2565">
                  <c:v>42115</c:v>
                </c:pt>
                <c:pt idx="2566">
                  <c:v>42116</c:v>
                </c:pt>
                <c:pt idx="2567">
                  <c:v>42117</c:v>
                </c:pt>
                <c:pt idx="2568">
                  <c:v>42118</c:v>
                </c:pt>
                <c:pt idx="2569">
                  <c:v>42121</c:v>
                </c:pt>
                <c:pt idx="2570">
                  <c:v>42122</c:v>
                </c:pt>
                <c:pt idx="2571">
                  <c:v>42123</c:v>
                </c:pt>
                <c:pt idx="2572">
                  <c:v>42124</c:v>
                </c:pt>
                <c:pt idx="2573">
                  <c:v>42125</c:v>
                </c:pt>
                <c:pt idx="2574">
                  <c:v>42128</c:v>
                </c:pt>
                <c:pt idx="2575">
                  <c:v>42129</c:v>
                </c:pt>
                <c:pt idx="2576">
                  <c:v>42130</c:v>
                </c:pt>
                <c:pt idx="2577">
                  <c:v>42131</c:v>
                </c:pt>
                <c:pt idx="2578">
                  <c:v>42132</c:v>
                </c:pt>
                <c:pt idx="2579">
                  <c:v>42135</c:v>
                </c:pt>
                <c:pt idx="2580">
                  <c:v>42136</c:v>
                </c:pt>
                <c:pt idx="2581">
                  <c:v>42137</c:v>
                </c:pt>
                <c:pt idx="2582">
                  <c:v>42138</c:v>
                </c:pt>
                <c:pt idx="2583">
                  <c:v>42139</c:v>
                </c:pt>
                <c:pt idx="2584">
                  <c:v>42142</c:v>
                </c:pt>
                <c:pt idx="2585">
                  <c:v>42143</c:v>
                </c:pt>
                <c:pt idx="2586">
                  <c:v>42144</c:v>
                </c:pt>
                <c:pt idx="2587">
                  <c:v>42145</c:v>
                </c:pt>
                <c:pt idx="2588">
                  <c:v>42146</c:v>
                </c:pt>
                <c:pt idx="2589">
                  <c:v>42149</c:v>
                </c:pt>
                <c:pt idx="2590">
                  <c:v>42150</c:v>
                </c:pt>
                <c:pt idx="2591">
                  <c:v>42151</c:v>
                </c:pt>
                <c:pt idx="2592">
                  <c:v>42152</c:v>
                </c:pt>
                <c:pt idx="2593">
                  <c:v>42153</c:v>
                </c:pt>
                <c:pt idx="2594">
                  <c:v>42156</c:v>
                </c:pt>
                <c:pt idx="2595">
                  <c:v>42157</c:v>
                </c:pt>
                <c:pt idx="2596">
                  <c:v>42158</c:v>
                </c:pt>
                <c:pt idx="2597">
                  <c:v>42159</c:v>
                </c:pt>
                <c:pt idx="2598">
                  <c:v>42160</c:v>
                </c:pt>
                <c:pt idx="2599">
                  <c:v>42163</c:v>
                </c:pt>
                <c:pt idx="2600">
                  <c:v>42164</c:v>
                </c:pt>
                <c:pt idx="2601">
                  <c:v>42165</c:v>
                </c:pt>
                <c:pt idx="2602">
                  <c:v>42166</c:v>
                </c:pt>
                <c:pt idx="2603">
                  <c:v>42167</c:v>
                </c:pt>
                <c:pt idx="2604">
                  <c:v>42170</c:v>
                </c:pt>
                <c:pt idx="2605">
                  <c:v>42171</c:v>
                </c:pt>
                <c:pt idx="2606">
                  <c:v>42172</c:v>
                </c:pt>
                <c:pt idx="2607">
                  <c:v>42173</c:v>
                </c:pt>
                <c:pt idx="2608">
                  <c:v>42174</c:v>
                </c:pt>
                <c:pt idx="2609">
                  <c:v>42177</c:v>
                </c:pt>
                <c:pt idx="2610">
                  <c:v>42178</c:v>
                </c:pt>
                <c:pt idx="2611">
                  <c:v>42179</c:v>
                </c:pt>
                <c:pt idx="2612">
                  <c:v>42180</c:v>
                </c:pt>
                <c:pt idx="2613">
                  <c:v>42181</c:v>
                </c:pt>
                <c:pt idx="2614">
                  <c:v>42184</c:v>
                </c:pt>
                <c:pt idx="2615">
                  <c:v>42185</c:v>
                </c:pt>
                <c:pt idx="2616">
                  <c:v>42186</c:v>
                </c:pt>
                <c:pt idx="2617">
                  <c:v>42187</c:v>
                </c:pt>
                <c:pt idx="2618">
                  <c:v>42188</c:v>
                </c:pt>
                <c:pt idx="2619">
                  <c:v>42191</c:v>
                </c:pt>
                <c:pt idx="2620">
                  <c:v>42192</c:v>
                </c:pt>
                <c:pt idx="2621">
                  <c:v>42193</c:v>
                </c:pt>
                <c:pt idx="2622">
                  <c:v>42194</c:v>
                </c:pt>
                <c:pt idx="2623">
                  <c:v>42195</c:v>
                </c:pt>
                <c:pt idx="2624">
                  <c:v>42198</c:v>
                </c:pt>
                <c:pt idx="2625">
                  <c:v>42199</c:v>
                </c:pt>
                <c:pt idx="2626">
                  <c:v>42200</c:v>
                </c:pt>
                <c:pt idx="2627">
                  <c:v>42201</c:v>
                </c:pt>
                <c:pt idx="2628">
                  <c:v>42202</c:v>
                </c:pt>
                <c:pt idx="2629">
                  <c:v>42205</c:v>
                </c:pt>
                <c:pt idx="2630">
                  <c:v>42206</c:v>
                </c:pt>
                <c:pt idx="2631">
                  <c:v>42207</c:v>
                </c:pt>
                <c:pt idx="2632">
                  <c:v>42208</c:v>
                </c:pt>
                <c:pt idx="2633">
                  <c:v>42209</c:v>
                </c:pt>
                <c:pt idx="2634">
                  <c:v>42212</c:v>
                </c:pt>
                <c:pt idx="2635">
                  <c:v>42213</c:v>
                </c:pt>
                <c:pt idx="2636">
                  <c:v>42214</c:v>
                </c:pt>
                <c:pt idx="2637">
                  <c:v>42215</c:v>
                </c:pt>
                <c:pt idx="2638">
                  <c:v>42216</c:v>
                </c:pt>
                <c:pt idx="2639">
                  <c:v>42219</c:v>
                </c:pt>
                <c:pt idx="2640">
                  <c:v>42220</c:v>
                </c:pt>
                <c:pt idx="2641">
                  <c:v>42221</c:v>
                </c:pt>
                <c:pt idx="2642">
                  <c:v>42222</c:v>
                </c:pt>
                <c:pt idx="2643">
                  <c:v>42223</c:v>
                </c:pt>
                <c:pt idx="2644">
                  <c:v>42226</c:v>
                </c:pt>
                <c:pt idx="2645">
                  <c:v>42227</c:v>
                </c:pt>
                <c:pt idx="2646">
                  <c:v>42228</c:v>
                </c:pt>
                <c:pt idx="2647">
                  <c:v>42229</c:v>
                </c:pt>
                <c:pt idx="2648">
                  <c:v>42230</c:v>
                </c:pt>
                <c:pt idx="2649">
                  <c:v>42233</c:v>
                </c:pt>
                <c:pt idx="2650">
                  <c:v>42234</c:v>
                </c:pt>
                <c:pt idx="2651">
                  <c:v>42235</c:v>
                </c:pt>
                <c:pt idx="2652">
                  <c:v>42236</c:v>
                </c:pt>
                <c:pt idx="2653">
                  <c:v>42237</c:v>
                </c:pt>
                <c:pt idx="2654">
                  <c:v>42240</c:v>
                </c:pt>
                <c:pt idx="2655">
                  <c:v>42241</c:v>
                </c:pt>
                <c:pt idx="2656">
                  <c:v>42242</c:v>
                </c:pt>
                <c:pt idx="2657">
                  <c:v>42243</c:v>
                </c:pt>
                <c:pt idx="2658">
                  <c:v>42244</c:v>
                </c:pt>
                <c:pt idx="2659">
                  <c:v>42247</c:v>
                </c:pt>
                <c:pt idx="2660">
                  <c:v>42248</c:v>
                </c:pt>
                <c:pt idx="2661">
                  <c:v>42249</c:v>
                </c:pt>
                <c:pt idx="2662">
                  <c:v>42250</c:v>
                </c:pt>
                <c:pt idx="2663">
                  <c:v>42251</c:v>
                </c:pt>
                <c:pt idx="2664">
                  <c:v>42254</c:v>
                </c:pt>
                <c:pt idx="2665">
                  <c:v>42255</c:v>
                </c:pt>
                <c:pt idx="2666">
                  <c:v>42256</c:v>
                </c:pt>
                <c:pt idx="2667">
                  <c:v>42257</c:v>
                </c:pt>
                <c:pt idx="2668">
                  <c:v>42258</c:v>
                </c:pt>
                <c:pt idx="2669">
                  <c:v>42261</c:v>
                </c:pt>
                <c:pt idx="2670">
                  <c:v>42262</c:v>
                </c:pt>
                <c:pt idx="2671">
                  <c:v>42263</c:v>
                </c:pt>
                <c:pt idx="2672">
                  <c:v>42264</c:v>
                </c:pt>
                <c:pt idx="2673">
                  <c:v>42265</c:v>
                </c:pt>
                <c:pt idx="2674">
                  <c:v>42268</c:v>
                </c:pt>
                <c:pt idx="2675">
                  <c:v>42269</c:v>
                </c:pt>
                <c:pt idx="2676">
                  <c:v>42270</c:v>
                </c:pt>
                <c:pt idx="2677">
                  <c:v>42271</c:v>
                </c:pt>
                <c:pt idx="2678">
                  <c:v>42272</c:v>
                </c:pt>
                <c:pt idx="2679">
                  <c:v>42275</c:v>
                </c:pt>
                <c:pt idx="2680">
                  <c:v>42276</c:v>
                </c:pt>
                <c:pt idx="2681">
                  <c:v>42277</c:v>
                </c:pt>
                <c:pt idx="2682">
                  <c:v>42278</c:v>
                </c:pt>
                <c:pt idx="2683">
                  <c:v>42279</c:v>
                </c:pt>
                <c:pt idx="2684">
                  <c:v>42282</c:v>
                </c:pt>
                <c:pt idx="2685">
                  <c:v>42283</c:v>
                </c:pt>
                <c:pt idx="2686">
                  <c:v>42284</c:v>
                </c:pt>
                <c:pt idx="2687">
                  <c:v>42285</c:v>
                </c:pt>
                <c:pt idx="2688">
                  <c:v>42286</c:v>
                </c:pt>
                <c:pt idx="2689">
                  <c:v>42289</c:v>
                </c:pt>
                <c:pt idx="2690">
                  <c:v>42290</c:v>
                </c:pt>
                <c:pt idx="2691">
                  <c:v>42291</c:v>
                </c:pt>
                <c:pt idx="2692">
                  <c:v>42292</c:v>
                </c:pt>
                <c:pt idx="2693">
                  <c:v>42293</c:v>
                </c:pt>
                <c:pt idx="2694">
                  <c:v>42296</c:v>
                </c:pt>
                <c:pt idx="2695">
                  <c:v>42297</c:v>
                </c:pt>
                <c:pt idx="2696">
                  <c:v>42298</c:v>
                </c:pt>
                <c:pt idx="2697">
                  <c:v>42299</c:v>
                </c:pt>
                <c:pt idx="2698">
                  <c:v>42300</c:v>
                </c:pt>
                <c:pt idx="2699">
                  <c:v>42303</c:v>
                </c:pt>
                <c:pt idx="2700">
                  <c:v>42304</c:v>
                </c:pt>
                <c:pt idx="2701">
                  <c:v>42305</c:v>
                </c:pt>
                <c:pt idx="2702">
                  <c:v>42306</c:v>
                </c:pt>
                <c:pt idx="2703">
                  <c:v>42307</c:v>
                </c:pt>
                <c:pt idx="2704">
                  <c:v>42310</c:v>
                </c:pt>
                <c:pt idx="2705">
                  <c:v>42311</c:v>
                </c:pt>
                <c:pt idx="2706">
                  <c:v>42312</c:v>
                </c:pt>
                <c:pt idx="2707">
                  <c:v>42313</c:v>
                </c:pt>
                <c:pt idx="2708">
                  <c:v>42314</c:v>
                </c:pt>
                <c:pt idx="2709">
                  <c:v>42317</c:v>
                </c:pt>
                <c:pt idx="2710">
                  <c:v>42318</c:v>
                </c:pt>
                <c:pt idx="2711">
                  <c:v>42319</c:v>
                </c:pt>
                <c:pt idx="2712">
                  <c:v>42320</c:v>
                </c:pt>
                <c:pt idx="2713">
                  <c:v>42321</c:v>
                </c:pt>
                <c:pt idx="2714">
                  <c:v>42324</c:v>
                </c:pt>
                <c:pt idx="2715">
                  <c:v>42325</c:v>
                </c:pt>
                <c:pt idx="2716">
                  <c:v>42326</c:v>
                </c:pt>
                <c:pt idx="2717">
                  <c:v>42327</c:v>
                </c:pt>
                <c:pt idx="2718">
                  <c:v>42328</c:v>
                </c:pt>
                <c:pt idx="2719">
                  <c:v>42331</c:v>
                </c:pt>
                <c:pt idx="2720">
                  <c:v>42332</c:v>
                </c:pt>
                <c:pt idx="2721">
                  <c:v>42333</c:v>
                </c:pt>
                <c:pt idx="2722">
                  <c:v>42334</c:v>
                </c:pt>
                <c:pt idx="2723">
                  <c:v>42335</c:v>
                </c:pt>
                <c:pt idx="2724">
                  <c:v>42338</c:v>
                </c:pt>
                <c:pt idx="2725">
                  <c:v>42339</c:v>
                </c:pt>
                <c:pt idx="2726">
                  <c:v>42340</c:v>
                </c:pt>
                <c:pt idx="2727">
                  <c:v>42341</c:v>
                </c:pt>
                <c:pt idx="2728">
                  <c:v>42342</c:v>
                </c:pt>
                <c:pt idx="2729">
                  <c:v>42345</c:v>
                </c:pt>
                <c:pt idx="2730">
                  <c:v>42346</c:v>
                </c:pt>
                <c:pt idx="2731">
                  <c:v>42347</c:v>
                </c:pt>
                <c:pt idx="2732">
                  <c:v>42348</c:v>
                </c:pt>
                <c:pt idx="2733">
                  <c:v>42349</c:v>
                </c:pt>
                <c:pt idx="2734">
                  <c:v>42352</c:v>
                </c:pt>
                <c:pt idx="2735">
                  <c:v>42353</c:v>
                </c:pt>
                <c:pt idx="2736">
                  <c:v>42354</c:v>
                </c:pt>
                <c:pt idx="2737">
                  <c:v>42355</c:v>
                </c:pt>
                <c:pt idx="2738">
                  <c:v>42356</c:v>
                </c:pt>
                <c:pt idx="2739">
                  <c:v>42359</c:v>
                </c:pt>
                <c:pt idx="2740">
                  <c:v>42360</c:v>
                </c:pt>
                <c:pt idx="2741">
                  <c:v>42361</c:v>
                </c:pt>
                <c:pt idx="2742">
                  <c:v>42362</c:v>
                </c:pt>
                <c:pt idx="2743">
                  <c:v>42366</c:v>
                </c:pt>
                <c:pt idx="2744">
                  <c:v>42367</c:v>
                </c:pt>
                <c:pt idx="2745">
                  <c:v>42368</c:v>
                </c:pt>
                <c:pt idx="2746">
                  <c:v>42369</c:v>
                </c:pt>
                <c:pt idx="2747">
                  <c:v>42373</c:v>
                </c:pt>
                <c:pt idx="2748">
                  <c:v>42374</c:v>
                </c:pt>
                <c:pt idx="2749">
                  <c:v>42375</c:v>
                </c:pt>
                <c:pt idx="2750">
                  <c:v>42376</c:v>
                </c:pt>
                <c:pt idx="2751">
                  <c:v>42377</c:v>
                </c:pt>
                <c:pt idx="2752">
                  <c:v>42380</c:v>
                </c:pt>
                <c:pt idx="2753">
                  <c:v>42381</c:v>
                </c:pt>
                <c:pt idx="2754">
                  <c:v>42382</c:v>
                </c:pt>
                <c:pt idx="2755">
                  <c:v>42383</c:v>
                </c:pt>
                <c:pt idx="2756">
                  <c:v>42384</c:v>
                </c:pt>
                <c:pt idx="2757">
                  <c:v>42387</c:v>
                </c:pt>
                <c:pt idx="2758">
                  <c:v>42388</c:v>
                </c:pt>
                <c:pt idx="2759">
                  <c:v>42389</c:v>
                </c:pt>
                <c:pt idx="2760">
                  <c:v>42390</c:v>
                </c:pt>
                <c:pt idx="2761">
                  <c:v>42391</c:v>
                </c:pt>
                <c:pt idx="2762">
                  <c:v>42394</c:v>
                </c:pt>
                <c:pt idx="2763">
                  <c:v>42395</c:v>
                </c:pt>
                <c:pt idx="2764">
                  <c:v>42396</c:v>
                </c:pt>
                <c:pt idx="2765">
                  <c:v>42397</c:v>
                </c:pt>
                <c:pt idx="2766">
                  <c:v>42398</c:v>
                </c:pt>
                <c:pt idx="2767">
                  <c:v>42401</c:v>
                </c:pt>
                <c:pt idx="2768">
                  <c:v>42402</c:v>
                </c:pt>
                <c:pt idx="2769">
                  <c:v>42403</c:v>
                </c:pt>
                <c:pt idx="2770">
                  <c:v>42404</c:v>
                </c:pt>
                <c:pt idx="2771">
                  <c:v>42405</c:v>
                </c:pt>
                <c:pt idx="2772">
                  <c:v>42408</c:v>
                </c:pt>
                <c:pt idx="2773">
                  <c:v>42409</c:v>
                </c:pt>
                <c:pt idx="2774">
                  <c:v>42410</c:v>
                </c:pt>
                <c:pt idx="2775">
                  <c:v>42411</c:v>
                </c:pt>
                <c:pt idx="2776">
                  <c:v>42412</c:v>
                </c:pt>
                <c:pt idx="2777">
                  <c:v>42415</c:v>
                </c:pt>
                <c:pt idx="2778">
                  <c:v>42416</c:v>
                </c:pt>
                <c:pt idx="2779">
                  <c:v>42417</c:v>
                </c:pt>
                <c:pt idx="2780">
                  <c:v>42418</c:v>
                </c:pt>
                <c:pt idx="2781">
                  <c:v>42419</c:v>
                </c:pt>
                <c:pt idx="2782">
                  <c:v>42422</c:v>
                </c:pt>
                <c:pt idx="2783">
                  <c:v>42423</c:v>
                </c:pt>
                <c:pt idx="2784">
                  <c:v>42424</c:v>
                </c:pt>
                <c:pt idx="2785">
                  <c:v>42425</c:v>
                </c:pt>
                <c:pt idx="2786">
                  <c:v>42426</c:v>
                </c:pt>
                <c:pt idx="2787">
                  <c:v>42429</c:v>
                </c:pt>
                <c:pt idx="2788">
                  <c:v>42430</c:v>
                </c:pt>
                <c:pt idx="2789">
                  <c:v>42431</c:v>
                </c:pt>
                <c:pt idx="2790">
                  <c:v>42432</c:v>
                </c:pt>
                <c:pt idx="2791">
                  <c:v>42433</c:v>
                </c:pt>
                <c:pt idx="2792">
                  <c:v>42436</c:v>
                </c:pt>
                <c:pt idx="2793">
                  <c:v>42437</c:v>
                </c:pt>
                <c:pt idx="2794">
                  <c:v>42438</c:v>
                </c:pt>
                <c:pt idx="2795">
                  <c:v>42439</c:v>
                </c:pt>
                <c:pt idx="2796">
                  <c:v>42440</c:v>
                </c:pt>
                <c:pt idx="2797">
                  <c:v>42443</c:v>
                </c:pt>
                <c:pt idx="2798">
                  <c:v>42444</c:v>
                </c:pt>
                <c:pt idx="2799">
                  <c:v>42445</c:v>
                </c:pt>
                <c:pt idx="2800">
                  <c:v>42446</c:v>
                </c:pt>
                <c:pt idx="2801">
                  <c:v>42447</c:v>
                </c:pt>
                <c:pt idx="2802">
                  <c:v>42450</c:v>
                </c:pt>
                <c:pt idx="2803">
                  <c:v>42451</c:v>
                </c:pt>
                <c:pt idx="2804">
                  <c:v>42452</c:v>
                </c:pt>
                <c:pt idx="2805">
                  <c:v>42453</c:v>
                </c:pt>
                <c:pt idx="2806">
                  <c:v>42458</c:v>
                </c:pt>
                <c:pt idx="2807">
                  <c:v>42459</c:v>
                </c:pt>
                <c:pt idx="2808">
                  <c:v>42460</c:v>
                </c:pt>
                <c:pt idx="2809">
                  <c:v>42461</c:v>
                </c:pt>
                <c:pt idx="2810">
                  <c:v>42464</c:v>
                </c:pt>
                <c:pt idx="2811">
                  <c:v>42465</c:v>
                </c:pt>
                <c:pt idx="2812">
                  <c:v>42466</c:v>
                </c:pt>
                <c:pt idx="2813">
                  <c:v>42467</c:v>
                </c:pt>
                <c:pt idx="2814">
                  <c:v>42468</c:v>
                </c:pt>
                <c:pt idx="2815">
                  <c:v>42471</c:v>
                </c:pt>
                <c:pt idx="2816">
                  <c:v>42472</c:v>
                </c:pt>
                <c:pt idx="2817">
                  <c:v>42473</c:v>
                </c:pt>
                <c:pt idx="2818">
                  <c:v>42474</c:v>
                </c:pt>
                <c:pt idx="2819">
                  <c:v>42475</c:v>
                </c:pt>
                <c:pt idx="2820">
                  <c:v>42478</c:v>
                </c:pt>
                <c:pt idx="2821">
                  <c:v>42479</c:v>
                </c:pt>
                <c:pt idx="2822">
                  <c:v>42480</c:v>
                </c:pt>
                <c:pt idx="2823">
                  <c:v>42481</c:v>
                </c:pt>
                <c:pt idx="2824">
                  <c:v>42482</c:v>
                </c:pt>
                <c:pt idx="2825">
                  <c:v>42485</c:v>
                </c:pt>
                <c:pt idx="2826">
                  <c:v>42486</c:v>
                </c:pt>
                <c:pt idx="2827">
                  <c:v>42487</c:v>
                </c:pt>
                <c:pt idx="2828">
                  <c:v>42488</c:v>
                </c:pt>
                <c:pt idx="2829">
                  <c:v>42489</c:v>
                </c:pt>
                <c:pt idx="2830">
                  <c:v>42492</c:v>
                </c:pt>
                <c:pt idx="2831">
                  <c:v>42493</c:v>
                </c:pt>
                <c:pt idx="2832">
                  <c:v>42494</c:v>
                </c:pt>
                <c:pt idx="2833">
                  <c:v>42495</c:v>
                </c:pt>
                <c:pt idx="2834">
                  <c:v>42496</c:v>
                </c:pt>
                <c:pt idx="2835">
                  <c:v>42499</c:v>
                </c:pt>
                <c:pt idx="2836">
                  <c:v>42500</c:v>
                </c:pt>
                <c:pt idx="2837">
                  <c:v>42501</c:v>
                </c:pt>
                <c:pt idx="2838">
                  <c:v>42502</c:v>
                </c:pt>
                <c:pt idx="2839">
                  <c:v>42503</c:v>
                </c:pt>
                <c:pt idx="2840">
                  <c:v>42506</c:v>
                </c:pt>
                <c:pt idx="2841">
                  <c:v>42507</c:v>
                </c:pt>
                <c:pt idx="2842">
                  <c:v>42508</c:v>
                </c:pt>
                <c:pt idx="2843">
                  <c:v>42509</c:v>
                </c:pt>
                <c:pt idx="2844">
                  <c:v>42510</c:v>
                </c:pt>
                <c:pt idx="2845">
                  <c:v>42513</c:v>
                </c:pt>
                <c:pt idx="2846">
                  <c:v>42514</c:v>
                </c:pt>
                <c:pt idx="2847">
                  <c:v>42515</c:v>
                </c:pt>
                <c:pt idx="2848">
                  <c:v>42516</c:v>
                </c:pt>
                <c:pt idx="2849">
                  <c:v>42517</c:v>
                </c:pt>
                <c:pt idx="2850">
                  <c:v>42520</c:v>
                </c:pt>
                <c:pt idx="2851">
                  <c:v>42521</c:v>
                </c:pt>
                <c:pt idx="2852">
                  <c:v>42522</c:v>
                </c:pt>
                <c:pt idx="2853">
                  <c:v>42523</c:v>
                </c:pt>
                <c:pt idx="2854">
                  <c:v>42524</c:v>
                </c:pt>
                <c:pt idx="2855">
                  <c:v>42527</c:v>
                </c:pt>
                <c:pt idx="2856">
                  <c:v>42528</c:v>
                </c:pt>
                <c:pt idx="2857">
                  <c:v>42529</c:v>
                </c:pt>
                <c:pt idx="2858">
                  <c:v>42530</c:v>
                </c:pt>
                <c:pt idx="2859">
                  <c:v>42531</c:v>
                </c:pt>
                <c:pt idx="2860">
                  <c:v>42534</c:v>
                </c:pt>
                <c:pt idx="2861">
                  <c:v>42535</c:v>
                </c:pt>
                <c:pt idx="2862">
                  <c:v>42536</c:v>
                </c:pt>
                <c:pt idx="2863">
                  <c:v>42537</c:v>
                </c:pt>
                <c:pt idx="2864">
                  <c:v>42538</c:v>
                </c:pt>
                <c:pt idx="2865">
                  <c:v>42541</c:v>
                </c:pt>
                <c:pt idx="2866">
                  <c:v>42542</c:v>
                </c:pt>
                <c:pt idx="2867">
                  <c:v>42543</c:v>
                </c:pt>
                <c:pt idx="2868">
                  <c:v>42544</c:v>
                </c:pt>
                <c:pt idx="2869">
                  <c:v>42545</c:v>
                </c:pt>
                <c:pt idx="2870">
                  <c:v>42548</c:v>
                </c:pt>
                <c:pt idx="2871">
                  <c:v>42549</c:v>
                </c:pt>
                <c:pt idx="2872">
                  <c:v>42550</c:v>
                </c:pt>
                <c:pt idx="2873">
                  <c:v>42551</c:v>
                </c:pt>
                <c:pt idx="2874">
                  <c:v>42552</c:v>
                </c:pt>
                <c:pt idx="2875">
                  <c:v>42555</c:v>
                </c:pt>
                <c:pt idx="2876">
                  <c:v>42556</c:v>
                </c:pt>
                <c:pt idx="2877">
                  <c:v>42557</c:v>
                </c:pt>
                <c:pt idx="2878">
                  <c:v>42558</c:v>
                </c:pt>
                <c:pt idx="2879">
                  <c:v>42559</c:v>
                </c:pt>
                <c:pt idx="2880">
                  <c:v>42562</c:v>
                </c:pt>
                <c:pt idx="2881">
                  <c:v>42563</c:v>
                </c:pt>
                <c:pt idx="2882">
                  <c:v>42564</c:v>
                </c:pt>
                <c:pt idx="2883">
                  <c:v>42565</c:v>
                </c:pt>
                <c:pt idx="2884">
                  <c:v>42566</c:v>
                </c:pt>
                <c:pt idx="2885">
                  <c:v>42569</c:v>
                </c:pt>
                <c:pt idx="2886">
                  <c:v>42570</c:v>
                </c:pt>
                <c:pt idx="2887">
                  <c:v>42571</c:v>
                </c:pt>
                <c:pt idx="2888">
                  <c:v>42572</c:v>
                </c:pt>
                <c:pt idx="2889">
                  <c:v>42573</c:v>
                </c:pt>
                <c:pt idx="2890">
                  <c:v>42576</c:v>
                </c:pt>
                <c:pt idx="2891">
                  <c:v>42577</c:v>
                </c:pt>
                <c:pt idx="2892">
                  <c:v>42578</c:v>
                </c:pt>
                <c:pt idx="2893">
                  <c:v>42579</c:v>
                </c:pt>
                <c:pt idx="2894">
                  <c:v>42580</c:v>
                </c:pt>
                <c:pt idx="2895">
                  <c:v>42583</c:v>
                </c:pt>
                <c:pt idx="2896">
                  <c:v>42584</c:v>
                </c:pt>
                <c:pt idx="2897">
                  <c:v>42585</c:v>
                </c:pt>
                <c:pt idx="2898">
                  <c:v>42586</c:v>
                </c:pt>
                <c:pt idx="2899">
                  <c:v>42587</c:v>
                </c:pt>
                <c:pt idx="2900">
                  <c:v>42590</c:v>
                </c:pt>
                <c:pt idx="2901">
                  <c:v>42591</c:v>
                </c:pt>
                <c:pt idx="2902">
                  <c:v>42592</c:v>
                </c:pt>
                <c:pt idx="2903">
                  <c:v>42593</c:v>
                </c:pt>
                <c:pt idx="2904">
                  <c:v>42594</c:v>
                </c:pt>
                <c:pt idx="2905">
                  <c:v>42597</c:v>
                </c:pt>
                <c:pt idx="2906">
                  <c:v>42598</c:v>
                </c:pt>
                <c:pt idx="2907">
                  <c:v>42599</c:v>
                </c:pt>
                <c:pt idx="2908">
                  <c:v>42600</c:v>
                </c:pt>
                <c:pt idx="2909">
                  <c:v>42601</c:v>
                </c:pt>
                <c:pt idx="2910">
                  <c:v>42604</c:v>
                </c:pt>
                <c:pt idx="2911">
                  <c:v>42605</c:v>
                </c:pt>
                <c:pt idx="2912">
                  <c:v>42606</c:v>
                </c:pt>
                <c:pt idx="2913">
                  <c:v>42607</c:v>
                </c:pt>
                <c:pt idx="2914">
                  <c:v>42608</c:v>
                </c:pt>
                <c:pt idx="2915">
                  <c:v>42611</c:v>
                </c:pt>
                <c:pt idx="2916">
                  <c:v>42612</c:v>
                </c:pt>
                <c:pt idx="2917">
                  <c:v>42613</c:v>
                </c:pt>
                <c:pt idx="2918">
                  <c:v>42614</c:v>
                </c:pt>
                <c:pt idx="2919">
                  <c:v>42615</c:v>
                </c:pt>
                <c:pt idx="2920">
                  <c:v>42618</c:v>
                </c:pt>
                <c:pt idx="2921">
                  <c:v>42619</c:v>
                </c:pt>
                <c:pt idx="2922">
                  <c:v>42620</c:v>
                </c:pt>
                <c:pt idx="2923">
                  <c:v>42621</c:v>
                </c:pt>
                <c:pt idx="2924">
                  <c:v>42622</c:v>
                </c:pt>
                <c:pt idx="2925">
                  <c:v>42625</c:v>
                </c:pt>
                <c:pt idx="2926">
                  <c:v>42626</c:v>
                </c:pt>
                <c:pt idx="2927">
                  <c:v>42627</c:v>
                </c:pt>
                <c:pt idx="2928">
                  <c:v>42628</c:v>
                </c:pt>
                <c:pt idx="2929">
                  <c:v>42629</c:v>
                </c:pt>
                <c:pt idx="2930">
                  <c:v>42632</c:v>
                </c:pt>
                <c:pt idx="2931">
                  <c:v>42633</c:v>
                </c:pt>
                <c:pt idx="2932">
                  <c:v>42634</c:v>
                </c:pt>
                <c:pt idx="2933">
                  <c:v>42635</c:v>
                </c:pt>
                <c:pt idx="2934">
                  <c:v>42636</c:v>
                </c:pt>
                <c:pt idx="2935">
                  <c:v>42639</c:v>
                </c:pt>
                <c:pt idx="2936">
                  <c:v>42640</c:v>
                </c:pt>
                <c:pt idx="2937">
                  <c:v>42641</c:v>
                </c:pt>
                <c:pt idx="2938">
                  <c:v>42642</c:v>
                </c:pt>
                <c:pt idx="2939">
                  <c:v>42643</c:v>
                </c:pt>
                <c:pt idx="2940">
                  <c:v>42646</c:v>
                </c:pt>
                <c:pt idx="2941">
                  <c:v>42647</c:v>
                </c:pt>
                <c:pt idx="2942">
                  <c:v>42648</c:v>
                </c:pt>
                <c:pt idx="2943">
                  <c:v>42649</c:v>
                </c:pt>
                <c:pt idx="2944">
                  <c:v>42650</c:v>
                </c:pt>
                <c:pt idx="2945">
                  <c:v>42653</c:v>
                </c:pt>
                <c:pt idx="2946">
                  <c:v>42654</c:v>
                </c:pt>
                <c:pt idx="2947">
                  <c:v>42655</c:v>
                </c:pt>
                <c:pt idx="2948">
                  <c:v>42656</c:v>
                </c:pt>
                <c:pt idx="2949">
                  <c:v>42657</c:v>
                </c:pt>
                <c:pt idx="2950">
                  <c:v>42660</c:v>
                </c:pt>
                <c:pt idx="2951">
                  <c:v>42661</c:v>
                </c:pt>
                <c:pt idx="2952">
                  <c:v>42662</c:v>
                </c:pt>
                <c:pt idx="2953">
                  <c:v>42663</c:v>
                </c:pt>
                <c:pt idx="2954">
                  <c:v>42664</c:v>
                </c:pt>
                <c:pt idx="2955">
                  <c:v>42667</c:v>
                </c:pt>
                <c:pt idx="2956">
                  <c:v>42668</c:v>
                </c:pt>
                <c:pt idx="2957">
                  <c:v>42669</c:v>
                </c:pt>
                <c:pt idx="2958">
                  <c:v>42670</c:v>
                </c:pt>
                <c:pt idx="2959">
                  <c:v>42671</c:v>
                </c:pt>
                <c:pt idx="2960">
                  <c:v>42674</c:v>
                </c:pt>
                <c:pt idx="2961">
                  <c:v>42675</c:v>
                </c:pt>
                <c:pt idx="2962">
                  <c:v>42676</c:v>
                </c:pt>
                <c:pt idx="2963">
                  <c:v>42677</c:v>
                </c:pt>
                <c:pt idx="2964">
                  <c:v>42678</c:v>
                </c:pt>
                <c:pt idx="2965">
                  <c:v>42681</c:v>
                </c:pt>
                <c:pt idx="2966">
                  <c:v>42682</c:v>
                </c:pt>
                <c:pt idx="2967">
                  <c:v>42683</c:v>
                </c:pt>
                <c:pt idx="2968">
                  <c:v>42684</c:v>
                </c:pt>
                <c:pt idx="2969">
                  <c:v>42685</c:v>
                </c:pt>
                <c:pt idx="2970">
                  <c:v>42688</c:v>
                </c:pt>
                <c:pt idx="2971">
                  <c:v>42689</c:v>
                </c:pt>
                <c:pt idx="2972">
                  <c:v>42690</c:v>
                </c:pt>
                <c:pt idx="2973">
                  <c:v>42691</c:v>
                </c:pt>
                <c:pt idx="2974">
                  <c:v>42692</c:v>
                </c:pt>
                <c:pt idx="2975">
                  <c:v>42695</c:v>
                </c:pt>
                <c:pt idx="2976">
                  <c:v>42696</c:v>
                </c:pt>
                <c:pt idx="2977">
                  <c:v>42697</c:v>
                </c:pt>
                <c:pt idx="2978">
                  <c:v>42698</c:v>
                </c:pt>
                <c:pt idx="2979">
                  <c:v>42699</c:v>
                </c:pt>
                <c:pt idx="2980">
                  <c:v>42702</c:v>
                </c:pt>
                <c:pt idx="2981">
                  <c:v>42703</c:v>
                </c:pt>
                <c:pt idx="2982">
                  <c:v>42704</c:v>
                </c:pt>
                <c:pt idx="2983">
                  <c:v>42705</c:v>
                </c:pt>
                <c:pt idx="2984">
                  <c:v>42706</c:v>
                </c:pt>
                <c:pt idx="2985">
                  <c:v>42709</c:v>
                </c:pt>
                <c:pt idx="2986">
                  <c:v>42710</c:v>
                </c:pt>
                <c:pt idx="2987">
                  <c:v>42711</c:v>
                </c:pt>
                <c:pt idx="2988">
                  <c:v>42712</c:v>
                </c:pt>
                <c:pt idx="2989">
                  <c:v>42713</c:v>
                </c:pt>
                <c:pt idx="2990">
                  <c:v>42716</c:v>
                </c:pt>
                <c:pt idx="2991">
                  <c:v>42717</c:v>
                </c:pt>
                <c:pt idx="2992">
                  <c:v>42718</c:v>
                </c:pt>
                <c:pt idx="2993">
                  <c:v>42719</c:v>
                </c:pt>
                <c:pt idx="2994">
                  <c:v>42720</c:v>
                </c:pt>
                <c:pt idx="2995">
                  <c:v>42723</c:v>
                </c:pt>
                <c:pt idx="2996">
                  <c:v>42724</c:v>
                </c:pt>
                <c:pt idx="2997">
                  <c:v>42725</c:v>
                </c:pt>
                <c:pt idx="2998">
                  <c:v>42726</c:v>
                </c:pt>
                <c:pt idx="2999">
                  <c:v>42727</c:v>
                </c:pt>
                <c:pt idx="3000">
                  <c:v>42731</c:v>
                </c:pt>
                <c:pt idx="3001">
                  <c:v>42732</c:v>
                </c:pt>
                <c:pt idx="3002">
                  <c:v>42733</c:v>
                </c:pt>
                <c:pt idx="3003">
                  <c:v>42734</c:v>
                </c:pt>
                <c:pt idx="3004">
                  <c:v>42737</c:v>
                </c:pt>
                <c:pt idx="3005">
                  <c:v>42738</c:v>
                </c:pt>
                <c:pt idx="3006">
                  <c:v>42739</c:v>
                </c:pt>
                <c:pt idx="3007">
                  <c:v>42740</c:v>
                </c:pt>
                <c:pt idx="3008">
                  <c:v>42741</c:v>
                </c:pt>
                <c:pt idx="3009">
                  <c:v>42744</c:v>
                </c:pt>
                <c:pt idx="3010">
                  <c:v>42745</c:v>
                </c:pt>
                <c:pt idx="3011">
                  <c:v>42746</c:v>
                </c:pt>
                <c:pt idx="3012">
                  <c:v>42747</c:v>
                </c:pt>
                <c:pt idx="3013">
                  <c:v>42748</c:v>
                </c:pt>
                <c:pt idx="3014">
                  <c:v>42751</c:v>
                </c:pt>
                <c:pt idx="3015">
                  <c:v>42752</c:v>
                </c:pt>
                <c:pt idx="3016">
                  <c:v>42753</c:v>
                </c:pt>
                <c:pt idx="3017">
                  <c:v>42754</c:v>
                </c:pt>
                <c:pt idx="3018">
                  <c:v>42755</c:v>
                </c:pt>
                <c:pt idx="3019">
                  <c:v>42758</c:v>
                </c:pt>
                <c:pt idx="3020">
                  <c:v>42759</c:v>
                </c:pt>
                <c:pt idx="3021">
                  <c:v>42760</c:v>
                </c:pt>
                <c:pt idx="3022">
                  <c:v>42761</c:v>
                </c:pt>
                <c:pt idx="3023">
                  <c:v>42762</c:v>
                </c:pt>
                <c:pt idx="3024">
                  <c:v>42765</c:v>
                </c:pt>
                <c:pt idx="3025">
                  <c:v>42766</c:v>
                </c:pt>
                <c:pt idx="3026">
                  <c:v>42767</c:v>
                </c:pt>
                <c:pt idx="3027">
                  <c:v>42768</c:v>
                </c:pt>
                <c:pt idx="3028">
                  <c:v>42769</c:v>
                </c:pt>
                <c:pt idx="3029">
                  <c:v>42772</c:v>
                </c:pt>
                <c:pt idx="3030">
                  <c:v>42773</c:v>
                </c:pt>
                <c:pt idx="3031">
                  <c:v>42774</c:v>
                </c:pt>
                <c:pt idx="3032">
                  <c:v>42775</c:v>
                </c:pt>
                <c:pt idx="3033">
                  <c:v>42776</c:v>
                </c:pt>
                <c:pt idx="3034">
                  <c:v>42779</c:v>
                </c:pt>
                <c:pt idx="3035">
                  <c:v>42780</c:v>
                </c:pt>
                <c:pt idx="3036">
                  <c:v>42781</c:v>
                </c:pt>
                <c:pt idx="3037">
                  <c:v>42782</c:v>
                </c:pt>
                <c:pt idx="3038">
                  <c:v>42783</c:v>
                </c:pt>
                <c:pt idx="3039">
                  <c:v>42786</c:v>
                </c:pt>
                <c:pt idx="3040">
                  <c:v>42787</c:v>
                </c:pt>
                <c:pt idx="3041">
                  <c:v>42788</c:v>
                </c:pt>
                <c:pt idx="3042">
                  <c:v>42789</c:v>
                </c:pt>
                <c:pt idx="3043">
                  <c:v>42790</c:v>
                </c:pt>
                <c:pt idx="3044">
                  <c:v>42793</c:v>
                </c:pt>
                <c:pt idx="3045">
                  <c:v>42794</c:v>
                </c:pt>
                <c:pt idx="3046">
                  <c:v>42795</c:v>
                </c:pt>
                <c:pt idx="3047">
                  <c:v>42796</c:v>
                </c:pt>
                <c:pt idx="3048">
                  <c:v>42797</c:v>
                </c:pt>
                <c:pt idx="3049">
                  <c:v>42800</c:v>
                </c:pt>
                <c:pt idx="3050">
                  <c:v>42801</c:v>
                </c:pt>
                <c:pt idx="3051">
                  <c:v>42802</c:v>
                </c:pt>
                <c:pt idx="3052">
                  <c:v>42803</c:v>
                </c:pt>
                <c:pt idx="3053">
                  <c:v>42804</c:v>
                </c:pt>
                <c:pt idx="3054">
                  <c:v>42807</c:v>
                </c:pt>
                <c:pt idx="3055">
                  <c:v>42808</c:v>
                </c:pt>
                <c:pt idx="3056">
                  <c:v>42809</c:v>
                </c:pt>
                <c:pt idx="3057">
                  <c:v>42810</c:v>
                </c:pt>
                <c:pt idx="3058">
                  <c:v>42811</c:v>
                </c:pt>
                <c:pt idx="3059">
                  <c:v>42814</c:v>
                </c:pt>
                <c:pt idx="3060">
                  <c:v>42815</c:v>
                </c:pt>
                <c:pt idx="3061">
                  <c:v>42816</c:v>
                </c:pt>
                <c:pt idx="3062">
                  <c:v>42817</c:v>
                </c:pt>
                <c:pt idx="3063">
                  <c:v>42818</c:v>
                </c:pt>
                <c:pt idx="3064">
                  <c:v>42821</c:v>
                </c:pt>
                <c:pt idx="3065">
                  <c:v>42822</c:v>
                </c:pt>
                <c:pt idx="3066">
                  <c:v>42823</c:v>
                </c:pt>
                <c:pt idx="3067">
                  <c:v>42824</c:v>
                </c:pt>
                <c:pt idx="3068">
                  <c:v>42825</c:v>
                </c:pt>
                <c:pt idx="3069">
                  <c:v>42828</c:v>
                </c:pt>
                <c:pt idx="3070">
                  <c:v>42829</c:v>
                </c:pt>
                <c:pt idx="3071">
                  <c:v>42830</c:v>
                </c:pt>
                <c:pt idx="3072">
                  <c:v>42831</c:v>
                </c:pt>
                <c:pt idx="3073">
                  <c:v>42832</c:v>
                </c:pt>
                <c:pt idx="3074">
                  <c:v>42835</c:v>
                </c:pt>
                <c:pt idx="3075">
                  <c:v>42836</c:v>
                </c:pt>
                <c:pt idx="3076">
                  <c:v>42837</c:v>
                </c:pt>
                <c:pt idx="3077">
                  <c:v>42838</c:v>
                </c:pt>
                <c:pt idx="3078">
                  <c:v>42843</c:v>
                </c:pt>
                <c:pt idx="3079">
                  <c:v>42844</c:v>
                </c:pt>
                <c:pt idx="3080">
                  <c:v>42845</c:v>
                </c:pt>
                <c:pt idx="3081">
                  <c:v>42846</c:v>
                </c:pt>
                <c:pt idx="3082">
                  <c:v>42849</c:v>
                </c:pt>
                <c:pt idx="3083">
                  <c:v>42850</c:v>
                </c:pt>
                <c:pt idx="3084">
                  <c:v>42851</c:v>
                </c:pt>
                <c:pt idx="3085">
                  <c:v>42852</c:v>
                </c:pt>
                <c:pt idx="3086">
                  <c:v>42853</c:v>
                </c:pt>
                <c:pt idx="3087">
                  <c:v>42857</c:v>
                </c:pt>
                <c:pt idx="3088">
                  <c:v>42858</c:v>
                </c:pt>
                <c:pt idx="3089">
                  <c:v>42859</c:v>
                </c:pt>
                <c:pt idx="3090">
                  <c:v>42860</c:v>
                </c:pt>
                <c:pt idx="3091">
                  <c:v>42863</c:v>
                </c:pt>
                <c:pt idx="3092">
                  <c:v>42864</c:v>
                </c:pt>
                <c:pt idx="3093">
                  <c:v>42865</c:v>
                </c:pt>
                <c:pt idx="3094">
                  <c:v>42866</c:v>
                </c:pt>
                <c:pt idx="3095">
                  <c:v>42867</c:v>
                </c:pt>
                <c:pt idx="3096">
                  <c:v>42870</c:v>
                </c:pt>
                <c:pt idx="3097">
                  <c:v>42871</c:v>
                </c:pt>
                <c:pt idx="3098">
                  <c:v>42872</c:v>
                </c:pt>
                <c:pt idx="3099">
                  <c:v>42873</c:v>
                </c:pt>
                <c:pt idx="3100">
                  <c:v>42874</c:v>
                </c:pt>
                <c:pt idx="3101">
                  <c:v>42877</c:v>
                </c:pt>
                <c:pt idx="3102">
                  <c:v>42878</c:v>
                </c:pt>
                <c:pt idx="3103">
                  <c:v>42879</c:v>
                </c:pt>
                <c:pt idx="3104">
                  <c:v>42880</c:v>
                </c:pt>
                <c:pt idx="3105">
                  <c:v>42881</c:v>
                </c:pt>
                <c:pt idx="3106">
                  <c:v>42884</c:v>
                </c:pt>
                <c:pt idx="3107">
                  <c:v>42885</c:v>
                </c:pt>
                <c:pt idx="3108">
                  <c:v>42886</c:v>
                </c:pt>
                <c:pt idx="3109">
                  <c:v>42887</c:v>
                </c:pt>
                <c:pt idx="3110">
                  <c:v>42888</c:v>
                </c:pt>
                <c:pt idx="3111">
                  <c:v>42891</c:v>
                </c:pt>
                <c:pt idx="3112">
                  <c:v>42892</c:v>
                </c:pt>
                <c:pt idx="3113">
                  <c:v>42893</c:v>
                </c:pt>
                <c:pt idx="3114">
                  <c:v>42894</c:v>
                </c:pt>
                <c:pt idx="3115">
                  <c:v>42895</c:v>
                </c:pt>
                <c:pt idx="3116">
                  <c:v>42898</c:v>
                </c:pt>
                <c:pt idx="3117">
                  <c:v>42899</c:v>
                </c:pt>
                <c:pt idx="3118">
                  <c:v>42900</c:v>
                </c:pt>
                <c:pt idx="3119">
                  <c:v>42901</c:v>
                </c:pt>
                <c:pt idx="3120">
                  <c:v>42902</c:v>
                </c:pt>
                <c:pt idx="3121">
                  <c:v>42905</c:v>
                </c:pt>
                <c:pt idx="3122">
                  <c:v>42906</c:v>
                </c:pt>
                <c:pt idx="3123">
                  <c:v>42907</c:v>
                </c:pt>
                <c:pt idx="3124">
                  <c:v>42908</c:v>
                </c:pt>
                <c:pt idx="3125">
                  <c:v>42909</c:v>
                </c:pt>
                <c:pt idx="3126">
                  <c:v>42912</c:v>
                </c:pt>
                <c:pt idx="3127">
                  <c:v>42913</c:v>
                </c:pt>
                <c:pt idx="3128">
                  <c:v>42914</c:v>
                </c:pt>
                <c:pt idx="3129">
                  <c:v>42915</c:v>
                </c:pt>
                <c:pt idx="3130">
                  <c:v>42916</c:v>
                </c:pt>
                <c:pt idx="3131">
                  <c:v>42919</c:v>
                </c:pt>
                <c:pt idx="3132">
                  <c:v>42920</c:v>
                </c:pt>
                <c:pt idx="3133">
                  <c:v>42921</c:v>
                </c:pt>
                <c:pt idx="3134">
                  <c:v>42922</c:v>
                </c:pt>
                <c:pt idx="3135">
                  <c:v>42923</c:v>
                </c:pt>
                <c:pt idx="3136">
                  <c:v>42926</c:v>
                </c:pt>
                <c:pt idx="3137">
                  <c:v>42927</c:v>
                </c:pt>
                <c:pt idx="3138">
                  <c:v>42928</c:v>
                </c:pt>
                <c:pt idx="3139">
                  <c:v>42929</c:v>
                </c:pt>
                <c:pt idx="3140">
                  <c:v>42930</c:v>
                </c:pt>
                <c:pt idx="3141">
                  <c:v>42933</c:v>
                </c:pt>
                <c:pt idx="3142">
                  <c:v>42934</c:v>
                </c:pt>
                <c:pt idx="3143">
                  <c:v>42935</c:v>
                </c:pt>
                <c:pt idx="3144">
                  <c:v>42936</c:v>
                </c:pt>
                <c:pt idx="3145">
                  <c:v>42937</c:v>
                </c:pt>
                <c:pt idx="3146">
                  <c:v>42940</c:v>
                </c:pt>
                <c:pt idx="3147">
                  <c:v>42941</c:v>
                </c:pt>
                <c:pt idx="3148">
                  <c:v>42942</c:v>
                </c:pt>
                <c:pt idx="3149">
                  <c:v>42943</c:v>
                </c:pt>
                <c:pt idx="3150">
                  <c:v>42944</c:v>
                </c:pt>
                <c:pt idx="3151">
                  <c:v>42947</c:v>
                </c:pt>
                <c:pt idx="3152">
                  <c:v>42948</c:v>
                </c:pt>
                <c:pt idx="3153">
                  <c:v>42949</c:v>
                </c:pt>
                <c:pt idx="3154">
                  <c:v>42950</c:v>
                </c:pt>
                <c:pt idx="3155">
                  <c:v>42951</c:v>
                </c:pt>
                <c:pt idx="3156">
                  <c:v>42954</c:v>
                </c:pt>
                <c:pt idx="3157">
                  <c:v>42955</c:v>
                </c:pt>
                <c:pt idx="3158">
                  <c:v>42956</c:v>
                </c:pt>
                <c:pt idx="3159">
                  <c:v>42957</c:v>
                </c:pt>
                <c:pt idx="3160">
                  <c:v>42958</c:v>
                </c:pt>
                <c:pt idx="3161">
                  <c:v>42961</c:v>
                </c:pt>
                <c:pt idx="3162">
                  <c:v>42962</c:v>
                </c:pt>
                <c:pt idx="3163">
                  <c:v>42963</c:v>
                </c:pt>
                <c:pt idx="3164">
                  <c:v>42964</c:v>
                </c:pt>
                <c:pt idx="3165">
                  <c:v>42965</c:v>
                </c:pt>
                <c:pt idx="3166">
                  <c:v>42968</c:v>
                </c:pt>
                <c:pt idx="3167">
                  <c:v>42969</c:v>
                </c:pt>
                <c:pt idx="3168">
                  <c:v>42970</c:v>
                </c:pt>
                <c:pt idx="3169">
                  <c:v>42971</c:v>
                </c:pt>
                <c:pt idx="3170">
                  <c:v>42972</c:v>
                </c:pt>
                <c:pt idx="3171">
                  <c:v>42975</c:v>
                </c:pt>
                <c:pt idx="3172">
                  <c:v>42976</c:v>
                </c:pt>
                <c:pt idx="3173">
                  <c:v>42977</c:v>
                </c:pt>
                <c:pt idx="3174">
                  <c:v>42978</c:v>
                </c:pt>
                <c:pt idx="3175">
                  <c:v>42979</c:v>
                </c:pt>
                <c:pt idx="3176">
                  <c:v>42982</c:v>
                </c:pt>
                <c:pt idx="3177">
                  <c:v>42983</c:v>
                </c:pt>
                <c:pt idx="3178">
                  <c:v>42984</c:v>
                </c:pt>
                <c:pt idx="3179">
                  <c:v>42985</c:v>
                </c:pt>
                <c:pt idx="3180">
                  <c:v>42986</c:v>
                </c:pt>
                <c:pt idx="3181">
                  <c:v>42989</c:v>
                </c:pt>
                <c:pt idx="3182">
                  <c:v>42990</c:v>
                </c:pt>
                <c:pt idx="3183">
                  <c:v>42991</c:v>
                </c:pt>
                <c:pt idx="3184">
                  <c:v>42992</c:v>
                </c:pt>
                <c:pt idx="3185">
                  <c:v>42993</c:v>
                </c:pt>
                <c:pt idx="3186">
                  <c:v>42996</c:v>
                </c:pt>
                <c:pt idx="3187">
                  <c:v>42997</c:v>
                </c:pt>
                <c:pt idx="3188">
                  <c:v>42998</c:v>
                </c:pt>
                <c:pt idx="3189">
                  <c:v>42999</c:v>
                </c:pt>
                <c:pt idx="3190">
                  <c:v>43000</c:v>
                </c:pt>
                <c:pt idx="3191">
                  <c:v>43003</c:v>
                </c:pt>
                <c:pt idx="3192">
                  <c:v>43004</c:v>
                </c:pt>
                <c:pt idx="3193">
                  <c:v>43005</c:v>
                </c:pt>
                <c:pt idx="3194">
                  <c:v>43006</c:v>
                </c:pt>
                <c:pt idx="3195">
                  <c:v>43007</c:v>
                </c:pt>
                <c:pt idx="3196">
                  <c:v>43010</c:v>
                </c:pt>
                <c:pt idx="3197">
                  <c:v>43011</c:v>
                </c:pt>
                <c:pt idx="3198">
                  <c:v>43012</c:v>
                </c:pt>
                <c:pt idx="3199">
                  <c:v>43013</c:v>
                </c:pt>
                <c:pt idx="3200">
                  <c:v>43014</c:v>
                </c:pt>
                <c:pt idx="3201">
                  <c:v>43017</c:v>
                </c:pt>
                <c:pt idx="3202">
                  <c:v>43018</c:v>
                </c:pt>
                <c:pt idx="3203">
                  <c:v>43019</c:v>
                </c:pt>
                <c:pt idx="3204">
                  <c:v>43020</c:v>
                </c:pt>
                <c:pt idx="3205">
                  <c:v>43021</c:v>
                </c:pt>
                <c:pt idx="3206">
                  <c:v>43024</c:v>
                </c:pt>
                <c:pt idx="3207">
                  <c:v>43025</c:v>
                </c:pt>
                <c:pt idx="3208">
                  <c:v>43026</c:v>
                </c:pt>
                <c:pt idx="3209">
                  <c:v>43027</c:v>
                </c:pt>
                <c:pt idx="3210">
                  <c:v>43028</c:v>
                </c:pt>
                <c:pt idx="3211">
                  <c:v>43031</c:v>
                </c:pt>
                <c:pt idx="3212">
                  <c:v>43032</c:v>
                </c:pt>
                <c:pt idx="3213">
                  <c:v>43033</c:v>
                </c:pt>
                <c:pt idx="3214">
                  <c:v>43034</c:v>
                </c:pt>
                <c:pt idx="3215">
                  <c:v>43035</c:v>
                </c:pt>
                <c:pt idx="3216">
                  <c:v>43038</c:v>
                </c:pt>
                <c:pt idx="3217">
                  <c:v>43039</c:v>
                </c:pt>
                <c:pt idx="3218">
                  <c:v>43040</c:v>
                </c:pt>
                <c:pt idx="3219">
                  <c:v>43041</c:v>
                </c:pt>
                <c:pt idx="3220">
                  <c:v>43042</c:v>
                </c:pt>
                <c:pt idx="3221">
                  <c:v>43045</c:v>
                </c:pt>
                <c:pt idx="3222">
                  <c:v>43046</c:v>
                </c:pt>
                <c:pt idx="3223">
                  <c:v>43047</c:v>
                </c:pt>
                <c:pt idx="3224">
                  <c:v>43048</c:v>
                </c:pt>
                <c:pt idx="3225">
                  <c:v>43049</c:v>
                </c:pt>
                <c:pt idx="3226">
                  <c:v>43052</c:v>
                </c:pt>
                <c:pt idx="3227">
                  <c:v>43053</c:v>
                </c:pt>
                <c:pt idx="3228">
                  <c:v>43054</c:v>
                </c:pt>
                <c:pt idx="3229">
                  <c:v>43055</c:v>
                </c:pt>
                <c:pt idx="3230">
                  <c:v>43056</c:v>
                </c:pt>
                <c:pt idx="3231">
                  <c:v>43059</c:v>
                </c:pt>
                <c:pt idx="3232">
                  <c:v>43060</c:v>
                </c:pt>
                <c:pt idx="3233">
                  <c:v>43061</c:v>
                </c:pt>
                <c:pt idx="3234">
                  <c:v>43062</c:v>
                </c:pt>
                <c:pt idx="3235">
                  <c:v>43063</c:v>
                </c:pt>
                <c:pt idx="3236">
                  <c:v>43066</c:v>
                </c:pt>
                <c:pt idx="3237">
                  <c:v>43067</c:v>
                </c:pt>
                <c:pt idx="3238">
                  <c:v>43068</c:v>
                </c:pt>
                <c:pt idx="3239">
                  <c:v>43069</c:v>
                </c:pt>
                <c:pt idx="3240">
                  <c:v>43070</c:v>
                </c:pt>
                <c:pt idx="3241">
                  <c:v>43073</c:v>
                </c:pt>
                <c:pt idx="3242">
                  <c:v>43074</c:v>
                </c:pt>
                <c:pt idx="3243">
                  <c:v>43075</c:v>
                </c:pt>
                <c:pt idx="3244">
                  <c:v>43076</c:v>
                </c:pt>
                <c:pt idx="3245">
                  <c:v>43077</c:v>
                </c:pt>
                <c:pt idx="3246">
                  <c:v>43080</c:v>
                </c:pt>
                <c:pt idx="3247">
                  <c:v>43081</c:v>
                </c:pt>
                <c:pt idx="3248">
                  <c:v>43082</c:v>
                </c:pt>
                <c:pt idx="3249">
                  <c:v>43083</c:v>
                </c:pt>
                <c:pt idx="3250">
                  <c:v>43084</c:v>
                </c:pt>
                <c:pt idx="3251">
                  <c:v>43087</c:v>
                </c:pt>
                <c:pt idx="3252">
                  <c:v>43088</c:v>
                </c:pt>
                <c:pt idx="3253">
                  <c:v>43089</c:v>
                </c:pt>
                <c:pt idx="3254">
                  <c:v>43090</c:v>
                </c:pt>
                <c:pt idx="3255">
                  <c:v>43091</c:v>
                </c:pt>
                <c:pt idx="3256">
                  <c:v>43096</c:v>
                </c:pt>
                <c:pt idx="3257">
                  <c:v>43097</c:v>
                </c:pt>
                <c:pt idx="3258">
                  <c:v>43098</c:v>
                </c:pt>
                <c:pt idx="3259">
                  <c:v>43102</c:v>
                </c:pt>
                <c:pt idx="3260">
                  <c:v>43103</c:v>
                </c:pt>
                <c:pt idx="3261">
                  <c:v>43104</c:v>
                </c:pt>
                <c:pt idx="3262">
                  <c:v>43105</c:v>
                </c:pt>
                <c:pt idx="3263">
                  <c:v>43108</c:v>
                </c:pt>
                <c:pt idx="3264">
                  <c:v>43109</c:v>
                </c:pt>
                <c:pt idx="3265">
                  <c:v>43110</c:v>
                </c:pt>
                <c:pt idx="3266">
                  <c:v>43111</c:v>
                </c:pt>
                <c:pt idx="3267">
                  <c:v>43112</c:v>
                </c:pt>
                <c:pt idx="3268">
                  <c:v>43115</c:v>
                </c:pt>
                <c:pt idx="3269">
                  <c:v>43116</c:v>
                </c:pt>
                <c:pt idx="3270">
                  <c:v>43117</c:v>
                </c:pt>
                <c:pt idx="3271">
                  <c:v>43118</c:v>
                </c:pt>
                <c:pt idx="3272">
                  <c:v>43119</c:v>
                </c:pt>
                <c:pt idx="3273">
                  <c:v>43122</c:v>
                </c:pt>
                <c:pt idx="3274">
                  <c:v>43123</c:v>
                </c:pt>
                <c:pt idx="3275">
                  <c:v>43124</c:v>
                </c:pt>
                <c:pt idx="3276">
                  <c:v>43125</c:v>
                </c:pt>
                <c:pt idx="3277">
                  <c:v>43126</c:v>
                </c:pt>
                <c:pt idx="3278">
                  <c:v>43129</c:v>
                </c:pt>
                <c:pt idx="3279">
                  <c:v>43130</c:v>
                </c:pt>
                <c:pt idx="3280">
                  <c:v>43131</c:v>
                </c:pt>
                <c:pt idx="3281">
                  <c:v>43132</c:v>
                </c:pt>
                <c:pt idx="3282">
                  <c:v>43133</c:v>
                </c:pt>
                <c:pt idx="3283">
                  <c:v>43136</c:v>
                </c:pt>
                <c:pt idx="3284">
                  <c:v>43137</c:v>
                </c:pt>
                <c:pt idx="3285">
                  <c:v>43138</c:v>
                </c:pt>
                <c:pt idx="3286">
                  <c:v>43139</c:v>
                </c:pt>
                <c:pt idx="3287">
                  <c:v>43140</c:v>
                </c:pt>
                <c:pt idx="3288">
                  <c:v>43143</c:v>
                </c:pt>
                <c:pt idx="3289">
                  <c:v>43144</c:v>
                </c:pt>
                <c:pt idx="3290">
                  <c:v>43145</c:v>
                </c:pt>
                <c:pt idx="3291">
                  <c:v>43146</c:v>
                </c:pt>
                <c:pt idx="3292">
                  <c:v>43147</c:v>
                </c:pt>
                <c:pt idx="3293">
                  <c:v>43150</c:v>
                </c:pt>
                <c:pt idx="3294">
                  <c:v>43151</c:v>
                </c:pt>
                <c:pt idx="3295">
                  <c:v>43152</c:v>
                </c:pt>
                <c:pt idx="3296">
                  <c:v>43153</c:v>
                </c:pt>
                <c:pt idx="3297">
                  <c:v>43154</c:v>
                </c:pt>
                <c:pt idx="3298">
                  <c:v>43157</c:v>
                </c:pt>
                <c:pt idx="3299">
                  <c:v>43158</c:v>
                </c:pt>
                <c:pt idx="3300">
                  <c:v>43159</c:v>
                </c:pt>
                <c:pt idx="3301">
                  <c:v>43160</c:v>
                </c:pt>
                <c:pt idx="3302">
                  <c:v>43161</c:v>
                </c:pt>
                <c:pt idx="3303">
                  <c:v>43164</c:v>
                </c:pt>
                <c:pt idx="3304">
                  <c:v>43165</c:v>
                </c:pt>
                <c:pt idx="3305">
                  <c:v>43166</c:v>
                </c:pt>
                <c:pt idx="3306">
                  <c:v>43167</c:v>
                </c:pt>
                <c:pt idx="3307">
                  <c:v>43168</c:v>
                </c:pt>
                <c:pt idx="3308">
                  <c:v>43171</c:v>
                </c:pt>
                <c:pt idx="3309">
                  <c:v>43172</c:v>
                </c:pt>
                <c:pt idx="3310">
                  <c:v>43173</c:v>
                </c:pt>
                <c:pt idx="3311">
                  <c:v>43174</c:v>
                </c:pt>
                <c:pt idx="3312">
                  <c:v>43175</c:v>
                </c:pt>
                <c:pt idx="3313">
                  <c:v>43178</c:v>
                </c:pt>
                <c:pt idx="3314">
                  <c:v>43179</c:v>
                </c:pt>
                <c:pt idx="3315">
                  <c:v>43180</c:v>
                </c:pt>
                <c:pt idx="3316">
                  <c:v>43181</c:v>
                </c:pt>
                <c:pt idx="3317">
                  <c:v>43182</c:v>
                </c:pt>
                <c:pt idx="3318">
                  <c:v>43185</c:v>
                </c:pt>
                <c:pt idx="3319">
                  <c:v>43186</c:v>
                </c:pt>
                <c:pt idx="3320">
                  <c:v>43187</c:v>
                </c:pt>
                <c:pt idx="3321">
                  <c:v>43188</c:v>
                </c:pt>
                <c:pt idx="3322">
                  <c:v>43193</c:v>
                </c:pt>
                <c:pt idx="3323">
                  <c:v>43194</c:v>
                </c:pt>
                <c:pt idx="3324">
                  <c:v>43195</c:v>
                </c:pt>
                <c:pt idx="3325">
                  <c:v>43196</c:v>
                </c:pt>
                <c:pt idx="3326">
                  <c:v>43199</c:v>
                </c:pt>
                <c:pt idx="3327">
                  <c:v>43200</c:v>
                </c:pt>
                <c:pt idx="3328">
                  <c:v>43201</c:v>
                </c:pt>
                <c:pt idx="3329">
                  <c:v>43202</c:v>
                </c:pt>
                <c:pt idx="3330">
                  <c:v>43203</c:v>
                </c:pt>
                <c:pt idx="3331">
                  <c:v>43206</c:v>
                </c:pt>
                <c:pt idx="3332">
                  <c:v>43207</c:v>
                </c:pt>
                <c:pt idx="3333">
                  <c:v>43208</c:v>
                </c:pt>
                <c:pt idx="3334">
                  <c:v>43209</c:v>
                </c:pt>
                <c:pt idx="3335">
                  <c:v>43210</c:v>
                </c:pt>
                <c:pt idx="3336">
                  <c:v>43213</c:v>
                </c:pt>
                <c:pt idx="3337">
                  <c:v>43214</c:v>
                </c:pt>
                <c:pt idx="3338">
                  <c:v>43215</c:v>
                </c:pt>
                <c:pt idx="3339">
                  <c:v>43216</c:v>
                </c:pt>
                <c:pt idx="3340">
                  <c:v>43217</c:v>
                </c:pt>
                <c:pt idx="3341">
                  <c:v>43220</c:v>
                </c:pt>
                <c:pt idx="3342">
                  <c:v>43221</c:v>
                </c:pt>
                <c:pt idx="3343">
                  <c:v>43222</c:v>
                </c:pt>
                <c:pt idx="3344">
                  <c:v>43223</c:v>
                </c:pt>
                <c:pt idx="3345">
                  <c:v>43224</c:v>
                </c:pt>
                <c:pt idx="3346">
                  <c:v>43227</c:v>
                </c:pt>
                <c:pt idx="3347">
                  <c:v>43228</c:v>
                </c:pt>
                <c:pt idx="3348">
                  <c:v>43229</c:v>
                </c:pt>
                <c:pt idx="3349">
                  <c:v>43230</c:v>
                </c:pt>
                <c:pt idx="3350">
                  <c:v>43231</c:v>
                </c:pt>
                <c:pt idx="3351">
                  <c:v>43234</c:v>
                </c:pt>
                <c:pt idx="3352">
                  <c:v>43235</c:v>
                </c:pt>
                <c:pt idx="3353">
                  <c:v>43236</c:v>
                </c:pt>
                <c:pt idx="3354">
                  <c:v>43237</c:v>
                </c:pt>
                <c:pt idx="3355">
                  <c:v>43238</c:v>
                </c:pt>
                <c:pt idx="3356">
                  <c:v>43241</c:v>
                </c:pt>
                <c:pt idx="3357">
                  <c:v>43242</c:v>
                </c:pt>
                <c:pt idx="3358">
                  <c:v>43243</c:v>
                </c:pt>
                <c:pt idx="3359">
                  <c:v>43244</c:v>
                </c:pt>
                <c:pt idx="3360">
                  <c:v>43245</c:v>
                </c:pt>
                <c:pt idx="3361">
                  <c:v>43248</c:v>
                </c:pt>
                <c:pt idx="3362">
                  <c:v>43249</c:v>
                </c:pt>
                <c:pt idx="3363">
                  <c:v>43250</c:v>
                </c:pt>
                <c:pt idx="3364">
                  <c:v>43251</c:v>
                </c:pt>
                <c:pt idx="3365">
                  <c:v>43252</c:v>
                </c:pt>
                <c:pt idx="3366">
                  <c:v>43255</c:v>
                </c:pt>
                <c:pt idx="3367">
                  <c:v>43256</c:v>
                </c:pt>
                <c:pt idx="3368">
                  <c:v>43257</c:v>
                </c:pt>
                <c:pt idx="3369">
                  <c:v>43258</c:v>
                </c:pt>
                <c:pt idx="3370">
                  <c:v>43259</c:v>
                </c:pt>
                <c:pt idx="3371">
                  <c:v>43262</c:v>
                </c:pt>
                <c:pt idx="3372">
                  <c:v>43263</c:v>
                </c:pt>
                <c:pt idx="3373">
                  <c:v>43264</c:v>
                </c:pt>
                <c:pt idx="3374">
                  <c:v>43265</c:v>
                </c:pt>
                <c:pt idx="3375">
                  <c:v>43266</c:v>
                </c:pt>
                <c:pt idx="3376">
                  <c:v>43269</c:v>
                </c:pt>
                <c:pt idx="3377">
                  <c:v>43270</c:v>
                </c:pt>
                <c:pt idx="3378">
                  <c:v>43271</c:v>
                </c:pt>
                <c:pt idx="3379">
                  <c:v>43272</c:v>
                </c:pt>
                <c:pt idx="3380">
                  <c:v>43273</c:v>
                </c:pt>
                <c:pt idx="3381">
                  <c:v>43276</c:v>
                </c:pt>
                <c:pt idx="3382">
                  <c:v>43277</c:v>
                </c:pt>
                <c:pt idx="3383">
                  <c:v>43278</c:v>
                </c:pt>
                <c:pt idx="3384">
                  <c:v>43279</c:v>
                </c:pt>
                <c:pt idx="3385">
                  <c:v>43280</c:v>
                </c:pt>
                <c:pt idx="3386">
                  <c:v>43283</c:v>
                </c:pt>
                <c:pt idx="3387">
                  <c:v>43284</c:v>
                </c:pt>
                <c:pt idx="3388">
                  <c:v>43285</c:v>
                </c:pt>
                <c:pt idx="3389">
                  <c:v>43286</c:v>
                </c:pt>
                <c:pt idx="3390">
                  <c:v>43287</c:v>
                </c:pt>
                <c:pt idx="3391">
                  <c:v>43290</c:v>
                </c:pt>
                <c:pt idx="3392">
                  <c:v>43291</c:v>
                </c:pt>
                <c:pt idx="3393">
                  <c:v>43292</c:v>
                </c:pt>
                <c:pt idx="3394">
                  <c:v>43293</c:v>
                </c:pt>
                <c:pt idx="3395">
                  <c:v>43294</c:v>
                </c:pt>
                <c:pt idx="3396">
                  <c:v>43297</c:v>
                </c:pt>
                <c:pt idx="3397">
                  <c:v>43298</c:v>
                </c:pt>
                <c:pt idx="3398">
                  <c:v>43299</c:v>
                </c:pt>
                <c:pt idx="3399">
                  <c:v>43300</c:v>
                </c:pt>
                <c:pt idx="3400">
                  <c:v>43301</c:v>
                </c:pt>
                <c:pt idx="3401">
                  <c:v>43304</c:v>
                </c:pt>
                <c:pt idx="3402">
                  <c:v>43305</c:v>
                </c:pt>
                <c:pt idx="3403">
                  <c:v>43306</c:v>
                </c:pt>
                <c:pt idx="3404">
                  <c:v>43307</c:v>
                </c:pt>
                <c:pt idx="3405">
                  <c:v>43308</c:v>
                </c:pt>
                <c:pt idx="3406">
                  <c:v>43311</c:v>
                </c:pt>
                <c:pt idx="3407">
                  <c:v>43312</c:v>
                </c:pt>
                <c:pt idx="3408">
                  <c:v>43313</c:v>
                </c:pt>
                <c:pt idx="3409">
                  <c:v>43314</c:v>
                </c:pt>
                <c:pt idx="3410">
                  <c:v>43315</c:v>
                </c:pt>
                <c:pt idx="3411">
                  <c:v>43318</c:v>
                </c:pt>
                <c:pt idx="3412">
                  <c:v>43319</c:v>
                </c:pt>
                <c:pt idx="3413">
                  <c:v>43320</c:v>
                </c:pt>
                <c:pt idx="3414">
                  <c:v>43321</c:v>
                </c:pt>
                <c:pt idx="3415">
                  <c:v>43322</c:v>
                </c:pt>
                <c:pt idx="3416">
                  <c:v>43325</c:v>
                </c:pt>
                <c:pt idx="3417">
                  <c:v>43326</c:v>
                </c:pt>
                <c:pt idx="3418">
                  <c:v>43327</c:v>
                </c:pt>
                <c:pt idx="3419">
                  <c:v>43328</c:v>
                </c:pt>
                <c:pt idx="3420">
                  <c:v>43329</c:v>
                </c:pt>
                <c:pt idx="3421">
                  <c:v>43332</c:v>
                </c:pt>
                <c:pt idx="3422">
                  <c:v>43333</c:v>
                </c:pt>
                <c:pt idx="3423">
                  <c:v>43334</c:v>
                </c:pt>
                <c:pt idx="3424">
                  <c:v>43335</c:v>
                </c:pt>
                <c:pt idx="3425">
                  <c:v>43336</c:v>
                </c:pt>
                <c:pt idx="3426">
                  <c:v>43339</c:v>
                </c:pt>
                <c:pt idx="3427">
                  <c:v>43340</c:v>
                </c:pt>
                <c:pt idx="3428">
                  <c:v>43341</c:v>
                </c:pt>
                <c:pt idx="3429">
                  <c:v>43342</c:v>
                </c:pt>
                <c:pt idx="3430">
                  <c:v>43343</c:v>
                </c:pt>
                <c:pt idx="3431">
                  <c:v>43346</c:v>
                </c:pt>
                <c:pt idx="3432">
                  <c:v>43347</c:v>
                </c:pt>
                <c:pt idx="3433">
                  <c:v>43348</c:v>
                </c:pt>
                <c:pt idx="3434">
                  <c:v>43349</c:v>
                </c:pt>
                <c:pt idx="3435">
                  <c:v>43350</c:v>
                </c:pt>
                <c:pt idx="3436">
                  <c:v>43353</c:v>
                </c:pt>
                <c:pt idx="3437">
                  <c:v>43354</c:v>
                </c:pt>
                <c:pt idx="3438">
                  <c:v>43355</c:v>
                </c:pt>
                <c:pt idx="3439">
                  <c:v>43356</c:v>
                </c:pt>
                <c:pt idx="3440">
                  <c:v>43357</c:v>
                </c:pt>
                <c:pt idx="3441">
                  <c:v>43360</c:v>
                </c:pt>
                <c:pt idx="3442">
                  <c:v>43361</c:v>
                </c:pt>
                <c:pt idx="3443">
                  <c:v>43362</c:v>
                </c:pt>
                <c:pt idx="3444">
                  <c:v>43363</c:v>
                </c:pt>
                <c:pt idx="3445">
                  <c:v>43364</c:v>
                </c:pt>
                <c:pt idx="3446">
                  <c:v>43367</c:v>
                </c:pt>
                <c:pt idx="3447">
                  <c:v>43368</c:v>
                </c:pt>
                <c:pt idx="3448">
                  <c:v>43369</c:v>
                </c:pt>
                <c:pt idx="3449">
                  <c:v>43370</c:v>
                </c:pt>
                <c:pt idx="3450">
                  <c:v>43371</c:v>
                </c:pt>
                <c:pt idx="3451">
                  <c:v>43374</c:v>
                </c:pt>
                <c:pt idx="3452">
                  <c:v>43375</c:v>
                </c:pt>
                <c:pt idx="3453">
                  <c:v>43376</c:v>
                </c:pt>
                <c:pt idx="3454">
                  <c:v>43377</c:v>
                </c:pt>
                <c:pt idx="3455">
                  <c:v>43378</c:v>
                </c:pt>
                <c:pt idx="3456">
                  <c:v>43381</c:v>
                </c:pt>
                <c:pt idx="3457">
                  <c:v>43382</c:v>
                </c:pt>
                <c:pt idx="3458">
                  <c:v>43383</c:v>
                </c:pt>
                <c:pt idx="3459">
                  <c:v>43384</c:v>
                </c:pt>
                <c:pt idx="3460">
                  <c:v>43385</c:v>
                </c:pt>
                <c:pt idx="3461">
                  <c:v>43388</c:v>
                </c:pt>
                <c:pt idx="3462">
                  <c:v>43389</c:v>
                </c:pt>
                <c:pt idx="3463">
                  <c:v>43390</c:v>
                </c:pt>
                <c:pt idx="3464">
                  <c:v>43391</c:v>
                </c:pt>
                <c:pt idx="3465">
                  <c:v>43392</c:v>
                </c:pt>
                <c:pt idx="3466">
                  <c:v>43395</c:v>
                </c:pt>
                <c:pt idx="3467">
                  <c:v>43396</c:v>
                </c:pt>
                <c:pt idx="3468">
                  <c:v>43397</c:v>
                </c:pt>
                <c:pt idx="3469">
                  <c:v>43398</c:v>
                </c:pt>
                <c:pt idx="3470">
                  <c:v>43399</c:v>
                </c:pt>
                <c:pt idx="3471">
                  <c:v>43402</c:v>
                </c:pt>
                <c:pt idx="3472">
                  <c:v>43403</c:v>
                </c:pt>
                <c:pt idx="3473">
                  <c:v>43404</c:v>
                </c:pt>
                <c:pt idx="3474">
                  <c:v>43405</c:v>
                </c:pt>
                <c:pt idx="3475">
                  <c:v>43406</c:v>
                </c:pt>
                <c:pt idx="3476">
                  <c:v>43409</c:v>
                </c:pt>
                <c:pt idx="3477">
                  <c:v>43410</c:v>
                </c:pt>
                <c:pt idx="3478">
                  <c:v>43411</c:v>
                </c:pt>
                <c:pt idx="3479">
                  <c:v>43412</c:v>
                </c:pt>
                <c:pt idx="3480">
                  <c:v>43413</c:v>
                </c:pt>
                <c:pt idx="3481">
                  <c:v>43416</c:v>
                </c:pt>
                <c:pt idx="3482">
                  <c:v>43417</c:v>
                </c:pt>
                <c:pt idx="3483">
                  <c:v>43418</c:v>
                </c:pt>
                <c:pt idx="3484">
                  <c:v>43419</c:v>
                </c:pt>
                <c:pt idx="3485">
                  <c:v>43420</c:v>
                </c:pt>
                <c:pt idx="3486">
                  <c:v>43423</c:v>
                </c:pt>
                <c:pt idx="3487">
                  <c:v>43424</c:v>
                </c:pt>
                <c:pt idx="3488">
                  <c:v>43425</c:v>
                </c:pt>
                <c:pt idx="3489">
                  <c:v>43426</c:v>
                </c:pt>
                <c:pt idx="3490">
                  <c:v>43427</c:v>
                </c:pt>
                <c:pt idx="3491">
                  <c:v>43430</c:v>
                </c:pt>
                <c:pt idx="3492">
                  <c:v>43431</c:v>
                </c:pt>
                <c:pt idx="3493">
                  <c:v>43432</c:v>
                </c:pt>
                <c:pt idx="3494">
                  <c:v>43433</c:v>
                </c:pt>
                <c:pt idx="3495">
                  <c:v>43434</c:v>
                </c:pt>
                <c:pt idx="3496">
                  <c:v>43437</c:v>
                </c:pt>
                <c:pt idx="3497">
                  <c:v>43438</c:v>
                </c:pt>
                <c:pt idx="3498">
                  <c:v>43439</c:v>
                </c:pt>
                <c:pt idx="3499">
                  <c:v>43440</c:v>
                </c:pt>
                <c:pt idx="3500">
                  <c:v>43441</c:v>
                </c:pt>
                <c:pt idx="3501">
                  <c:v>43444</c:v>
                </c:pt>
                <c:pt idx="3502">
                  <c:v>43445</c:v>
                </c:pt>
                <c:pt idx="3503">
                  <c:v>43446</c:v>
                </c:pt>
                <c:pt idx="3504">
                  <c:v>43447</c:v>
                </c:pt>
                <c:pt idx="3505">
                  <c:v>43448</c:v>
                </c:pt>
                <c:pt idx="3506">
                  <c:v>43451</c:v>
                </c:pt>
                <c:pt idx="3507">
                  <c:v>43452</c:v>
                </c:pt>
                <c:pt idx="3508">
                  <c:v>43453</c:v>
                </c:pt>
                <c:pt idx="3509">
                  <c:v>43454</c:v>
                </c:pt>
                <c:pt idx="3510">
                  <c:v>43455</c:v>
                </c:pt>
                <c:pt idx="3511">
                  <c:v>43458</c:v>
                </c:pt>
                <c:pt idx="3512">
                  <c:v>43460</c:v>
                </c:pt>
                <c:pt idx="3513">
                  <c:v>43461</c:v>
                </c:pt>
                <c:pt idx="3514">
                  <c:v>43462</c:v>
                </c:pt>
                <c:pt idx="3515">
                  <c:v>43465</c:v>
                </c:pt>
                <c:pt idx="3516">
                  <c:v>43467</c:v>
                </c:pt>
                <c:pt idx="3517">
                  <c:v>43468</c:v>
                </c:pt>
                <c:pt idx="3518">
                  <c:v>43469</c:v>
                </c:pt>
                <c:pt idx="3519">
                  <c:v>43472</c:v>
                </c:pt>
                <c:pt idx="3520">
                  <c:v>43473</c:v>
                </c:pt>
                <c:pt idx="3521">
                  <c:v>43474</c:v>
                </c:pt>
                <c:pt idx="3522">
                  <c:v>43475</c:v>
                </c:pt>
                <c:pt idx="3523">
                  <c:v>43476</c:v>
                </c:pt>
                <c:pt idx="3524">
                  <c:v>43479</c:v>
                </c:pt>
                <c:pt idx="3525">
                  <c:v>43480</c:v>
                </c:pt>
                <c:pt idx="3526">
                  <c:v>43481</c:v>
                </c:pt>
                <c:pt idx="3527">
                  <c:v>43482</c:v>
                </c:pt>
                <c:pt idx="3528">
                  <c:v>43483</c:v>
                </c:pt>
                <c:pt idx="3529">
                  <c:v>43486</c:v>
                </c:pt>
                <c:pt idx="3530">
                  <c:v>43487</c:v>
                </c:pt>
                <c:pt idx="3531">
                  <c:v>43488</c:v>
                </c:pt>
                <c:pt idx="3532">
                  <c:v>43489</c:v>
                </c:pt>
                <c:pt idx="3533">
                  <c:v>43490</c:v>
                </c:pt>
                <c:pt idx="3534">
                  <c:v>43493</c:v>
                </c:pt>
                <c:pt idx="3535">
                  <c:v>43494</c:v>
                </c:pt>
                <c:pt idx="3536">
                  <c:v>43495</c:v>
                </c:pt>
                <c:pt idx="3537">
                  <c:v>43496</c:v>
                </c:pt>
                <c:pt idx="3538">
                  <c:v>43497</c:v>
                </c:pt>
                <c:pt idx="3539">
                  <c:v>43500</c:v>
                </c:pt>
                <c:pt idx="3540">
                  <c:v>43501</c:v>
                </c:pt>
                <c:pt idx="3541">
                  <c:v>43502</c:v>
                </c:pt>
                <c:pt idx="3542">
                  <c:v>43503</c:v>
                </c:pt>
                <c:pt idx="3543">
                  <c:v>43504</c:v>
                </c:pt>
                <c:pt idx="3544">
                  <c:v>43507</c:v>
                </c:pt>
                <c:pt idx="3545">
                  <c:v>43508</c:v>
                </c:pt>
                <c:pt idx="3546">
                  <c:v>43509</c:v>
                </c:pt>
                <c:pt idx="3547">
                  <c:v>43510</c:v>
                </c:pt>
                <c:pt idx="3548">
                  <c:v>43511</c:v>
                </c:pt>
                <c:pt idx="3549">
                  <c:v>43514</c:v>
                </c:pt>
                <c:pt idx="3550">
                  <c:v>43515</c:v>
                </c:pt>
                <c:pt idx="3551">
                  <c:v>43516</c:v>
                </c:pt>
                <c:pt idx="3552">
                  <c:v>43517</c:v>
                </c:pt>
                <c:pt idx="3553">
                  <c:v>43518</c:v>
                </c:pt>
                <c:pt idx="3554">
                  <c:v>43521</c:v>
                </c:pt>
                <c:pt idx="3555">
                  <c:v>43522</c:v>
                </c:pt>
                <c:pt idx="3556">
                  <c:v>43523</c:v>
                </c:pt>
                <c:pt idx="3557">
                  <c:v>43524</c:v>
                </c:pt>
                <c:pt idx="3558">
                  <c:v>43525</c:v>
                </c:pt>
                <c:pt idx="3559">
                  <c:v>43528</c:v>
                </c:pt>
                <c:pt idx="3560">
                  <c:v>43529</c:v>
                </c:pt>
                <c:pt idx="3561">
                  <c:v>43530</c:v>
                </c:pt>
                <c:pt idx="3562">
                  <c:v>43531</c:v>
                </c:pt>
                <c:pt idx="3563">
                  <c:v>43532</c:v>
                </c:pt>
                <c:pt idx="3564">
                  <c:v>43535</c:v>
                </c:pt>
                <c:pt idx="3565">
                  <c:v>43536</c:v>
                </c:pt>
                <c:pt idx="3566">
                  <c:v>43537</c:v>
                </c:pt>
                <c:pt idx="3567">
                  <c:v>43538</c:v>
                </c:pt>
                <c:pt idx="3568">
                  <c:v>43539</c:v>
                </c:pt>
                <c:pt idx="3569">
                  <c:v>43542</c:v>
                </c:pt>
                <c:pt idx="3570">
                  <c:v>43543</c:v>
                </c:pt>
                <c:pt idx="3571">
                  <c:v>43544</c:v>
                </c:pt>
                <c:pt idx="3572">
                  <c:v>43545</c:v>
                </c:pt>
                <c:pt idx="3573">
                  <c:v>43546</c:v>
                </c:pt>
                <c:pt idx="3574">
                  <c:v>43549</c:v>
                </c:pt>
                <c:pt idx="3575">
                  <c:v>43550</c:v>
                </c:pt>
                <c:pt idx="3576">
                  <c:v>43551</c:v>
                </c:pt>
                <c:pt idx="3577">
                  <c:v>43552</c:v>
                </c:pt>
                <c:pt idx="3578">
                  <c:v>43553</c:v>
                </c:pt>
                <c:pt idx="3579">
                  <c:v>43556</c:v>
                </c:pt>
                <c:pt idx="3580">
                  <c:v>43557</c:v>
                </c:pt>
                <c:pt idx="3581">
                  <c:v>43558</c:v>
                </c:pt>
                <c:pt idx="3582">
                  <c:v>43559</c:v>
                </c:pt>
                <c:pt idx="3583">
                  <c:v>43560</c:v>
                </c:pt>
                <c:pt idx="3584">
                  <c:v>43563</c:v>
                </c:pt>
                <c:pt idx="3585">
                  <c:v>43564</c:v>
                </c:pt>
                <c:pt idx="3586">
                  <c:v>43565</c:v>
                </c:pt>
                <c:pt idx="3587">
                  <c:v>43566</c:v>
                </c:pt>
                <c:pt idx="3588">
                  <c:v>43567</c:v>
                </c:pt>
                <c:pt idx="3589">
                  <c:v>43570</c:v>
                </c:pt>
                <c:pt idx="3590">
                  <c:v>43571</c:v>
                </c:pt>
                <c:pt idx="3591">
                  <c:v>43572</c:v>
                </c:pt>
                <c:pt idx="3592">
                  <c:v>43573</c:v>
                </c:pt>
                <c:pt idx="3593">
                  <c:v>43577</c:v>
                </c:pt>
                <c:pt idx="3594">
                  <c:v>43578</c:v>
                </c:pt>
                <c:pt idx="3595">
                  <c:v>43579</c:v>
                </c:pt>
                <c:pt idx="3596">
                  <c:v>43580</c:v>
                </c:pt>
                <c:pt idx="3597">
                  <c:v>43581</c:v>
                </c:pt>
                <c:pt idx="3598">
                  <c:v>43584</c:v>
                </c:pt>
                <c:pt idx="3599">
                  <c:v>43585</c:v>
                </c:pt>
                <c:pt idx="3600">
                  <c:v>43586</c:v>
                </c:pt>
                <c:pt idx="3601">
                  <c:v>43587</c:v>
                </c:pt>
                <c:pt idx="3602">
                  <c:v>43588</c:v>
                </c:pt>
                <c:pt idx="3603">
                  <c:v>43591</c:v>
                </c:pt>
                <c:pt idx="3604">
                  <c:v>43592</c:v>
                </c:pt>
                <c:pt idx="3605">
                  <c:v>43593</c:v>
                </c:pt>
                <c:pt idx="3606">
                  <c:v>43594</c:v>
                </c:pt>
                <c:pt idx="3607">
                  <c:v>43595</c:v>
                </c:pt>
                <c:pt idx="3608">
                  <c:v>43598</c:v>
                </c:pt>
                <c:pt idx="3609">
                  <c:v>43599</c:v>
                </c:pt>
                <c:pt idx="3610">
                  <c:v>43600</c:v>
                </c:pt>
                <c:pt idx="3611">
                  <c:v>43601</c:v>
                </c:pt>
                <c:pt idx="3612">
                  <c:v>43602</c:v>
                </c:pt>
                <c:pt idx="3613">
                  <c:v>43605</c:v>
                </c:pt>
                <c:pt idx="3614">
                  <c:v>43606</c:v>
                </c:pt>
                <c:pt idx="3615">
                  <c:v>43607</c:v>
                </c:pt>
                <c:pt idx="3616">
                  <c:v>43608</c:v>
                </c:pt>
                <c:pt idx="3617">
                  <c:v>43609</c:v>
                </c:pt>
                <c:pt idx="3618">
                  <c:v>43612</c:v>
                </c:pt>
                <c:pt idx="3619">
                  <c:v>43613</c:v>
                </c:pt>
                <c:pt idx="3620">
                  <c:v>43614</c:v>
                </c:pt>
                <c:pt idx="3621">
                  <c:v>43615</c:v>
                </c:pt>
                <c:pt idx="3622">
                  <c:v>43616</c:v>
                </c:pt>
                <c:pt idx="3623">
                  <c:v>43619</c:v>
                </c:pt>
                <c:pt idx="3624">
                  <c:v>43620</c:v>
                </c:pt>
                <c:pt idx="3625">
                  <c:v>43621</c:v>
                </c:pt>
                <c:pt idx="3626">
                  <c:v>43622</c:v>
                </c:pt>
                <c:pt idx="3627">
                  <c:v>43623</c:v>
                </c:pt>
                <c:pt idx="3628">
                  <c:v>43626</c:v>
                </c:pt>
                <c:pt idx="3629">
                  <c:v>43627</c:v>
                </c:pt>
                <c:pt idx="3630">
                  <c:v>43628</c:v>
                </c:pt>
                <c:pt idx="3631">
                  <c:v>43629</c:v>
                </c:pt>
                <c:pt idx="3632">
                  <c:v>43630</c:v>
                </c:pt>
                <c:pt idx="3633">
                  <c:v>43633</c:v>
                </c:pt>
                <c:pt idx="3634">
                  <c:v>43634</c:v>
                </c:pt>
                <c:pt idx="3635">
                  <c:v>43635</c:v>
                </c:pt>
                <c:pt idx="3636">
                  <c:v>43636</c:v>
                </c:pt>
                <c:pt idx="3637">
                  <c:v>43637</c:v>
                </c:pt>
                <c:pt idx="3638">
                  <c:v>43640</c:v>
                </c:pt>
                <c:pt idx="3639">
                  <c:v>43641</c:v>
                </c:pt>
                <c:pt idx="3640">
                  <c:v>43642</c:v>
                </c:pt>
                <c:pt idx="3641">
                  <c:v>43643</c:v>
                </c:pt>
                <c:pt idx="3642">
                  <c:v>43644</c:v>
                </c:pt>
                <c:pt idx="3643">
                  <c:v>43647</c:v>
                </c:pt>
                <c:pt idx="3644">
                  <c:v>43648</c:v>
                </c:pt>
                <c:pt idx="3645">
                  <c:v>43649</c:v>
                </c:pt>
                <c:pt idx="3646">
                  <c:v>43650</c:v>
                </c:pt>
                <c:pt idx="3647">
                  <c:v>43651</c:v>
                </c:pt>
                <c:pt idx="3648">
                  <c:v>43654</c:v>
                </c:pt>
                <c:pt idx="3649">
                  <c:v>43655</c:v>
                </c:pt>
                <c:pt idx="3650">
                  <c:v>43656</c:v>
                </c:pt>
                <c:pt idx="3651">
                  <c:v>43657</c:v>
                </c:pt>
                <c:pt idx="3652">
                  <c:v>43658</c:v>
                </c:pt>
                <c:pt idx="3653">
                  <c:v>43661</c:v>
                </c:pt>
                <c:pt idx="3654">
                  <c:v>43662</c:v>
                </c:pt>
                <c:pt idx="3655">
                  <c:v>43663</c:v>
                </c:pt>
                <c:pt idx="3656">
                  <c:v>43664</c:v>
                </c:pt>
                <c:pt idx="3657">
                  <c:v>43665</c:v>
                </c:pt>
                <c:pt idx="3658">
                  <c:v>43668</c:v>
                </c:pt>
                <c:pt idx="3659">
                  <c:v>43669</c:v>
                </c:pt>
                <c:pt idx="3660">
                  <c:v>43670</c:v>
                </c:pt>
                <c:pt idx="3661">
                  <c:v>43671</c:v>
                </c:pt>
                <c:pt idx="3662">
                  <c:v>43672</c:v>
                </c:pt>
                <c:pt idx="3663">
                  <c:v>43675</c:v>
                </c:pt>
                <c:pt idx="3664">
                  <c:v>43676</c:v>
                </c:pt>
                <c:pt idx="3665">
                  <c:v>43677</c:v>
                </c:pt>
                <c:pt idx="3666">
                  <c:v>43678</c:v>
                </c:pt>
                <c:pt idx="3667">
                  <c:v>43679</c:v>
                </c:pt>
                <c:pt idx="3668">
                  <c:v>43682</c:v>
                </c:pt>
                <c:pt idx="3669">
                  <c:v>43683</c:v>
                </c:pt>
                <c:pt idx="3670">
                  <c:v>43684</c:v>
                </c:pt>
                <c:pt idx="3671">
                  <c:v>43685</c:v>
                </c:pt>
                <c:pt idx="3672">
                  <c:v>43686</c:v>
                </c:pt>
                <c:pt idx="3673">
                  <c:v>43689</c:v>
                </c:pt>
                <c:pt idx="3674">
                  <c:v>43690</c:v>
                </c:pt>
                <c:pt idx="3675">
                  <c:v>43691</c:v>
                </c:pt>
                <c:pt idx="3676">
                  <c:v>43692</c:v>
                </c:pt>
                <c:pt idx="3677">
                  <c:v>43693</c:v>
                </c:pt>
                <c:pt idx="3678">
                  <c:v>43696</c:v>
                </c:pt>
                <c:pt idx="3679">
                  <c:v>43697</c:v>
                </c:pt>
                <c:pt idx="3680">
                  <c:v>43698</c:v>
                </c:pt>
                <c:pt idx="3681">
                  <c:v>43699</c:v>
                </c:pt>
                <c:pt idx="3682">
                  <c:v>43700</c:v>
                </c:pt>
                <c:pt idx="3683">
                  <c:v>43703</c:v>
                </c:pt>
                <c:pt idx="3684">
                  <c:v>43704</c:v>
                </c:pt>
                <c:pt idx="3685">
                  <c:v>43705</c:v>
                </c:pt>
                <c:pt idx="3686">
                  <c:v>43706</c:v>
                </c:pt>
                <c:pt idx="3687">
                  <c:v>43707</c:v>
                </c:pt>
                <c:pt idx="3688">
                  <c:v>43710</c:v>
                </c:pt>
                <c:pt idx="3689">
                  <c:v>43711</c:v>
                </c:pt>
                <c:pt idx="3690">
                  <c:v>43712</c:v>
                </c:pt>
                <c:pt idx="3691">
                  <c:v>43713</c:v>
                </c:pt>
                <c:pt idx="3692">
                  <c:v>43714</c:v>
                </c:pt>
                <c:pt idx="3693">
                  <c:v>43717</c:v>
                </c:pt>
                <c:pt idx="3694">
                  <c:v>43718</c:v>
                </c:pt>
                <c:pt idx="3695">
                  <c:v>43719</c:v>
                </c:pt>
                <c:pt idx="3696">
                  <c:v>43720</c:v>
                </c:pt>
                <c:pt idx="3697">
                  <c:v>43721</c:v>
                </c:pt>
                <c:pt idx="3698">
                  <c:v>43724</c:v>
                </c:pt>
                <c:pt idx="3699">
                  <c:v>43725</c:v>
                </c:pt>
                <c:pt idx="3700">
                  <c:v>43726</c:v>
                </c:pt>
                <c:pt idx="3701">
                  <c:v>43727</c:v>
                </c:pt>
                <c:pt idx="3702">
                  <c:v>43728</c:v>
                </c:pt>
                <c:pt idx="3703">
                  <c:v>43731</c:v>
                </c:pt>
                <c:pt idx="3704">
                  <c:v>43732</c:v>
                </c:pt>
                <c:pt idx="3705">
                  <c:v>43733</c:v>
                </c:pt>
                <c:pt idx="3706">
                  <c:v>43734</c:v>
                </c:pt>
                <c:pt idx="3707">
                  <c:v>43735</c:v>
                </c:pt>
                <c:pt idx="3708">
                  <c:v>43738</c:v>
                </c:pt>
                <c:pt idx="3709">
                  <c:v>43739</c:v>
                </c:pt>
                <c:pt idx="3710">
                  <c:v>43740</c:v>
                </c:pt>
                <c:pt idx="3711">
                  <c:v>43741</c:v>
                </c:pt>
                <c:pt idx="3712">
                  <c:v>43742</c:v>
                </c:pt>
                <c:pt idx="3713">
                  <c:v>43745</c:v>
                </c:pt>
                <c:pt idx="3714">
                  <c:v>43746</c:v>
                </c:pt>
                <c:pt idx="3715">
                  <c:v>43747</c:v>
                </c:pt>
                <c:pt idx="3716">
                  <c:v>43748</c:v>
                </c:pt>
                <c:pt idx="3717">
                  <c:v>43749</c:v>
                </c:pt>
                <c:pt idx="3718">
                  <c:v>43752</c:v>
                </c:pt>
                <c:pt idx="3719">
                  <c:v>43753</c:v>
                </c:pt>
                <c:pt idx="3720">
                  <c:v>43754</c:v>
                </c:pt>
                <c:pt idx="3721">
                  <c:v>43755</c:v>
                </c:pt>
                <c:pt idx="3722">
                  <c:v>43756</c:v>
                </c:pt>
                <c:pt idx="3723">
                  <c:v>43759</c:v>
                </c:pt>
                <c:pt idx="3724">
                  <c:v>43760</c:v>
                </c:pt>
                <c:pt idx="3725">
                  <c:v>43761</c:v>
                </c:pt>
                <c:pt idx="3726">
                  <c:v>43762</c:v>
                </c:pt>
                <c:pt idx="3727">
                  <c:v>43763</c:v>
                </c:pt>
                <c:pt idx="3728">
                  <c:v>43766</c:v>
                </c:pt>
                <c:pt idx="3729">
                  <c:v>43767</c:v>
                </c:pt>
                <c:pt idx="3730">
                  <c:v>43768</c:v>
                </c:pt>
                <c:pt idx="3731">
                  <c:v>43769</c:v>
                </c:pt>
                <c:pt idx="3732">
                  <c:v>43770</c:v>
                </c:pt>
                <c:pt idx="3733">
                  <c:v>43773</c:v>
                </c:pt>
                <c:pt idx="3734">
                  <c:v>43774</c:v>
                </c:pt>
                <c:pt idx="3735">
                  <c:v>43775</c:v>
                </c:pt>
                <c:pt idx="3736">
                  <c:v>43776</c:v>
                </c:pt>
                <c:pt idx="3737">
                  <c:v>43777</c:v>
                </c:pt>
                <c:pt idx="3738">
                  <c:v>43780</c:v>
                </c:pt>
                <c:pt idx="3739">
                  <c:v>43781</c:v>
                </c:pt>
                <c:pt idx="3740">
                  <c:v>43782</c:v>
                </c:pt>
                <c:pt idx="3741">
                  <c:v>43783</c:v>
                </c:pt>
                <c:pt idx="3742">
                  <c:v>43784</c:v>
                </c:pt>
                <c:pt idx="3743">
                  <c:v>43787</c:v>
                </c:pt>
                <c:pt idx="3744">
                  <c:v>43788</c:v>
                </c:pt>
                <c:pt idx="3745">
                  <c:v>43789</c:v>
                </c:pt>
                <c:pt idx="3746">
                  <c:v>43790</c:v>
                </c:pt>
                <c:pt idx="3747">
                  <c:v>43791</c:v>
                </c:pt>
                <c:pt idx="3748">
                  <c:v>43794</c:v>
                </c:pt>
                <c:pt idx="3749">
                  <c:v>43795</c:v>
                </c:pt>
                <c:pt idx="3750">
                  <c:v>43796</c:v>
                </c:pt>
                <c:pt idx="3751">
                  <c:v>43797</c:v>
                </c:pt>
                <c:pt idx="3752">
                  <c:v>43798</c:v>
                </c:pt>
                <c:pt idx="3753">
                  <c:v>43801</c:v>
                </c:pt>
                <c:pt idx="3754">
                  <c:v>43802</c:v>
                </c:pt>
                <c:pt idx="3755">
                  <c:v>43803</c:v>
                </c:pt>
                <c:pt idx="3756">
                  <c:v>43804</c:v>
                </c:pt>
                <c:pt idx="3757">
                  <c:v>43805</c:v>
                </c:pt>
                <c:pt idx="3758">
                  <c:v>43808</c:v>
                </c:pt>
                <c:pt idx="3759">
                  <c:v>43809</c:v>
                </c:pt>
                <c:pt idx="3760">
                  <c:v>43810</c:v>
                </c:pt>
                <c:pt idx="3761">
                  <c:v>43811</c:v>
                </c:pt>
                <c:pt idx="3762">
                  <c:v>43812</c:v>
                </c:pt>
                <c:pt idx="3763">
                  <c:v>43815</c:v>
                </c:pt>
                <c:pt idx="3764">
                  <c:v>43816</c:v>
                </c:pt>
                <c:pt idx="3765">
                  <c:v>43817</c:v>
                </c:pt>
                <c:pt idx="3766">
                  <c:v>43818</c:v>
                </c:pt>
                <c:pt idx="3767">
                  <c:v>43819</c:v>
                </c:pt>
                <c:pt idx="3768">
                  <c:v>43822</c:v>
                </c:pt>
                <c:pt idx="3769">
                  <c:v>43823</c:v>
                </c:pt>
                <c:pt idx="3770">
                  <c:v>43825</c:v>
                </c:pt>
                <c:pt idx="3771">
                  <c:v>43826</c:v>
                </c:pt>
                <c:pt idx="3772">
                  <c:v>43829</c:v>
                </c:pt>
                <c:pt idx="3773">
                  <c:v>43830</c:v>
                </c:pt>
                <c:pt idx="3774">
                  <c:v>43832</c:v>
                </c:pt>
                <c:pt idx="3775">
                  <c:v>43833</c:v>
                </c:pt>
                <c:pt idx="3776">
                  <c:v>43836</c:v>
                </c:pt>
                <c:pt idx="3777">
                  <c:v>43837</c:v>
                </c:pt>
                <c:pt idx="3778">
                  <c:v>43838</c:v>
                </c:pt>
                <c:pt idx="3779">
                  <c:v>43839</c:v>
                </c:pt>
                <c:pt idx="3780">
                  <c:v>43840</c:v>
                </c:pt>
                <c:pt idx="3781">
                  <c:v>43843</c:v>
                </c:pt>
                <c:pt idx="3782">
                  <c:v>43844</c:v>
                </c:pt>
                <c:pt idx="3783">
                  <c:v>43845</c:v>
                </c:pt>
                <c:pt idx="3784">
                  <c:v>43846</c:v>
                </c:pt>
                <c:pt idx="3785">
                  <c:v>43847</c:v>
                </c:pt>
                <c:pt idx="3786">
                  <c:v>43850</c:v>
                </c:pt>
                <c:pt idx="3787">
                  <c:v>43851</c:v>
                </c:pt>
                <c:pt idx="3788">
                  <c:v>43852</c:v>
                </c:pt>
                <c:pt idx="3789">
                  <c:v>43853</c:v>
                </c:pt>
                <c:pt idx="3790">
                  <c:v>43854</c:v>
                </c:pt>
                <c:pt idx="3791">
                  <c:v>43857</c:v>
                </c:pt>
                <c:pt idx="3792">
                  <c:v>43858</c:v>
                </c:pt>
                <c:pt idx="3793">
                  <c:v>43859</c:v>
                </c:pt>
                <c:pt idx="3794">
                  <c:v>43860</c:v>
                </c:pt>
                <c:pt idx="3795">
                  <c:v>43861</c:v>
                </c:pt>
                <c:pt idx="3796">
                  <c:v>43864</c:v>
                </c:pt>
                <c:pt idx="3797">
                  <c:v>43865</c:v>
                </c:pt>
                <c:pt idx="3798">
                  <c:v>43866</c:v>
                </c:pt>
                <c:pt idx="3799">
                  <c:v>43867</c:v>
                </c:pt>
                <c:pt idx="3800">
                  <c:v>43868</c:v>
                </c:pt>
                <c:pt idx="3801">
                  <c:v>43871</c:v>
                </c:pt>
                <c:pt idx="3802">
                  <c:v>43872</c:v>
                </c:pt>
                <c:pt idx="3803">
                  <c:v>43873</c:v>
                </c:pt>
                <c:pt idx="3804">
                  <c:v>43874</c:v>
                </c:pt>
                <c:pt idx="3805">
                  <c:v>43875</c:v>
                </c:pt>
                <c:pt idx="3806">
                  <c:v>43878</c:v>
                </c:pt>
                <c:pt idx="3807">
                  <c:v>43879</c:v>
                </c:pt>
                <c:pt idx="3808">
                  <c:v>43880</c:v>
                </c:pt>
                <c:pt idx="3809">
                  <c:v>43881</c:v>
                </c:pt>
                <c:pt idx="3810">
                  <c:v>43882</c:v>
                </c:pt>
                <c:pt idx="3811">
                  <c:v>43885</c:v>
                </c:pt>
                <c:pt idx="3812">
                  <c:v>43886</c:v>
                </c:pt>
                <c:pt idx="3813">
                  <c:v>43887</c:v>
                </c:pt>
                <c:pt idx="3814">
                  <c:v>43888</c:v>
                </c:pt>
                <c:pt idx="3815">
                  <c:v>43889</c:v>
                </c:pt>
                <c:pt idx="3816">
                  <c:v>43892</c:v>
                </c:pt>
                <c:pt idx="3817">
                  <c:v>43893</c:v>
                </c:pt>
                <c:pt idx="3818">
                  <c:v>43894</c:v>
                </c:pt>
                <c:pt idx="3819">
                  <c:v>43895</c:v>
                </c:pt>
                <c:pt idx="3820">
                  <c:v>43896</c:v>
                </c:pt>
                <c:pt idx="3821">
                  <c:v>43899</c:v>
                </c:pt>
                <c:pt idx="3822">
                  <c:v>43900</c:v>
                </c:pt>
                <c:pt idx="3823">
                  <c:v>43901</c:v>
                </c:pt>
                <c:pt idx="3824">
                  <c:v>43902</c:v>
                </c:pt>
                <c:pt idx="3825">
                  <c:v>43903</c:v>
                </c:pt>
                <c:pt idx="3826">
                  <c:v>43906</c:v>
                </c:pt>
                <c:pt idx="3827">
                  <c:v>43907</c:v>
                </c:pt>
                <c:pt idx="3828">
                  <c:v>43908</c:v>
                </c:pt>
                <c:pt idx="3829">
                  <c:v>43909</c:v>
                </c:pt>
                <c:pt idx="3830">
                  <c:v>43910</c:v>
                </c:pt>
                <c:pt idx="3831">
                  <c:v>43913</c:v>
                </c:pt>
                <c:pt idx="3832">
                  <c:v>43914</c:v>
                </c:pt>
                <c:pt idx="3833">
                  <c:v>43915</c:v>
                </c:pt>
                <c:pt idx="3834">
                  <c:v>43916</c:v>
                </c:pt>
                <c:pt idx="3835">
                  <c:v>43917</c:v>
                </c:pt>
                <c:pt idx="3836">
                  <c:v>43920</c:v>
                </c:pt>
                <c:pt idx="3837">
                  <c:v>43921</c:v>
                </c:pt>
                <c:pt idx="3838">
                  <c:v>43922</c:v>
                </c:pt>
                <c:pt idx="3839">
                  <c:v>43923</c:v>
                </c:pt>
                <c:pt idx="3840">
                  <c:v>43924</c:v>
                </c:pt>
                <c:pt idx="3841">
                  <c:v>43927</c:v>
                </c:pt>
                <c:pt idx="3842">
                  <c:v>43928</c:v>
                </c:pt>
                <c:pt idx="3843">
                  <c:v>43929</c:v>
                </c:pt>
                <c:pt idx="3844">
                  <c:v>43930</c:v>
                </c:pt>
                <c:pt idx="3845">
                  <c:v>43935</c:v>
                </c:pt>
                <c:pt idx="3846">
                  <c:v>43936</c:v>
                </c:pt>
                <c:pt idx="3847">
                  <c:v>43937</c:v>
                </c:pt>
                <c:pt idx="3848">
                  <c:v>43938</c:v>
                </c:pt>
                <c:pt idx="3849">
                  <c:v>43941</c:v>
                </c:pt>
                <c:pt idx="3850">
                  <c:v>43942</c:v>
                </c:pt>
                <c:pt idx="3851">
                  <c:v>43943</c:v>
                </c:pt>
                <c:pt idx="3852">
                  <c:v>43944</c:v>
                </c:pt>
                <c:pt idx="3853">
                  <c:v>43945</c:v>
                </c:pt>
                <c:pt idx="3854">
                  <c:v>43948</c:v>
                </c:pt>
                <c:pt idx="3855">
                  <c:v>43949</c:v>
                </c:pt>
                <c:pt idx="3856">
                  <c:v>43950</c:v>
                </c:pt>
                <c:pt idx="3857">
                  <c:v>43951</c:v>
                </c:pt>
                <c:pt idx="3858">
                  <c:v>43952</c:v>
                </c:pt>
                <c:pt idx="3859">
                  <c:v>43955</c:v>
                </c:pt>
                <c:pt idx="3860">
                  <c:v>43956</c:v>
                </c:pt>
                <c:pt idx="3861">
                  <c:v>43957</c:v>
                </c:pt>
                <c:pt idx="3862">
                  <c:v>43958</c:v>
                </c:pt>
                <c:pt idx="3863">
                  <c:v>43959</c:v>
                </c:pt>
                <c:pt idx="3864">
                  <c:v>43962</c:v>
                </c:pt>
                <c:pt idx="3865">
                  <c:v>43963</c:v>
                </c:pt>
                <c:pt idx="3866">
                  <c:v>43964</c:v>
                </c:pt>
                <c:pt idx="3867">
                  <c:v>43965</c:v>
                </c:pt>
                <c:pt idx="3868">
                  <c:v>43966</c:v>
                </c:pt>
                <c:pt idx="3869">
                  <c:v>43969</c:v>
                </c:pt>
                <c:pt idx="3870">
                  <c:v>43970</c:v>
                </c:pt>
                <c:pt idx="3871">
                  <c:v>43971</c:v>
                </c:pt>
                <c:pt idx="3872">
                  <c:v>43972</c:v>
                </c:pt>
                <c:pt idx="3873">
                  <c:v>43973</c:v>
                </c:pt>
                <c:pt idx="3874">
                  <c:v>43976</c:v>
                </c:pt>
                <c:pt idx="3875">
                  <c:v>43977</c:v>
                </c:pt>
                <c:pt idx="3876">
                  <c:v>43978</c:v>
                </c:pt>
                <c:pt idx="3877">
                  <c:v>43979</c:v>
                </c:pt>
                <c:pt idx="3878">
                  <c:v>43980</c:v>
                </c:pt>
                <c:pt idx="3879">
                  <c:v>43983</c:v>
                </c:pt>
                <c:pt idx="3880">
                  <c:v>43984</c:v>
                </c:pt>
                <c:pt idx="3881">
                  <c:v>43985</c:v>
                </c:pt>
                <c:pt idx="3882">
                  <c:v>43986</c:v>
                </c:pt>
                <c:pt idx="3883">
                  <c:v>43987</c:v>
                </c:pt>
                <c:pt idx="3884">
                  <c:v>43990</c:v>
                </c:pt>
                <c:pt idx="3885">
                  <c:v>43991</c:v>
                </c:pt>
                <c:pt idx="3886">
                  <c:v>43992</c:v>
                </c:pt>
                <c:pt idx="3887">
                  <c:v>43993</c:v>
                </c:pt>
                <c:pt idx="3888">
                  <c:v>43994</c:v>
                </c:pt>
                <c:pt idx="3889">
                  <c:v>43997</c:v>
                </c:pt>
                <c:pt idx="3890">
                  <c:v>43998</c:v>
                </c:pt>
                <c:pt idx="3891">
                  <c:v>43999</c:v>
                </c:pt>
                <c:pt idx="3892">
                  <c:v>44000</c:v>
                </c:pt>
                <c:pt idx="3893">
                  <c:v>44001</c:v>
                </c:pt>
                <c:pt idx="3894">
                  <c:v>44004</c:v>
                </c:pt>
                <c:pt idx="3895">
                  <c:v>44005</c:v>
                </c:pt>
                <c:pt idx="3896">
                  <c:v>44006</c:v>
                </c:pt>
                <c:pt idx="3897">
                  <c:v>44007</c:v>
                </c:pt>
                <c:pt idx="3898">
                  <c:v>44008</c:v>
                </c:pt>
                <c:pt idx="3899">
                  <c:v>44011</c:v>
                </c:pt>
                <c:pt idx="3900">
                  <c:v>44012</c:v>
                </c:pt>
                <c:pt idx="3901">
                  <c:v>44013</c:v>
                </c:pt>
                <c:pt idx="3902">
                  <c:v>44014</c:v>
                </c:pt>
                <c:pt idx="3903">
                  <c:v>44015</c:v>
                </c:pt>
                <c:pt idx="3904">
                  <c:v>44018</c:v>
                </c:pt>
                <c:pt idx="3905">
                  <c:v>44019</c:v>
                </c:pt>
                <c:pt idx="3906">
                  <c:v>44020</c:v>
                </c:pt>
                <c:pt idx="3907">
                  <c:v>44021</c:v>
                </c:pt>
                <c:pt idx="3908">
                  <c:v>44022</c:v>
                </c:pt>
                <c:pt idx="3909">
                  <c:v>44025</c:v>
                </c:pt>
                <c:pt idx="3910">
                  <c:v>44026</c:v>
                </c:pt>
                <c:pt idx="3911">
                  <c:v>44027</c:v>
                </c:pt>
                <c:pt idx="3912">
                  <c:v>44028</c:v>
                </c:pt>
                <c:pt idx="3913">
                  <c:v>44029</c:v>
                </c:pt>
                <c:pt idx="3914">
                  <c:v>44032</c:v>
                </c:pt>
                <c:pt idx="3915">
                  <c:v>44033</c:v>
                </c:pt>
                <c:pt idx="3916">
                  <c:v>44034</c:v>
                </c:pt>
                <c:pt idx="3917">
                  <c:v>44035</c:v>
                </c:pt>
                <c:pt idx="3918">
                  <c:v>44036</c:v>
                </c:pt>
                <c:pt idx="3919">
                  <c:v>44039</c:v>
                </c:pt>
                <c:pt idx="3920">
                  <c:v>44040</c:v>
                </c:pt>
                <c:pt idx="3921">
                  <c:v>44041</c:v>
                </c:pt>
                <c:pt idx="3922">
                  <c:v>44042</c:v>
                </c:pt>
                <c:pt idx="3923">
                  <c:v>44043</c:v>
                </c:pt>
                <c:pt idx="3924">
                  <c:v>44046</c:v>
                </c:pt>
                <c:pt idx="3925">
                  <c:v>44047</c:v>
                </c:pt>
                <c:pt idx="3926">
                  <c:v>44048</c:v>
                </c:pt>
                <c:pt idx="3927">
                  <c:v>44049</c:v>
                </c:pt>
                <c:pt idx="3928">
                  <c:v>44050</c:v>
                </c:pt>
                <c:pt idx="3929">
                  <c:v>44053</c:v>
                </c:pt>
                <c:pt idx="3930">
                  <c:v>44054</c:v>
                </c:pt>
                <c:pt idx="3931">
                  <c:v>44055</c:v>
                </c:pt>
                <c:pt idx="3932">
                  <c:v>44056</c:v>
                </c:pt>
                <c:pt idx="3933">
                  <c:v>44057</c:v>
                </c:pt>
                <c:pt idx="3934">
                  <c:v>44060</c:v>
                </c:pt>
                <c:pt idx="3935">
                  <c:v>44061</c:v>
                </c:pt>
                <c:pt idx="3936">
                  <c:v>44062</c:v>
                </c:pt>
                <c:pt idx="3937">
                  <c:v>44063</c:v>
                </c:pt>
                <c:pt idx="3938">
                  <c:v>44064</c:v>
                </c:pt>
                <c:pt idx="3939">
                  <c:v>44067</c:v>
                </c:pt>
                <c:pt idx="3940">
                  <c:v>44068</c:v>
                </c:pt>
                <c:pt idx="3941">
                  <c:v>44069</c:v>
                </c:pt>
                <c:pt idx="3942">
                  <c:v>44070</c:v>
                </c:pt>
                <c:pt idx="3943">
                  <c:v>44071</c:v>
                </c:pt>
                <c:pt idx="3944">
                  <c:v>44074</c:v>
                </c:pt>
                <c:pt idx="3945">
                  <c:v>44075</c:v>
                </c:pt>
                <c:pt idx="3946">
                  <c:v>44076</c:v>
                </c:pt>
                <c:pt idx="3947">
                  <c:v>44077</c:v>
                </c:pt>
                <c:pt idx="3948">
                  <c:v>44078</c:v>
                </c:pt>
                <c:pt idx="3949">
                  <c:v>44081</c:v>
                </c:pt>
                <c:pt idx="3950">
                  <c:v>44082</c:v>
                </c:pt>
                <c:pt idx="3951">
                  <c:v>44083</c:v>
                </c:pt>
                <c:pt idx="3952">
                  <c:v>44084</c:v>
                </c:pt>
                <c:pt idx="3953">
                  <c:v>44085</c:v>
                </c:pt>
                <c:pt idx="3954">
                  <c:v>44088</c:v>
                </c:pt>
                <c:pt idx="3955">
                  <c:v>44089</c:v>
                </c:pt>
                <c:pt idx="3956">
                  <c:v>44090</c:v>
                </c:pt>
                <c:pt idx="3957">
                  <c:v>44091</c:v>
                </c:pt>
                <c:pt idx="3958">
                  <c:v>44092</c:v>
                </c:pt>
                <c:pt idx="3959">
                  <c:v>44095</c:v>
                </c:pt>
                <c:pt idx="3960">
                  <c:v>44096</c:v>
                </c:pt>
                <c:pt idx="3961">
                  <c:v>44097</c:v>
                </c:pt>
                <c:pt idx="3962">
                  <c:v>44098</c:v>
                </c:pt>
                <c:pt idx="3963">
                  <c:v>44099</c:v>
                </c:pt>
                <c:pt idx="3964">
                  <c:v>44102</c:v>
                </c:pt>
                <c:pt idx="3965">
                  <c:v>44103</c:v>
                </c:pt>
                <c:pt idx="3966">
                  <c:v>44104</c:v>
                </c:pt>
                <c:pt idx="3967">
                  <c:v>44105</c:v>
                </c:pt>
                <c:pt idx="3968">
                  <c:v>44106</c:v>
                </c:pt>
                <c:pt idx="3969">
                  <c:v>44109</c:v>
                </c:pt>
                <c:pt idx="3970">
                  <c:v>44110</c:v>
                </c:pt>
                <c:pt idx="3971">
                  <c:v>44111</c:v>
                </c:pt>
                <c:pt idx="3972">
                  <c:v>44112</c:v>
                </c:pt>
                <c:pt idx="3973">
                  <c:v>44113</c:v>
                </c:pt>
                <c:pt idx="3974">
                  <c:v>44116</c:v>
                </c:pt>
                <c:pt idx="3975">
                  <c:v>44117</c:v>
                </c:pt>
                <c:pt idx="3976">
                  <c:v>44118</c:v>
                </c:pt>
                <c:pt idx="3977">
                  <c:v>44119</c:v>
                </c:pt>
                <c:pt idx="3978">
                  <c:v>44120</c:v>
                </c:pt>
                <c:pt idx="3979">
                  <c:v>44123</c:v>
                </c:pt>
                <c:pt idx="3980">
                  <c:v>44124</c:v>
                </c:pt>
                <c:pt idx="3981">
                  <c:v>44125</c:v>
                </c:pt>
                <c:pt idx="3982">
                  <c:v>44126</c:v>
                </c:pt>
                <c:pt idx="3983">
                  <c:v>44127</c:v>
                </c:pt>
                <c:pt idx="3984">
                  <c:v>44130</c:v>
                </c:pt>
                <c:pt idx="3985">
                  <c:v>44131</c:v>
                </c:pt>
                <c:pt idx="3986">
                  <c:v>44132</c:v>
                </c:pt>
                <c:pt idx="3987">
                  <c:v>44133</c:v>
                </c:pt>
                <c:pt idx="3988">
                  <c:v>44134</c:v>
                </c:pt>
                <c:pt idx="3989">
                  <c:v>44137</c:v>
                </c:pt>
                <c:pt idx="3990">
                  <c:v>44138</c:v>
                </c:pt>
                <c:pt idx="3991">
                  <c:v>44139</c:v>
                </c:pt>
                <c:pt idx="3992">
                  <c:v>44140</c:v>
                </c:pt>
                <c:pt idx="3993">
                  <c:v>44141</c:v>
                </c:pt>
                <c:pt idx="3994">
                  <c:v>44144</c:v>
                </c:pt>
                <c:pt idx="3995">
                  <c:v>44145</c:v>
                </c:pt>
                <c:pt idx="3996">
                  <c:v>44146</c:v>
                </c:pt>
                <c:pt idx="3997">
                  <c:v>44147</c:v>
                </c:pt>
                <c:pt idx="3998">
                  <c:v>44148</c:v>
                </c:pt>
                <c:pt idx="3999">
                  <c:v>44151</c:v>
                </c:pt>
                <c:pt idx="4000">
                  <c:v>44152</c:v>
                </c:pt>
                <c:pt idx="4001">
                  <c:v>44153</c:v>
                </c:pt>
                <c:pt idx="4002">
                  <c:v>44154</c:v>
                </c:pt>
                <c:pt idx="4003">
                  <c:v>44155</c:v>
                </c:pt>
                <c:pt idx="4004">
                  <c:v>44158</c:v>
                </c:pt>
                <c:pt idx="4005">
                  <c:v>44159</c:v>
                </c:pt>
                <c:pt idx="4006">
                  <c:v>44160</c:v>
                </c:pt>
                <c:pt idx="4007">
                  <c:v>44161</c:v>
                </c:pt>
                <c:pt idx="4008">
                  <c:v>44162</c:v>
                </c:pt>
                <c:pt idx="4009">
                  <c:v>44165</c:v>
                </c:pt>
                <c:pt idx="4010">
                  <c:v>44166</c:v>
                </c:pt>
                <c:pt idx="4011">
                  <c:v>44167</c:v>
                </c:pt>
                <c:pt idx="4012">
                  <c:v>44168</c:v>
                </c:pt>
                <c:pt idx="4013">
                  <c:v>44169</c:v>
                </c:pt>
                <c:pt idx="4014">
                  <c:v>44172</c:v>
                </c:pt>
                <c:pt idx="4015">
                  <c:v>44173</c:v>
                </c:pt>
                <c:pt idx="4016">
                  <c:v>44174</c:v>
                </c:pt>
                <c:pt idx="4017">
                  <c:v>44175</c:v>
                </c:pt>
                <c:pt idx="4018">
                  <c:v>44176</c:v>
                </c:pt>
                <c:pt idx="4019">
                  <c:v>44179</c:v>
                </c:pt>
                <c:pt idx="4020">
                  <c:v>44180</c:v>
                </c:pt>
                <c:pt idx="4021">
                  <c:v>44181</c:v>
                </c:pt>
                <c:pt idx="4022">
                  <c:v>44182</c:v>
                </c:pt>
                <c:pt idx="4023">
                  <c:v>44183</c:v>
                </c:pt>
                <c:pt idx="4024">
                  <c:v>44186</c:v>
                </c:pt>
                <c:pt idx="4025">
                  <c:v>44187</c:v>
                </c:pt>
                <c:pt idx="4026">
                  <c:v>44188</c:v>
                </c:pt>
                <c:pt idx="4027">
                  <c:v>44189</c:v>
                </c:pt>
                <c:pt idx="4028">
                  <c:v>44193</c:v>
                </c:pt>
                <c:pt idx="4029">
                  <c:v>44194</c:v>
                </c:pt>
                <c:pt idx="4030">
                  <c:v>44195</c:v>
                </c:pt>
                <c:pt idx="4031">
                  <c:v>44196</c:v>
                </c:pt>
                <c:pt idx="4032">
                  <c:v>44200</c:v>
                </c:pt>
                <c:pt idx="4033">
                  <c:v>44201</c:v>
                </c:pt>
                <c:pt idx="4034">
                  <c:v>44202</c:v>
                </c:pt>
                <c:pt idx="4035">
                  <c:v>44203</c:v>
                </c:pt>
                <c:pt idx="4036">
                  <c:v>44204</c:v>
                </c:pt>
                <c:pt idx="4037">
                  <c:v>44207</c:v>
                </c:pt>
                <c:pt idx="4038">
                  <c:v>44208</c:v>
                </c:pt>
                <c:pt idx="4039">
                  <c:v>44209</c:v>
                </c:pt>
                <c:pt idx="4040">
                  <c:v>44210</c:v>
                </c:pt>
                <c:pt idx="4041">
                  <c:v>44211</c:v>
                </c:pt>
                <c:pt idx="4042">
                  <c:v>44214</c:v>
                </c:pt>
                <c:pt idx="4043">
                  <c:v>44215</c:v>
                </c:pt>
                <c:pt idx="4044">
                  <c:v>44216</c:v>
                </c:pt>
                <c:pt idx="4045">
                  <c:v>44217</c:v>
                </c:pt>
                <c:pt idx="4046">
                  <c:v>44218</c:v>
                </c:pt>
                <c:pt idx="4047">
                  <c:v>44221</c:v>
                </c:pt>
                <c:pt idx="4048">
                  <c:v>44222</c:v>
                </c:pt>
                <c:pt idx="4049">
                  <c:v>44223</c:v>
                </c:pt>
                <c:pt idx="4050">
                  <c:v>44224</c:v>
                </c:pt>
                <c:pt idx="4051">
                  <c:v>44225</c:v>
                </c:pt>
                <c:pt idx="4052">
                  <c:v>44228</c:v>
                </c:pt>
                <c:pt idx="4053">
                  <c:v>44229</c:v>
                </c:pt>
                <c:pt idx="4054">
                  <c:v>44230</c:v>
                </c:pt>
                <c:pt idx="4055">
                  <c:v>44231</c:v>
                </c:pt>
                <c:pt idx="4056">
                  <c:v>44232</c:v>
                </c:pt>
                <c:pt idx="4057">
                  <c:v>44235</c:v>
                </c:pt>
                <c:pt idx="4058">
                  <c:v>44236</c:v>
                </c:pt>
                <c:pt idx="4059">
                  <c:v>44237</c:v>
                </c:pt>
                <c:pt idx="4060">
                  <c:v>44238</c:v>
                </c:pt>
                <c:pt idx="4061">
                  <c:v>44239</c:v>
                </c:pt>
                <c:pt idx="4062">
                  <c:v>44242</c:v>
                </c:pt>
                <c:pt idx="4063">
                  <c:v>44243</c:v>
                </c:pt>
                <c:pt idx="4064">
                  <c:v>44244</c:v>
                </c:pt>
                <c:pt idx="4065">
                  <c:v>44245</c:v>
                </c:pt>
                <c:pt idx="4066">
                  <c:v>44246</c:v>
                </c:pt>
                <c:pt idx="4067">
                  <c:v>44249</c:v>
                </c:pt>
                <c:pt idx="4068">
                  <c:v>44250</c:v>
                </c:pt>
                <c:pt idx="4069">
                  <c:v>44251</c:v>
                </c:pt>
                <c:pt idx="4070">
                  <c:v>44252</c:v>
                </c:pt>
                <c:pt idx="4071">
                  <c:v>44253</c:v>
                </c:pt>
                <c:pt idx="4072">
                  <c:v>44256</c:v>
                </c:pt>
                <c:pt idx="4073">
                  <c:v>44257</c:v>
                </c:pt>
                <c:pt idx="4074">
                  <c:v>44258</c:v>
                </c:pt>
                <c:pt idx="4075">
                  <c:v>44259</c:v>
                </c:pt>
                <c:pt idx="4076">
                  <c:v>44260</c:v>
                </c:pt>
                <c:pt idx="4077">
                  <c:v>44263</c:v>
                </c:pt>
                <c:pt idx="4078">
                  <c:v>44264</c:v>
                </c:pt>
                <c:pt idx="4079">
                  <c:v>44265</c:v>
                </c:pt>
                <c:pt idx="4080">
                  <c:v>44266</c:v>
                </c:pt>
                <c:pt idx="4081">
                  <c:v>44267</c:v>
                </c:pt>
                <c:pt idx="4082">
                  <c:v>44270</c:v>
                </c:pt>
                <c:pt idx="4083">
                  <c:v>44271</c:v>
                </c:pt>
                <c:pt idx="4084">
                  <c:v>44272</c:v>
                </c:pt>
                <c:pt idx="4085">
                  <c:v>44273</c:v>
                </c:pt>
                <c:pt idx="4086">
                  <c:v>44274</c:v>
                </c:pt>
                <c:pt idx="4087">
                  <c:v>44277</c:v>
                </c:pt>
                <c:pt idx="4088">
                  <c:v>44278</c:v>
                </c:pt>
                <c:pt idx="4089">
                  <c:v>44279</c:v>
                </c:pt>
                <c:pt idx="4090">
                  <c:v>44280</c:v>
                </c:pt>
                <c:pt idx="4091">
                  <c:v>44281</c:v>
                </c:pt>
                <c:pt idx="4092">
                  <c:v>44284</c:v>
                </c:pt>
                <c:pt idx="4093">
                  <c:v>44285</c:v>
                </c:pt>
                <c:pt idx="4094">
                  <c:v>44286</c:v>
                </c:pt>
                <c:pt idx="4095">
                  <c:v>44287</c:v>
                </c:pt>
                <c:pt idx="4096">
                  <c:v>44291</c:v>
                </c:pt>
                <c:pt idx="4097">
                  <c:v>44292</c:v>
                </c:pt>
                <c:pt idx="4098">
                  <c:v>44293</c:v>
                </c:pt>
                <c:pt idx="4099">
                  <c:v>44294</c:v>
                </c:pt>
                <c:pt idx="4100">
                  <c:v>44295</c:v>
                </c:pt>
                <c:pt idx="4101">
                  <c:v>44298</c:v>
                </c:pt>
                <c:pt idx="4102">
                  <c:v>44299</c:v>
                </c:pt>
                <c:pt idx="4103">
                  <c:v>44300</c:v>
                </c:pt>
                <c:pt idx="4104">
                  <c:v>44301</c:v>
                </c:pt>
                <c:pt idx="4105">
                  <c:v>44302</c:v>
                </c:pt>
                <c:pt idx="4106">
                  <c:v>44305</c:v>
                </c:pt>
                <c:pt idx="4107">
                  <c:v>44306</c:v>
                </c:pt>
                <c:pt idx="4108">
                  <c:v>44307</c:v>
                </c:pt>
                <c:pt idx="4109">
                  <c:v>44308</c:v>
                </c:pt>
                <c:pt idx="4110">
                  <c:v>44309</c:v>
                </c:pt>
                <c:pt idx="4111">
                  <c:v>44312</c:v>
                </c:pt>
                <c:pt idx="4112">
                  <c:v>44313</c:v>
                </c:pt>
                <c:pt idx="4113">
                  <c:v>44314</c:v>
                </c:pt>
                <c:pt idx="4114">
                  <c:v>44315</c:v>
                </c:pt>
                <c:pt idx="4115">
                  <c:v>44316</c:v>
                </c:pt>
                <c:pt idx="4116">
                  <c:v>44319</c:v>
                </c:pt>
                <c:pt idx="4117">
                  <c:v>44320</c:v>
                </c:pt>
                <c:pt idx="4118">
                  <c:v>44321</c:v>
                </c:pt>
                <c:pt idx="4119">
                  <c:v>44322</c:v>
                </c:pt>
                <c:pt idx="4120">
                  <c:v>44323</c:v>
                </c:pt>
                <c:pt idx="4121">
                  <c:v>44326</c:v>
                </c:pt>
                <c:pt idx="4122">
                  <c:v>44327</c:v>
                </c:pt>
                <c:pt idx="4123">
                  <c:v>44328</c:v>
                </c:pt>
                <c:pt idx="4124">
                  <c:v>44329</c:v>
                </c:pt>
                <c:pt idx="4125">
                  <c:v>44330</c:v>
                </c:pt>
                <c:pt idx="4126">
                  <c:v>44333</c:v>
                </c:pt>
                <c:pt idx="4127">
                  <c:v>44334</c:v>
                </c:pt>
                <c:pt idx="4128">
                  <c:v>44335</c:v>
                </c:pt>
                <c:pt idx="4129">
                  <c:v>44336</c:v>
                </c:pt>
                <c:pt idx="4130">
                  <c:v>44337</c:v>
                </c:pt>
                <c:pt idx="4131">
                  <c:v>44340</c:v>
                </c:pt>
                <c:pt idx="4132">
                  <c:v>44341</c:v>
                </c:pt>
                <c:pt idx="4133">
                  <c:v>44342</c:v>
                </c:pt>
                <c:pt idx="4134">
                  <c:v>44343</c:v>
                </c:pt>
                <c:pt idx="4135">
                  <c:v>44344</c:v>
                </c:pt>
                <c:pt idx="4136">
                  <c:v>44347</c:v>
                </c:pt>
                <c:pt idx="4137">
                  <c:v>44348</c:v>
                </c:pt>
                <c:pt idx="4138">
                  <c:v>44349</c:v>
                </c:pt>
                <c:pt idx="4139">
                  <c:v>44350</c:v>
                </c:pt>
                <c:pt idx="4140">
                  <c:v>44351</c:v>
                </c:pt>
                <c:pt idx="4141">
                  <c:v>44354</c:v>
                </c:pt>
                <c:pt idx="4142">
                  <c:v>44355</c:v>
                </c:pt>
                <c:pt idx="4143">
                  <c:v>44356</c:v>
                </c:pt>
                <c:pt idx="4144">
                  <c:v>44357</c:v>
                </c:pt>
                <c:pt idx="4145">
                  <c:v>44358</c:v>
                </c:pt>
                <c:pt idx="4146">
                  <c:v>44361</c:v>
                </c:pt>
                <c:pt idx="4147">
                  <c:v>44362</c:v>
                </c:pt>
                <c:pt idx="4148">
                  <c:v>44363</c:v>
                </c:pt>
                <c:pt idx="4149">
                  <c:v>44364</c:v>
                </c:pt>
                <c:pt idx="4150">
                  <c:v>44365</c:v>
                </c:pt>
                <c:pt idx="4151">
                  <c:v>44368</c:v>
                </c:pt>
                <c:pt idx="4152">
                  <c:v>44369</c:v>
                </c:pt>
                <c:pt idx="4153">
                  <c:v>44370</c:v>
                </c:pt>
                <c:pt idx="4154">
                  <c:v>44371</c:v>
                </c:pt>
                <c:pt idx="4155">
                  <c:v>44372</c:v>
                </c:pt>
                <c:pt idx="4156">
                  <c:v>44375</c:v>
                </c:pt>
                <c:pt idx="4157">
                  <c:v>44376</c:v>
                </c:pt>
                <c:pt idx="4158">
                  <c:v>44377</c:v>
                </c:pt>
                <c:pt idx="4159">
                  <c:v>44378</c:v>
                </c:pt>
                <c:pt idx="4160">
                  <c:v>44379</c:v>
                </c:pt>
                <c:pt idx="4161">
                  <c:v>44382</c:v>
                </c:pt>
                <c:pt idx="4162">
                  <c:v>44383</c:v>
                </c:pt>
                <c:pt idx="4163">
                  <c:v>44384</c:v>
                </c:pt>
                <c:pt idx="4164">
                  <c:v>44385</c:v>
                </c:pt>
                <c:pt idx="4165">
                  <c:v>44386</c:v>
                </c:pt>
                <c:pt idx="4166">
                  <c:v>44389</c:v>
                </c:pt>
                <c:pt idx="4167">
                  <c:v>44390</c:v>
                </c:pt>
                <c:pt idx="4168">
                  <c:v>44391</c:v>
                </c:pt>
                <c:pt idx="4169">
                  <c:v>44392</c:v>
                </c:pt>
                <c:pt idx="4170">
                  <c:v>44393</c:v>
                </c:pt>
                <c:pt idx="4171">
                  <c:v>44396</c:v>
                </c:pt>
                <c:pt idx="4172">
                  <c:v>44397</c:v>
                </c:pt>
                <c:pt idx="4173">
                  <c:v>44398</c:v>
                </c:pt>
                <c:pt idx="4174">
                  <c:v>44399</c:v>
                </c:pt>
                <c:pt idx="4175">
                  <c:v>44400</c:v>
                </c:pt>
                <c:pt idx="4176">
                  <c:v>44403</c:v>
                </c:pt>
                <c:pt idx="4177">
                  <c:v>44404</c:v>
                </c:pt>
                <c:pt idx="4178">
                  <c:v>44405</c:v>
                </c:pt>
                <c:pt idx="4179">
                  <c:v>44406</c:v>
                </c:pt>
                <c:pt idx="4180">
                  <c:v>44407</c:v>
                </c:pt>
                <c:pt idx="4181">
                  <c:v>44410</c:v>
                </c:pt>
                <c:pt idx="4182">
                  <c:v>44411</c:v>
                </c:pt>
                <c:pt idx="4183">
                  <c:v>44412</c:v>
                </c:pt>
                <c:pt idx="4184">
                  <c:v>44413</c:v>
                </c:pt>
                <c:pt idx="4185">
                  <c:v>44414</c:v>
                </c:pt>
                <c:pt idx="4186">
                  <c:v>44417</c:v>
                </c:pt>
                <c:pt idx="4187">
                  <c:v>44418</c:v>
                </c:pt>
                <c:pt idx="4188">
                  <c:v>44419</c:v>
                </c:pt>
                <c:pt idx="4189">
                  <c:v>44420</c:v>
                </c:pt>
                <c:pt idx="4190">
                  <c:v>44421</c:v>
                </c:pt>
                <c:pt idx="4191">
                  <c:v>44424</c:v>
                </c:pt>
                <c:pt idx="4192">
                  <c:v>44425</c:v>
                </c:pt>
                <c:pt idx="4193">
                  <c:v>44426</c:v>
                </c:pt>
                <c:pt idx="4194">
                  <c:v>44427</c:v>
                </c:pt>
                <c:pt idx="4195">
                  <c:v>44428</c:v>
                </c:pt>
                <c:pt idx="4196">
                  <c:v>44431</c:v>
                </c:pt>
                <c:pt idx="4197">
                  <c:v>44432</c:v>
                </c:pt>
              </c:numCache>
            </c:numRef>
          </c:cat>
          <c:val>
            <c:numRef>
              <c:f>Лист1!$C$3:$C$4300</c:f>
              <c:numCache>
                <c:formatCode>General</c:formatCode>
                <c:ptCount val="4298"/>
                <c:pt idx="0">
                  <c:v>16.850000000000001</c:v>
                </c:pt>
                <c:pt idx="1">
                  <c:v>17.45</c:v>
                </c:pt>
                <c:pt idx="2">
                  <c:v>17.149999999999999</c:v>
                </c:pt>
                <c:pt idx="3">
                  <c:v>16.350000000000001</c:v>
                </c:pt>
                <c:pt idx="4">
                  <c:v>15.95</c:v>
                </c:pt>
                <c:pt idx="5">
                  <c:v>16.399999999999999</c:v>
                </c:pt>
                <c:pt idx="6">
                  <c:v>16.100000000000001</c:v>
                </c:pt>
                <c:pt idx="7">
                  <c:v>16.100000000000001</c:v>
                </c:pt>
                <c:pt idx="8">
                  <c:v>16.5</c:v>
                </c:pt>
                <c:pt idx="9">
                  <c:v>16.5</c:v>
                </c:pt>
                <c:pt idx="10">
                  <c:v>16.850000000000001</c:v>
                </c:pt>
                <c:pt idx="11">
                  <c:v>16.95</c:v>
                </c:pt>
                <c:pt idx="12">
                  <c:v>16.75</c:v>
                </c:pt>
                <c:pt idx="13">
                  <c:v>16.350000000000001</c:v>
                </c:pt>
                <c:pt idx="14">
                  <c:v>16.649999999999999</c:v>
                </c:pt>
                <c:pt idx="15">
                  <c:v>16.75</c:v>
                </c:pt>
                <c:pt idx="16">
                  <c:v>17.05</c:v>
                </c:pt>
                <c:pt idx="17">
                  <c:v>17.3</c:v>
                </c:pt>
                <c:pt idx="18">
                  <c:v>17.8</c:v>
                </c:pt>
                <c:pt idx="19">
                  <c:v>18.55</c:v>
                </c:pt>
                <c:pt idx="20">
                  <c:v>18.3</c:v>
                </c:pt>
                <c:pt idx="21">
                  <c:v>18.95</c:v>
                </c:pt>
                <c:pt idx="22">
                  <c:v>19.75</c:v>
                </c:pt>
                <c:pt idx="23">
                  <c:v>19.600000000000001</c:v>
                </c:pt>
                <c:pt idx="24">
                  <c:v>19.45</c:v>
                </c:pt>
                <c:pt idx="25">
                  <c:v>19.649999999999999</c:v>
                </c:pt>
                <c:pt idx="26">
                  <c:v>19.45</c:v>
                </c:pt>
                <c:pt idx="27">
                  <c:v>19.2</c:v>
                </c:pt>
                <c:pt idx="28">
                  <c:v>18.850000000000001</c:v>
                </c:pt>
                <c:pt idx="29">
                  <c:v>19.05</c:v>
                </c:pt>
                <c:pt idx="30">
                  <c:v>19.399999999999999</c:v>
                </c:pt>
                <c:pt idx="31">
                  <c:v>19.55</c:v>
                </c:pt>
                <c:pt idx="32">
                  <c:v>19.5</c:v>
                </c:pt>
                <c:pt idx="33">
                  <c:v>19.5</c:v>
                </c:pt>
                <c:pt idx="34">
                  <c:v>19.600000000000001</c:v>
                </c:pt>
                <c:pt idx="35">
                  <c:v>19.649999999999999</c:v>
                </c:pt>
                <c:pt idx="36">
                  <c:v>19.850000000000001</c:v>
                </c:pt>
                <c:pt idx="37">
                  <c:v>20.350000000000001</c:v>
                </c:pt>
                <c:pt idx="38">
                  <c:v>21.2</c:v>
                </c:pt>
                <c:pt idx="39">
                  <c:v>22.7</c:v>
                </c:pt>
                <c:pt idx="40">
                  <c:v>22.7</c:v>
                </c:pt>
                <c:pt idx="41">
                  <c:v>22.8</c:v>
                </c:pt>
                <c:pt idx="42">
                  <c:v>23.05</c:v>
                </c:pt>
                <c:pt idx="43">
                  <c:v>23.6</c:v>
                </c:pt>
                <c:pt idx="44">
                  <c:v>23.55</c:v>
                </c:pt>
                <c:pt idx="45">
                  <c:v>24.2</c:v>
                </c:pt>
                <c:pt idx="46">
                  <c:v>25</c:v>
                </c:pt>
                <c:pt idx="47">
                  <c:v>25.3</c:v>
                </c:pt>
                <c:pt idx="48">
                  <c:v>26.5</c:v>
                </c:pt>
                <c:pt idx="49">
                  <c:v>28.85</c:v>
                </c:pt>
                <c:pt idx="50">
                  <c:v>28.25</c:v>
                </c:pt>
                <c:pt idx="51">
                  <c:v>28.7</c:v>
                </c:pt>
                <c:pt idx="52">
                  <c:v>28.8</c:v>
                </c:pt>
                <c:pt idx="53">
                  <c:v>29.1</c:v>
                </c:pt>
                <c:pt idx="54">
                  <c:v>29.1</c:v>
                </c:pt>
                <c:pt idx="55">
                  <c:v>28.95</c:v>
                </c:pt>
                <c:pt idx="56">
                  <c:v>27.35</c:v>
                </c:pt>
                <c:pt idx="57">
                  <c:v>23.45</c:v>
                </c:pt>
                <c:pt idx="58">
                  <c:v>23.7</c:v>
                </c:pt>
                <c:pt idx="59">
                  <c:v>24.1</c:v>
                </c:pt>
                <c:pt idx="60">
                  <c:v>23.95</c:v>
                </c:pt>
                <c:pt idx="61">
                  <c:v>20.65</c:v>
                </c:pt>
                <c:pt idx="62">
                  <c:v>19.899999999999999</c:v>
                </c:pt>
                <c:pt idx="63">
                  <c:v>19.600000000000001</c:v>
                </c:pt>
                <c:pt idx="64">
                  <c:v>19.95</c:v>
                </c:pt>
                <c:pt idx="65">
                  <c:v>20.399999999999999</c:v>
                </c:pt>
                <c:pt idx="66">
                  <c:v>21.65</c:v>
                </c:pt>
                <c:pt idx="67">
                  <c:v>21.65</c:v>
                </c:pt>
                <c:pt idx="68">
                  <c:v>21.9</c:v>
                </c:pt>
                <c:pt idx="69">
                  <c:v>21</c:v>
                </c:pt>
                <c:pt idx="70">
                  <c:v>20.25</c:v>
                </c:pt>
                <c:pt idx="71">
                  <c:v>20.2</c:v>
                </c:pt>
                <c:pt idx="72">
                  <c:v>20.05</c:v>
                </c:pt>
                <c:pt idx="73">
                  <c:v>20.8</c:v>
                </c:pt>
                <c:pt idx="74">
                  <c:v>21.45</c:v>
                </c:pt>
                <c:pt idx="75">
                  <c:v>22.05</c:v>
                </c:pt>
                <c:pt idx="76">
                  <c:v>22</c:v>
                </c:pt>
                <c:pt idx="77">
                  <c:v>22.25</c:v>
                </c:pt>
                <c:pt idx="78">
                  <c:v>22.4</c:v>
                </c:pt>
                <c:pt idx="79">
                  <c:v>22</c:v>
                </c:pt>
                <c:pt idx="80">
                  <c:v>22</c:v>
                </c:pt>
                <c:pt idx="81">
                  <c:v>22.45</c:v>
                </c:pt>
                <c:pt idx="82">
                  <c:v>22.35</c:v>
                </c:pt>
                <c:pt idx="83">
                  <c:v>22.45</c:v>
                </c:pt>
                <c:pt idx="84">
                  <c:v>22.65</c:v>
                </c:pt>
                <c:pt idx="85">
                  <c:v>22.65</c:v>
                </c:pt>
                <c:pt idx="86">
                  <c:v>22.8</c:v>
                </c:pt>
                <c:pt idx="87">
                  <c:v>23.1</c:v>
                </c:pt>
                <c:pt idx="88">
                  <c:v>23.2</c:v>
                </c:pt>
                <c:pt idx="89">
                  <c:v>23.35</c:v>
                </c:pt>
                <c:pt idx="90">
                  <c:v>23.65</c:v>
                </c:pt>
                <c:pt idx="91">
                  <c:v>24.15</c:v>
                </c:pt>
                <c:pt idx="92">
                  <c:v>24.45</c:v>
                </c:pt>
                <c:pt idx="93">
                  <c:v>24.4</c:v>
                </c:pt>
                <c:pt idx="94">
                  <c:v>24.35</c:v>
                </c:pt>
                <c:pt idx="95">
                  <c:v>24.4</c:v>
                </c:pt>
                <c:pt idx="96">
                  <c:v>24.1</c:v>
                </c:pt>
                <c:pt idx="97">
                  <c:v>23.5</c:v>
                </c:pt>
                <c:pt idx="98">
                  <c:v>22.1</c:v>
                </c:pt>
                <c:pt idx="99">
                  <c:v>21.6</c:v>
                </c:pt>
                <c:pt idx="100">
                  <c:v>22.25</c:v>
                </c:pt>
                <c:pt idx="101">
                  <c:v>22.55</c:v>
                </c:pt>
                <c:pt idx="102">
                  <c:v>21.95</c:v>
                </c:pt>
                <c:pt idx="103">
                  <c:v>22.35</c:v>
                </c:pt>
                <c:pt idx="104">
                  <c:v>21.95</c:v>
                </c:pt>
                <c:pt idx="105">
                  <c:v>21.9</c:v>
                </c:pt>
                <c:pt idx="106">
                  <c:v>22.15</c:v>
                </c:pt>
                <c:pt idx="107">
                  <c:v>21.9</c:v>
                </c:pt>
                <c:pt idx="108">
                  <c:v>21.45</c:v>
                </c:pt>
                <c:pt idx="109">
                  <c:v>22</c:v>
                </c:pt>
                <c:pt idx="110">
                  <c:v>22.7</c:v>
                </c:pt>
                <c:pt idx="111">
                  <c:v>22.8</c:v>
                </c:pt>
                <c:pt idx="112">
                  <c:v>22.65</c:v>
                </c:pt>
                <c:pt idx="113">
                  <c:v>22.7</c:v>
                </c:pt>
                <c:pt idx="114">
                  <c:v>23.25</c:v>
                </c:pt>
                <c:pt idx="115">
                  <c:v>23.9</c:v>
                </c:pt>
                <c:pt idx="116">
                  <c:v>23.7</c:v>
                </c:pt>
                <c:pt idx="117">
                  <c:v>23.1</c:v>
                </c:pt>
                <c:pt idx="118">
                  <c:v>23.15</c:v>
                </c:pt>
                <c:pt idx="119">
                  <c:v>23.15</c:v>
                </c:pt>
                <c:pt idx="120">
                  <c:v>23.5</c:v>
                </c:pt>
                <c:pt idx="121">
                  <c:v>23.5</c:v>
                </c:pt>
                <c:pt idx="122">
                  <c:v>23</c:v>
                </c:pt>
                <c:pt idx="123">
                  <c:v>23.1</c:v>
                </c:pt>
                <c:pt idx="124">
                  <c:v>22.8</c:v>
                </c:pt>
                <c:pt idx="125">
                  <c:v>22.4</c:v>
                </c:pt>
                <c:pt idx="126">
                  <c:v>22.1</c:v>
                </c:pt>
                <c:pt idx="127">
                  <c:v>21.8</c:v>
                </c:pt>
                <c:pt idx="128">
                  <c:v>21.4</c:v>
                </c:pt>
                <c:pt idx="129">
                  <c:v>21.45</c:v>
                </c:pt>
                <c:pt idx="130">
                  <c:v>21.7</c:v>
                </c:pt>
                <c:pt idx="131">
                  <c:v>21.85</c:v>
                </c:pt>
                <c:pt idx="132">
                  <c:v>22.05</c:v>
                </c:pt>
                <c:pt idx="133">
                  <c:v>21.95</c:v>
                </c:pt>
                <c:pt idx="134">
                  <c:v>21.75</c:v>
                </c:pt>
                <c:pt idx="135">
                  <c:v>21.35</c:v>
                </c:pt>
                <c:pt idx="136">
                  <c:v>21.25</c:v>
                </c:pt>
                <c:pt idx="137">
                  <c:v>21.35</c:v>
                </c:pt>
                <c:pt idx="138">
                  <c:v>21.6</c:v>
                </c:pt>
                <c:pt idx="139">
                  <c:v>22.05</c:v>
                </c:pt>
                <c:pt idx="140">
                  <c:v>22.5</c:v>
                </c:pt>
                <c:pt idx="141">
                  <c:v>22.7</c:v>
                </c:pt>
                <c:pt idx="142">
                  <c:v>22.7</c:v>
                </c:pt>
                <c:pt idx="143">
                  <c:v>23.15</c:v>
                </c:pt>
                <c:pt idx="144">
                  <c:v>22.85</c:v>
                </c:pt>
                <c:pt idx="145">
                  <c:v>22.7</c:v>
                </c:pt>
                <c:pt idx="146">
                  <c:v>22.45</c:v>
                </c:pt>
                <c:pt idx="147">
                  <c:v>21.55</c:v>
                </c:pt>
                <c:pt idx="148">
                  <c:v>21.4</c:v>
                </c:pt>
                <c:pt idx="149">
                  <c:v>22.05</c:v>
                </c:pt>
                <c:pt idx="150">
                  <c:v>21.45</c:v>
                </c:pt>
                <c:pt idx="151">
                  <c:v>19.75</c:v>
                </c:pt>
                <c:pt idx="152">
                  <c:v>20.100000000000001</c:v>
                </c:pt>
                <c:pt idx="153">
                  <c:v>20.149999999999999</c:v>
                </c:pt>
                <c:pt idx="154">
                  <c:v>19.5</c:v>
                </c:pt>
                <c:pt idx="155">
                  <c:v>19.600000000000001</c:v>
                </c:pt>
                <c:pt idx="156">
                  <c:v>20</c:v>
                </c:pt>
                <c:pt idx="157">
                  <c:v>21.15</c:v>
                </c:pt>
                <c:pt idx="158">
                  <c:v>21.7</c:v>
                </c:pt>
                <c:pt idx="159">
                  <c:v>22.15</c:v>
                </c:pt>
                <c:pt idx="160">
                  <c:v>21.7</c:v>
                </c:pt>
                <c:pt idx="161">
                  <c:v>21.05</c:v>
                </c:pt>
                <c:pt idx="162">
                  <c:v>20.8</c:v>
                </c:pt>
                <c:pt idx="163">
                  <c:v>21.3</c:v>
                </c:pt>
                <c:pt idx="164">
                  <c:v>21.65</c:v>
                </c:pt>
                <c:pt idx="165">
                  <c:v>21.35</c:v>
                </c:pt>
                <c:pt idx="166">
                  <c:v>21.4</c:v>
                </c:pt>
                <c:pt idx="167">
                  <c:v>21.2</c:v>
                </c:pt>
                <c:pt idx="168">
                  <c:v>21.05</c:v>
                </c:pt>
                <c:pt idx="169">
                  <c:v>21.5</c:v>
                </c:pt>
                <c:pt idx="170">
                  <c:v>21.45</c:v>
                </c:pt>
                <c:pt idx="171">
                  <c:v>21.3</c:v>
                </c:pt>
                <c:pt idx="172">
                  <c:v>21</c:v>
                </c:pt>
                <c:pt idx="173">
                  <c:v>21.3</c:v>
                </c:pt>
                <c:pt idx="174">
                  <c:v>21.55</c:v>
                </c:pt>
                <c:pt idx="175">
                  <c:v>21.65</c:v>
                </c:pt>
                <c:pt idx="176">
                  <c:v>21.7</c:v>
                </c:pt>
                <c:pt idx="177">
                  <c:v>22.3</c:v>
                </c:pt>
                <c:pt idx="178">
                  <c:v>22.6</c:v>
                </c:pt>
                <c:pt idx="179">
                  <c:v>23</c:v>
                </c:pt>
                <c:pt idx="180">
                  <c:v>23.55</c:v>
                </c:pt>
                <c:pt idx="181">
                  <c:v>23.25</c:v>
                </c:pt>
                <c:pt idx="182">
                  <c:v>23.25</c:v>
                </c:pt>
                <c:pt idx="183">
                  <c:v>23.25</c:v>
                </c:pt>
                <c:pt idx="184">
                  <c:v>23.5</c:v>
                </c:pt>
                <c:pt idx="185">
                  <c:v>23.4</c:v>
                </c:pt>
                <c:pt idx="186">
                  <c:v>23.35</c:v>
                </c:pt>
                <c:pt idx="187">
                  <c:v>24.55</c:v>
                </c:pt>
                <c:pt idx="188">
                  <c:v>25.7</c:v>
                </c:pt>
                <c:pt idx="189">
                  <c:v>25.9</c:v>
                </c:pt>
                <c:pt idx="190">
                  <c:v>27.1</c:v>
                </c:pt>
                <c:pt idx="191">
                  <c:v>26.25</c:v>
                </c:pt>
                <c:pt idx="192">
                  <c:v>25.55</c:v>
                </c:pt>
                <c:pt idx="193">
                  <c:v>25.95</c:v>
                </c:pt>
                <c:pt idx="194">
                  <c:v>26.7</c:v>
                </c:pt>
                <c:pt idx="195">
                  <c:v>26.1</c:v>
                </c:pt>
                <c:pt idx="196">
                  <c:v>26.7</c:v>
                </c:pt>
                <c:pt idx="197">
                  <c:v>26.7</c:v>
                </c:pt>
                <c:pt idx="198">
                  <c:v>27.15</c:v>
                </c:pt>
                <c:pt idx="199">
                  <c:v>27.7</c:v>
                </c:pt>
                <c:pt idx="200">
                  <c:v>27.95</c:v>
                </c:pt>
                <c:pt idx="201">
                  <c:v>27.7</c:v>
                </c:pt>
                <c:pt idx="202">
                  <c:v>26.6</c:v>
                </c:pt>
                <c:pt idx="203">
                  <c:v>26.15</c:v>
                </c:pt>
                <c:pt idx="204">
                  <c:v>26.45</c:v>
                </c:pt>
                <c:pt idx="205">
                  <c:v>26.65</c:v>
                </c:pt>
                <c:pt idx="206">
                  <c:v>26.2</c:v>
                </c:pt>
                <c:pt idx="207">
                  <c:v>26.35</c:v>
                </c:pt>
                <c:pt idx="208">
                  <c:v>26.7</c:v>
                </c:pt>
                <c:pt idx="209">
                  <c:v>27</c:v>
                </c:pt>
                <c:pt idx="210">
                  <c:v>26.75</c:v>
                </c:pt>
                <c:pt idx="211">
                  <c:v>27.15</c:v>
                </c:pt>
                <c:pt idx="212">
                  <c:v>27.4</c:v>
                </c:pt>
                <c:pt idx="213">
                  <c:v>27.35</c:v>
                </c:pt>
                <c:pt idx="214">
                  <c:v>26.8</c:v>
                </c:pt>
                <c:pt idx="215">
                  <c:v>26.75</c:v>
                </c:pt>
                <c:pt idx="216">
                  <c:v>26.3</c:v>
                </c:pt>
                <c:pt idx="217">
                  <c:v>26.55</c:v>
                </c:pt>
                <c:pt idx="218">
                  <c:v>27</c:v>
                </c:pt>
                <c:pt idx="219">
                  <c:v>27.25</c:v>
                </c:pt>
                <c:pt idx="220">
                  <c:v>27.2</c:v>
                </c:pt>
                <c:pt idx="221">
                  <c:v>27.15</c:v>
                </c:pt>
                <c:pt idx="222">
                  <c:v>26.7</c:v>
                </c:pt>
                <c:pt idx="223">
                  <c:v>26.85</c:v>
                </c:pt>
                <c:pt idx="224">
                  <c:v>26.8</c:v>
                </c:pt>
                <c:pt idx="225">
                  <c:v>27</c:v>
                </c:pt>
                <c:pt idx="226">
                  <c:v>27.5</c:v>
                </c:pt>
                <c:pt idx="227">
                  <c:v>27.25</c:v>
                </c:pt>
                <c:pt idx="228">
                  <c:v>27.05</c:v>
                </c:pt>
                <c:pt idx="229">
                  <c:v>26.7</c:v>
                </c:pt>
                <c:pt idx="230">
                  <c:v>26.95</c:v>
                </c:pt>
                <c:pt idx="231">
                  <c:v>27.15</c:v>
                </c:pt>
                <c:pt idx="232">
                  <c:v>27.1</c:v>
                </c:pt>
                <c:pt idx="233">
                  <c:v>27.15</c:v>
                </c:pt>
                <c:pt idx="234">
                  <c:v>27.15</c:v>
                </c:pt>
                <c:pt idx="235">
                  <c:v>26.95</c:v>
                </c:pt>
                <c:pt idx="236">
                  <c:v>26.8</c:v>
                </c:pt>
                <c:pt idx="237">
                  <c:v>26.95</c:v>
                </c:pt>
                <c:pt idx="238">
                  <c:v>27.2</c:v>
                </c:pt>
                <c:pt idx="239">
                  <c:v>27.35</c:v>
                </c:pt>
                <c:pt idx="240">
                  <c:v>27.3</c:v>
                </c:pt>
                <c:pt idx="241">
                  <c:v>27.35</c:v>
                </c:pt>
                <c:pt idx="242">
                  <c:v>27.75</c:v>
                </c:pt>
                <c:pt idx="243">
                  <c:v>28.8</c:v>
                </c:pt>
                <c:pt idx="244">
                  <c:v>29.3</c:v>
                </c:pt>
                <c:pt idx="245">
                  <c:v>28.8</c:v>
                </c:pt>
                <c:pt idx="246">
                  <c:v>29</c:v>
                </c:pt>
                <c:pt idx="247">
                  <c:v>29.4</c:v>
                </c:pt>
                <c:pt idx="248">
                  <c:v>29.4</c:v>
                </c:pt>
                <c:pt idx="249">
                  <c:v>29.25</c:v>
                </c:pt>
                <c:pt idx="250">
                  <c:v>29.4</c:v>
                </c:pt>
                <c:pt idx="251">
                  <c:v>30.45</c:v>
                </c:pt>
                <c:pt idx="252">
                  <c:v>30.45</c:v>
                </c:pt>
                <c:pt idx="253">
                  <c:v>29.95</c:v>
                </c:pt>
                <c:pt idx="254">
                  <c:v>29.75</c:v>
                </c:pt>
                <c:pt idx="255">
                  <c:v>29.85</c:v>
                </c:pt>
                <c:pt idx="256">
                  <c:v>27.3</c:v>
                </c:pt>
                <c:pt idx="257">
                  <c:v>20.149999999999999</c:v>
                </c:pt>
                <c:pt idx="258">
                  <c:v>16.600000000000001</c:v>
                </c:pt>
                <c:pt idx="259">
                  <c:v>13.55</c:v>
                </c:pt>
                <c:pt idx="260">
                  <c:v>13.25</c:v>
                </c:pt>
                <c:pt idx="261">
                  <c:v>11.4</c:v>
                </c:pt>
                <c:pt idx="262">
                  <c:v>12.2</c:v>
                </c:pt>
                <c:pt idx="263">
                  <c:v>14.2</c:v>
                </c:pt>
                <c:pt idx="264">
                  <c:v>12.75</c:v>
                </c:pt>
                <c:pt idx="265">
                  <c:v>12.1</c:v>
                </c:pt>
                <c:pt idx="266">
                  <c:v>12.2</c:v>
                </c:pt>
                <c:pt idx="267">
                  <c:v>13.25</c:v>
                </c:pt>
                <c:pt idx="268">
                  <c:v>12.85</c:v>
                </c:pt>
                <c:pt idx="269">
                  <c:v>9.3000000000000007</c:v>
                </c:pt>
                <c:pt idx="270">
                  <c:v>15.1</c:v>
                </c:pt>
                <c:pt idx="271">
                  <c:v>16.649999999999999</c:v>
                </c:pt>
                <c:pt idx="272">
                  <c:v>15.65</c:v>
                </c:pt>
                <c:pt idx="273">
                  <c:v>15.65</c:v>
                </c:pt>
                <c:pt idx="274">
                  <c:v>16.350000000000001</c:v>
                </c:pt>
                <c:pt idx="275">
                  <c:v>18.25</c:v>
                </c:pt>
                <c:pt idx="276">
                  <c:v>19.649999999999999</c:v>
                </c:pt>
                <c:pt idx="277">
                  <c:v>19.05</c:v>
                </c:pt>
                <c:pt idx="278">
                  <c:v>19.100000000000001</c:v>
                </c:pt>
                <c:pt idx="279">
                  <c:v>18.7</c:v>
                </c:pt>
                <c:pt idx="280">
                  <c:v>17.7</c:v>
                </c:pt>
                <c:pt idx="281">
                  <c:v>16.7</c:v>
                </c:pt>
                <c:pt idx="282">
                  <c:v>16.3</c:v>
                </c:pt>
                <c:pt idx="283">
                  <c:v>16.3</c:v>
                </c:pt>
                <c:pt idx="284">
                  <c:v>15.95</c:v>
                </c:pt>
                <c:pt idx="285">
                  <c:v>15.7</c:v>
                </c:pt>
                <c:pt idx="286">
                  <c:v>15</c:v>
                </c:pt>
                <c:pt idx="287">
                  <c:v>14</c:v>
                </c:pt>
                <c:pt idx="288">
                  <c:v>14</c:v>
                </c:pt>
                <c:pt idx="289">
                  <c:v>15.05</c:v>
                </c:pt>
                <c:pt idx="290">
                  <c:v>14.9</c:v>
                </c:pt>
                <c:pt idx="291">
                  <c:v>14.85</c:v>
                </c:pt>
                <c:pt idx="292">
                  <c:v>14.8</c:v>
                </c:pt>
                <c:pt idx="293">
                  <c:v>15</c:v>
                </c:pt>
                <c:pt idx="294">
                  <c:v>15.3</c:v>
                </c:pt>
                <c:pt idx="295">
                  <c:v>15.95</c:v>
                </c:pt>
                <c:pt idx="296">
                  <c:v>15.4</c:v>
                </c:pt>
                <c:pt idx="297">
                  <c:v>15.55</c:v>
                </c:pt>
                <c:pt idx="298">
                  <c:v>15.45</c:v>
                </c:pt>
                <c:pt idx="299">
                  <c:v>14.95</c:v>
                </c:pt>
                <c:pt idx="300">
                  <c:v>15.1</c:v>
                </c:pt>
                <c:pt idx="301">
                  <c:v>15.5</c:v>
                </c:pt>
                <c:pt idx="302">
                  <c:v>15.9</c:v>
                </c:pt>
                <c:pt idx="303">
                  <c:v>15.85</c:v>
                </c:pt>
                <c:pt idx="304">
                  <c:v>16.2</c:v>
                </c:pt>
                <c:pt idx="305">
                  <c:v>16.2</c:v>
                </c:pt>
                <c:pt idx="306">
                  <c:v>16</c:v>
                </c:pt>
                <c:pt idx="307">
                  <c:v>16.399999999999999</c:v>
                </c:pt>
                <c:pt idx="308">
                  <c:v>16.149999999999999</c:v>
                </c:pt>
                <c:pt idx="309">
                  <c:v>16.350000000000001</c:v>
                </c:pt>
                <c:pt idx="310">
                  <c:v>16.5</c:v>
                </c:pt>
                <c:pt idx="311">
                  <c:v>16.399999999999999</c:v>
                </c:pt>
                <c:pt idx="312">
                  <c:v>16.5</c:v>
                </c:pt>
                <c:pt idx="313">
                  <c:v>16.899999999999999</c:v>
                </c:pt>
                <c:pt idx="314">
                  <c:v>17.350000000000001</c:v>
                </c:pt>
                <c:pt idx="315">
                  <c:v>17.100000000000001</c:v>
                </c:pt>
                <c:pt idx="316">
                  <c:v>16.649999999999999</c:v>
                </c:pt>
                <c:pt idx="317">
                  <c:v>17</c:v>
                </c:pt>
                <c:pt idx="318">
                  <c:v>16.8</c:v>
                </c:pt>
                <c:pt idx="319">
                  <c:v>16.7</c:v>
                </c:pt>
                <c:pt idx="320">
                  <c:v>16.399999999999999</c:v>
                </c:pt>
                <c:pt idx="321">
                  <c:v>16.55</c:v>
                </c:pt>
                <c:pt idx="322">
                  <c:v>16.75</c:v>
                </c:pt>
                <c:pt idx="323">
                  <c:v>16.3</c:v>
                </c:pt>
                <c:pt idx="324">
                  <c:v>16.25</c:v>
                </c:pt>
                <c:pt idx="325">
                  <c:v>16.45</c:v>
                </c:pt>
                <c:pt idx="326">
                  <c:v>16.600000000000001</c:v>
                </c:pt>
                <c:pt idx="327">
                  <c:v>16.05</c:v>
                </c:pt>
                <c:pt idx="328">
                  <c:v>15.3</c:v>
                </c:pt>
                <c:pt idx="329">
                  <c:v>15.9</c:v>
                </c:pt>
                <c:pt idx="330">
                  <c:v>15.9</c:v>
                </c:pt>
                <c:pt idx="331">
                  <c:v>15.85</c:v>
                </c:pt>
                <c:pt idx="332">
                  <c:v>15.7</c:v>
                </c:pt>
                <c:pt idx="333">
                  <c:v>15.9</c:v>
                </c:pt>
                <c:pt idx="334">
                  <c:v>15.65</c:v>
                </c:pt>
                <c:pt idx="335">
                  <c:v>15.6</c:v>
                </c:pt>
                <c:pt idx="336">
                  <c:v>15.8</c:v>
                </c:pt>
                <c:pt idx="337">
                  <c:v>15.9</c:v>
                </c:pt>
                <c:pt idx="338">
                  <c:v>16</c:v>
                </c:pt>
                <c:pt idx="339">
                  <c:v>16.649999999999999</c:v>
                </c:pt>
                <c:pt idx="340">
                  <c:v>17</c:v>
                </c:pt>
                <c:pt idx="341">
                  <c:v>16.8</c:v>
                </c:pt>
                <c:pt idx="342">
                  <c:v>16.350000000000001</c:v>
                </c:pt>
                <c:pt idx="343">
                  <c:v>16.399999999999999</c:v>
                </c:pt>
                <c:pt idx="344">
                  <c:v>16.3</c:v>
                </c:pt>
                <c:pt idx="345">
                  <c:v>16.05</c:v>
                </c:pt>
                <c:pt idx="346">
                  <c:v>15.8</c:v>
                </c:pt>
                <c:pt idx="347">
                  <c:v>16</c:v>
                </c:pt>
                <c:pt idx="348">
                  <c:v>16</c:v>
                </c:pt>
                <c:pt idx="349">
                  <c:v>16.45</c:v>
                </c:pt>
                <c:pt idx="350">
                  <c:v>16.55</c:v>
                </c:pt>
                <c:pt idx="351">
                  <c:v>16.7</c:v>
                </c:pt>
                <c:pt idx="352">
                  <c:v>16.55</c:v>
                </c:pt>
                <c:pt idx="353">
                  <c:v>16.45</c:v>
                </c:pt>
                <c:pt idx="354">
                  <c:v>16.3</c:v>
                </c:pt>
                <c:pt idx="355">
                  <c:v>16.399999999999999</c:v>
                </c:pt>
                <c:pt idx="356">
                  <c:v>16.3</c:v>
                </c:pt>
                <c:pt idx="357">
                  <c:v>16.350000000000001</c:v>
                </c:pt>
                <c:pt idx="358">
                  <c:v>16.25</c:v>
                </c:pt>
                <c:pt idx="359">
                  <c:v>16.25</c:v>
                </c:pt>
                <c:pt idx="360">
                  <c:v>15.75</c:v>
                </c:pt>
                <c:pt idx="361">
                  <c:v>14.25</c:v>
                </c:pt>
                <c:pt idx="362">
                  <c:v>13.55</c:v>
                </c:pt>
                <c:pt idx="363">
                  <c:v>13.35</c:v>
                </c:pt>
                <c:pt idx="364">
                  <c:v>12.85</c:v>
                </c:pt>
                <c:pt idx="365">
                  <c:v>12</c:v>
                </c:pt>
                <c:pt idx="366">
                  <c:v>12.1</c:v>
                </c:pt>
                <c:pt idx="367">
                  <c:v>12.6</c:v>
                </c:pt>
                <c:pt idx="368">
                  <c:v>12.95</c:v>
                </c:pt>
                <c:pt idx="369">
                  <c:v>12.15</c:v>
                </c:pt>
                <c:pt idx="370">
                  <c:v>12</c:v>
                </c:pt>
                <c:pt idx="371">
                  <c:v>12</c:v>
                </c:pt>
                <c:pt idx="372">
                  <c:v>12.15</c:v>
                </c:pt>
                <c:pt idx="373">
                  <c:v>12.1</c:v>
                </c:pt>
                <c:pt idx="374">
                  <c:v>12.4</c:v>
                </c:pt>
                <c:pt idx="375">
                  <c:v>12.5</c:v>
                </c:pt>
                <c:pt idx="376">
                  <c:v>12.5</c:v>
                </c:pt>
                <c:pt idx="377">
                  <c:v>12.45</c:v>
                </c:pt>
                <c:pt idx="378">
                  <c:v>12.55</c:v>
                </c:pt>
                <c:pt idx="379">
                  <c:v>12.55</c:v>
                </c:pt>
                <c:pt idx="380">
                  <c:v>12.75</c:v>
                </c:pt>
                <c:pt idx="381">
                  <c:v>12.9</c:v>
                </c:pt>
                <c:pt idx="382">
                  <c:v>12.85</c:v>
                </c:pt>
                <c:pt idx="383">
                  <c:v>12.85</c:v>
                </c:pt>
                <c:pt idx="384">
                  <c:v>12.55</c:v>
                </c:pt>
                <c:pt idx="385">
                  <c:v>12.55</c:v>
                </c:pt>
                <c:pt idx="386">
                  <c:v>12.05</c:v>
                </c:pt>
                <c:pt idx="387">
                  <c:v>12.1</c:v>
                </c:pt>
                <c:pt idx="388">
                  <c:v>11.85</c:v>
                </c:pt>
                <c:pt idx="389">
                  <c:v>10.8</c:v>
                </c:pt>
                <c:pt idx="390">
                  <c:v>11.05</c:v>
                </c:pt>
                <c:pt idx="391">
                  <c:v>11</c:v>
                </c:pt>
                <c:pt idx="392">
                  <c:v>10.75</c:v>
                </c:pt>
                <c:pt idx="393">
                  <c:v>10.6</c:v>
                </c:pt>
                <c:pt idx="394">
                  <c:v>10.4</c:v>
                </c:pt>
                <c:pt idx="395">
                  <c:v>9.4499999999999993</c:v>
                </c:pt>
                <c:pt idx="396">
                  <c:v>9.5</c:v>
                </c:pt>
                <c:pt idx="397">
                  <c:v>9.5</c:v>
                </c:pt>
                <c:pt idx="398">
                  <c:v>8.6999999999999993</c:v>
                </c:pt>
                <c:pt idx="399">
                  <c:v>8.4499999999999993</c:v>
                </c:pt>
                <c:pt idx="400">
                  <c:v>9.1</c:v>
                </c:pt>
                <c:pt idx="401">
                  <c:v>9</c:v>
                </c:pt>
                <c:pt idx="402">
                  <c:v>8.65</c:v>
                </c:pt>
                <c:pt idx="403">
                  <c:v>8.4499999999999993</c:v>
                </c:pt>
                <c:pt idx="404">
                  <c:v>8.6</c:v>
                </c:pt>
                <c:pt idx="405">
                  <c:v>8.75</c:v>
                </c:pt>
                <c:pt idx="406">
                  <c:v>8.6</c:v>
                </c:pt>
                <c:pt idx="407">
                  <c:v>8.6999999999999993</c:v>
                </c:pt>
                <c:pt idx="408">
                  <c:v>9</c:v>
                </c:pt>
                <c:pt idx="409">
                  <c:v>8.9499999999999993</c:v>
                </c:pt>
                <c:pt idx="410">
                  <c:v>8.6</c:v>
                </c:pt>
                <c:pt idx="411">
                  <c:v>8.15</c:v>
                </c:pt>
                <c:pt idx="412">
                  <c:v>8.1</c:v>
                </c:pt>
                <c:pt idx="413">
                  <c:v>7.4</c:v>
                </c:pt>
                <c:pt idx="414">
                  <c:v>7.1</c:v>
                </c:pt>
                <c:pt idx="415">
                  <c:v>6.75</c:v>
                </c:pt>
                <c:pt idx="416">
                  <c:v>7.05</c:v>
                </c:pt>
                <c:pt idx="417">
                  <c:v>7.5</c:v>
                </c:pt>
                <c:pt idx="418">
                  <c:v>7.2</c:v>
                </c:pt>
                <c:pt idx="419">
                  <c:v>7.05</c:v>
                </c:pt>
                <c:pt idx="420">
                  <c:v>6.7</c:v>
                </c:pt>
                <c:pt idx="421">
                  <c:v>6.4</c:v>
                </c:pt>
                <c:pt idx="422">
                  <c:v>6.4</c:v>
                </c:pt>
                <c:pt idx="423">
                  <c:v>6.55</c:v>
                </c:pt>
                <c:pt idx="424">
                  <c:v>6.6</c:v>
                </c:pt>
                <c:pt idx="425">
                  <c:v>6.6</c:v>
                </c:pt>
                <c:pt idx="426">
                  <c:v>6.8</c:v>
                </c:pt>
                <c:pt idx="427">
                  <c:v>6.95</c:v>
                </c:pt>
                <c:pt idx="428">
                  <c:v>6.95</c:v>
                </c:pt>
                <c:pt idx="429">
                  <c:v>6.7</c:v>
                </c:pt>
                <c:pt idx="430">
                  <c:v>6.7</c:v>
                </c:pt>
                <c:pt idx="431">
                  <c:v>6.6</c:v>
                </c:pt>
                <c:pt idx="432">
                  <c:v>5.6</c:v>
                </c:pt>
                <c:pt idx="433">
                  <c:v>4.8499999999999996</c:v>
                </c:pt>
                <c:pt idx="434">
                  <c:v>4.8499999999999996</c:v>
                </c:pt>
                <c:pt idx="435">
                  <c:v>4.8</c:v>
                </c:pt>
                <c:pt idx="436">
                  <c:v>3.95</c:v>
                </c:pt>
                <c:pt idx="437">
                  <c:v>3.5</c:v>
                </c:pt>
                <c:pt idx="438">
                  <c:v>3.85</c:v>
                </c:pt>
                <c:pt idx="439">
                  <c:v>4</c:v>
                </c:pt>
                <c:pt idx="440">
                  <c:v>4.05</c:v>
                </c:pt>
                <c:pt idx="441">
                  <c:v>4.05</c:v>
                </c:pt>
                <c:pt idx="442">
                  <c:v>4.25</c:v>
                </c:pt>
                <c:pt idx="443">
                  <c:v>4.0999999999999996</c:v>
                </c:pt>
                <c:pt idx="444">
                  <c:v>4</c:v>
                </c:pt>
                <c:pt idx="445">
                  <c:v>4</c:v>
                </c:pt>
                <c:pt idx="446">
                  <c:v>3.9</c:v>
                </c:pt>
                <c:pt idx="447">
                  <c:v>3.8</c:v>
                </c:pt>
                <c:pt idx="448">
                  <c:v>3.45</c:v>
                </c:pt>
                <c:pt idx="449">
                  <c:v>3.3</c:v>
                </c:pt>
                <c:pt idx="450">
                  <c:v>3.05</c:v>
                </c:pt>
                <c:pt idx="451">
                  <c:v>2.5</c:v>
                </c:pt>
                <c:pt idx="452">
                  <c:v>2.4500000000000002</c:v>
                </c:pt>
                <c:pt idx="453">
                  <c:v>2.35</c:v>
                </c:pt>
                <c:pt idx="454">
                  <c:v>2.25</c:v>
                </c:pt>
                <c:pt idx="455">
                  <c:v>2</c:v>
                </c:pt>
                <c:pt idx="456">
                  <c:v>1.8</c:v>
                </c:pt>
                <c:pt idx="457">
                  <c:v>1.5</c:v>
                </c:pt>
                <c:pt idx="458">
                  <c:v>1.35</c:v>
                </c:pt>
                <c:pt idx="459">
                  <c:v>1.5</c:v>
                </c:pt>
                <c:pt idx="460">
                  <c:v>1.65</c:v>
                </c:pt>
                <c:pt idx="461">
                  <c:v>1.3</c:v>
                </c:pt>
                <c:pt idx="462">
                  <c:v>1.25</c:v>
                </c:pt>
                <c:pt idx="463">
                  <c:v>1.2</c:v>
                </c:pt>
                <c:pt idx="464">
                  <c:v>1.1499999999999999</c:v>
                </c:pt>
                <c:pt idx="465">
                  <c:v>1.1499999999999999</c:v>
                </c:pt>
                <c:pt idx="466">
                  <c:v>0.8</c:v>
                </c:pt>
                <c:pt idx="467">
                  <c:v>0.9</c:v>
                </c:pt>
                <c:pt idx="468">
                  <c:v>0.95</c:v>
                </c:pt>
                <c:pt idx="469">
                  <c:v>0.9</c:v>
                </c:pt>
                <c:pt idx="470">
                  <c:v>0.95</c:v>
                </c:pt>
                <c:pt idx="471">
                  <c:v>1</c:v>
                </c:pt>
                <c:pt idx="472">
                  <c:v>1</c:v>
                </c:pt>
                <c:pt idx="473">
                  <c:v>0.95</c:v>
                </c:pt>
                <c:pt idx="474">
                  <c:v>1</c:v>
                </c:pt>
                <c:pt idx="475">
                  <c:v>1.1000000000000001</c:v>
                </c:pt>
                <c:pt idx="476">
                  <c:v>1</c:v>
                </c:pt>
                <c:pt idx="477">
                  <c:v>1.05</c:v>
                </c:pt>
                <c:pt idx="478">
                  <c:v>1.1499999999999999</c:v>
                </c:pt>
                <c:pt idx="479">
                  <c:v>1.1499999999999999</c:v>
                </c:pt>
                <c:pt idx="480">
                  <c:v>1.35</c:v>
                </c:pt>
                <c:pt idx="481">
                  <c:v>1.35</c:v>
                </c:pt>
                <c:pt idx="482">
                  <c:v>1.25</c:v>
                </c:pt>
                <c:pt idx="483">
                  <c:v>1.25</c:v>
                </c:pt>
                <c:pt idx="484">
                  <c:v>1.25</c:v>
                </c:pt>
                <c:pt idx="485">
                  <c:v>1.2</c:v>
                </c:pt>
                <c:pt idx="486">
                  <c:v>1.05</c:v>
                </c:pt>
                <c:pt idx="487">
                  <c:v>1.05</c:v>
                </c:pt>
                <c:pt idx="488">
                  <c:v>1.05</c:v>
                </c:pt>
                <c:pt idx="489">
                  <c:v>1</c:v>
                </c:pt>
                <c:pt idx="490">
                  <c:v>1</c:v>
                </c:pt>
                <c:pt idx="491">
                  <c:v>1</c:v>
                </c:pt>
                <c:pt idx="492">
                  <c:v>1.04</c:v>
                </c:pt>
                <c:pt idx="493">
                  <c:v>1.2</c:v>
                </c:pt>
                <c:pt idx="494">
                  <c:v>1.36</c:v>
                </c:pt>
                <c:pt idx="495">
                  <c:v>1.31</c:v>
                </c:pt>
                <c:pt idx="496">
                  <c:v>1.03</c:v>
                </c:pt>
                <c:pt idx="497">
                  <c:v>0.9</c:v>
                </c:pt>
                <c:pt idx="498">
                  <c:v>0.85</c:v>
                </c:pt>
                <c:pt idx="499">
                  <c:v>0.83</c:v>
                </c:pt>
                <c:pt idx="500">
                  <c:v>0.83</c:v>
                </c:pt>
                <c:pt idx="501">
                  <c:v>0.83</c:v>
                </c:pt>
                <c:pt idx="502">
                  <c:v>0.8</c:v>
                </c:pt>
                <c:pt idx="503">
                  <c:v>0.8</c:v>
                </c:pt>
                <c:pt idx="504">
                  <c:v>0.76</c:v>
                </c:pt>
                <c:pt idx="505">
                  <c:v>0.72</c:v>
                </c:pt>
                <c:pt idx="506">
                  <c:v>0.68</c:v>
                </c:pt>
                <c:pt idx="507">
                  <c:v>0.56000000000000005</c:v>
                </c:pt>
                <c:pt idx="508">
                  <c:v>0.51</c:v>
                </c:pt>
                <c:pt idx="509">
                  <c:v>0.63</c:v>
                </c:pt>
                <c:pt idx="510">
                  <c:v>0.68</c:v>
                </c:pt>
                <c:pt idx="511">
                  <c:v>0.68</c:v>
                </c:pt>
                <c:pt idx="512">
                  <c:v>0.64</c:v>
                </c:pt>
                <c:pt idx="513">
                  <c:v>0.54</c:v>
                </c:pt>
                <c:pt idx="514">
                  <c:v>0.53</c:v>
                </c:pt>
                <c:pt idx="515">
                  <c:v>0.53</c:v>
                </c:pt>
                <c:pt idx="516">
                  <c:v>0.57999999999999996</c:v>
                </c:pt>
                <c:pt idx="517">
                  <c:v>0.56000000000000005</c:v>
                </c:pt>
                <c:pt idx="518">
                  <c:v>0.54</c:v>
                </c:pt>
                <c:pt idx="519">
                  <c:v>0.54</c:v>
                </c:pt>
                <c:pt idx="520">
                  <c:v>0.53</c:v>
                </c:pt>
                <c:pt idx="521">
                  <c:v>0.47</c:v>
                </c:pt>
                <c:pt idx="522">
                  <c:v>0.4</c:v>
                </c:pt>
                <c:pt idx="523">
                  <c:v>0.3</c:v>
                </c:pt>
                <c:pt idx="524">
                  <c:v>0.32</c:v>
                </c:pt>
                <c:pt idx="525">
                  <c:v>0.33</c:v>
                </c:pt>
                <c:pt idx="526">
                  <c:v>0.28999999999999998</c:v>
                </c:pt>
                <c:pt idx="527">
                  <c:v>0.33</c:v>
                </c:pt>
                <c:pt idx="528">
                  <c:v>0.3</c:v>
                </c:pt>
                <c:pt idx="529">
                  <c:v>0.28000000000000003</c:v>
                </c:pt>
                <c:pt idx="530">
                  <c:v>0.3</c:v>
                </c:pt>
                <c:pt idx="531">
                  <c:v>0.28999999999999998</c:v>
                </c:pt>
                <c:pt idx="532">
                  <c:v>0.28999999999999998</c:v>
                </c:pt>
                <c:pt idx="533">
                  <c:v>0.28999999999999998</c:v>
                </c:pt>
                <c:pt idx="534">
                  <c:v>0.28999999999999998</c:v>
                </c:pt>
                <c:pt idx="535">
                  <c:v>0.3</c:v>
                </c:pt>
                <c:pt idx="536">
                  <c:v>0.27</c:v>
                </c:pt>
                <c:pt idx="537">
                  <c:v>0.27</c:v>
                </c:pt>
                <c:pt idx="538">
                  <c:v>0.28999999999999998</c:v>
                </c:pt>
                <c:pt idx="539">
                  <c:v>0.28999999999999998</c:v>
                </c:pt>
                <c:pt idx="540">
                  <c:v>0.28999999999999998</c:v>
                </c:pt>
                <c:pt idx="541">
                  <c:v>0.28000000000000003</c:v>
                </c:pt>
                <c:pt idx="542">
                  <c:v>0.28999999999999998</c:v>
                </c:pt>
                <c:pt idx="543">
                  <c:v>0.27</c:v>
                </c:pt>
                <c:pt idx="544">
                  <c:v>0.27</c:v>
                </c:pt>
                <c:pt idx="545">
                  <c:v>0.25</c:v>
                </c:pt>
                <c:pt idx="546">
                  <c:v>0.24</c:v>
                </c:pt>
                <c:pt idx="547">
                  <c:v>0.22</c:v>
                </c:pt>
                <c:pt idx="548">
                  <c:v>0.19</c:v>
                </c:pt>
                <c:pt idx="549">
                  <c:v>0.17</c:v>
                </c:pt>
                <c:pt idx="550">
                  <c:v>0.14000000000000001</c:v>
                </c:pt>
                <c:pt idx="551">
                  <c:v>0.14000000000000001</c:v>
                </c:pt>
                <c:pt idx="552">
                  <c:v>0.13</c:v>
                </c:pt>
                <c:pt idx="553">
                  <c:v>0.12</c:v>
                </c:pt>
                <c:pt idx="554">
                  <c:v>0.12</c:v>
                </c:pt>
                <c:pt idx="555">
                  <c:v>0.11</c:v>
                </c:pt>
                <c:pt idx="556">
                  <c:v>0.13</c:v>
                </c:pt>
                <c:pt idx="557">
                  <c:v>0.13</c:v>
                </c:pt>
                <c:pt idx="558">
                  <c:v>0.14000000000000001</c:v>
                </c:pt>
                <c:pt idx="559">
                  <c:v>0.13</c:v>
                </c:pt>
                <c:pt idx="560">
                  <c:v>0.14000000000000001</c:v>
                </c:pt>
                <c:pt idx="561">
                  <c:v>0.13</c:v>
                </c:pt>
                <c:pt idx="562">
                  <c:v>0.13</c:v>
                </c:pt>
                <c:pt idx="563">
                  <c:v>0.14000000000000001</c:v>
                </c:pt>
                <c:pt idx="564">
                  <c:v>0.15</c:v>
                </c:pt>
                <c:pt idx="565">
                  <c:v>0.14000000000000001</c:v>
                </c:pt>
                <c:pt idx="566">
                  <c:v>0.14000000000000001</c:v>
                </c:pt>
                <c:pt idx="567">
                  <c:v>0.14000000000000001</c:v>
                </c:pt>
                <c:pt idx="568">
                  <c:v>0.13</c:v>
                </c:pt>
                <c:pt idx="569">
                  <c:v>0.13</c:v>
                </c:pt>
                <c:pt idx="570">
                  <c:v>0.13</c:v>
                </c:pt>
                <c:pt idx="571">
                  <c:v>0.14000000000000001</c:v>
                </c:pt>
                <c:pt idx="572">
                  <c:v>0.13</c:v>
                </c:pt>
                <c:pt idx="573">
                  <c:v>0.12</c:v>
                </c:pt>
                <c:pt idx="574">
                  <c:v>0.13</c:v>
                </c:pt>
                <c:pt idx="575">
                  <c:v>0.12</c:v>
                </c:pt>
                <c:pt idx="576">
                  <c:v>0.12</c:v>
                </c:pt>
                <c:pt idx="577">
                  <c:v>0.12</c:v>
                </c:pt>
                <c:pt idx="578">
                  <c:v>0.12</c:v>
                </c:pt>
                <c:pt idx="579">
                  <c:v>0.12</c:v>
                </c:pt>
                <c:pt idx="580">
                  <c:v>0.11</c:v>
                </c:pt>
                <c:pt idx="581">
                  <c:v>0.12</c:v>
                </c:pt>
                <c:pt idx="582">
                  <c:v>0.11</c:v>
                </c:pt>
                <c:pt idx="583">
                  <c:v>0.09</c:v>
                </c:pt>
                <c:pt idx="584">
                  <c:v>0.09</c:v>
                </c:pt>
                <c:pt idx="585">
                  <c:v>0.09</c:v>
                </c:pt>
                <c:pt idx="586">
                  <c:v>0.09</c:v>
                </c:pt>
                <c:pt idx="587">
                  <c:v>0.1</c:v>
                </c:pt>
                <c:pt idx="588">
                  <c:v>0.1</c:v>
                </c:pt>
                <c:pt idx="589">
                  <c:v>0.1</c:v>
                </c:pt>
                <c:pt idx="590">
                  <c:v>0.1</c:v>
                </c:pt>
                <c:pt idx="591">
                  <c:v>0.11</c:v>
                </c:pt>
                <c:pt idx="592">
                  <c:v>0.11</c:v>
                </c:pt>
                <c:pt idx="593">
                  <c:v>0.11</c:v>
                </c:pt>
                <c:pt idx="594">
                  <c:v>0.11</c:v>
                </c:pt>
                <c:pt idx="595">
                  <c:v>0.11</c:v>
                </c:pt>
                <c:pt idx="596">
                  <c:v>0.11</c:v>
                </c:pt>
                <c:pt idx="597">
                  <c:v>0.11</c:v>
                </c:pt>
                <c:pt idx="598">
                  <c:v>0.11</c:v>
                </c:pt>
                <c:pt idx="599">
                  <c:v>0.11</c:v>
                </c:pt>
                <c:pt idx="600">
                  <c:v>0.11</c:v>
                </c:pt>
                <c:pt idx="601">
                  <c:v>0.11</c:v>
                </c:pt>
                <c:pt idx="602">
                  <c:v>0.1</c:v>
                </c:pt>
                <c:pt idx="603">
                  <c:v>0.11</c:v>
                </c:pt>
                <c:pt idx="604">
                  <c:v>0.1</c:v>
                </c:pt>
                <c:pt idx="605">
                  <c:v>0.1</c:v>
                </c:pt>
                <c:pt idx="606">
                  <c:v>0.1</c:v>
                </c:pt>
                <c:pt idx="607">
                  <c:v>0.1</c:v>
                </c:pt>
                <c:pt idx="608">
                  <c:v>0.1</c:v>
                </c:pt>
                <c:pt idx="609">
                  <c:v>0.1</c:v>
                </c:pt>
                <c:pt idx="610">
                  <c:v>0.09</c:v>
                </c:pt>
                <c:pt idx="611">
                  <c:v>0.08</c:v>
                </c:pt>
                <c:pt idx="612">
                  <c:v>0.09</c:v>
                </c:pt>
                <c:pt idx="613">
                  <c:v>7.0000000000000007E-2</c:v>
                </c:pt>
                <c:pt idx="614">
                  <c:v>7.0000000000000007E-2</c:v>
                </c:pt>
                <c:pt idx="615">
                  <c:v>7.0000000000000007E-2</c:v>
                </c:pt>
                <c:pt idx="616">
                  <c:v>0.06</c:v>
                </c:pt>
                <c:pt idx="617">
                  <c:v>0.08</c:v>
                </c:pt>
                <c:pt idx="618">
                  <c:v>0.08</c:v>
                </c:pt>
                <c:pt idx="619">
                  <c:v>0.08</c:v>
                </c:pt>
                <c:pt idx="620">
                  <c:v>0.08</c:v>
                </c:pt>
                <c:pt idx="621">
                  <c:v>0.08</c:v>
                </c:pt>
                <c:pt idx="622">
                  <c:v>0.08</c:v>
                </c:pt>
                <c:pt idx="623">
                  <c:v>0.08</c:v>
                </c:pt>
                <c:pt idx="624">
                  <c:v>0.08</c:v>
                </c:pt>
                <c:pt idx="625">
                  <c:v>7.0000000000000007E-2</c:v>
                </c:pt>
                <c:pt idx="626">
                  <c:v>0.08</c:v>
                </c:pt>
                <c:pt idx="627">
                  <c:v>7.0000000000000007E-2</c:v>
                </c:pt>
                <c:pt idx="628">
                  <c:v>7.0000000000000007E-2</c:v>
                </c:pt>
                <c:pt idx="629">
                  <c:v>0.11</c:v>
                </c:pt>
                <c:pt idx="630">
                  <c:v>7.0000000000000007E-2</c:v>
                </c:pt>
                <c:pt idx="631">
                  <c:v>7.0000000000000007E-2</c:v>
                </c:pt>
                <c:pt idx="632">
                  <c:v>7.0000000000000007E-2</c:v>
                </c:pt>
                <c:pt idx="633">
                  <c:v>7.0000000000000007E-2</c:v>
                </c:pt>
                <c:pt idx="634">
                  <c:v>7.0000000000000007E-2</c:v>
                </c:pt>
                <c:pt idx="635">
                  <c:v>7.0000000000000007E-2</c:v>
                </c:pt>
                <c:pt idx="636">
                  <c:v>7.0000000000000007E-2</c:v>
                </c:pt>
                <c:pt idx="637">
                  <c:v>7.0000000000000007E-2</c:v>
                </c:pt>
                <c:pt idx="638">
                  <c:v>7.0000000000000007E-2</c:v>
                </c:pt>
                <c:pt idx="639">
                  <c:v>7.0000000000000007E-2</c:v>
                </c:pt>
                <c:pt idx="640">
                  <c:v>7.0000000000000007E-2</c:v>
                </c:pt>
                <c:pt idx="641">
                  <c:v>7.0000000000000007E-2</c:v>
                </c:pt>
                <c:pt idx="642">
                  <c:v>7.0000000000000007E-2</c:v>
                </c:pt>
                <c:pt idx="643">
                  <c:v>7.0000000000000007E-2</c:v>
                </c:pt>
                <c:pt idx="644">
                  <c:v>7.0000000000000007E-2</c:v>
                </c:pt>
                <c:pt idx="645">
                  <c:v>7.0000000000000007E-2</c:v>
                </c:pt>
                <c:pt idx="646">
                  <c:v>7.0000000000000007E-2</c:v>
                </c:pt>
                <c:pt idx="647">
                  <c:v>0.09</c:v>
                </c:pt>
                <c:pt idx="648">
                  <c:v>0.08</c:v>
                </c:pt>
                <c:pt idx="649">
                  <c:v>0.08</c:v>
                </c:pt>
                <c:pt idx="650">
                  <c:v>7.0000000000000007E-2</c:v>
                </c:pt>
                <c:pt idx="651">
                  <c:v>7.0000000000000007E-2</c:v>
                </c:pt>
                <c:pt idx="652">
                  <c:v>0.1</c:v>
                </c:pt>
                <c:pt idx="653">
                  <c:v>0.11</c:v>
                </c:pt>
                <c:pt idx="654">
                  <c:v>0.1</c:v>
                </c:pt>
                <c:pt idx="655">
                  <c:v>0.1</c:v>
                </c:pt>
                <c:pt idx="656">
                  <c:v>0.1</c:v>
                </c:pt>
                <c:pt idx="657">
                  <c:v>0.09</c:v>
                </c:pt>
                <c:pt idx="658">
                  <c:v>0.09</c:v>
                </c:pt>
                <c:pt idx="659">
                  <c:v>0.08</c:v>
                </c:pt>
                <c:pt idx="660">
                  <c:v>0.08</c:v>
                </c:pt>
                <c:pt idx="661">
                  <c:v>7.0000000000000007E-2</c:v>
                </c:pt>
                <c:pt idx="662">
                  <c:v>7.0000000000000007E-2</c:v>
                </c:pt>
                <c:pt idx="663">
                  <c:v>0.08</c:v>
                </c:pt>
                <c:pt idx="664">
                  <c:v>0.08</c:v>
                </c:pt>
                <c:pt idx="665">
                  <c:v>7.0000000000000007E-2</c:v>
                </c:pt>
                <c:pt idx="666">
                  <c:v>7.0000000000000007E-2</c:v>
                </c:pt>
                <c:pt idx="667">
                  <c:v>0.06</c:v>
                </c:pt>
                <c:pt idx="668">
                  <c:v>0.04</c:v>
                </c:pt>
                <c:pt idx="669">
                  <c:v>0.01</c:v>
                </c:pt>
                <c:pt idx="670">
                  <c:v>0.03</c:v>
                </c:pt>
                <c:pt idx="671">
                  <c:v>0.03</c:v>
                </c:pt>
                <c:pt idx="672">
                  <c:v>0.03</c:v>
                </c:pt>
                <c:pt idx="673">
                  <c:v>0.03</c:v>
                </c:pt>
                <c:pt idx="674">
                  <c:v>0.03</c:v>
                </c:pt>
                <c:pt idx="675">
                  <c:v>0.03</c:v>
                </c:pt>
                <c:pt idx="676">
                  <c:v>0.03</c:v>
                </c:pt>
                <c:pt idx="677">
                  <c:v>0.03</c:v>
                </c:pt>
                <c:pt idx="678">
                  <c:v>0.03</c:v>
                </c:pt>
                <c:pt idx="679">
                  <c:v>0.03</c:v>
                </c:pt>
                <c:pt idx="680">
                  <c:v>0.01</c:v>
                </c:pt>
                <c:pt idx="681">
                  <c:v>22.45</c:v>
                </c:pt>
                <c:pt idx="682">
                  <c:v>22.3</c:v>
                </c:pt>
                <c:pt idx="683">
                  <c:v>21.93</c:v>
                </c:pt>
                <c:pt idx="684">
                  <c:v>22</c:v>
                </c:pt>
                <c:pt idx="685">
                  <c:v>22</c:v>
                </c:pt>
                <c:pt idx="686">
                  <c:v>21.87</c:v>
                </c:pt>
                <c:pt idx="687">
                  <c:v>22.21</c:v>
                </c:pt>
                <c:pt idx="688">
                  <c:v>22.41</c:v>
                </c:pt>
                <c:pt idx="689">
                  <c:v>22.92</c:v>
                </c:pt>
                <c:pt idx="690">
                  <c:v>23.54</c:v>
                </c:pt>
                <c:pt idx="691">
                  <c:v>23.55</c:v>
                </c:pt>
                <c:pt idx="692">
                  <c:v>23.66</c:v>
                </c:pt>
                <c:pt idx="693">
                  <c:v>23.7</c:v>
                </c:pt>
                <c:pt idx="694">
                  <c:v>23.42</c:v>
                </c:pt>
                <c:pt idx="695">
                  <c:v>23.11</c:v>
                </c:pt>
                <c:pt idx="696">
                  <c:v>23.11</c:v>
                </c:pt>
                <c:pt idx="697">
                  <c:v>23.41</c:v>
                </c:pt>
                <c:pt idx="698">
                  <c:v>23.17</c:v>
                </c:pt>
                <c:pt idx="699">
                  <c:v>22.75</c:v>
                </c:pt>
                <c:pt idx="700">
                  <c:v>22.23</c:v>
                </c:pt>
                <c:pt idx="701">
                  <c:v>22.28</c:v>
                </c:pt>
                <c:pt idx="702">
                  <c:v>20.84</c:v>
                </c:pt>
                <c:pt idx="703">
                  <c:v>20.309999999999999</c:v>
                </c:pt>
                <c:pt idx="704">
                  <c:v>20.03</c:v>
                </c:pt>
                <c:pt idx="705">
                  <c:v>19.760000000000002</c:v>
                </c:pt>
                <c:pt idx="706">
                  <c:v>21.04</c:v>
                </c:pt>
                <c:pt idx="707">
                  <c:v>20.65</c:v>
                </c:pt>
                <c:pt idx="708">
                  <c:v>20.7</c:v>
                </c:pt>
                <c:pt idx="709">
                  <c:v>20.079999999999998</c:v>
                </c:pt>
                <c:pt idx="710">
                  <c:v>19.100000000000001</c:v>
                </c:pt>
                <c:pt idx="711">
                  <c:v>19.22</c:v>
                </c:pt>
                <c:pt idx="712">
                  <c:v>19.190000000000001</c:v>
                </c:pt>
                <c:pt idx="713">
                  <c:v>18.84</c:v>
                </c:pt>
                <c:pt idx="714">
                  <c:v>19.97</c:v>
                </c:pt>
                <c:pt idx="715">
                  <c:v>20.440000000000001</c:v>
                </c:pt>
                <c:pt idx="716">
                  <c:v>20.39</c:v>
                </c:pt>
                <c:pt idx="717">
                  <c:v>20.16</c:v>
                </c:pt>
                <c:pt idx="718">
                  <c:v>19.97</c:v>
                </c:pt>
                <c:pt idx="719">
                  <c:v>19.93</c:v>
                </c:pt>
                <c:pt idx="720">
                  <c:v>20.72</c:v>
                </c:pt>
                <c:pt idx="721">
                  <c:v>20.87</c:v>
                </c:pt>
                <c:pt idx="722">
                  <c:v>20.93</c:v>
                </c:pt>
                <c:pt idx="723">
                  <c:v>21.64</c:v>
                </c:pt>
                <c:pt idx="724">
                  <c:v>21.5</c:v>
                </c:pt>
                <c:pt idx="725">
                  <c:v>21.7</c:v>
                </c:pt>
                <c:pt idx="726">
                  <c:v>21.48</c:v>
                </c:pt>
                <c:pt idx="727">
                  <c:v>21.59</c:v>
                </c:pt>
                <c:pt idx="728">
                  <c:v>21.35</c:v>
                </c:pt>
                <c:pt idx="729">
                  <c:v>21.26</c:v>
                </c:pt>
                <c:pt idx="730">
                  <c:v>21.16</c:v>
                </c:pt>
                <c:pt idx="731">
                  <c:v>21.31</c:v>
                </c:pt>
                <c:pt idx="732">
                  <c:v>20.88</c:v>
                </c:pt>
                <c:pt idx="733">
                  <c:v>20.67</c:v>
                </c:pt>
                <c:pt idx="734">
                  <c:v>21.24</c:v>
                </c:pt>
                <c:pt idx="735">
                  <c:v>21.35</c:v>
                </c:pt>
                <c:pt idx="736">
                  <c:v>21.38</c:v>
                </c:pt>
                <c:pt idx="737">
                  <c:v>21.66</c:v>
                </c:pt>
                <c:pt idx="738">
                  <c:v>21.86</c:v>
                </c:pt>
                <c:pt idx="739">
                  <c:v>21.95</c:v>
                </c:pt>
                <c:pt idx="740">
                  <c:v>22.55</c:v>
                </c:pt>
                <c:pt idx="741">
                  <c:v>22.21</c:v>
                </c:pt>
                <c:pt idx="742">
                  <c:v>21.43</c:v>
                </c:pt>
                <c:pt idx="743">
                  <c:v>21.66</c:v>
                </c:pt>
                <c:pt idx="744">
                  <c:v>21.56</c:v>
                </c:pt>
                <c:pt idx="745">
                  <c:v>21.97</c:v>
                </c:pt>
                <c:pt idx="746">
                  <c:v>22.54</c:v>
                </c:pt>
                <c:pt idx="747">
                  <c:v>22.51</c:v>
                </c:pt>
                <c:pt idx="748">
                  <c:v>22.26</c:v>
                </c:pt>
                <c:pt idx="749">
                  <c:v>21.76</c:v>
                </c:pt>
                <c:pt idx="750">
                  <c:v>22.27</c:v>
                </c:pt>
                <c:pt idx="751">
                  <c:v>22.52</c:v>
                </c:pt>
                <c:pt idx="752">
                  <c:v>23.42</c:v>
                </c:pt>
                <c:pt idx="753">
                  <c:v>23.47</c:v>
                </c:pt>
                <c:pt idx="754">
                  <c:v>23.31</c:v>
                </c:pt>
                <c:pt idx="755">
                  <c:v>23.82</c:v>
                </c:pt>
                <c:pt idx="756">
                  <c:v>23.51</c:v>
                </c:pt>
                <c:pt idx="757">
                  <c:v>23.69</c:v>
                </c:pt>
                <c:pt idx="758">
                  <c:v>24.44</c:v>
                </c:pt>
                <c:pt idx="759">
                  <c:v>24.38</c:v>
                </c:pt>
                <c:pt idx="760">
                  <c:v>25</c:v>
                </c:pt>
                <c:pt idx="761">
                  <c:v>25.14</c:v>
                </c:pt>
                <c:pt idx="762">
                  <c:v>24.8</c:v>
                </c:pt>
                <c:pt idx="763">
                  <c:v>24.69</c:v>
                </c:pt>
                <c:pt idx="764">
                  <c:v>24.51</c:v>
                </c:pt>
                <c:pt idx="765">
                  <c:v>25.23</c:v>
                </c:pt>
                <c:pt idx="766">
                  <c:v>25.34</c:v>
                </c:pt>
                <c:pt idx="767">
                  <c:v>25</c:v>
                </c:pt>
                <c:pt idx="768">
                  <c:v>24.51</c:v>
                </c:pt>
                <c:pt idx="769">
                  <c:v>24.74</c:v>
                </c:pt>
                <c:pt idx="770">
                  <c:v>24.63</c:v>
                </c:pt>
                <c:pt idx="771">
                  <c:v>24.19</c:v>
                </c:pt>
                <c:pt idx="772">
                  <c:v>23.88</c:v>
                </c:pt>
                <c:pt idx="773">
                  <c:v>23.56</c:v>
                </c:pt>
                <c:pt idx="774">
                  <c:v>24.5</c:v>
                </c:pt>
                <c:pt idx="775">
                  <c:v>25.31</c:v>
                </c:pt>
                <c:pt idx="776">
                  <c:v>25.03</c:v>
                </c:pt>
                <c:pt idx="777">
                  <c:v>24.91</c:v>
                </c:pt>
                <c:pt idx="778">
                  <c:v>25.17</c:v>
                </c:pt>
                <c:pt idx="779">
                  <c:v>25.39</c:v>
                </c:pt>
                <c:pt idx="780">
                  <c:v>25.04</c:v>
                </c:pt>
                <c:pt idx="781">
                  <c:v>24.46</c:v>
                </c:pt>
                <c:pt idx="782">
                  <c:v>24.68</c:v>
                </c:pt>
                <c:pt idx="783">
                  <c:v>24.89</c:v>
                </c:pt>
                <c:pt idx="784">
                  <c:v>25.31</c:v>
                </c:pt>
                <c:pt idx="785">
                  <c:v>25.36</c:v>
                </c:pt>
                <c:pt idx="786">
                  <c:v>25.73</c:v>
                </c:pt>
                <c:pt idx="787">
                  <c:v>26.06</c:v>
                </c:pt>
                <c:pt idx="788">
                  <c:v>26.11</c:v>
                </c:pt>
                <c:pt idx="789">
                  <c:v>26.38</c:v>
                </c:pt>
                <c:pt idx="790">
                  <c:v>26.34</c:v>
                </c:pt>
                <c:pt idx="791">
                  <c:v>26.19</c:v>
                </c:pt>
                <c:pt idx="792">
                  <c:v>26.59</c:v>
                </c:pt>
                <c:pt idx="793">
                  <c:v>26.1</c:v>
                </c:pt>
                <c:pt idx="794">
                  <c:v>26.34</c:v>
                </c:pt>
                <c:pt idx="795">
                  <c:v>27.13</c:v>
                </c:pt>
                <c:pt idx="796">
                  <c:v>26.6</c:v>
                </c:pt>
                <c:pt idx="797">
                  <c:v>26.44</c:v>
                </c:pt>
                <c:pt idx="798">
                  <c:v>27.54</c:v>
                </c:pt>
                <c:pt idx="799">
                  <c:v>27.49</c:v>
                </c:pt>
                <c:pt idx="800">
                  <c:v>27.2</c:v>
                </c:pt>
                <c:pt idx="801">
                  <c:v>27.32</c:v>
                </c:pt>
                <c:pt idx="802">
                  <c:v>27.16</c:v>
                </c:pt>
                <c:pt idx="803">
                  <c:v>27</c:v>
                </c:pt>
                <c:pt idx="804">
                  <c:v>27.13</c:v>
                </c:pt>
                <c:pt idx="805">
                  <c:v>27.24</c:v>
                </c:pt>
                <c:pt idx="806">
                  <c:v>27.5</c:v>
                </c:pt>
                <c:pt idx="807">
                  <c:v>27.64</c:v>
                </c:pt>
                <c:pt idx="808">
                  <c:v>27.41</c:v>
                </c:pt>
                <c:pt idx="809">
                  <c:v>27.77</c:v>
                </c:pt>
                <c:pt idx="810">
                  <c:v>27.78</c:v>
                </c:pt>
                <c:pt idx="811">
                  <c:v>27.59</c:v>
                </c:pt>
                <c:pt idx="812">
                  <c:v>27.88</c:v>
                </c:pt>
                <c:pt idx="813">
                  <c:v>28.34</c:v>
                </c:pt>
                <c:pt idx="814">
                  <c:v>28.77</c:v>
                </c:pt>
                <c:pt idx="815">
                  <c:v>29.33</c:v>
                </c:pt>
                <c:pt idx="816">
                  <c:v>27.99</c:v>
                </c:pt>
                <c:pt idx="817">
                  <c:v>27.45</c:v>
                </c:pt>
                <c:pt idx="818">
                  <c:v>27.64</c:v>
                </c:pt>
                <c:pt idx="819">
                  <c:v>27.51</c:v>
                </c:pt>
                <c:pt idx="820">
                  <c:v>25.79</c:v>
                </c:pt>
                <c:pt idx="821">
                  <c:v>26.02</c:v>
                </c:pt>
                <c:pt idx="822">
                  <c:v>26.68</c:v>
                </c:pt>
                <c:pt idx="823">
                  <c:v>27.45</c:v>
                </c:pt>
                <c:pt idx="824">
                  <c:v>27.26</c:v>
                </c:pt>
                <c:pt idx="825">
                  <c:v>26.32</c:v>
                </c:pt>
                <c:pt idx="826">
                  <c:v>25.03</c:v>
                </c:pt>
                <c:pt idx="827">
                  <c:v>25.76</c:v>
                </c:pt>
                <c:pt idx="828">
                  <c:v>24.5</c:v>
                </c:pt>
                <c:pt idx="829">
                  <c:v>24.49</c:v>
                </c:pt>
                <c:pt idx="830">
                  <c:v>24.67</c:v>
                </c:pt>
                <c:pt idx="831">
                  <c:v>24.74</c:v>
                </c:pt>
                <c:pt idx="832">
                  <c:v>25.14</c:v>
                </c:pt>
                <c:pt idx="833">
                  <c:v>24.94</c:v>
                </c:pt>
                <c:pt idx="834">
                  <c:v>24.41</c:v>
                </c:pt>
                <c:pt idx="835">
                  <c:v>23.63</c:v>
                </c:pt>
                <c:pt idx="836">
                  <c:v>22.7</c:v>
                </c:pt>
                <c:pt idx="837">
                  <c:v>22.06</c:v>
                </c:pt>
                <c:pt idx="838">
                  <c:v>21.38</c:v>
                </c:pt>
                <c:pt idx="839">
                  <c:v>21.21</c:v>
                </c:pt>
                <c:pt idx="840">
                  <c:v>21.67</c:v>
                </c:pt>
                <c:pt idx="841">
                  <c:v>22.26</c:v>
                </c:pt>
                <c:pt idx="842">
                  <c:v>22.82</c:v>
                </c:pt>
                <c:pt idx="843">
                  <c:v>22.61</c:v>
                </c:pt>
                <c:pt idx="844">
                  <c:v>22.65</c:v>
                </c:pt>
                <c:pt idx="845">
                  <c:v>23.31</c:v>
                </c:pt>
                <c:pt idx="846">
                  <c:v>23.67</c:v>
                </c:pt>
                <c:pt idx="847">
                  <c:v>23.43</c:v>
                </c:pt>
                <c:pt idx="848">
                  <c:v>23.19</c:v>
                </c:pt>
                <c:pt idx="849">
                  <c:v>23.59</c:v>
                </c:pt>
                <c:pt idx="850">
                  <c:v>23.73</c:v>
                </c:pt>
                <c:pt idx="851">
                  <c:v>24.42</c:v>
                </c:pt>
                <c:pt idx="852">
                  <c:v>24.72</c:v>
                </c:pt>
                <c:pt idx="853">
                  <c:v>24.58</c:v>
                </c:pt>
                <c:pt idx="854">
                  <c:v>24.37</c:v>
                </c:pt>
                <c:pt idx="855">
                  <c:v>24.72</c:v>
                </c:pt>
                <c:pt idx="856">
                  <c:v>25.14</c:v>
                </c:pt>
                <c:pt idx="857">
                  <c:v>25.17</c:v>
                </c:pt>
                <c:pt idx="858">
                  <c:v>25.19</c:v>
                </c:pt>
                <c:pt idx="859">
                  <c:v>24.96</c:v>
                </c:pt>
                <c:pt idx="860">
                  <c:v>24.72</c:v>
                </c:pt>
                <c:pt idx="861">
                  <c:v>24.45</c:v>
                </c:pt>
                <c:pt idx="862">
                  <c:v>24.65</c:v>
                </c:pt>
                <c:pt idx="863">
                  <c:v>24.4</c:v>
                </c:pt>
                <c:pt idx="864">
                  <c:v>24.19</c:v>
                </c:pt>
                <c:pt idx="865">
                  <c:v>22.86</c:v>
                </c:pt>
                <c:pt idx="866">
                  <c:v>22.77</c:v>
                </c:pt>
                <c:pt idx="867">
                  <c:v>23.07</c:v>
                </c:pt>
                <c:pt idx="868">
                  <c:v>23.9</c:v>
                </c:pt>
                <c:pt idx="869">
                  <c:v>23.03</c:v>
                </c:pt>
                <c:pt idx="870">
                  <c:v>22.91</c:v>
                </c:pt>
                <c:pt idx="871">
                  <c:v>23.25</c:v>
                </c:pt>
                <c:pt idx="872">
                  <c:v>23.78</c:v>
                </c:pt>
                <c:pt idx="873">
                  <c:v>24.68</c:v>
                </c:pt>
                <c:pt idx="874">
                  <c:v>24.85</c:v>
                </c:pt>
                <c:pt idx="875">
                  <c:v>25.06</c:v>
                </c:pt>
                <c:pt idx="876">
                  <c:v>24.65</c:v>
                </c:pt>
                <c:pt idx="877">
                  <c:v>24.67</c:v>
                </c:pt>
                <c:pt idx="878">
                  <c:v>24.45</c:v>
                </c:pt>
                <c:pt idx="879">
                  <c:v>23.19</c:v>
                </c:pt>
                <c:pt idx="880">
                  <c:v>22.35</c:v>
                </c:pt>
                <c:pt idx="881">
                  <c:v>22.83</c:v>
                </c:pt>
                <c:pt idx="882">
                  <c:v>23.14</c:v>
                </c:pt>
                <c:pt idx="883">
                  <c:v>23.07</c:v>
                </c:pt>
                <c:pt idx="884">
                  <c:v>22.08</c:v>
                </c:pt>
                <c:pt idx="885">
                  <c:v>22.25</c:v>
                </c:pt>
                <c:pt idx="886">
                  <c:v>21.81</c:v>
                </c:pt>
                <c:pt idx="887">
                  <c:v>22.5</c:v>
                </c:pt>
                <c:pt idx="888">
                  <c:v>22.04</c:v>
                </c:pt>
                <c:pt idx="889">
                  <c:v>22.84</c:v>
                </c:pt>
                <c:pt idx="890">
                  <c:v>23.29</c:v>
                </c:pt>
                <c:pt idx="891">
                  <c:v>22.82</c:v>
                </c:pt>
                <c:pt idx="892">
                  <c:v>21.91</c:v>
                </c:pt>
                <c:pt idx="893">
                  <c:v>21.68</c:v>
                </c:pt>
                <c:pt idx="894">
                  <c:v>21.8</c:v>
                </c:pt>
                <c:pt idx="895">
                  <c:v>21.25</c:v>
                </c:pt>
                <c:pt idx="896">
                  <c:v>19.899999999999999</c:v>
                </c:pt>
                <c:pt idx="897">
                  <c:v>20.190000000000001</c:v>
                </c:pt>
                <c:pt idx="898">
                  <c:v>19.14</c:v>
                </c:pt>
                <c:pt idx="899">
                  <c:v>17.87</c:v>
                </c:pt>
                <c:pt idx="900">
                  <c:v>17.63</c:v>
                </c:pt>
                <c:pt idx="901">
                  <c:v>18.45</c:v>
                </c:pt>
                <c:pt idx="902">
                  <c:v>18.12</c:v>
                </c:pt>
                <c:pt idx="903">
                  <c:v>17.940000000000001</c:v>
                </c:pt>
                <c:pt idx="904">
                  <c:v>18.25</c:v>
                </c:pt>
                <c:pt idx="905">
                  <c:v>18.940000000000001</c:v>
                </c:pt>
                <c:pt idx="906">
                  <c:v>18.54</c:v>
                </c:pt>
                <c:pt idx="907">
                  <c:v>18.2</c:v>
                </c:pt>
                <c:pt idx="908">
                  <c:v>18.690000000000001</c:v>
                </c:pt>
                <c:pt idx="909">
                  <c:v>18.510000000000002</c:v>
                </c:pt>
                <c:pt idx="910">
                  <c:v>17.940000000000001</c:v>
                </c:pt>
                <c:pt idx="911">
                  <c:v>17.95</c:v>
                </c:pt>
                <c:pt idx="912">
                  <c:v>17.95</c:v>
                </c:pt>
                <c:pt idx="913">
                  <c:v>17.43</c:v>
                </c:pt>
                <c:pt idx="914">
                  <c:v>17.03</c:v>
                </c:pt>
                <c:pt idx="915">
                  <c:v>16.55</c:v>
                </c:pt>
                <c:pt idx="916">
                  <c:v>16.329999999999998</c:v>
                </c:pt>
                <c:pt idx="917">
                  <c:v>14.92</c:v>
                </c:pt>
                <c:pt idx="918">
                  <c:v>15.03</c:v>
                </c:pt>
                <c:pt idx="919">
                  <c:v>15.86</c:v>
                </c:pt>
                <c:pt idx="920">
                  <c:v>15.76</c:v>
                </c:pt>
                <c:pt idx="921">
                  <c:v>15.63</c:v>
                </c:pt>
                <c:pt idx="922">
                  <c:v>16.309999999999999</c:v>
                </c:pt>
                <c:pt idx="923">
                  <c:v>15.52</c:v>
                </c:pt>
                <c:pt idx="924">
                  <c:v>15.53</c:v>
                </c:pt>
                <c:pt idx="925">
                  <c:v>15.36</c:v>
                </c:pt>
                <c:pt idx="926">
                  <c:v>15.22</c:v>
                </c:pt>
                <c:pt idx="927">
                  <c:v>14.82</c:v>
                </c:pt>
                <c:pt idx="928">
                  <c:v>13.72</c:v>
                </c:pt>
                <c:pt idx="929">
                  <c:v>14.45</c:v>
                </c:pt>
                <c:pt idx="930">
                  <c:v>14.28</c:v>
                </c:pt>
                <c:pt idx="931">
                  <c:v>14.37</c:v>
                </c:pt>
                <c:pt idx="932">
                  <c:v>14.86</c:v>
                </c:pt>
                <c:pt idx="933">
                  <c:v>14.88</c:v>
                </c:pt>
                <c:pt idx="934">
                  <c:v>15.3</c:v>
                </c:pt>
                <c:pt idx="935">
                  <c:v>15.95</c:v>
                </c:pt>
                <c:pt idx="936">
                  <c:v>15.73</c:v>
                </c:pt>
                <c:pt idx="937">
                  <c:v>15.74</c:v>
                </c:pt>
                <c:pt idx="938">
                  <c:v>16.07</c:v>
                </c:pt>
                <c:pt idx="939">
                  <c:v>15.81</c:v>
                </c:pt>
                <c:pt idx="940">
                  <c:v>15.75</c:v>
                </c:pt>
                <c:pt idx="941">
                  <c:v>15.75</c:v>
                </c:pt>
                <c:pt idx="942">
                  <c:v>15.81</c:v>
                </c:pt>
                <c:pt idx="943">
                  <c:v>16.02</c:v>
                </c:pt>
                <c:pt idx="944">
                  <c:v>15.9</c:v>
                </c:pt>
                <c:pt idx="945">
                  <c:v>15.55</c:v>
                </c:pt>
                <c:pt idx="946">
                  <c:v>15.38</c:v>
                </c:pt>
                <c:pt idx="947">
                  <c:v>15.69</c:v>
                </c:pt>
                <c:pt idx="948">
                  <c:v>15.69</c:v>
                </c:pt>
                <c:pt idx="949">
                  <c:v>14.76</c:v>
                </c:pt>
                <c:pt idx="950">
                  <c:v>14.44</c:v>
                </c:pt>
                <c:pt idx="951">
                  <c:v>13.94</c:v>
                </c:pt>
                <c:pt idx="952">
                  <c:v>13.78</c:v>
                </c:pt>
                <c:pt idx="953">
                  <c:v>13.28</c:v>
                </c:pt>
                <c:pt idx="954">
                  <c:v>13.25</c:v>
                </c:pt>
                <c:pt idx="955">
                  <c:v>12.6</c:v>
                </c:pt>
                <c:pt idx="956">
                  <c:v>11.63</c:v>
                </c:pt>
                <c:pt idx="957">
                  <c:v>11.51</c:v>
                </c:pt>
                <c:pt idx="958">
                  <c:v>11.5</c:v>
                </c:pt>
                <c:pt idx="959">
                  <c:v>11.7</c:v>
                </c:pt>
                <c:pt idx="960">
                  <c:v>11.67</c:v>
                </c:pt>
                <c:pt idx="961">
                  <c:v>12.11</c:v>
                </c:pt>
                <c:pt idx="962">
                  <c:v>11.91</c:v>
                </c:pt>
                <c:pt idx="963">
                  <c:v>11.74</c:v>
                </c:pt>
                <c:pt idx="964">
                  <c:v>11.88</c:v>
                </c:pt>
                <c:pt idx="965">
                  <c:v>11.85</c:v>
                </c:pt>
                <c:pt idx="966">
                  <c:v>11.29</c:v>
                </c:pt>
                <c:pt idx="967">
                  <c:v>10.61</c:v>
                </c:pt>
                <c:pt idx="968">
                  <c:v>10.43</c:v>
                </c:pt>
                <c:pt idx="969">
                  <c:v>10.199999999999999</c:v>
                </c:pt>
                <c:pt idx="970">
                  <c:v>10.07</c:v>
                </c:pt>
                <c:pt idx="971">
                  <c:v>10.050000000000001</c:v>
                </c:pt>
                <c:pt idx="972">
                  <c:v>9.33</c:v>
                </c:pt>
                <c:pt idx="973">
                  <c:v>8.49</c:v>
                </c:pt>
                <c:pt idx="974">
                  <c:v>8.1999999999999993</c:v>
                </c:pt>
                <c:pt idx="975">
                  <c:v>8.6300000000000008</c:v>
                </c:pt>
                <c:pt idx="976">
                  <c:v>8.4</c:v>
                </c:pt>
                <c:pt idx="977">
                  <c:v>8.64</c:v>
                </c:pt>
                <c:pt idx="978">
                  <c:v>9.68</c:v>
                </c:pt>
                <c:pt idx="979">
                  <c:v>10.81</c:v>
                </c:pt>
                <c:pt idx="980">
                  <c:v>9.9700000000000006</c:v>
                </c:pt>
                <c:pt idx="981">
                  <c:v>9.64</c:v>
                </c:pt>
                <c:pt idx="982">
                  <c:v>9.36</c:v>
                </c:pt>
                <c:pt idx="983">
                  <c:v>9.74</c:v>
                </c:pt>
                <c:pt idx="984">
                  <c:v>10.6</c:v>
                </c:pt>
                <c:pt idx="985">
                  <c:v>10.09</c:v>
                </c:pt>
                <c:pt idx="986">
                  <c:v>10.06</c:v>
                </c:pt>
                <c:pt idx="987">
                  <c:v>10.98</c:v>
                </c:pt>
                <c:pt idx="988">
                  <c:v>11.64</c:v>
                </c:pt>
                <c:pt idx="989">
                  <c:v>11.29</c:v>
                </c:pt>
                <c:pt idx="990">
                  <c:v>10.83</c:v>
                </c:pt>
                <c:pt idx="991">
                  <c:v>11.65</c:v>
                </c:pt>
                <c:pt idx="992">
                  <c:v>12.01</c:v>
                </c:pt>
                <c:pt idx="993">
                  <c:v>11.69</c:v>
                </c:pt>
                <c:pt idx="994">
                  <c:v>11.87</c:v>
                </c:pt>
                <c:pt idx="995">
                  <c:v>12.29</c:v>
                </c:pt>
                <c:pt idx="996">
                  <c:v>12.58</c:v>
                </c:pt>
                <c:pt idx="997">
                  <c:v>12.96</c:v>
                </c:pt>
                <c:pt idx="998">
                  <c:v>12.42</c:v>
                </c:pt>
                <c:pt idx="999">
                  <c:v>11.77</c:v>
                </c:pt>
                <c:pt idx="1000">
                  <c:v>11.28</c:v>
                </c:pt>
                <c:pt idx="1001">
                  <c:v>11.94</c:v>
                </c:pt>
                <c:pt idx="1002">
                  <c:v>11.27</c:v>
                </c:pt>
                <c:pt idx="1003">
                  <c:v>10.63</c:v>
                </c:pt>
                <c:pt idx="1004">
                  <c:v>10.95</c:v>
                </c:pt>
                <c:pt idx="1005">
                  <c:v>11.19</c:v>
                </c:pt>
                <c:pt idx="1006">
                  <c:v>11.2</c:v>
                </c:pt>
                <c:pt idx="1007">
                  <c:v>11.75</c:v>
                </c:pt>
                <c:pt idx="1008">
                  <c:v>12.22</c:v>
                </c:pt>
                <c:pt idx="1009">
                  <c:v>12.14</c:v>
                </c:pt>
                <c:pt idx="1010">
                  <c:v>12.52</c:v>
                </c:pt>
                <c:pt idx="1011">
                  <c:v>12.71</c:v>
                </c:pt>
                <c:pt idx="1012">
                  <c:v>12.41</c:v>
                </c:pt>
                <c:pt idx="1013">
                  <c:v>12.79</c:v>
                </c:pt>
                <c:pt idx="1014">
                  <c:v>13.39</c:v>
                </c:pt>
                <c:pt idx="1015">
                  <c:v>13.39</c:v>
                </c:pt>
                <c:pt idx="1016">
                  <c:v>14.25</c:v>
                </c:pt>
                <c:pt idx="1017">
                  <c:v>13.93</c:v>
                </c:pt>
                <c:pt idx="1018">
                  <c:v>13.93</c:v>
                </c:pt>
                <c:pt idx="1019">
                  <c:v>13.81</c:v>
                </c:pt>
                <c:pt idx="1020">
                  <c:v>13.13</c:v>
                </c:pt>
                <c:pt idx="1021">
                  <c:v>13.22</c:v>
                </c:pt>
                <c:pt idx="1022">
                  <c:v>13.57</c:v>
                </c:pt>
                <c:pt idx="1023">
                  <c:v>13.44</c:v>
                </c:pt>
                <c:pt idx="1024">
                  <c:v>13.74</c:v>
                </c:pt>
                <c:pt idx="1025">
                  <c:v>13.61</c:v>
                </c:pt>
                <c:pt idx="1026">
                  <c:v>13.44</c:v>
                </c:pt>
                <c:pt idx="1027">
                  <c:v>13.73</c:v>
                </c:pt>
                <c:pt idx="1028">
                  <c:v>14.26</c:v>
                </c:pt>
                <c:pt idx="1029">
                  <c:v>14.4</c:v>
                </c:pt>
                <c:pt idx="1030">
                  <c:v>14.78</c:v>
                </c:pt>
                <c:pt idx="1031">
                  <c:v>14.17</c:v>
                </c:pt>
                <c:pt idx="1032">
                  <c:v>14.6</c:v>
                </c:pt>
                <c:pt idx="1033">
                  <c:v>14.85</c:v>
                </c:pt>
                <c:pt idx="1034">
                  <c:v>15.55</c:v>
                </c:pt>
                <c:pt idx="1035">
                  <c:v>15.87</c:v>
                </c:pt>
                <c:pt idx="1036">
                  <c:v>15.11</c:v>
                </c:pt>
                <c:pt idx="1037">
                  <c:v>14.73</c:v>
                </c:pt>
                <c:pt idx="1038">
                  <c:v>14.44</c:v>
                </c:pt>
                <c:pt idx="1039">
                  <c:v>14.08</c:v>
                </c:pt>
                <c:pt idx="1040">
                  <c:v>14.38</c:v>
                </c:pt>
                <c:pt idx="1041">
                  <c:v>14.63</c:v>
                </c:pt>
                <c:pt idx="1042">
                  <c:v>15.21</c:v>
                </c:pt>
                <c:pt idx="1043">
                  <c:v>15</c:v>
                </c:pt>
                <c:pt idx="1044">
                  <c:v>15.17</c:v>
                </c:pt>
                <c:pt idx="1045">
                  <c:v>15.17</c:v>
                </c:pt>
                <c:pt idx="1046">
                  <c:v>15.01</c:v>
                </c:pt>
                <c:pt idx="1047">
                  <c:v>15.22</c:v>
                </c:pt>
                <c:pt idx="1048">
                  <c:v>15.17</c:v>
                </c:pt>
                <c:pt idx="1049">
                  <c:v>14.91</c:v>
                </c:pt>
                <c:pt idx="1050">
                  <c:v>15.17</c:v>
                </c:pt>
                <c:pt idx="1051">
                  <c:v>14.96</c:v>
                </c:pt>
                <c:pt idx="1052">
                  <c:v>14.29</c:v>
                </c:pt>
                <c:pt idx="1053">
                  <c:v>14.22</c:v>
                </c:pt>
                <c:pt idx="1054">
                  <c:v>14.12</c:v>
                </c:pt>
                <c:pt idx="1055">
                  <c:v>13.36</c:v>
                </c:pt>
                <c:pt idx="1056">
                  <c:v>13.19</c:v>
                </c:pt>
                <c:pt idx="1057">
                  <c:v>13.32</c:v>
                </c:pt>
                <c:pt idx="1058">
                  <c:v>13.42</c:v>
                </c:pt>
                <c:pt idx="1059">
                  <c:v>13.05</c:v>
                </c:pt>
                <c:pt idx="1060">
                  <c:v>12.39</c:v>
                </c:pt>
                <c:pt idx="1061">
                  <c:v>12.96</c:v>
                </c:pt>
                <c:pt idx="1062">
                  <c:v>12.93</c:v>
                </c:pt>
                <c:pt idx="1063">
                  <c:v>12.89</c:v>
                </c:pt>
                <c:pt idx="1064">
                  <c:v>13.35</c:v>
                </c:pt>
                <c:pt idx="1065">
                  <c:v>12.95</c:v>
                </c:pt>
                <c:pt idx="1066">
                  <c:v>13.02</c:v>
                </c:pt>
                <c:pt idx="1067">
                  <c:v>13.32</c:v>
                </c:pt>
                <c:pt idx="1068">
                  <c:v>13.47</c:v>
                </c:pt>
                <c:pt idx="1069">
                  <c:v>13.4</c:v>
                </c:pt>
                <c:pt idx="1070">
                  <c:v>13.56</c:v>
                </c:pt>
                <c:pt idx="1071">
                  <c:v>13.26</c:v>
                </c:pt>
                <c:pt idx="1072">
                  <c:v>13.24</c:v>
                </c:pt>
                <c:pt idx="1073">
                  <c:v>13.1</c:v>
                </c:pt>
                <c:pt idx="1074">
                  <c:v>13.03</c:v>
                </c:pt>
                <c:pt idx="1075">
                  <c:v>13.05</c:v>
                </c:pt>
                <c:pt idx="1076">
                  <c:v>13.17</c:v>
                </c:pt>
                <c:pt idx="1077">
                  <c:v>13.42</c:v>
                </c:pt>
                <c:pt idx="1078">
                  <c:v>13.8</c:v>
                </c:pt>
                <c:pt idx="1079">
                  <c:v>14</c:v>
                </c:pt>
                <c:pt idx="1080">
                  <c:v>14.68</c:v>
                </c:pt>
                <c:pt idx="1081">
                  <c:v>14.26</c:v>
                </c:pt>
                <c:pt idx="1082">
                  <c:v>14.51</c:v>
                </c:pt>
                <c:pt idx="1083">
                  <c:v>14.53</c:v>
                </c:pt>
                <c:pt idx="1084">
                  <c:v>14.09</c:v>
                </c:pt>
                <c:pt idx="1085">
                  <c:v>14.16</c:v>
                </c:pt>
                <c:pt idx="1086">
                  <c:v>14.48</c:v>
                </c:pt>
                <c:pt idx="1087">
                  <c:v>14.39</c:v>
                </c:pt>
                <c:pt idx="1088">
                  <c:v>14.43</c:v>
                </c:pt>
                <c:pt idx="1089">
                  <c:v>14.31</c:v>
                </c:pt>
                <c:pt idx="1090">
                  <c:v>14.13</c:v>
                </c:pt>
                <c:pt idx="1091">
                  <c:v>13.8</c:v>
                </c:pt>
                <c:pt idx="1092">
                  <c:v>13.61</c:v>
                </c:pt>
                <c:pt idx="1093">
                  <c:v>13.74</c:v>
                </c:pt>
                <c:pt idx="1094">
                  <c:v>13.71</c:v>
                </c:pt>
                <c:pt idx="1095">
                  <c:v>14.41</c:v>
                </c:pt>
                <c:pt idx="1096">
                  <c:v>14.61</c:v>
                </c:pt>
                <c:pt idx="1097">
                  <c:v>14.34</c:v>
                </c:pt>
                <c:pt idx="1098">
                  <c:v>14.35</c:v>
                </c:pt>
                <c:pt idx="1099">
                  <c:v>14.32</c:v>
                </c:pt>
                <c:pt idx="1100">
                  <c:v>14.2</c:v>
                </c:pt>
                <c:pt idx="1101">
                  <c:v>14.18</c:v>
                </c:pt>
                <c:pt idx="1102">
                  <c:v>14.36</c:v>
                </c:pt>
                <c:pt idx="1103">
                  <c:v>14.35</c:v>
                </c:pt>
                <c:pt idx="1104">
                  <c:v>14.39</c:v>
                </c:pt>
                <c:pt idx="1105">
                  <c:v>14.5</c:v>
                </c:pt>
                <c:pt idx="1106">
                  <c:v>14.78</c:v>
                </c:pt>
                <c:pt idx="1107">
                  <c:v>14.93</c:v>
                </c:pt>
                <c:pt idx="1108">
                  <c:v>15.14</c:v>
                </c:pt>
                <c:pt idx="1109">
                  <c:v>15.4</c:v>
                </c:pt>
                <c:pt idx="1110">
                  <c:v>15.22</c:v>
                </c:pt>
                <c:pt idx="1111">
                  <c:v>15.21</c:v>
                </c:pt>
                <c:pt idx="1112">
                  <c:v>15.21</c:v>
                </c:pt>
                <c:pt idx="1113">
                  <c:v>15.17</c:v>
                </c:pt>
                <c:pt idx="1114">
                  <c:v>15.2</c:v>
                </c:pt>
                <c:pt idx="1115">
                  <c:v>14.93</c:v>
                </c:pt>
                <c:pt idx="1116">
                  <c:v>14.79</c:v>
                </c:pt>
                <c:pt idx="1117">
                  <c:v>15.06</c:v>
                </c:pt>
                <c:pt idx="1118">
                  <c:v>15.37</c:v>
                </c:pt>
                <c:pt idx="1119">
                  <c:v>15.21</c:v>
                </c:pt>
                <c:pt idx="1120">
                  <c:v>15.33</c:v>
                </c:pt>
                <c:pt idx="1121">
                  <c:v>15.45</c:v>
                </c:pt>
                <c:pt idx="1122">
                  <c:v>15.16</c:v>
                </c:pt>
                <c:pt idx="1123">
                  <c:v>15.09</c:v>
                </c:pt>
                <c:pt idx="1124">
                  <c:v>14.57</c:v>
                </c:pt>
                <c:pt idx="1125">
                  <c:v>13.9</c:v>
                </c:pt>
                <c:pt idx="1126">
                  <c:v>14.28</c:v>
                </c:pt>
                <c:pt idx="1127">
                  <c:v>14.07</c:v>
                </c:pt>
                <c:pt idx="1128">
                  <c:v>13.62</c:v>
                </c:pt>
                <c:pt idx="1129">
                  <c:v>13.65</c:v>
                </c:pt>
                <c:pt idx="1130">
                  <c:v>13.97</c:v>
                </c:pt>
                <c:pt idx="1131">
                  <c:v>13.74</c:v>
                </c:pt>
                <c:pt idx="1132">
                  <c:v>13.34</c:v>
                </c:pt>
                <c:pt idx="1133">
                  <c:v>12.79</c:v>
                </c:pt>
                <c:pt idx="1134">
                  <c:v>13.1</c:v>
                </c:pt>
                <c:pt idx="1135">
                  <c:v>13.51</c:v>
                </c:pt>
                <c:pt idx="1136">
                  <c:v>13.1</c:v>
                </c:pt>
                <c:pt idx="1137">
                  <c:v>13.36</c:v>
                </c:pt>
                <c:pt idx="1138">
                  <c:v>13.22</c:v>
                </c:pt>
                <c:pt idx="1139">
                  <c:v>13.05</c:v>
                </c:pt>
                <c:pt idx="1140">
                  <c:v>13.12</c:v>
                </c:pt>
                <c:pt idx="1141">
                  <c:v>13.73</c:v>
                </c:pt>
                <c:pt idx="1142">
                  <c:v>13.61</c:v>
                </c:pt>
                <c:pt idx="1143">
                  <c:v>13.42</c:v>
                </c:pt>
                <c:pt idx="1144">
                  <c:v>13.78</c:v>
                </c:pt>
                <c:pt idx="1145">
                  <c:v>14.28</c:v>
                </c:pt>
                <c:pt idx="1146">
                  <c:v>14.32</c:v>
                </c:pt>
                <c:pt idx="1147">
                  <c:v>14.44</c:v>
                </c:pt>
                <c:pt idx="1148">
                  <c:v>14.22</c:v>
                </c:pt>
                <c:pt idx="1149">
                  <c:v>14.14</c:v>
                </c:pt>
                <c:pt idx="1150">
                  <c:v>14.44</c:v>
                </c:pt>
                <c:pt idx="1151">
                  <c:v>14.58</c:v>
                </c:pt>
                <c:pt idx="1152">
                  <c:v>14.97</c:v>
                </c:pt>
                <c:pt idx="1153">
                  <c:v>14.46</c:v>
                </c:pt>
                <c:pt idx="1154">
                  <c:v>14.39</c:v>
                </c:pt>
                <c:pt idx="1155">
                  <c:v>14.34</c:v>
                </c:pt>
                <c:pt idx="1156">
                  <c:v>14.26</c:v>
                </c:pt>
                <c:pt idx="1157">
                  <c:v>14.24</c:v>
                </c:pt>
                <c:pt idx="1158">
                  <c:v>14.75</c:v>
                </c:pt>
                <c:pt idx="1159">
                  <c:v>14.54</c:v>
                </c:pt>
                <c:pt idx="1160">
                  <c:v>14.54</c:v>
                </c:pt>
                <c:pt idx="1161">
                  <c:v>14.39</c:v>
                </c:pt>
                <c:pt idx="1162">
                  <c:v>14.36</c:v>
                </c:pt>
                <c:pt idx="1163">
                  <c:v>14.37</c:v>
                </c:pt>
                <c:pt idx="1164">
                  <c:v>13.97</c:v>
                </c:pt>
                <c:pt idx="1165">
                  <c:v>13.87</c:v>
                </c:pt>
                <c:pt idx="1166">
                  <c:v>13.72</c:v>
                </c:pt>
                <c:pt idx="1167">
                  <c:v>13.52</c:v>
                </c:pt>
                <c:pt idx="1168">
                  <c:v>13.31</c:v>
                </c:pt>
                <c:pt idx="1169">
                  <c:v>13.41</c:v>
                </c:pt>
                <c:pt idx="1170">
                  <c:v>13.74</c:v>
                </c:pt>
                <c:pt idx="1171">
                  <c:v>13.35</c:v>
                </c:pt>
                <c:pt idx="1172">
                  <c:v>13.5</c:v>
                </c:pt>
                <c:pt idx="1173">
                  <c:v>13.39</c:v>
                </c:pt>
                <c:pt idx="1174">
                  <c:v>13.07</c:v>
                </c:pt>
                <c:pt idx="1175">
                  <c:v>13.1</c:v>
                </c:pt>
                <c:pt idx="1176">
                  <c:v>12.63</c:v>
                </c:pt>
                <c:pt idx="1177">
                  <c:v>12.88</c:v>
                </c:pt>
                <c:pt idx="1178">
                  <c:v>12.93</c:v>
                </c:pt>
                <c:pt idx="1179">
                  <c:v>13.18</c:v>
                </c:pt>
                <c:pt idx="1180">
                  <c:v>13.14</c:v>
                </c:pt>
                <c:pt idx="1181">
                  <c:v>13.49</c:v>
                </c:pt>
                <c:pt idx="1182">
                  <c:v>13.57</c:v>
                </c:pt>
                <c:pt idx="1183">
                  <c:v>13.85</c:v>
                </c:pt>
                <c:pt idx="1184">
                  <c:v>14.12</c:v>
                </c:pt>
                <c:pt idx="1185">
                  <c:v>14.76</c:v>
                </c:pt>
                <c:pt idx="1186">
                  <c:v>14.09</c:v>
                </c:pt>
                <c:pt idx="1187">
                  <c:v>14.17</c:v>
                </c:pt>
                <c:pt idx="1188">
                  <c:v>14.17</c:v>
                </c:pt>
                <c:pt idx="1189">
                  <c:v>14.36</c:v>
                </c:pt>
                <c:pt idx="1190">
                  <c:v>14.37</c:v>
                </c:pt>
                <c:pt idx="1191">
                  <c:v>14.36</c:v>
                </c:pt>
                <c:pt idx="1192">
                  <c:v>13.61</c:v>
                </c:pt>
                <c:pt idx="1193">
                  <c:v>13.58</c:v>
                </c:pt>
                <c:pt idx="1194">
                  <c:v>12.45</c:v>
                </c:pt>
                <c:pt idx="1195">
                  <c:v>12.71</c:v>
                </c:pt>
                <c:pt idx="1196">
                  <c:v>13</c:v>
                </c:pt>
                <c:pt idx="1197">
                  <c:v>12.74</c:v>
                </c:pt>
                <c:pt idx="1198">
                  <c:v>12.74</c:v>
                </c:pt>
                <c:pt idx="1199">
                  <c:v>12.66</c:v>
                </c:pt>
                <c:pt idx="1200">
                  <c:v>12.7</c:v>
                </c:pt>
                <c:pt idx="1201">
                  <c:v>12.53</c:v>
                </c:pt>
                <c:pt idx="1202">
                  <c:v>13.09</c:v>
                </c:pt>
                <c:pt idx="1203">
                  <c:v>12.7</c:v>
                </c:pt>
                <c:pt idx="1204">
                  <c:v>12.41</c:v>
                </c:pt>
                <c:pt idx="1205">
                  <c:v>12.73</c:v>
                </c:pt>
                <c:pt idx="1206">
                  <c:v>13</c:v>
                </c:pt>
                <c:pt idx="1207">
                  <c:v>13.18</c:v>
                </c:pt>
                <c:pt idx="1208">
                  <c:v>12.87</c:v>
                </c:pt>
                <c:pt idx="1209">
                  <c:v>13.09</c:v>
                </c:pt>
                <c:pt idx="1210">
                  <c:v>13.6</c:v>
                </c:pt>
                <c:pt idx="1211">
                  <c:v>13.34</c:v>
                </c:pt>
                <c:pt idx="1212">
                  <c:v>13.71</c:v>
                </c:pt>
                <c:pt idx="1213">
                  <c:v>13.81</c:v>
                </c:pt>
                <c:pt idx="1214">
                  <c:v>13.37</c:v>
                </c:pt>
                <c:pt idx="1215">
                  <c:v>13.25</c:v>
                </c:pt>
                <c:pt idx="1216">
                  <c:v>13.13</c:v>
                </c:pt>
                <c:pt idx="1217">
                  <c:v>13.45</c:v>
                </c:pt>
                <c:pt idx="1218">
                  <c:v>13.61</c:v>
                </c:pt>
                <c:pt idx="1219">
                  <c:v>13.4</c:v>
                </c:pt>
                <c:pt idx="1220">
                  <c:v>13.14</c:v>
                </c:pt>
                <c:pt idx="1221">
                  <c:v>12.86</c:v>
                </c:pt>
                <c:pt idx="1222">
                  <c:v>12.72</c:v>
                </c:pt>
                <c:pt idx="1223">
                  <c:v>12.74</c:v>
                </c:pt>
                <c:pt idx="1224">
                  <c:v>12.75</c:v>
                </c:pt>
                <c:pt idx="1225">
                  <c:v>13.22</c:v>
                </c:pt>
                <c:pt idx="1226">
                  <c:v>13.27</c:v>
                </c:pt>
                <c:pt idx="1227">
                  <c:v>13.75</c:v>
                </c:pt>
                <c:pt idx="1228">
                  <c:v>13.55</c:v>
                </c:pt>
                <c:pt idx="1229">
                  <c:v>13.26</c:v>
                </c:pt>
                <c:pt idx="1230">
                  <c:v>13.19</c:v>
                </c:pt>
                <c:pt idx="1231">
                  <c:v>12.95</c:v>
                </c:pt>
                <c:pt idx="1232">
                  <c:v>13.13</c:v>
                </c:pt>
                <c:pt idx="1233">
                  <c:v>13.31</c:v>
                </c:pt>
                <c:pt idx="1234">
                  <c:v>12.91</c:v>
                </c:pt>
                <c:pt idx="1235">
                  <c:v>12.96</c:v>
                </c:pt>
                <c:pt idx="1236">
                  <c:v>12.52</c:v>
                </c:pt>
                <c:pt idx="1237">
                  <c:v>12.78</c:v>
                </c:pt>
                <c:pt idx="1238">
                  <c:v>12.73</c:v>
                </c:pt>
                <c:pt idx="1239">
                  <c:v>13.06</c:v>
                </c:pt>
                <c:pt idx="1240">
                  <c:v>12.9</c:v>
                </c:pt>
                <c:pt idx="1241">
                  <c:v>13</c:v>
                </c:pt>
                <c:pt idx="1242">
                  <c:v>13.33</c:v>
                </c:pt>
                <c:pt idx="1243">
                  <c:v>13.3</c:v>
                </c:pt>
                <c:pt idx="1244">
                  <c:v>13.54</c:v>
                </c:pt>
                <c:pt idx="1245">
                  <c:v>13.12</c:v>
                </c:pt>
                <c:pt idx="1246">
                  <c:v>13.3</c:v>
                </c:pt>
                <c:pt idx="1247">
                  <c:v>13.1</c:v>
                </c:pt>
                <c:pt idx="1248">
                  <c:v>13.13</c:v>
                </c:pt>
                <c:pt idx="1249">
                  <c:v>13.23</c:v>
                </c:pt>
                <c:pt idx="1250">
                  <c:v>12.99</c:v>
                </c:pt>
                <c:pt idx="1251">
                  <c:v>12.9</c:v>
                </c:pt>
                <c:pt idx="1252">
                  <c:v>13.09</c:v>
                </c:pt>
                <c:pt idx="1253">
                  <c:v>12.98</c:v>
                </c:pt>
                <c:pt idx="1254">
                  <c:v>13.04</c:v>
                </c:pt>
                <c:pt idx="1255">
                  <c:v>13.11</c:v>
                </c:pt>
                <c:pt idx="1256">
                  <c:v>13.12</c:v>
                </c:pt>
                <c:pt idx="1257">
                  <c:v>13.14</c:v>
                </c:pt>
                <c:pt idx="1258">
                  <c:v>12.92</c:v>
                </c:pt>
                <c:pt idx="1259">
                  <c:v>12.78</c:v>
                </c:pt>
                <c:pt idx="1260">
                  <c:v>12.66</c:v>
                </c:pt>
                <c:pt idx="1261">
                  <c:v>12.92</c:v>
                </c:pt>
                <c:pt idx="1262">
                  <c:v>12.77</c:v>
                </c:pt>
                <c:pt idx="1263">
                  <c:v>12.84</c:v>
                </c:pt>
                <c:pt idx="1264">
                  <c:v>12.83</c:v>
                </c:pt>
                <c:pt idx="1265">
                  <c:v>13.09</c:v>
                </c:pt>
                <c:pt idx="1266">
                  <c:v>13.09</c:v>
                </c:pt>
                <c:pt idx="1267">
                  <c:v>13.44</c:v>
                </c:pt>
                <c:pt idx="1268">
                  <c:v>13.53</c:v>
                </c:pt>
                <c:pt idx="1269">
                  <c:v>13.56</c:v>
                </c:pt>
                <c:pt idx="1270">
                  <c:v>13.7</c:v>
                </c:pt>
                <c:pt idx="1271">
                  <c:v>13.71</c:v>
                </c:pt>
                <c:pt idx="1272">
                  <c:v>13.7</c:v>
                </c:pt>
                <c:pt idx="1273">
                  <c:v>14.22</c:v>
                </c:pt>
                <c:pt idx="1274">
                  <c:v>14.15</c:v>
                </c:pt>
                <c:pt idx="1275">
                  <c:v>14.42</c:v>
                </c:pt>
                <c:pt idx="1276">
                  <c:v>14.56</c:v>
                </c:pt>
                <c:pt idx="1277">
                  <c:v>14.71</c:v>
                </c:pt>
                <c:pt idx="1278">
                  <c:v>14.66</c:v>
                </c:pt>
                <c:pt idx="1279">
                  <c:v>14.66</c:v>
                </c:pt>
                <c:pt idx="1280">
                  <c:v>14.95</c:v>
                </c:pt>
                <c:pt idx="1281">
                  <c:v>15.59</c:v>
                </c:pt>
                <c:pt idx="1282">
                  <c:v>15.25</c:v>
                </c:pt>
                <c:pt idx="1283">
                  <c:v>14.98</c:v>
                </c:pt>
                <c:pt idx="1284">
                  <c:v>15.35</c:v>
                </c:pt>
                <c:pt idx="1285">
                  <c:v>15.94</c:v>
                </c:pt>
                <c:pt idx="1286">
                  <c:v>16.52</c:v>
                </c:pt>
                <c:pt idx="1287">
                  <c:v>15.92</c:v>
                </c:pt>
                <c:pt idx="1288">
                  <c:v>16</c:v>
                </c:pt>
                <c:pt idx="1289">
                  <c:v>16.190000000000001</c:v>
                </c:pt>
                <c:pt idx="1290">
                  <c:v>15.54</c:v>
                </c:pt>
                <c:pt idx="1291">
                  <c:v>15.26</c:v>
                </c:pt>
                <c:pt idx="1292">
                  <c:v>15.69</c:v>
                </c:pt>
                <c:pt idx="1293">
                  <c:v>15.74</c:v>
                </c:pt>
                <c:pt idx="1294">
                  <c:v>15.82</c:v>
                </c:pt>
                <c:pt idx="1295">
                  <c:v>15.65</c:v>
                </c:pt>
                <c:pt idx="1296">
                  <c:v>15.1</c:v>
                </c:pt>
                <c:pt idx="1297">
                  <c:v>15.29</c:v>
                </c:pt>
                <c:pt idx="1298">
                  <c:v>14.72</c:v>
                </c:pt>
                <c:pt idx="1299">
                  <c:v>14.7</c:v>
                </c:pt>
                <c:pt idx="1300">
                  <c:v>14.85</c:v>
                </c:pt>
                <c:pt idx="1301">
                  <c:v>15.42</c:v>
                </c:pt>
                <c:pt idx="1302">
                  <c:v>15.2</c:v>
                </c:pt>
                <c:pt idx="1303">
                  <c:v>15.7</c:v>
                </c:pt>
                <c:pt idx="1304">
                  <c:v>15.49</c:v>
                </c:pt>
                <c:pt idx="1305">
                  <c:v>15.11</c:v>
                </c:pt>
                <c:pt idx="1306">
                  <c:v>15.11</c:v>
                </c:pt>
                <c:pt idx="1307">
                  <c:v>15.14</c:v>
                </c:pt>
                <c:pt idx="1308">
                  <c:v>15.27</c:v>
                </c:pt>
                <c:pt idx="1309">
                  <c:v>15.26</c:v>
                </c:pt>
                <c:pt idx="1310">
                  <c:v>15.34</c:v>
                </c:pt>
                <c:pt idx="1311">
                  <c:v>15.22</c:v>
                </c:pt>
                <c:pt idx="1312">
                  <c:v>15.69</c:v>
                </c:pt>
                <c:pt idx="1313">
                  <c:v>15.76</c:v>
                </c:pt>
                <c:pt idx="1314">
                  <c:v>15.46</c:v>
                </c:pt>
                <c:pt idx="1315">
                  <c:v>15.62</c:v>
                </c:pt>
                <c:pt idx="1316">
                  <c:v>15.88</c:v>
                </c:pt>
                <c:pt idx="1317">
                  <c:v>15.79</c:v>
                </c:pt>
                <c:pt idx="1318">
                  <c:v>15.57</c:v>
                </c:pt>
                <c:pt idx="1319">
                  <c:v>15.71</c:v>
                </c:pt>
                <c:pt idx="1320">
                  <c:v>15.77</c:v>
                </c:pt>
                <c:pt idx="1321">
                  <c:v>15.84</c:v>
                </c:pt>
                <c:pt idx="1322">
                  <c:v>15.34</c:v>
                </c:pt>
                <c:pt idx="1323">
                  <c:v>15.37</c:v>
                </c:pt>
                <c:pt idx="1324">
                  <c:v>15.25</c:v>
                </c:pt>
                <c:pt idx="1325">
                  <c:v>15.42</c:v>
                </c:pt>
                <c:pt idx="1326">
                  <c:v>15.43</c:v>
                </c:pt>
                <c:pt idx="1327">
                  <c:v>15.22</c:v>
                </c:pt>
                <c:pt idx="1328">
                  <c:v>15.26</c:v>
                </c:pt>
                <c:pt idx="1329">
                  <c:v>15.25</c:v>
                </c:pt>
                <c:pt idx="1330">
                  <c:v>15.36</c:v>
                </c:pt>
                <c:pt idx="1331">
                  <c:v>15.39</c:v>
                </c:pt>
                <c:pt idx="1332">
                  <c:v>15.18</c:v>
                </c:pt>
                <c:pt idx="1333">
                  <c:v>14.85</c:v>
                </c:pt>
                <c:pt idx="1334">
                  <c:v>14.4</c:v>
                </c:pt>
                <c:pt idx="1335">
                  <c:v>14.65</c:v>
                </c:pt>
                <c:pt idx="1336">
                  <c:v>14.07</c:v>
                </c:pt>
                <c:pt idx="1337">
                  <c:v>13.85</c:v>
                </c:pt>
                <c:pt idx="1338">
                  <c:v>14.01</c:v>
                </c:pt>
                <c:pt idx="1339">
                  <c:v>13.95</c:v>
                </c:pt>
                <c:pt idx="1340">
                  <c:v>14.26</c:v>
                </c:pt>
                <c:pt idx="1341">
                  <c:v>14.56</c:v>
                </c:pt>
                <c:pt idx="1342">
                  <c:v>14.23</c:v>
                </c:pt>
                <c:pt idx="1343">
                  <c:v>13.94</c:v>
                </c:pt>
                <c:pt idx="1344">
                  <c:v>14.25</c:v>
                </c:pt>
                <c:pt idx="1345">
                  <c:v>14.01</c:v>
                </c:pt>
                <c:pt idx="1346">
                  <c:v>13.53</c:v>
                </c:pt>
                <c:pt idx="1347">
                  <c:v>13.72</c:v>
                </c:pt>
                <c:pt idx="1348">
                  <c:v>13.76</c:v>
                </c:pt>
                <c:pt idx="1349">
                  <c:v>14.02</c:v>
                </c:pt>
                <c:pt idx="1350">
                  <c:v>14.15</c:v>
                </c:pt>
                <c:pt idx="1351">
                  <c:v>14.49</c:v>
                </c:pt>
                <c:pt idx="1352">
                  <c:v>14.43</c:v>
                </c:pt>
                <c:pt idx="1353">
                  <c:v>14.33</c:v>
                </c:pt>
                <c:pt idx="1354">
                  <c:v>14.34</c:v>
                </c:pt>
                <c:pt idx="1355">
                  <c:v>14.23</c:v>
                </c:pt>
                <c:pt idx="1356">
                  <c:v>14.57</c:v>
                </c:pt>
                <c:pt idx="1357">
                  <c:v>14.5</c:v>
                </c:pt>
                <c:pt idx="1358">
                  <c:v>14.4</c:v>
                </c:pt>
                <c:pt idx="1359">
                  <c:v>14.43</c:v>
                </c:pt>
                <c:pt idx="1360">
                  <c:v>14.49</c:v>
                </c:pt>
                <c:pt idx="1361">
                  <c:v>14.41</c:v>
                </c:pt>
                <c:pt idx="1362">
                  <c:v>14.49</c:v>
                </c:pt>
                <c:pt idx="1363">
                  <c:v>14.4</c:v>
                </c:pt>
                <c:pt idx="1364">
                  <c:v>14.92</c:v>
                </c:pt>
                <c:pt idx="1365">
                  <c:v>15.07</c:v>
                </c:pt>
                <c:pt idx="1366">
                  <c:v>14.82</c:v>
                </c:pt>
                <c:pt idx="1367">
                  <c:v>14.96</c:v>
                </c:pt>
                <c:pt idx="1368">
                  <c:v>15.39</c:v>
                </c:pt>
                <c:pt idx="1369">
                  <c:v>15.26</c:v>
                </c:pt>
                <c:pt idx="1370">
                  <c:v>15.29</c:v>
                </c:pt>
                <c:pt idx="1371">
                  <c:v>15.46</c:v>
                </c:pt>
                <c:pt idx="1372">
                  <c:v>15.27</c:v>
                </c:pt>
                <c:pt idx="1373">
                  <c:v>15.39</c:v>
                </c:pt>
                <c:pt idx="1374">
                  <c:v>15.78</c:v>
                </c:pt>
                <c:pt idx="1375">
                  <c:v>15.74</c:v>
                </c:pt>
                <c:pt idx="1376">
                  <c:v>15.72</c:v>
                </c:pt>
                <c:pt idx="1377">
                  <c:v>15.74</c:v>
                </c:pt>
                <c:pt idx="1378">
                  <c:v>15.61</c:v>
                </c:pt>
                <c:pt idx="1379">
                  <c:v>15.51</c:v>
                </c:pt>
                <c:pt idx="1380">
                  <c:v>15.28</c:v>
                </c:pt>
                <c:pt idx="1381">
                  <c:v>15.3</c:v>
                </c:pt>
                <c:pt idx="1382">
                  <c:v>15.27</c:v>
                </c:pt>
                <c:pt idx="1383">
                  <c:v>15.42</c:v>
                </c:pt>
                <c:pt idx="1384">
                  <c:v>15.26</c:v>
                </c:pt>
                <c:pt idx="1385">
                  <c:v>15.31</c:v>
                </c:pt>
                <c:pt idx="1386">
                  <c:v>15.02</c:v>
                </c:pt>
                <c:pt idx="1387">
                  <c:v>14.91</c:v>
                </c:pt>
                <c:pt idx="1388">
                  <c:v>15.03</c:v>
                </c:pt>
                <c:pt idx="1389">
                  <c:v>14.89</c:v>
                </c:pt>
                <c:pt idx="1390">
                  <c:v>15.3</c:v>
                </c:pt>
                <c:pt idx="1391">
                  <c:v>15.39</c:v>
                </c:pt>
                <c:pt idx="1392">
                  <c:v>15.67</c:v>
                </c:pt>
                <c:pt idx="1393">
                  <c:v>15.65</c:v>
                </c:pt>
                <c:pt idx="1394">
                  <c:v>15.41</c:v>
                </c:pt>
                <c:pt idx="1395">
                  <c:v>15.36</c:v>
                </c:pt>
                <c:pt idx="1396">
                  <c:v>15.27</c:v>
                </c:pt>
                <c:pt idx="1397">
                  <c:v>15.57</c:v>
                </c:pt>
                <c:pt idx="1398">
                  <c:v>15.57</c:v>
                </c:pt>
                <c:pt idx="1399">
                  <c:v>15.47</c:v>
                </c:pt>
                <c:pt idx="1400">
                  <c:v>15.57</c:v>
                </c:pt>
                <c:pt idx="1401">
                  <c:v>15.84</c:v>
                </c:pt>
                <c:pt idx="1402">
                  <c:v>15.75</c:v>
                </c:pt>
                <c:pt idx="1403">
                  <c:v>15.63</c:v>
                </c:pt>
                <c:pt idx="1404">
                  <c:v>15.54</c:v>
                </c:pt>
                <c:pt idx="1405">
                  <c:v>15.45</c:v>
                </c:pt>
                <c:pt idx="1406">
                  <c:v>15.38</c:v>
                </c:pt>
                <c:pt idx="1407">
                  <c:v>15.03</c:v>
                </c:pt>
                <c:pt idx="1408">
                  <c:v>15.15</c:v>
                </c:pt>
                <c:pt idx="1409">
                  <c:v>14.86</c:v>
                </c:pt>
                <c:pt idx="1410">
                  <c:v>15.07</c:v>
                </c:pt>
                <c:pt idx="1411">
                  <c:v>15.16</c:v>
                </c:pt>
                <c:pt idx="1412">
                  <c:v>15</c:v>
                </c:pt>
                <c:pt idx="1413">
                  <c:v>15.1</c:v>
                </c:pt>
                <c:pt idx="1414">
                  <c:v>14.91</c:v>
                </c:pt>
                <c:pt idx="1415">
                  <c:v>14.63</c:v>
                </c:pt>
                <c:pt idx="1416">
                  <c:v>14.69</c:v>
                </c:pt>
                <c:pt idx="1417">
                  <c:v>14.71</c:v>
                </c:pt>
                <c:pt idx="1418">
                  <c:v>14.69</c:v>
                </c:pt>
                <c:pt idx="1419">
                  <c:v>14.38</c:v>
                </c:pt>
                <c:pt idx="1420">
                  <c:v>14.51</c:v>
                </c:pt>
                <c:pt idx="1421">
                  <c:v>14.24</c:v>
                </c:pt>
                <c:pt idx="1422">
                  <c:v>14.3</c:v>
                </c:pt>
                <c:pt idx="1423">
                  <c:v>14.49</c:v>
                </c:pt>
                <c:pt idx="1424">
                  <c:v>14.84</c:v>
                </c:pt>
                <c:pt idx="1425">
                  <c:v>14.9</c:v>
                </c:pt>
                <c:pt idx="1426">
                  <c:v>15.11</c:v>
                </c:pt>
                <c:pt idx="1427">
                  <c:v>14.63</c:v>
                </c:pt>
                <c:pt idx="1428">
                  <c:v>14.88</c:v>
                </c:pt>
                <c:pt idx="1429">
                  <c:v>14.94</c:v>
                </c:pt>
                <c:pt idx="1430">
                  <c:v>14.96</c:v>
                </c:pt>
                <c:pt idx="1431">
                  <c:v>15.08</c:v>
                </c:pt>
                <c:pt idx="1432">
                  <c:v>15.02</c:v>
                </c:pt>
                <c:pt idx="1433">
                  <c:v>15.15</c:v>
                </c:pt>
                <c:pt idx="1434">
                  <c:v>15.08</c:v>
                </c:pt>
                <c:pt idx="1435">
                  <c:v>15.08</c:v>
                </c:pt>
                <c:pt idx="1436">
                  <c:v>14.95</c:v>
                </c:pt>
                <c:pt idx="1437">
                  <c:v>14.76</c:v>
                </c:pt>
                <c:pt idx="1438">
                  <c:v>14.84</c:v>
                </c:pt>
                <c:pt idx="1439">
                  <c:v>14.67</c:v>
                </c:pt>
                <c:pt idx="1440">
                  <c:v>14.75</c:v>
                </c:pt>
                <c:pt idx="1441">
                  <c:v>14.87</c:v>
                </c:pt>
                <c:pt idx="1442">
                  <c:v>14.79</c:v>
                </c:pt>
                <c:pt idx="1443">
                  <c:v>14.67</c:v>
                </c:pt>
                <c:pt idx="1444">
                  <c:v>14.53</c:v>
                </c:pt>
                <c:pt idx="1445">
                  <c:v>14.59</c:v>
                </c:pt>
                <c:pt idx="1446">
                  <c:v>14.53</c:v>
                </c:pt>
                <c:pt idx="1447">
                  <c:v>14.46</c:v>
                </c:pt>
                <c:pt idx="1448">
                  <c:v>14.34</c:v>
                </c:pt>
                <c:pt idx="1449">
                  <c:v>14.26</c:v>
                </c:pt>
                <c:pt idx="1450">
                  <c:v>13.98</c:v>
                </c:pt>
                <c:pt idx="1451">
                  <c:v>13.9</c:v>
                </c:pt>
                <c:pt idx="1452">
                  <c:v>14.32</c:v>
                </c:pt>
                <c:pt idx="1453">
                  <c:v>14.08</c:v>
                </c:pt>
                <c:pt idx="1454">
                  <c:v>14.09</c:v>
                </c:pt>
                <c:pt idx="1455">
                  <c:v>14.09</c:v>
                </c:pt>
                <c:pt idx="1456">
                  <c:v>14.09</c:v>
                </c:pt>
                <c:pt idx="1457">
                  <c:v>14.28</c:v>
                </c:pt>
                <c:pt idx="1458">
                  <c:v>14.16</c:v>
                </c:pt>
                <c:pt idx="1459">
                  <c:v>14.24</c:v>
                </c:pt>
                <c:pt idx="1460">
                  <c:v>14.24</c:v>
                </c:pt>
                <c:pt idx="1461">
                  <c:v>14.43</c:v>
                </c:pt>
                <c:pt idx="1462">
                  <c:v>14.53</c:v>
                </c:pt>
                <c:pt idx="1463">
                  <c:v>14.69</c:v>
                </c:pt>
                <c:pt idx="1464">
                  <c:v>14.63</c:v>
                </c:pt>
                <c:pt idx="1465">
                  <c:v>14.23</c:v>
                </c:pt>
                <c:pt idx="1466">
                  <c:v>14.31</c:v>
                </c:pt>
                <c:pt idx="1467">
                  <c:v>14.25</c:v>
                </c:pt>
                <c:pt idx="1468">
                  <c:v>14.28</c:v>
                </c:pt>
                <c:pt idx="1469">
                  <c:v>14.49</c:v>
                </c:pt>
                <c:pt idx="1470">
                  <c:v>14.56</c:v>
                </c:pt>
                <c:pt idx="1471">
                  <c:v>14.61</c:v>
                </c:pt>
                <c:pt idx="1472">
                  <c:v>14.38</c:v>
                </c:pt>
                <c:pt idx="1473">
                  <c:v>14.37</c:v>
                </c:pt>
                <c:pt idx="1474">
                  <c:v>14.48</c:v>
                </c:pt>
                <c:pt idx="1475">
                  <c:v>14.59</c:v>
                </c:pt>
                <c:pt idx="1476">
                  <c:v>14.9</c:v>
                </c:pt>
                <c:pt idx="1477">
                  <c:v>14.91</c:v>
                </c:pt>
                <c:pt idx="1478">
                  <c:v>14.73</c:v>
                </c:pt>
                <c:pt idx="1479">
                  <c:v>14.76</c:v>
                </c:pt>
                <c:pt idx="1480">
                  <c:v>14.98</c:v>
                </c:pt>
                <c:pt idx="1481">
                  <c:v>14.86</c:v>
                </c:pt>
                <c:pt idx="1482">
                  <c:v>14.98</c:v>
                </c:pt>
                <c:pt idx="1483">
                  <c:v>14.69</c:v>
                </c:pt>
                <c:pt idx="1484">
                  <c:v>14.71</c:v>
                </c:pt>
                <c:pt idx="1485">
                  <c:v>14.64</c:v>
                </c:pt>
                <c:pt idx="1486">
                  <c:v>14.71</c:v>
                </c:pt>
                <c:pt idx="1487">
                  <c:v>14.68</c:v>
                </c:pt>
                <c:pt idx="1488">
                  <c:v>14.69</c:v>
                </c:pt>
                <c:pt idx="1489">
                  <c:v>14.89</c:v>
                </c:pt>
                <c:pt idx="1490">
                  <c:v>14.89</c:v>
                </c:pt>
                <c:pt idx="1491">
                  <c:v>14.79</c:v>
                </c:pt>
                <c:pt idx="1492">
                  <c:v>14.79</c:v>
                </c:pt>
                <c:pt idx="1493">
                  <c:v>14.95</c:v>
                </c:pt>
                <c:pt idx="1494">
                  <c:v>14.99</c:v>
                </c:pt>
                <c:pt idx="1495">
                  <c:v>15.26</c:v>
                </c:pt>
                <c:pt idx="1496">
                  <c:v>15.35</c:v>
                </c:pt>
                <c:pt idx="1497">
                  <c:v>15.29</c:v>
                </c:pt>
                <c:pt idx="1498">
                  <c:v>15.4</c:v>
                </c:pt>
                <c:pt idx="1499">
                  <c:v>15.43</c:v>
                </c:pt>
                <c:pt idx="1500">
                  <c:v>15.52</c:v>
                </c:pt>
                <c:pt idx="1501">
                  <c:v>15.5</c:v>
                </c:pt>
                <c:pt idx="1502">
                  <c:v>15.63</c:v>
                </c:pt>
                <c:pt idx="1503">
                  <c:v>15.45</c:v>
                </c:pt>
                <c:pt idx="1504">
                  <c:v>15.82</c:v>
                </c:pt>
                <c:pt idx="1505">
                  <c:v>15.86</c:v>
                </c:pt>
                <c:pt idx="1506">
                  <c:v>15.89</c:v>
                </c:pt>
                <c:pt idx="1507">
                  <c:v>15.88</c:v>
                </c:pt>
                <c:pt idx="1508">
                  <c:v>15.77</c:v>
                </c:pt>
                <c:pt idx="1509">
                  <c:v>15.73</c:v>
                </c:pt>
                <c:pt idx="1510">
                  <c:v>16.600000000000001</c:v>
                </c:pt>
                <c:pt idx="1511">
                  <c:v>17.21</c:v>
                </c:pt>
                <c:pt idx="1512">
                  <c:v>17.25</c:v>
                </c:pt>
                <c:pt idx="1513">
                  <c:v>16.79</c:v>
                </c:pt>
                <c:pt idx="1514">
                  <c:v>17.22</c:v>
                </c:pt>
                <c:pt idx="1515">
                  <c:v>16.850000000000001</c:v>
                </c:pt>
                <c:pt idx="1516">
                  <c:v>16.920000000000002</c:v>
                </c:pt>
                <c:pt idx="1517">
                  <c:v>16.96</c:v>
                </c:pt>
                <c:pt idx="1518">
                  <c:v>16.54</c:v>
                </c:pt>
                <c:pt idx="1519">
                  <c:v>16.850000000000001</c:v>
                </c:pt>
                <c:pt idx="1520">
                  <c:v>17.29</c:v>
                </c:pt>
                <c:pt idx="1521">
                  <c:v>17.03</c:v>
                </c:pt>
                <c:pt idx="1522">
                  <c:v>17.05</c:v>
                </c:pt>
                <c:pt idx="1523">
                  <c:v>17.28</c:v>
                </c:pt>
                <c:pt idx="1524">
                  <c:v>17.23</c:v>
                </c:pt>
                <c:pt idx="1525">
                  <c:v>17.309999999999999</c:v>
                </c:pt>
                <c:pt idx="1526">
                  <c:v>17.12</c:v>
                </c:pt>
                <c:pt idx="1527">
                  <c:v>17.16</c:v>
                </c:pt>
                <c:pt idx="1528">
                  <c:v>16.97</c:v>
                </c:pt>
                <c:pt idx="1529">
                  <c:v>17</c:v>
                </c:pt>
                <c:pt idx="1530">
                  <c:v>16.760000000000002</c:v>
                </c:pt>
                <c:pt idx="1531">
                  <c:v>16.59</c:v>
                </c:pt>
                <c:pt idx="1532">
                  <c:v>16.64</c:v>
                </c:pt>
                <c:pt idx="1533">
                  <c:v>16.79</c:v>
                </c:pt>
                <c:pt idx="1534">
                  <c:v>17.12</c:v>
                </c:pt>
                <c:pt idx="1535">
                  <c:v>16.670000000000002</c:v>
                </c:pt>
                <c:pt idx="1536">
                  <c:v>16.82</c:v>
                </c:pt>
                <c:pt idx="1537">
                  <c:v>16.98</c:v>
                </c:pt>
                <c:pt idx="1538">
                  <c:v>16.87</c:v>
                </c:pt>
                <c:pt idx="1539">
                  <c:v>16.87</c:v>
                </c:pt>
                <c:pt idx="1540">
                  <c:v>16.89</c:v>
                </c:pt>
                <c:pt idx="1541">
                  <c:v>17.100000000000001</c:v>
                </c:pt>
                <c:pt idx="1542">
                  <c:v>17.21</c:v>
                </c:pt>
                <c:pt idx="1543">
                  <c:v>17.14</c:v>
                </c:pt>
                <c:pt idx="1544">
                  <c:v>17.420000000000002</c:v>
                </c:pt>
                <c:pt idx="1545">
                  <c:v>17.2</c:v>
                </c:pt>
                <c:pt idx="1546">
                  <c:v>17.09</c:v>
                </c:pt>
                <c:pt idx="1547">
                  <c:v>16.97</c:v>
                </c:pt>
                <c:pt idx="1548">
                  <c:v>17.05</c:v>
                </c:pt>
                <c:pt idx="1549">
                  <c:v>17.05</c:v>
                </c:pt>
                <c:pt idx="1550">
                  <c:v>16.96</c:v>
                </c:pt>
                <c:pt idx="1551">
                  <c:v>16.84</c:v>
                </c:pt>
                <c:pt idx="1552">
                  <c:v>16.91</c:v>
                </c:pt>
                <c:pt idx="1553">
                  <c:v>16.72</c:v>
                </c:pt>
                <c:pt idx="1554">
                  <c:v>16.89</c:v>
                </c:pt>
                <c:pt idx="1555">
                  <c:v>16.64</c:v>
                </c:pt>
                <c:pt idx="1556">
                  <c:v>16.59</c:v>
                </c:pt>
                <c:pt idx="1557">
                  <c:v>16.5</c:v>
                </c:pt>
                <c:pt idx="1558">
                  <c:v>16.39</c:v>
                </c:pt>
                <c:pt idx="1559">
                  <c:v>16.149999999999999</c:v>
                </c:pt>
                <c:pt idx="1560">
                  <c:v>16.36</c:v>
                </c:pt>
                <c:pt idx="1561">
                  <c:v>16.38</c:v>
                </c:pt>
                <c:pt idx="1562">
                  <c:v>16.350000000000001</c:v>
                </c:pt>
                <c:pt idx="1563">
                  <c:v>16.89</c:v>
                </c:pt>
                <c:pt idx="1564">
                  <c:v>16.89</c:v>
                </c:pt>
                <c:pt idx="1565">
                  <c:v>16.989999999999998</c:v>
                </c:pt>
                <c:pt idx="1566">
                  <c:v>16.8</c:v>
                </c:pt>
                <c:pt idx="1567">
                  <c:v>16.75</c:v>
                </c:pt>
                <c:pt idx="1568">
                  <c:v>16.829999999999998</c:v>
                </c:pt>
                <c:pt idx="1569">
                  <c:v>16.690000000000001</c:v>
                </c:pt>
                <c:pt idx="1570">
                  <c:v>16.649999999999999</c:v>
                </c:pt>
                <c:pt idx="1571">
                  <c:v>16.510000000000002</c:v>
                </c:pt>
                <c:pt idx="1572">
                  <c:v>16.670000000000002</c:v>
                </c:pt>
                <c:pt idx="1573">
                  <c:v>16.649999999999999</c:v>
                </c:pt>
                <c:pt idx="1574">
                  <c:v>16.690000000000001</c:v>
                </c:pt>
                <c:pt idx="1575">
                  <c:v>16.5</c:v>
                </c:pt>
                <c:pt idx="1576">
                  <c:v>16.25</c:v>
                </c:pt>
                <c:pt idx="1577">
                  <c:v>16.100000000000001</c:v>
                </c:pt>
                <c:pt idx="1578">
                  <c:v>15.65</c:v>
                </c:pt>
                <c:pt idx="1579">
                  <c:v>15.27</c:v>
                </c:pt>
                <c:pt idx="1580">
                  <c:v>14.8</c:v>
                </c:pt>
                <c:pt idx="1581">
                  <c:v>14.78</c:v>
                </c:pt>
                <c:pt idx="1582">
                  <c:v>13.37</c:v>
                </c:pt>
                <c:pt idx="1583">
                  <c:v>12.26</c:v>
                </c:pt>
                <c:pt idx="1584">
                  <c:v>12.97</c:v>
                </c:pt>
                <c:pt idx="1585">
                  <c:v>13.49</c:v>
                </c:pt>
                <c:pt idx="1586">
                  <c:v>13.01</c:v>
                </c:pt>
                <c:pt idx="1587">
                  <c:v>13.53</c:v>
                </c:pt>
                <c:pt idx="1588">
                  <c:v>13.28</c:v>
                </c:pt>
                <c:pt idx="1589">
                  <c:v>13.41</c:v>
                </c:pt>
                <c:pt idx="1590">
                  <c:v>13.55</c:v>
                </c:pt>
                <c:pt idx="1591">
                  <c:v>13.18</c:v>
                </c:pt>
                <c:pt idx="1592">
                  <c:v>13</c:v>
                </c:pt>
                <c:pt idx="1593">
                  <c:v>12.68</c:v>
                </c:pt>
                <c:pt idx="1594">
                  <c:v>12.09</c:v>
                </c:pt>
                <c:pt idx="1595">
                  <c:v>12.4</c:v>
                </c:pt>
                <c:pt idx="1596">
                  <c:v>11.99</c:v>
                </c:pt>
                <c:pt idx="1597">
                  <c:v>12.31</c:v>
                </c:pt>
                <c:pt idx="1598">
                  <c:v>12.43</c:v>
                </c:pt>
                <c:pt idx="1599">
                  <c:v>12.22</c:v>
                </c:pt>
                <c:pt idx="1600">
                  <c:v>12.4</c:v>
                </c:pt>
                <c:pt idx="1601">
                  <c:v>12.8</c:v>
                </c:pt>
                <c:pt idx="1602">
                  <c:v>13.11</c:v>
                </c:pt>
                <c:pt idx="1603">
                  <c:v>12.99</c:v>
                </c:pt>
                <c:pt idx="1604">
                  <c:v>12.93</c:v>
                </c:pt>
                <c:pt idx="1605">
                  <c:v>12.86</c:v>
                </c:pt>
                <c:pt idx="1606">
                  <c:v>12.41</c:v>
                </c:pt>
                <c:pt idx="1607">
                  <c:v>12.52</c:v>
                </c:pt>
                <c:pt idx="1608">
                  <c:v>12.23</c:v>
                </c:pt>
                <c:pt idx="1609">
                  <c:v>12</c:v>
                </c:pt>
                <c:pt idx="1610">
                  <c:v>11.74</c:v>
                </c:pt>
                <c:pt idx="1611">
                  <c:v>11.43</c:v>
                </c:pt>
                <c:pt idx="1612">
                  <c:v>11.29</c:v>
                </c:pt>
                <c:pt idx="1613">
                  <c:v>10.71</c:v>
                </c:pt>
                <c:pt idx="1614">
                  <c:v>10.74</c:v>
                </c:pt>
                <c:pt idx="1615">
                  <c:v>11.42</c:v>
                </c:pt>
                <c:pt idx="1616">
                  <c:v>11.6</c:v>
                </c:pt>
                <c:pt idx="1617">
                  <c:v>12.26</c:v>
                </c:pt>
                <c:pt idx="1618">
                  <c:v>12.46</c:v>
                </c:pt>
                <c:pt idx="1619">
                  <c:v>12.47</c:v>
                </c:pt>
                <c:pt idx="1620">
                  <c:v>12.39</c:v>
                </c:pt>
                <c:pt idx="1621">
                  <c:v>12.81</c:v>
                </c:pt>
                <c:pt idx="1622">
                  <c:v>12.35</c:v>
                </c:pt>
                <c:pt idx="1623">
                  <c:v>12.5</c:v>
                </c:pt>
                <c:pt idx="1624">
                  <c:v>12.57</c:v>
                </c:pt>
                <c:pt idx="1625">
                  <c:v>12.92</c:v>
                </c:pt>
                <c:pt idx="1626">
                  <c:v>13.18</c:v>
                </c:pt>
                <c:pt idx="1627">
                  <c:v>13.02</c:v>
                </c:pt>
                <c:pt idx="1628">
                  <c:v>13.19</c:v>
                </c:pt>
                <c:pt idx="1629">
                  <c:v>13.32</c:v>
                </c:pt>
                <c:pt idx="1630">
                  <c:v>13.5</c:v>
                </c:pt>
                <c:pt idx="1631">
                  <c:v>12.95</c:v>
                </c:pt>
                <c:pt idx="1632">
                  <c:v>12.9</c:v>
                </c:pt>
                <c:pt idx="1633">
                  <c:v>12.61</c:v>
                </c:pt>
                <c:pt idx="1634">
                  <c:v>12.4</c:v>
                </c:pt>
                <c:pt idx="1635">
                  <c:v>12.2</c:v>
                </c:pt>
                <c:pt idx="1636">
                  <c:v>12.45</c:v>
                </c:pt>
                <c:pt idx="1637">
                  <c:v>12.26</c:v>
                </c:pt>
                <c:pt idx="1638">
                  <c:v>11.9</c:v>
                </c:pt>
                <c:pt idx="1639">
                  <c:v>11.91</c:v>
                </c:pt>
                <c:pt idx="1640">
                  <c:v>12.04</c:v>
                </c:pt>
                <c:pt idx="1641">
                  <c:v>12.24</c:v>
                </c:pt>
                <c:pt idx="1642">
                  <c:v>12.39</c:v>
                </c:pt>
                <c:pt idx="1643">
                  <c:v>12.16</c:v>
                </c:pt>
                <c:pt idx="1644">
                  <c:v>11.83</c:v>
                </c:pt>
                <c:pt idx="1645">
                  <c:v>11.92</c:v>
                </c:pt>
                <c:pt idx="1646">
                  <c:v>11.82</c:v>
                </c:pt>
                <c:pt idx="1647">
                  <c:v>11.35</c:v>
                </c:pt>
                <c:pt idx="1648">
                  <c:v>11.37</c:v>
                </c:pt>
                <c:pt idx="1649">
                  <c:v>10.9</c:v>
                </c:pt>
                <c:pt idx="1650">
                  <c:v>10.82</c:v>
                </c:pt>
                <c:pt idx="1651">
                  <c:v>10.5</c:v>
                </c:pt>
                <c:pt idx="1652">
                  <c:v>10.93</c:v>
                </c:pt>
                <c:pt idx="1653">
                  <c:v>10.74</c:v>
                </c:pt>
                <c:pt idx="1654">
                  <c:v>10.17</c:v>
                </c:pt>
                <c:pt idx="1655">
                  <c:v>10.1</c:v>
                </c:pt>
                <c:pt idx="1656">
                  <c:v>10.23</c:v>
                </c:pt>
                <c:pt idx="1657">
                  <c:v>10.47</c:v>
                </c:pt>
                <c:pt idx="1658">
                  <c:v>10.46</c:v>
                </c:pt>
                <c:pt idx="1659">
                  <c:v>10.72</c:v>
                </c:pt>
                <c:pt idx="1660">
                  <c:v>10.67</c:v>
                </c:pt>
                <c:pt idx="1661">
                  <c:v>10.7</c:v>
                </c:pt>
                <c:pt idx="1662">
                  <c:v>10.3</c:v>
                </c:pt>
                <c:pt idx="1663">
                  <c:v>10.41</c:v>
                </c:pt>
                <c:pt idx="1664">
                  <c:v>10.34</c:v>
                </c:pt>
                <c:pt idx="1665">
                  <c:v>10.3</c:v>
                </c:pt>
                <c:pt idx="1666">
                  <c:v>10.02</c:v>
                </c:pt>
                <c:pt idx="1667">
                  <c:v>10.19</c:v>
                </c:pt>
                <c:pt idx="1668">
                  <c:v>10.36</c:v>
                </c:pt>
                <c:pt idx="1669">
                  <c:v>10.54</c:v>
                </c:pt>
                <c:pt idx="1670">
                  <c:v>10.41</c:v>
                </c:pt>
                <c:pt idx="1671">
                  <c:v>10.119999999999999</c:v>
                </c:pt>
                <c:pt idx="1672">
                  <c:v>10.43</c:v>
                </c:pt>
                <c:pt idx="1673">
                  <c:v>10.42</c:v>
                </c:pt>
                <c:pt idx="1674">
                  <c:v>10.17</c:v>
                </c:pt>
                <c:pt idx="1675">
                  <c:v>9.8699999999999992</c:v>
                </c:pt>
                <c:pt idx="1676">
                  <c:v>9.49</c:v>
                </c:pt>
                <c:pt idx="1677">
                  <c:v>9.69</c:v>
                </c:pt>
                <c:pt idx="1678">
                  <c:v>9.42</c:v>
                </c:pt>
                <c:pt idx="1679">
                  <c:v>9.9499999999999993</c:v>
                </c:pt>
                <c:pt idx="1680">
                  <c:v>10.1</c:v>
                </c:pt>
                <c:pt idx="1681">
                  <c:v>9.89</c:v>
                </c:pt>
                <c:pt idx="1682">
                  <c:v>9.82</c:v>
                </c:pt>
                <c:pt idx="1683">
                  <c:v>10.119999999999999</c:v>
                </c:pt>
                <c:pt idx="1684">
                  <c:v>10.06</c:v>
                </c:pt>
                <c:pt idx="1685">
                  <c:v>10.029999999999999</c:v>
                </c:pt>
                <c:pt idx="1686">
                  <c:v>9.8699999999999992</c:v>
                </c:pt>
                <c:pt idx="1687">
                  <c:v>9.65</c:v>
                </c:pt>
                <c:pt idx="1688">
                  <c:v>9.35</c:v>
                </c:pt>
                <c:pt idx="1689">
                  <c:v>8.9</c:v>
                </c:pt>
                <c:pt idx="1690">
                  <c:v>9.1</c:v>
                </c:pt>
                <c:pt idx="1691">
                  <c:v>8.44</c:v>
                </c:pt>
                <c:pt idx="1692">
                  <c:v>7.89</c:v>
                </c:pt>
                <c:pt idx="1693">
                  <c:v>7.71</c:v>
                </c:pt>
                <c:pt idx="1694">
                  <c:v>7.99</c:v>
                </c:pt>
                <c:pt idx="1695">
                  <c:v>7.98</c:v>
                </c:pt>
                <c:pt idx="1696">
                  <c:v>8.35</c:v>
                </c:pt>
                <c:pt idx="1697">
                  <c:v>7.93</c:v>
                </c:pt>
                <c:pt idx="1698">
                  <c:v>7.82</c:v>
                </c:pt>
                <c:pt idx="1699">
                  <c:v>7.31</c:v>
                </c:pt>
                <c:pt idx="1700">
                  <c:v>7.32</c:v>
                </c:pt>
                <c:pt idx="1701">
                  <c:v>7.21</c:v>
                </c:pt>
                <c:pt idx="1702">
                  <c:v>7.64</c:v>
                </c:pt>
                <c:pt idx="1703">
                  <c:v>7.84</c:v>
                </c:pt>
                <c:pt idx="1704">
                  <c:v>7.54</c:v>
                </c:pt>
                <c:pt idx="1705">
                  <c:v>7.03</c:v>
                </c:pt>
                <c:pt idx="1706">
                  <c:v>6.45</c:v>
                </c:pt>
                <c:pt idx="1707">
                  <c:v>6.77</c:v>
                </c:pt>
                <c:pt idx="1708">
                  <c:v>6.75</c:v>
                </c:pt>
                <c:pt idx="1709">
                  <c:v>6.98</c:v>
                </c:pt>
                <c:pt idx="1710">
                  <c:v>8.36</c:v>
                </c:pt>
                <c:pt idx="1711">
                  <c:v>8.08</c:v>
                </c:pt>
                <c:pt idx="1712">
                  <c:v>8.2200000000000006</c:v>
                </c:pt>
                <c:pt idx="1713">
                  <c:v>8.2200000000000006</c:v>
                </c:pt>
                <c:pt idx="1714">
                  <c:v>7.77</c:v>
                </c:pt>
                <c:pt idx="1715">
                  <c:v>7.26</c:v>
                </c:pt>
                <c:pt idx="1716">
                  <c:v>7.32</c:v>
                </c:pt>
                <c:pt idx="1717">
                  <c:v>6.6</c:v>
                </c:pt>
                <c:pt idx="1718">
                  <c:v>6.57</c:v>
                </c:pt>
                <c:pt idx="1719">
                  <c:v>6.72</c:v>
                </c:pt>
                <c:pt idx="1720">
                  <c:v>6.6</c:v>
                </c:pt>
                <c:pt idx="1721">
                  <c:v>6.8</c:v>
                </c:pt>
                <c:pt idx="1722">
                  <c:v>7.13</c:v>
                </c:pt>
                <c:pt idx="1723">
                  <c:v>7.04</c:v>
                </c:pt>
                <c:pt idx="1724">
                  <c:v>7.19</c:v>
                </c:pt>
                <c:pt idx="1725">
                  <c:v>6.99</c:v>
                </c:pt>
                <c:pt idx="1726">
                  <c:v>6.73</c:v>
                </c:pt>
                <c:pt idx="1727">
                  <c:v>6.73</c:v>
                </c:pt>
                <c:pt idx="1728">
                  <c:v>6.85</c:v>
                </c:pt>
                <c:pt idx="1729">
                  <c:v>7.32</c:v>
                </c:pt>
                <c:pt idx="1730">
                  <c:v>7.27</c:v>
                </c:pt>
                <c:pt idx="1731">
                  <c:v>7.11</c:v>
                </c:pt>
                <c:pt idx="1732">
                  <c:v>7.51</c:v>
                </c:pt>
                <c:pt idx="1733">
                  <c:v>7.59</c:v>
                </c:pt>
                <c:pt idx="1734">
                  <c:v>7.74</c:v>
                </c:pt>
                <c:pt idx="1735">
                  <c:v>8.19</c:v>
                </c:pt>
                <c:pt idx="1736">
                  <c:v>7.77</c:v>
                </c:pt>
                <c:pt idx="1737">
                  <c:v>8.0399999999999991</c:v>
                </c:pt>
                <c:pt idx="1738">
                  <c:v>8.4600000000000009</c:v>
                </c:pt>
                <c:pt idx="1739">
                  <c:v>8.74</c:v>
                </c:pt>
                <c:pt idx="1740">
                  <c:v>8.5</c:v>
                </c:pt>
                <c:pt idx="1741">
                  <c:v>8.6999999999999993</c:v>
                </c:pt>
                <c:pt idx="1742">
                  <c:v>8.74</c:v>
                </c:pt>
                <c:pt idx="1743">
                  <c:v>8.34</c:v>
                </c:pt>
                <c:pt idx="1744">
                  <c:v>8</c:v>
                </c:pt>
                <c:pt idx="1745">
                  <c:v>7.92</c:v>
                </c:pt>
                <c:pt idx="1746">
                  <c:v>7.66</c:v>
                </c:pt>
                <c:pt idx="1747">
                  <c:v>8.11</c:v>
                </c:pt>
                <c:pt idx="1748">
                  <c:v>8.36</c:v>
                </c:pt>
                <c:pt idx="1749">
                  <c:v>9</c:v>
                </c:pt>
                <c:pt idx="1750">
                  <c:v>9.27</c:v>
                </c:pt>
                <c:pt idx="1751">
                  <c:v>8.77</c:v>
                </c:pt>
                <c:pt idx="1752">
                  <c:v>9.1999999999999993</c:v>
                </c:pt>
                <c:pt idx="1753">
                  <c:v>9.17</c:v>
                </c:pt>
                <c:pt idx="1754">
                  <c:v>8.86</c:v>
                </c:pt>
                <c:pt idx="1755">
                  <c:v>9.43</c:v>
                </c:pt>
                <c:pt idx="1756">
                  <c:v>9.51</c:v>
                </c:pt>
                <c:pt idx="1757">
                  <c:v>9.02</c:v>
                </c:pt>
                <c:pt idx="1758">
                  <c:v>8.56</c:v>
                </c:pt>
                <c:pt idx="1759">
                  <c:v>8.8699999999999992</c:v>
                </c:pt>
                <c:pt idx="1760">
                  <c:v>9.0500000000000007</c:v>
                </c:pt>
                <c:pt idx="1761">
                  <c:v>8.84</c:v>
                </c:pt>
                <c:pt idx="1762">
                  <c:v>8.5399999999999991</c:v>
                </c:pt>
                <c:pt idx="1763">
                  <c:v>8.6</c:v>
                </c:pt>
                <c:pt idx="1764">
                  <c:v>8.44</c:v>
                </c:pt>
                <c:pt idx="1765">
                  <c:v>8.09</c:v>
                </c:pt>
                <c:pt idx="1766">
                  <c:v>7.85</c:v>
                </c:pt>
                <c:pt idx="1767">
                  <c:v>7.8</c:v>
                </c:pt>
                <c:pt idx="1768">
                  <c:v>8.1300000000000008</c:v>
                </c:pt>
                <c:pt idx="1769">
                  <c:v>8.01</c:v>
                </c:pt>
                <c:pt idx="1770">
                  <c:v>7.77</c:v>
                </c:pt>
                <c:pt idx="1771">
                  <c:v>7.79</c:v>
                </c:pt>
                <c:pt idx="1772">
                  <c:v>7.18</c:v>
                </c:pt>
                <c:pt idx="1773">
                  <c:v>7.43</c:v>
                </c:pt>
                <c:pt idx="1774">
                  <c:v>6.87</c:v>
                </c:pt>
                <c:pt idx="1775">
                  <c:v>7.02</c:v>
                </c:pt>
                <c:pt idx="1776">
                  <c:v>6.99</c:v>
                </c:pt>
                <c:pt idx="1777">
                  <c:v>7.26</c:v>
                </c:pt>
                <c:pt idx="1778">
                  <c:v>7.18</c:v>
                </c:pt>
                <c:pt idx="1779">
                  <c:v>6.85</c:v>
                </c:pt>
                <c:pt idx="1780">
                  <c:v>7.12</c:v>
                </c:pt>
                <c:pt idx="1781">
                  <c:v>6.34</c:v>
                </c:pt>
                <c:pt idx="1782">
                  <c:v>6.49</c:v>
                </c:pt>
                <c:pt idx="1783">
                  <c:v>6.21</c:v>
                </c:pt>
                <c:pt idx="1784">
                  <c:v>6.81</c:v>
                </c:pt>
                <c:pt idx="1785">
                  <c:v>6.81</c:v>
                </c:pt>
                <c:pt idx="1786">
                  <c:v>6.91</c:v>
                </c:pt>
                <c:pt idx="1787">
                  <c:v>7.04</c:v>
                </c:pt>
                <c:pt idx="1788">
                  <c:v>7.18</c:v>
                </c:pt>
                <c:pt idx="1789">
                  <c:v>7.25</c:v>
                </c:pt>
                <c:pt idx="1790">
                  <c:v>6.91</c:v>
                </c:pt>
                <c:pt idx="1791">
                  <c:v>7.17</c:v>
                </c:pt>
                <c:pt idx="1792">
                  <c:v>7.32</c:v>
                </c:pt>
                <c:pt idx="1793">
                  <c:v>7.45</c:v>
                </c:pt>
                <c:pt idx="1794">
                  <c:v>7.44</c:v>
                </c:pt>
                <c:pt idx="1795">
                  <c:v>7.18</c:v>
                </c:pt>
                <c:pt idx="1796">
                  <c:v>7.19</c:v>
                </c:pt>
                <c:pt idx="1797">
                  <c:v>7.15</c:v>
                </c:pt>
                <c:pt idx="1798">
                  <c:v>7.34</c:v>
                </c:pt>
                <c:pt idx="1799">
                  <c:v>7.36</c:v>
                </c:pt>
                <c:pt idx="1800">
                  <c:v>7.6</c:v>
                </c:pt>
                <c:pt idx="1801">
                  <c:v>7.57</c:v>
                </c:pt>
                <c:pt idx="1802">
                  <c:v>7.22</c:v>
                </c:pt>
                <c:pt idx="1803">
                  <c:v>7.16</c:v>
                </c:pt>
                <c:pt idx="1804">
                  <c:v>6.7</c:v>
                </c:pt>
                <c:pt idx="1805">
                  <c:v>6.72</c:v>
                </c:pt>
                <c:pt idx="1806">
                  <c:v>6.85</c:v>
                </c:pt>
                <c:pt idx="1807">
                  <c:v>6.79</c:v>
                </c:pt>
                <c:pt idx="1808">
                  <c:v>6.76</c:v>
                </c:pt>
                <c:pt idx="1809">
                  <c:v>6.84</c:v>
                </c:pt>
                <c:pt idx="1810">
                  <c:v>6.68</c:v>
                </c:pt>
                <c:pt idx="1811">
                  <c:v>6.57</c:v>
                </c:pt>
                <c:pt idx="1812">
                  <c:v>6.62</c:v>
                </c:pt>
                <c:pt idx="1813">
                  <c:v>6.57</c:v>
                </c:pt>
                <c:pt idx="1814">
                  <c:v>6.45</c:v>
                </c:pt>
                <c:pt idx="1815">
                  <c:v>6.72</c:v>
                </c:pt>
                <c:pt idx="1816">
                  <c:v>7</c:v>
                </c:pt>
                <c:pt idx="1817">
                  <c:v>6.8</c:v>
                </c:pt>
                <c:pt idx="1818">
                  <c:v>6.9</c:v>
                </c:pt>
                <c:pt idx="1819">
                  <c:v>6.91</c:v>
                </c:pt>
                <c:pt idx="1820">
                  <c:v>6.8</c:v>
                </c:pt>
                <c:pt idx="1821">
                  <c:v>6.64</c:v>
                </c:pt>
                <c:pt idx="1822">
                  <c:v>6.5</c:v>
                </c:pt>
                <c:pt idx="1823">
                  <c:v>6.36</c:v>
                </c:pt>
                <c:pt idx="1824">
                  <c:v>6.47</c:v>
                </c:pt>
                <c:pt idx="1825">
                  <c:v>6.47</c:v>
                </c:pt>
                <c:pt idx="1826">
                  <c:v>6.47</c:v>
                </c:pt>
                <c:pt idx="1827">
                  <c:v>6.45</c:v>
                </c:pt>
                <c:pt idx="1828">
                  <c:v>6.54</c:v>
                </c:pt>
                <c:pt idx="1829">
                  <c:v>6.69</c:v>
                </c:pt>
                <c:pt idx="1830">
                  <c:v>6.7</c:v>
                </c:pt>
                <c:pt idx="1831">
                  <c:v>6.73</c:v>
                </c:pt>
                <c:pt idx="1832">
                  <c:v>6.8</c:v>
                </c:pt>
                <c:pt idx="1833">
                  <c:v>6.93</c:v>
                </c:pt>
                <c:pt idx="1834">
                  <c:v>7.32</c:v>
                </c:pt>
                <c:pt idx="1835">
                  <c:v>7.42</c:v>
                </c:pt>
                <c:pt idx="1836">
                  <c:v>7.6</c:v>
                </c:pt>
                <c:pt idx="1837">
                  <c:v>7.51</c:v>
                </c:pt>
                <c:pt idx="1838">
                  <c:v>7.57</c:v>
                </c:pt>
                <c:pt idx="1839">
                  <c:v>8.17</c:v>
                </c:pt>
                <c:pt idx="1840">
                  <c:v>8.06</c:v>
                </c:pt>
                <c:pt idx="1841">
                  <c:v>8.06</c:v>
                </c:pt>
                <c:pt idx="1842">
                  <c:v>7.97</c:v>
                </c:pt>
                <c:pt idx="1843">
                  <c:v>7.99</c:v>
                </c:pt>
                <c:pt idx="1844">
                  <c:v>8.2799999999999994</c:v>
                </c:pt>
                <c:pt idx="1845">
                  <c:v>8.15</c:v>
                </c:pt>
                <c:pt idx="1846">
                  <c:v>8.34</c:v>
                </c:pt>
                <c:pt idx="1847">
                  <c:v>8.3000000000000007</c:v>
                </c:pt>
                <c:pt idx="1848">
                  <c:v>8.36</c:v>
                </c:pt>
                <c:pt idx="1849">
                  <c:v>8.07</c:v>
                </c:pt>
                <c:pt idx="1850">
                  <c:v>8.01</c:v>
                </c:pt>
                <c:pt idx="1851">
                  <c:v>7.95</c:v>
                </c:pt>
                <c:pt idx="1852">
                  <c:v>7.9</c:v>
                </c:pt>
                <c:pt idx="1853">
                  <c:v>7.66</c:v>
                </c:pt>
                <c:pt idx="1854">
                  <c:v>7.65</c:v>
                </c:pt>
                <c:pt idx="1855">
                  <c:v>7.57</c:v>
                </c:pt>
                <c:pt idx="1856">
                  <c:v>7.68</c:v>
                </c:pt>
                <c:pt idx="1857">
                  <c:v>7.15</c:v>
                </c:pt>
                <c:pt idx="1858">
                  <c:v>6.88</c:v>
                </c:pt>
                <c:pt idx="1859">
                  <c:v>7.14</c:v>
                </c:pt>
                <c:pt idx="1860">
                  <c:v>7.13</c:v>
                </c:pt>
                <c:pt idx="1861">
                  <c:v>7.2</c:v>
                </c:pt>
                <c:pt idx="1862">
                  <c:v>6.86</c:v>
                </c:pt>
                <c:pt idx="1863">
                  <c:v>6.98</c:v>
                </c:pt>
                <c:pt idx="1864">
                  <c:v>6.92</c:v>
                </c:pt>
                <c:pt idx="1865">
                  <c:v>6.59</c:v>
                </c:pt>
                <c:pt idx="1866">
                  <c:v>6.93</c:v>
                </c:pt>
                <c:pt idx="1867">
                  <c:v>6.97</c:v>
                </c:pt>
                <c:pt idx="1868">
                  <c:v>7.08</c:v>
                </c:pt>
                <c:pt idx="1869">
                  <c:v>7.11</c:v>
                </c:pt>
                <c:pt idx="1870">
                  <c:v>7.2</c:v>
                </c:pt>
                <c:pt idx="1871">
                  <c:v>7.32</c:v>
                </c:pt>
                <c:pt idx="1872">
                  <c:v>7.24</c:v>
                </c:pt>
                <c:pt idx="1873">
                  <c:v>7.15</c:v>
                </c:pt>
                <c:pt idx="1874">
                  <c:v>7.21</c:v>
                </c:pt>
                <c:pt idx="1875">
                  <c:v>7.5</c:v>
                </c:pt>
                <c:pt idx="1876">
                  <c:v>7.66</c:v>
                </c:pt>
                <c:pt idx="1877">
                  <c:v>7.49</c:v>
                </c:pt>
                <c:pt idx="1878">
                  <c:v>7.71</c:v>
                </c:pt>
                <c:pt idx="1879">
                  <c:v>7.71</c:v>
                </c:pt>
                <c:pt idx="1880">
                  <c:v>7.65</c:v>
                </c:pt>
                <c:pt idx="1881">
                  <c:v>7.92</c:v>
                </c:pt>
                <c:pt idx="1882">
                  <c:v>8.0299999999999994</c:v>
                </c:pt>
                <c:pt idx="1883">
                  <c:v>8.16</c:v>
                </c:pt>
                <c:pt idx="1884">
                  <c:v>8.17</c:v>
                </c:pt>
                <c:pt idx="1885">
                  <c:v>8.16</c:v>
                </c:pt>
                <c:pt idx="1886">
                  <c:v>7.98</c:v>
                </c:pt>
                <c:pt idx="1887">
                  <c:v>7.72</c:v>
                </c:pt>
                <c:pt idx="1888">
                  <c:v>7.69</c:v>
                </c:pt>
                <c:pt idx="1889">
                  <c:v>8.08</c:v>
                </c:pt>
                <c:pt idx="1890">
                  <c:v>8.26</c:v>
                </c:pt>
                <c:pt idx="1891">
                  <c:v>8.2100000000000009</c:v>
                </c:pt>
                <c:pt idx="1892">
                  <c:v>8.25</c:v>
                </c:pt>
                <c:pt idx="1893">
                  <c:v>8.26</c:v>
                </c:pt>
                <c:pt idx="1894">
                  <c:v>8.3800000000000008</c:v>
                </c:pt>
                <c:pt idx="1895">
                  <c:v>7.84</c:v>
                </c:pt>
                <c:pt idx="1896">
                  <c:v>7.75</c:v>
                </c:pt>
                <c:pt idx="1897">
                  <c:v>7.95</c:v>
                </c:pt>
                <c:pt idx="1898">
                  <c:v>7.81</c:v>
                </c:pt>
                <c:pt idx="1899">
                  <c:v>7.45</c:v>
                </c:pt>
                <c:pt idx="1900">
                  <c:v>7.4</c:v>
                </c:pt>
                <c:pt idx="1901">
                  <c:v>7.46</c:v>
                </c:pt>
                <c:pt idx="1902">
                  <c:v>7.56</c:v>
                </c:pt>
                <c:pt idx="1903">
                  <c:v>7.68</c:v>
                </c:pt>
                <c:pt idx="1904">
                  <c:v>7.46</c:v>
                </c:pt>
                <c:pt idx="1905">
                  <c:v>7.27</c:v>
                </c:pt>
                <c:pt idx="1906">
                  <c:v>7.48</c:v>
                </c:pt>
                <c:pt idx="1907">
                  <c:v>7.63</c:v>
                </c:pt>
                <c:pt idx="1908">
                  <c:v>7.86</c:v>
                </c:pt>
                <c:pt idx="1909">
                  <c:v>7.96</c:v>
                </c:pt>
                <c:pt idx="1910">
                  <c:v>7.95</c:v>
                </c:pt>
                <c:pt idx="1911">
                  <c:v>7.87</c:v>
                </c:pt>
                <c:pt idx="1912">
                  <c:v>7.59</c:v>
                </c:pt>
                <c:pt idx="1913">
                  <c:v>7.64</c:v>
                </c:pt>
                <c:pt idx="1914">
                  <c:v>7.81</c:v>
                </c:pt>
                <c:pt idx="1915">
                  <c:v>7.92</c:v>
                </c:pt>
                <c:pt idx="1916">
                  <c:v>7.89</c:v>
                </c:pt>
                <c:pt idx="1917">
                  <c:v>7.72</c:v>
                </c:pt>
                <c:pt idx="1918">
                  <c:v>7.81</c:v>
                </c:pt>
                <c:pt idx="1919">
                  <c:v>7.83</c:v>
                </c:pt>
                <c:pt idx="1920">
                  <c:v>7.69</c:v>
                </c:pt>
                <c:pt idx="1921">
                  <c:v>8</c:v>
                </c:pt>
                <c:pt idx="1922">
                  <c:v>8.2799999999999994</c:v>
                </c:pt>
                <c:pt idx="1923">
                  <c:v>8.08</c:v>
                </c:pt>
                <c:pt idx="1924">
                  <c:v>7.97</c:v>
                </c:pt>
                <c:pt idx="1925">
                  <c:v>7.91</c:v>
                </c:pt>
                <c:pt idx="1926">
                  <c:v>7.88</c:v>
                </c:pt>
                <c:pt idx="1927">
                  <c:v>7.67</c:v>
                </c:pt>
                <c:pt idx="1928">
                  <c:v>7.69</c:v>
                </c:pt>
                <c:pt idx="1929">
                  <c:v>7.89</c:v>
                </c:pt>
                <c:pt idx="1930">
                  <c:v>8.08</c:v>
                </c:pt>
                <c:pt idx="1931">
                  <c:v>8.15</c:v>
                </c:pt>
                <c:pt idx="1932">
                  <c:v>8.24</c:v>
                </c:pt>
                <c:pt idx="1933">
                  <c:v>8.0500000000000007</c:v>
                </c:pt>
                <c:pt idx="1934">
                  <c:v>8.11</c:v>
                </c:pt>
                <c:pt idx="1935">
                  <c:v>8.26</c:v>
                </c:pt>
                <c:pt idx="1936">
                  <c:v>8.35</c:v>
                </c:pt>
                <c:pt idx="1937">
                  <c:v>8.23</c:v>
                </c:pt>
                <c:pt idx="1938">
                  <c:v>8.2799999999999994</c:v>
                </c:pt>
                <c:pt idx="1939">
                  <c:v>8.33</c:v>
                </c:pt>
                <c:pt idx="1940">
                  <c:v>9.08</c:v>
                </c:pt>
                <c:pt idx="1941">
                  <c:v>8.41</c:v>
                </c:pt>
                <c:pt idx="1942">
                  <c:v>7.92</c:v>
                </c:pt>
                <c:pt idx="1943">
                  <c:v>7.13</c:v>
                </c:pt>
                <c:pt idx="1944">
                  <c:v>6.9</c:v>
                </c:pt>
                <c:pt idx="1945">
                  <c:v>6.71</c:v>
                </c:pt>
                <c:pt idx="1946">
                  <c:v>6.74</c:v>
                </c:pt>
                <c:pt idx="1947">
                  <c:v>6.77</c:v>
                </c:pt>
                <c:pt idx="1948">
                  <c:v>6.79</c:v>
                </c:pt>
                <c:pt idx="1949">
                  <c:v>7.01</c:v>
                </c:pt>
                <c:pt idx="1950">
                  <c:v>6.84</c:v>
                </c:pt>
                <c:pt idx="1951">
                  <c:v>6.85</c:v>
                </c:pt>
                <c:pt idx="1952">
                  <c:v>6.83</c:v>
                </c:pt>
                <c:pt idx="1953">
                  <c:v>6.58</c:v>
                </c:pt>
                <c:pt idx="1954">
                  <c:v>6.2</c:v>
                </c:pt>
                <c:pt idx="1955">
                  <c:v>5.95</c:v>
                </c:pt>
                <c:pt idx="1956">
                  <c:v>5.72</c:v>
                </c:pt>
                <c:pt idx="1957">
                  <c:v>6.15</c:v>
                </c:pt>
                <c:pt idx="1958">
                  <c:v>6.39</c:v>
                </c:pt>
                <c:pt idx="1959">
                  <c:v>6.78</c:v>
                </c:pt>
                <c:pt idx="1960">
                  <c:v>7.07</c:v>
                </c:pt>
                <c:pt idx="1961">
                  <c:v>6.84</c:v>
                </c:pt>
                <c:pt idx="1962">
                  <c:v>6.75</c:v>
                </c:pt>
                <c:pt idx="1963">
                  <c:v>6.67</c:v>
                </c:pt>
                <c:pt idx="1964">
                  <c:v>6.57</c:v>
                </c:pt>
                <c:pt idx="1965">
                  <c:v>6.47</c:v>
                </c:pt>
                <c:pt idx="1966">
                  <c:v>6.93</c:v>
                </c:pt>
                <c:pt idx="1967">
                  <c:v>7.23</c:v>
                </c:pt>
                <c:pt idx="1968">
                  <c:v>7.38</c:v>
                </c:pt>
                <c:pt idx="1969">
                  <c:v>7.21</c:v>
                </c:pt>
                <c:pt idx="1970">
                  <c:v>7.12</c:v>
                </c:pt>
                <c:pt idx="1971">
                  <c:v>7.12</c:v>
                </c:pt>
                <c:pt idx="1972">
                  <c:v>7.05</c:v>
                </c:pt>
                <c:pt idx="1973">
                  <c:v>6.71</c:v>
                </c:pt>
                <c:pt idx="1974">
                  <c:v>6.67</c:v>
                </c:pt>
                <c:pt idx="1975">
                  <c:v>6.57</c:v>
                </c:pt>
                <c:pt idx="1976">
                  <c:v>6.4</c:v>
                </c:pt>
                <c:pt idx="1977">
                  <c:v>6.34</c:v>
                </c:pt>
                <c:pt idx="1978">
                  <c:v>6.66</c:v>
                </c:pt>
                <c:pt idx="1979">
                  <c:v>6.47</c:v>
                </c:pt>
                <c:pt idx="1980">
                  <c:v>6.21</c:v>
                </c:pt>
                <c:pt idx="1981">
                  <c:v>6.05</c:v>
                </c:pt>
                <c:pt idx="1982">
                  <c:v>5.92</c:v>
                </c:pt>
                <c:pt idx="1983">
                  <c:v>5.9</c:v>
                </c:pt>
                <c:pt idx="1984">
                  <c:v>6.07</c:v>
                </c:pt>
                <c:pt idx="1985">
                  <c:v>5.65</c:v>
                </c:pt>
                <c:pt idx="1986">
                  <c:v>5.61</c:v>
                </c:pt>
                <c:pt idx="1987">
                  <c:v>5.1100000000000003</c:v>
                </c:pt>
                <c:pt idx="1988">
                  <c:v>4.95</c:v>
                </c:pt>
                <c:pt idx="1989">
                  <c:v>5.45</c:v>
                </c:pt>
                <c:pt idx="1990">
                  <c:v>4.6500000000000004</c:v>
                </c:pt>
                <c:pt idx="1991">
                  <c:v>4.33</c:v>
                </c:pt>
                <c:pt idx="1992">
                  <c:v>4.1100000000000003</c:v>
                </c:pt>
                <c:pt idx="1993">
                  <c:v>4.18</c:v>
                </c:pt>
                <c:pt idx="1994">
                  <c:v>3.99</c:v>
                </c:pt>
                <c:pt idx="1995">
                  <c:v>3.8</c:v>
                </c:pt>
                <c:pt idx="1996">
                  <c:v>3.42</c:v>
                </c:pt>
                <c:pt idx="1997">
                  <c:v>4.34</c:v>
                </c:pt>
                <c:pt idx="1998">
                  <c:v>4.32</c:v>
                </c:pt>
                <c:pt idx="1999">
                  <c:v>4.42</c:v>
                </c:pt>
                <c:pt idx="2000">
                  <c:v>4.18</c:v>
                </c:pt>
                <c:pt idx="2001">
                  <c:v>4.2</c:v>
                </c:pt>
                <c:pt idx="2002">
                  <c:v>4.55</c:v>
                </c:pt>
                <c:pt idx="2003">
                  <c:v>4.4800000000000004</c:v>
                </c:pt>
                <c:pt idx="2004">
                  <c:v>4.58</c:v>
                </c:pt>
                <c:pt idx="2005">
                  <c:v>5.23</c:v>
                </c:pt>
                <c:pt idx="2006">
                  <c:v>5.25</c:v>
                </c:pt>
                <c:pt idx="2007">
                  <c:v>5.19</c:v>
                </c:pt>
                <c:pt idx="2008">
                  <c:v>5.12</c:v>
                </c:pt>
                <c:pt idx="2009">
                  <c:v>4.68</c:v>
                </c:pt>
                <c:pt idx="2010">
                  <c:v>4.9800000000000004</c:v>
                </c:pt>
                <c:pt idx="2011">
                  <c:v>5.3</c:v>
                </c:pt>
                <c:pt idx="2012">
                  <c:v>5.19</c:v>
                </c:pt>
                <c:pt idx="2013">
                  <c:v>4.57</c:v>
                </c:pt>
                <c:pt idx="2014">
                  <c:v>4.3</c:v>
                </c:pt>
                <c:pt idx="2015">
                  <c:v>4.47</c:v>
                </c:pt>
                <c:pt idx="2016">
                  <c:v>4.9000000000000004</c:v>
                </c:pt>
                <c:pt idx="2017">
                  <c:v>4.67</c:v>
                </c:pt>
                <c:pt idx="2018">
                  <c:v>4.63</c:v>
                </c:pt>
                <c:pt idx="2019">
                  <c:v>4.2300000000000004</c:v>
                </c:pt>
                <c:pt idx="2020">
                  <c:v>4.28</c:v>
                </c:pt>
                <c:pt idx="2021">
                  <c:v>4.32</c:v>
                </c:pt>
                <c:pt idx="2022">
                  <c:v>4.26</c:v>
                </c:pt>
                <c:pt idx="2023">
                  <c:v>3.95</c:v>
                </c:pt>
                <c:pt idx="2024">
                  <c:v>3.73</c:v>
                </c:pt>
                <c:pt idx="2025">
                  <c:v>3.52</c:v>
                </c:pt>
                <c:pt idx="2026">
                  <c:v>3.7</c:v>
                </c:pt>
                <c:pt idx="2027">
                  <c:v>3.78</c:v>
                </c:pt>
                <c:pt idx="2028">
                  <c:v>3.55</c:v>
                </c:pt>
                <c:pt idx="2029">
                  <c:v>3.51</c:v>
                </c:pt>
                <c:pt idx="2030">
                  <c:v>3.97</c:v>
                </c:pt>
                <c:pt idx="2031">
                  <c:v>4.42</c:v>
                </c:pt>
                <c:pt idx="2032">
                  <c:v>4.1500000000000004</c:v>
                </c:pt>
                <c:pt idx="2033">
                  <c:v>4.49</c:v>
                </c:pt>
                <c:pt idx="2034">
                  <c:v>4.62</c:v>
                </c:pt>
                <c:pt idx="2035">
                  <c:v>4.95</c:v>
                </c:pt>
                <c:pt idx="2036">
                  <c:v>4.8099999999999996</c:v>
                </c:pt>
                <c:pt idx="2037">
                  <c:v>4.8099999999999996</c:v>
                </c:pt>
                <c:pt idx="2038">
                  <c:v>4.9400000000000004</c:v>
                </c:pt>
                <c:pt idx="2039">
                  <c:v>4.92</c:v>
                </c:pt>
                <c:pt idx="2040">
                  <c:v>5.04</c:v>
                </c:pt>
                <c:pt idx="2041">
                  <c:v>5.19</c:v>
                </c:pt>
                <c:pt idx="2042">
                  <c:v>5.2</c:v>
                </c:pt>
                <c:pt idx="2043">
                  <c:v>4.78</c:v>
                </c:pt>
                <c:pt idx="2044">
                  <c:v>4.3</c:v>
                </c:pt>
                <c:pt idx="2045">
                  <c:v>4.3499999999999996</c:v>
                </c:pt>
                <c:pt idx="2046">
                  <c:v>4.7699999999999996</c:v>
                </c:pt>
                <c:pt idx="2047">
                  <c:v>4.76</c:v>
                </c:pt>
                <c:pt idx="2048">
                  <c:v>3.09</c:v>
                </c:pt>
                <c:pt idx="2049">
                  <c:v>2.75</c:v>
                </c:pt>
                <c:pt idx="2050">
                  <c:v>3.07</c:v>
                </c:pt>
                <c:pt idx="2051">
                  <c:v>3.16</c:v>
                </c:pt>
                <c:pt idx="2052">
                  <c:v>2.89</c:v>
                </c:pt>
                <c:pt idx="2053">
                  <c:v>3.08</c:v>
                </c:pt>
                <c:pt idx="2054">
                  <c:v>3.02</c:v>
                </c:pt>
                <c:pt idx="2055">
                  <c:v>2.97</c:v>
                </c:pt>
                <c:pt idx="2056">
                  <c:v>3.11</c:v>
                </c:pt>
                <c:pt idx="2057">
                  <c:v>3.32</c:v>
                </c:pt>
                <c:pt idx="2058">
                  <c:v>3.12</c:v>
                </c:pt>
                <c:pt idx="2059">
                  <c:v>2.91</c:v>
                </c:pt>
                <c:pt idx="2060">
                  <c:v>3.09</c:v>
                </c:pt>
                <c:pt idx="2061">
                  <c:v>3.78</c:v>
                </c:pt>
                <c:pt idx="2062">
                  <c:v>3.91</c:v>
                </c:pt>
                <c:pt idx="2063">
                  <c:v>3.74</c:v>
                </c:pt>
                <c:pt idx="2064">
                  <c:v>3.49</c:v>
                </c:pt>
                <c:pt idx="2065">
                  <c:v>3.79</c:v>
                </c:pt>
                <c:pt idx="2066">
                  <c:v>3.38</c:v>
                </c:pt>
                <c:pt idx="2067">
                  <c:v>3.27</c:v>
                </c:pt>
                <c:pt idx="2068">
                  <c:v>3.52</c:v>
                </c:pt>
                <c:pt idx="2069">
                  <c:v>3.64</c:v>
                </c:pt>
                <c:pt idx="2070">
                  <c:v>3.7</c:v>
                </c:pt>
                <c:pt idx="2071">
                  <c:v>3.54</c:v>
                </c:pt>
                <c:pt idx="2072">
                  <c:v>3.6</c:v>
                </c:pt>
                <c:pt idx="2073">
                  <c:v>3.56</c:v>
                </c:pt>
                <c:pt idx="2074">
                  <c:v>3.32</c:v>
                </c:pt>
                <c:pt idx="2075">
                  <c:v>3.4</c:v>
                </c:pt>
                <c:pt idx="2076">
                  <c:v>3.56</c:v>
                </c:pt>
                <c:pt idx="2077">
                  <c:v>3.5</c:v>
                </c:pt>
                <c:pt idx="2078">
                  <c:v>3.65</c:v>
                </c:pt>
                <c:pt idx="2079">
                  <c:v>3.75</c:v>
                </c:pt>
                <c:pt idx="2080">
                  <c:v>3.82</c:v>
                </c:pt>
                <c:pt idx="2081">
                  <c:v>3.95</c:v>
                </c:pt>
                <c:pt idx="2082">
                  <c:v>3.92</c:v>
                </c:pt>
                <c:pt idx="2083">
                  <c:v>3.96</c:v>
                </c:pt>
                <c:pt idx="2084">
                  <c:v>3.91</c:v>
                </c:pt>
                <c:pt idx="2085">
                  <c:v>4</c:v>
                </c:pt>
                <c:pt idx="2086">
                  <c:v>4.12</c:v>
                </c:pt>
                <c:pt idx="2087">
                  <c:v>4.04</c:v>
                </c:pt>
                <c:pt idx="2088">
                  <c:v>4.2</c:v>
                </c:pt>
                <c:pt idx="2089">
                  <c:v>4.5</c:v>
                </c:pt>
                <c:pt idx="2090">
                  <c:v>4.41</c:v>
                </c:pt>
                <c:pt idx="2091">
                  <c:v>4.7699999999999996</c:v>
                </c:pt>
                <c:pt idx="2092">
                  <c:v>4.58</c:v>
                </c:pt>
                <c:pt idx="2093">
                  <c:v>4.7</c:v>
                </c:pt>
                <c:pt idx="2094">
                  <c:v>4.3899999999999997</c:v>
                </c:pt>
                <c:pt idx="2095">
                  <c:v>4.43</c:v>
                </c:pt>
                <c:pt idx="2096">
                  <c:v>4.38</c:v>
                </c:pt>
                <c:pt idx="2097">
                  <c:v>4.12</c:v>
                </c:pt>
                <c:pt idx="2098">
                  <c:v>4.28</c:v>
                </c:pt>
                <c:pt idx="2099">
                  <c:v>4.42</c:v>
                </c:pt>
                <c:pt idx="2100">
                  <c:v>4.43</c:v>
                </c:pt>
                <c:pt idx="2101">
                  <c:v>4.21</c:v>
                </c:pt>
                <c:pt idx="2102">
                  <c:v>4.24</c:v>
                </c:pt>
                <c:pt idx="2103">
                  <c:v>4.29</c:v>
                </c:pt>
                <c:pt idx="2104">
                  <c:v>4.6900000000000004</c:v>
                </c:pt>
                <c:pt idx="2105">
                  <c:v>4.55</c:v>
                </c:pt>
                <c:pt idx="2106">
                  <c:v>4.29</c:v>
                </c:pt>
                <c:pt idx="2107">
                  <c:v>4.24</c:v>
                </c:pt>
                <c:pt idx="2108">
                  <c:v>4.17</c:v>
                </c:pt>
                <c:pt idx="2109">
                  <c:v>4.05</c:v>
                </c:pt>
                <c:pt idx="2110">
                  <c:v>4.09</c:v>
                </c:pt>
                <c:pt idx="2111">
                  <c:v>4.04</c:v>
                </c:pt>
                <c:pt idx="2112">
                  <c:v>4.05</c:v>
                </c:pt>
                <c:pt idx="2113">
                  <c:v>4.13</c:v>
                </c:pt>
                <c:pt idx="2114">
                  <c:v>4.13</c:v>
                </c:pt>
                <c:pt idx="2115">
                  <c:v>4.13</c:v>
                </c:pt>
                <c:pt idx="2116">
                  <c:v>4.1900000000000004</c:v>
                </c:pt>
                <c:pt idx="2117">
                  <c:v>4.21</c:v>
                </c:pt>
                <c:pt idx="2118">
                  <c:v>4.26</c:v>
                </c:pt>
                <c:pt idx="2119">
                  <c:v>4.3</c:v>
                </c:pt>
                <c:pt idx="2120">
                  <c:v>4.3</c:v>
                </c:pt>
                <c:pt idx="2121">
                  <c:v>4.33</c:v>
                </c:pt>
                <c:pt idx="2122">
                  <c:v>4.33</c:v>
                </c:pt>
                <c:pt idx="2123">
                  <c:v>4.29</c:v>
                </c:pt>
                <c:pt idx="2124">
                  <c:v>4.34</c:v>
                </c:pt>
                <c:pt idx="2125">
                  <c:v>4.3499999999999996</c:v>
                </c:pt>
                <c:pt idx="2126">
                  <c:v>4.4000000000000004</c:v>
                </c:pt>
                <c:pt idx="2127">
                  <c:v>4.43</c:v>
                </c:pt>
                <c:pt idx="2128">
                  <c:v>4.5199999999999996</c:v>
                </c:pt>
                <c:pt idx="2129">
                  <c:v>4.46</c:v>
                </c:pt>
                <c:pt idx="2130">
                  <c:v>4.53</c:v>
                </c:pt>
                <c:pt idx="2131">
                  <c:v>4.46</c:v>
                </c:pt>
                <c:pt idx="2132">
                  <c:v>4.33</c:v>
                </c:pt>
                <c:pt idx="2133">
                  <c:v>4.3099999999999996</c:v>
                </c:pt>
                <c:pt idx="2134">
                  <c:v>4.37</c:v>
                </c:pt>
                <c:pt idx="2135">
                  <c:v>4.37</c:v>
                </c:pt>
                <c:pt idx="2136">
                  <c:v>4.37</c:v>
                </c:pt>
                <c:pt idx="2137">
                  <c:v>4.34</c:v>
                </c:pt>
                <c:pt idx="2138">
                  <c:v>4.3600000000000003</c:v>
                </c:pt>
                <c:pt idx="2139">
                  <c:v>4.38</c:v>
                </c:pt>
                <c:pt idx="2140">
                  <c:v>4.53</c:v>
                </c:pt>
                <c:pt idx="2141">
                  <c:v>4.4400000000000004</c:v>
                </c:pt>
                <c:pt idx="2142">
                  <c:v>4.43</c:v>
                </c:pt>
                <c:pt idx="2143">
                  <c:v>4.55</c:v>
                </c:pt>
                <c:pt idx="2144">
                  <c:v>4.6100000000000003</c:v>
                </c:pt>
                <c:pt idx="2145">
                  <c:v>4.5999999999999996</c:v>
                </c:pt>
                <c:pt idx="2146">
                  <c:v>4.57</c:v>
                </c:pt>
                <c:pt idx="2147">
                  <c:v>4.51</c:v>
                </c:pt>
                <c:pt idx="2148">
                  <c:v>4.42</c:v>
                </c:pt>
                <c:pt idx="2149">
                  <c:v>4.57</c:v>
                </c:pt>
                <c:pt idx="2150">
                  <c:v>4.9800000000000004</c:v>
                </c:pt>
                <c:pt idx="2151">
                  <c:v>5.33</c:v>
                </c:pt>
                <c:pt idx="2152">
                  <c:v>5.33</c:v>
                </c:pt>
                <c:pt idx="2153">
                  <c:v>5.15</c:v>
                </c:pt>
                <c:pt idx="2154">
                  <c:v>5.28</c:v>
                </c:pt>
                <c:pt idx="2155">
                  <c:v>5.63</c:v>
                </c:pt>
                <c:pt idx="2156">
                  <c:v>5.41</c:v>
                </c:pt>
                <c:pt idx="2157">
                  <c:v>5.48</c:v>
                </c:pt>
                <c:pt idx="2158">
                  <c:v>5.68</c:v>
                </c:pt>
                <c:pt idx="2159">
                  <c:v>5.53</c:v>
                </c:pt>
                <c:pt idx="2160">
                  <c:v>5.36</c:v>
                </c:pt>
                <c:pt idx="2161">
                  <c:v>5.36</c:v>
                </c:pt>
                <c:pt idx="2162">
                  <c:v>5.43</c:v>
                </c:pt>
                <c:pt idx="2163">
                  <c:v>5.39</c:v>
                </c:pt>
                <c:pt idx="2164">
                  <c:v>5.4</c:v>
                </c:pt>
                <c:pt idx="2165">
                  <c:v>5.49</c:v>
                </c:pt>
                <c:pt idx="2166">
                  <c:v>5.39</c:v>
                </c:pt>
                <c:pt idx="2167">
                  <c:v>5.04</c:v>
                </c:pt>
                <c:pt idx="2168">
                  <c:v>5.15</c:v>
                </c:pt>
                <c:pt idx="2169">
                  <c:v>5.28</c:v>
                </c:pt>
                <c:pt idx="2170">
                  <c:v>5.2</c:v>
                </c:pt>
                <c:pt idx="2171">
                  <c:v>5.1100000000000003</c:v>
                </c:pt>
                <c:pt idx="2172">
                  <c:v>4.97</c:v>
                </c:pt>
                <c:pt idx="2173">
                  <c:v>4.87</c:v>
                </c:pt>
                <c:pt idx="2174">
                  <c:v>4.8</c:v>
                </c:pt>
                <c:pt idx="2175">
                  <c:v>4.7699999999999996</c:v>
                </c:pt>
                <c:pt idx="2176">
                  <c:v>4.62</c:v>
                </c:pt>
                <c:pt idx="2177">
                  <c:v>4.82</c:v>
                </c:pt>
                <c:pt idx="2178">
                  <c:v>4.96</c:v>
                </c:pt>
                <c:pt idx="2179">
                  <c:v>5.34</c:v>
                </c:pt>
                <c:pt idx="2180">
                  <c:v>5.18</c:v>
                </c:pt>
                <c:pt idx="2181">
                  <c:v>5.13</c:v>
                </c:pt>
                <c:pt idx="2182">
                  <c:v>4.59</c:v>
                </c:pt>
                <c:pt idx="2183">
                  <c:v>4.71</c:v>
                </c:pt>
                <c:pt idx="2184">
                  <c:v>4.62</c:v>
                </c:pt>
                <c:pt idx="2185">
                  <c:v>4.67</c:v>
                </c:pt>
                <c:pt idx="2186">
                  <c:v>5.01</c:v>
                </c:pt>
                <c:pt idx="2187">
                  <c:v>4.83</c:v>
                </c:pt>
                <c:pt idx="2188">
                  <c:v>5.09</c:v>
                </c:pt>
                <c:pt idx="2189">
                  <c:v>4.97</c:v>
                </c:pt>
                <c:pt idx="2190">
                  <c:v>4.8099999999999996</c:v>
                </c:pt>
                <c:pt idx="2191">
                  <c:v>4.62</c:v>
                </c:pt>
                <c:pt idx="2192">
                  <c:v>4.5599999999999996</c:v>
                </c:pt>
                <c:pt idx="2193">
                  <c:v>4.8</c:v>
                </c:pt>
                <c:pt idx="2194">
                  <c:v>4.78</c:v>
                </c:pt>
                <c:pt idx="2195">
                  <c:v>4.8</c:v>
                </c:pt>
                <c:pt idx="2196">
                  <c:v>4.49</c:v>
                </c:pt>
                <c:pt idx="2197">
                  <c:v>4.6100000000000003</c:v>
                </c:pt>
                <c:pt idx="2198">
                  <c:v>4.6500000000000004</c:v>
                </c:pt>
                <c:pt idx="2199">
                  <c:v>4.6500000000000004</c:v>
                </c:pt>
                <c:pt idx="2200">
                  <c:v>4.59</c:v>
                </c:pt>
                <c:pt idx="2201">
                  <c:v>4.5</c:v>
                </c:pt>
                <c:pt idx="2202">
                  <c:v>4.3499999999999996</c:v>
                </c:pt>
                <c:pt idx="2203">
                  <c:v>4.42</c:v>
                </c:pt>
                <c:pt idx="2204">
                  <c:v>4.49</c:v>
                </c:pt>
                <c:pt idx="2205">
                  <c:v>4.41</c:v>
                </c:pt>
                <c:pt idx="2206">
                  <c:v>4.43</c:v>
                </c:pt>
                <c:pt idx="2207">
                  <c:v>4.4000000000000004</c:v>
                </c:pt>
                <c:pt idx="2208">
                  <c:v>4.49</c:v>
                </c:pt>
                <c:pt idx="2209">
                  <c:v>4.47</c:v>
                </c:pt>
                <c:pt idx="2210">
                  <c:v>4.43</c:v>
                </c:pt>
                <c:pt idx="2211">
                  <c:v>4.3600000000000003</c:v>
                </c:pt>
                <c:pt idx="2212">
                  <c:v>4.5</c:v>
                </c:pt>
                <c:pt idx="2213">
                  <c:v>4.4800000000000004</c:v>
                </c:pt>
                <c:pt idx="2214">
                  <c:v>4.4800000000000004</c:v>
                </c:pt>
                <c:pt idx="2215">
                  <c:v>4.6399999999999997</c:v>
                </c:pt>
                <c:pt idx="2216">
                  <c:v>4.79</c:v>
                </c:pt>
                <c:pt idx="2217">
                  <c:v>4.9000000000000004</c:v>
                </c:pt>
                <c:pt idx="2218">
                  <c:v>5.0199999999999996</c:v>
                </c:pt>
                <c:pt idx="2219">
                  <c:v>4.88</c:v>
                </c:pt>
                <c:pt idx="2220">
                  <c:v>4.9000000000000004</c:v>
                </c:pt>
                <c:pt idx="2221">
                  <c:v>4.8</c:v>
                </c:pt>
                <c:pt idx="2222">
                  <c:v>4.67</c:v>
                </c:pt>
                <c:pt idx="2223">
                  <c:v>5.01</c:v>
                </c:pt>
                <c:pt idx="2224">
                  <c:v>4.99</c:v>
                </c:pt>
                <c:pt idx="2225">
                  <c:v>5.03</c:v>
                </c:pt>
                <c:pt idx="2226">
                  <c:v>4.87</c:v>
                </c:pt>
                <c:pt idx="2227">
                  <c:v>4.88</c:v>
                </c:pt>
                <c:pt idx="2228">
                  <c:v>5.01</c:v>
                </c:pt>
                <c:pt idx="2229">
                  <c:v>5.01</c:v>
                </c:pt>
                <c:pt idx="2230">
                  <c:v>5.03</c:v>
                </c:pt>
                <c:pt idx="2231">
                  <c:v>5.0199999999999996</c:v>
                </c:pt>
                <c:pt idx="2232">
                  <c:v>4.95</c:v>
                </c:pt>
                <c:pt idx="2233">
                  <c:v>4.83</c:v>
                </c:pt>
                <c:pt idx="2234">
                  <c:v>4.8099999999999996</c:v>
                </c:pt>
                <c:pt idx="2235">
                  <c:v>4.72</c:v>
                </c:pt>
                <c:pt idx="2236">
                  <c:v>4.76</c:v>
                </c:pt>
                <c:pt idx="2237">
                  <c:v>4.6500000000000004</c:v>
                </c:pt>
                <c:pt idx="2238">
                  <c:v>4.58</c:v>
                </c:pt>
                <c:pt idx="2239">
                  <c:v>4.5999999999999996</c:v>
                </c:pt>
                <c:pt idx="2240">
                  <c:v>4.7</c:v>
                </c:pt>
                <c:pt idx="2241">
                  <c:v>4.91</c:v>
                </c:pt>
                <c:pt idx="2242">
                  <c:v>4.9000000000000004</c:v>
                </c:pt>
                <c:pt idx="2243">
                  <c:v>5.15</c:v>
                </c:pt>
                <c:pt idx="2244">
                  <c:v>5.15</c:v>
                </c:pt>
                <c:pt idx="2245">
                  <c:v>5</c:v>
                </c:pt>
                <c:pt idx="2246">
                  <c:v>5.1100000000000003</c:v>
                </c:pt>
                <c:pt idx="2247">
                  <c:v>5.2</c:v>
                </c:pt>
                <c:pt idx="2248">
                  <c:v>5.0999999999999996</c:v>
                </c:pt>
                <c:pt idx="2249">
                  <c:v>5.34</c:v>
                </c:pt>
                <c:pt idx="2250">
                  <c:v>5.45</c:v>
                </c:pt>
                <c:pt idx="2251">
                  <c:v>5.6</c:v>
                </c:pt>
                <c:pt idx="2252">
                  <c:v>5.57</c:v>
                </c:pt>
                <c:pt idx="2253">
                  <c:v>5.78</c:v>
                </c:pt>
                <c:pt idx="2254">
                  <c:v>5.59</c:v>
                </c:pt>
                <c:pt idx="2255">
                  <c:v>5.91</c:v>
                </c:pt>
                <c:pt idx="2256">
                  <c:v>5.91</c:v>
                </c:pt>
                <c:pt idx="2257">
                  <c:v>6.16</c:v>
                </c:pt>
                <c:pt idx="2258">
                  <c:v>6.54</c:v>
                </c:pt>
                <c:pt idx="2259">
                  <c:v>6.52</c:v>
                </c:pt>
                <c:pt idx="2260">
                  <c:v>6.49</c:v>
                </c:pt>
                <c:pt idx="2261">
                  <c:v>6.33</c:v>
                </c:pt>
                <c:pt idx="2262">
                  <c:v>6.44</c:v>
                </c:pt>
                <c:pt idx="2263">
                  <c:v>6.47</c:v>
                </c:pt>
                <c:pt idx="2264">
                  <c:v>6.68</c:v>
                </c:pt>
                <c:pt idx="2265">
                  <c:v>6.9</c:v>
                </c:pt>
                <c:pt idx="2266">
                  <c:v>6.84</c:v>
                </c:pt>
                <c:pt idx="2267">
                  <c:v>7.01</c:v>
                </c:pt>
                <c:pt idx="2268">
                  <c:v>7.08</c:v>
                </c:pt>
                <c:pt idx="2269">
                  <c:v>7.23</c:v>
                </c:pt>
                <c:pt idx="2270">
                  <c:v>7.1</c:v>
                </c:pt>
                <c:pt idx="2271">
                  <c:v>6.31</c:v>
                </c:pt>
                <c:pt idx="2272">
                  <c:v>6.58</c:v>
                </c:pt>
                <c:pt idx="2273">
                  <c:v>6.59</c:v>
                </c:pt>
                <c:pt idx="2274">
                  <c:v>7.15</c:v>
                </c:pt>
                <c:pt idx="2275">
                  <c:v>6.7</c:v>
                </c:pt>
                <c:pt idx="2276">
                  <c:v>6.9</c:v>
                </c:pt>
                <c:pt idx="2277">
                  <c:v>6.86</c:v>
                </c:pt>
                <c:pt idx="2278">
                  <c:v>6.88</c:v>
                </c:pt>
                <c:pt idx="2279">
                  <c:v>6.98</c:v>
                </c:pt>
                <c:pt idx="2280">
                  <c:v>6.97</c:v>
                </c:pt>
                <c:pt idx="2281">
                  <c:v>6.9</c:v>
                </c:pt>
                <c:pt idx="2282">
                  <c:v>6.58</c:v>
                </c:pt>
                <c:pt idx="2283">
                  <c:v>6.51</c:v>
                </c:pt>
                <c:pt idx="2284">
                  <c:v>6.37</c:v>
                </c:pt>
                <c:pt idx="2285">
                  <c:v>5.95</c:v>
                </c:pt>
                <c:pt idx="2286">
                  <c:v>5.83</c:v>
                </c:pt>
                <c:pt idx="2287">
                  <c:v>6.06</c:v>
                </c:pt>
                <c:pt idx="2288">
                  <c:v>6.08</c:v>
                </c:pt>
                <c:pt idx="2289">
                  <c:v>6.25</c:v>
                </c:pt>
                <c:pt idx="2290">
                  <c:v>5.93</c:v>
                </c:pt>
                <c:pt idx="2291">
                  <c:v>5.93</c:v>
                </c:pt>
                <c:pt idx="2292">
                  <c:v>5.87</c:v>
                </c:pt>
                <c:pt idx="2293">
                  <c:v>5.24</c:v>
                </c:pt>
                <c:pt idx="2294">
                  <c:v>4.4000000000000004</c:v>
                </c:pt>
                <c:pt idx="2295">
                  <c:v>4.7</c:v>
                </c:pt>
                <c:pt idx="2296">
                  <c:v>5.0999999999999996</c:v>
                </c:pt>
                <c:pt idx="2297">
                  <c:v>4.8899999999999997</c:v>
                </c:pt>
                <c:pt idx="2298">
                  <c:v>4.91</c:v>
                </c:pt>
                <c:pt idx="2299">
                  <c:v>4.74</c:v>
                </c:pt>
                <c:pt idx="2300">
                  <c:v>5.03</c:v>
                </c:pt>
                <c:pt idx="2301">
                  <c:v>4.91</c:v>
                </c:pt>
                <c:pt idx="2302">
                  <c:v>4.99</c:v>
                </c:pt>
                <c:pt idx="2303">
                  <c:v>5.17</c:v>
                </c:pt>
                <c:pt idx="2304">
                  <c:v>5.37</c:v>
                </c:pt>
                <c:pt idx="2305">
                  <c:v>5.29</c:v>
                </c:pt>
                <c:pt idx="2306">
                  <c:v>5.59</c:v>
                </c:pt>
                <c:pt idx="2307">
                  <c:v>5.51</c:v>
                </c:pt>
                <c:pt idx="2308">
                  <c:v>5.6</c:v>
                </c:pt>
                <c:pt idx="2309">
                  <c:v>5.6</c:v>
                </c:pt>
                <c:pt idx="2310">
                  <c:v>5.73</c:v>
                </c:pt>
                <c:pt idx="2311">
                  <c:v>5.72</c:v>
                </c:pt>
                <c:pt idx="2312">
                  <c:v>5.77</c:v>
                </c:pt>
                <c:pt idx="2313">
                  <c:v>5.12</c:v>
                </c:pt>
                <c:pt idx="2314">
                  <c:v>5.26</c:v>
                </c:pt>
                <c:pt idx="2315">
                  <c:v>5.46</c:v>
                </c:pt>
                <c:pt idx="2316">
                  <c:v>5.46</c:v>
                </c:pt>
                <c:pt idx="2317">
                  <c:v>5.46</c:v>
                </c:pt>
                <c:pt idx="2318">
                  <c:v>5.24</c:v>
                </c:pt>
                <c:pt idx="2319">
                  <c:v>5.27</c:v>
                </c:pt>
                <c:pt idx="2320">
                  <c:v>5.28</c:v>
                </c:pt>
                <c:pt idx="2321">
                  <c:v>5.18</c:v>
                </c:pt>
                <c:pt idx="2322">
                  <c:v>5.19</c:v>
                </c:pt>
                <c:pt idx="2323">
                  <c:v>5.3</c:v>
                </c:pt>
                <c:pt idx="2324">
                  <c:v>5.36</c:v>
                </c:pt>
                <c:pt idx="2325">
                  <c:v>5.34</c:v>
                </c:pt>
                <c:pt idx="2326">
                  <c:v>5.16</c:v>
                </c:pt>
                <c:pt idx="2327">
                  <c:v>4.83</c:v>
                </c:pt>
                <c:pt idx="2328">
                  <c:v>4.8499999999999996</c:v>
                </c:pt>
                <c:pt idx="2329">
                  <c:v>4.75</c:v>
                </c:pt>
                <c:pt idx="2330">
                  <c:v>4.8899999999999997</c:v>
                </c:pt>
                <c:pt idx="2331">
                  <c:v>5.17</c:v>
                </c:pt>
                <c:pt idx="2332">
                  <c:v>5.21</c:v>
                </c:pt>
                <c:pt idx="2333">
                  <c:v>5.17</c:v>
                </c:pt>
                <c:pt idx="2334">
                  <c:v>5.14</c:v>
                </c:pt>
                <c:pt idx="2335">
                  <c:v>5.22</c:v>
                </c:pt>
                <c:pt idx="2336">
                  <c:v>5.25</c:v>
                </c:pt>
                <c:pt idx="2337">
                  <c:v>5.25</c:v>
                </c:pt>
                <c:pt idx="2338">
                  <c:v>5.0999999999999996</c:v>
                </c:pt>
                <c:pt idx="2339">
                  <c:v>5.19</c:v>
                </c:pt>
                <c:pt idx="2340">
                  <c:v>5.48</c:v>
                </c:pt>
                <c:pt idx="2341">
                  <c:v>5.44</c:v>
                </c:pt>
                <c:pt idx="2342">
                  <c:v>5.58</c:v>
                </c:pt>
                <c:pt idx="2343">
                  <c:v>5.48</c:v>
                </c:pt>
                <c:pt idx="2344">
                  <c:v>5.57</c:v>
                </c:pt>
                <c:pt idx="2345">
                  <c:v>5.53</c:v>
                </c:pt>
                <c:pt idx="2346">
                  <c:v>5.4</c:v>
                </c:pt>
                <c:pt idx="2347">
                  <c:v>5.59</c:v>
                </c:pt>
                <c:pt idx="2348">
                  <c:v>5.71</c:v>
                </c:pt>
                <c:pt idx="2349">
                  <c:v>5.68</c:v>
                </c:pt>
                <c:pt idx="2350">
                  <c:v>5.75</c:v>
                </c:pt>
                <c:pt idx="2351">
                  <c:v>5.7</c:v>
                </c:pt>
                <c:pt idx="2352">
                  <c:v>5.59</c:v>
                </c:pt>
                <c:pt idx="2353">
                  <c:v>5.7</c:v>
                </c:pt>
                <c:pt idx="2354">
                  <c:v>5.84</c:v>
                </c:pt>
                <c:pt idx="2355">
                  <c:v>5.79</c:v>
                </c:pt>
                <c:pt idx="2356">
                  <c:v>5.75</c:v>
                </c:pt>
                <c:pt idx="2357">
                  <c:v>5.75</c:v>
                </c:pt>
                <c:pt idx="2358">
                  <c:v>5.81</c:v>
                </c:pt>
                <c:pt idx="2359">
                  <c:v>5.86</c:v>
                </c:pt>
                <c:pt idx="2360">
                  <c:v>6.05</c:v>
                </c:pt>
                <c:pt idx="2361">
                  <c:v>6.11</c:v>
                </c:pt>
                <c:pt idx="2362">
                  <c:v>6.03</c:v>
                </c:pt>
                <c:pt idx="2363">
                  <c:v>5.69</c:v>
                </c:pt>
                <c:pt idx="2364">
                  <c:v>5.58</c:v>
                </c:pt>
                <c:pt idx="2365">
                  <c:v>5.77</c:v>
                </c:pt>
                <c:pt idx="2366">
                  <c:v>5.83</c:v>
                </c:pt>
                <c:pt idx="2367">
                  <c:v>5.7</c:v>
                </c:pt>
                <c:pt idx="2368">
                  <c:v>5.76</c:v>
                </c:pt>
                <c:pt idx="2369">
                  <c:v>5.9</c:v>
                </c:pt>
                <c:pt idx="2370">
                  <c:v>5.96</c:v>
                </c:pt>
                <c:pt idx="2371">
                  <c:v>6.06</c:v>
                </c:pt>
                <c:pt idx="2372">
                  <c:v>6.17</c:v>
                </c:pt>
                <c:pt idx="2373">
                  <c:v>6.02</c:v>
                </c:pt>
                <c:pt idx="2374">
                  <c:v>6.08</c:v>
                </c:pt>
                <c:pt idx="2375">
                  <c:v>6.19</c:v>
                </c:pt>
                <c:pt idx="2376">
                  <c:v>6.19</c:v>
                </c:pt>
                <c:pt idx="2377">
                  <c:v>6.07</c:v>
                </c:pt>
                <c:pt idx="2378">
                  <c:v>6.15</c:v>
                </c:pt>
                <c:pt idx="2379">
                  <c:v>6.21</c:v>
                </c:pt>
                <c:pt idx="2380">
                  <c:v>6.05</c:v>
                </c:pt>
                <c:pt idx="2381">
                  <c:v>6.15</c:v>
                </c:pt>
                <c:pt idx="2382">
                  <c:v>6.23</c:v>
                </c:pt>
                <c:pt idx="2383">
                  <c:v>6.29</c:v>
                </c:pt>
                <c:pt idx="2384">
                  <c:v>6.25</c:v>
                </c:pt>
                <c:pt idx="2385">
                  <c:v>6.22</c:v>
                </c:pt>
                <c:pt idx="2386">
                  <c:v>6.23</c:v>
                </c:pt>
                <c:pt idx="2387">
                  <c:v>5.96</c:v>
                </c:pt>
                <c:pt idx="2388">
                  <c:v>5.99</c:v>
                </c:pt>
                <c:pt idx="2389">
                  <c:v>6.15</c:v>
                </c:pt>
                <c:pt idx="2390">
                  <c:v>6.13</c:v>
                </c:pt>
                <c:pt idx="2391">
                  <c:v>6.25</c:v>
                </c:pt>
                <c:pt idx="2392">
                  <c:v>6.25</c:v>
                </c:pt>
                <c:pt idx="2393">
                  <c:v>6.4</c:v>
                </c:pt>
                <c:pt idx="2394">
                  <c:v>6.36</c:v>
                </c:pt>
                <c:pt idx="2395">
                  <c:v>6.46</c:v>
                </c:pt>
                <c:pt idx="2396">
                  <c:v>6.44</c:v>
                </c:pt>
                <c:pt idx="2397">
                  <c:v>6.37</c:v>
                </c:pt>
                <c:pt idx="2398">
                  <c:v>6.38</c:v>
                </c:pt>
                <c:pt idx="2399">
                  <c:v>6.35</c:v>
                </c:pt>
                <c:pt idx="2400">
                  <c:v>6.32</c:v>
                </c:pt>
                <c:pt idx="2401">
                  <c:v>6.38</c:v>
                </c:pt>
                <c:pt idx="2402">
                  <c:v>6.46</c:v>
                </c:pt>
                <c:pt idx="2403">
                  <c:v>6.41</c:v>
                </c:pt>
                <c:pt idx="2404">
                  <c:v>6.42</c:v>
                </c:pt>
                <c:pt idx="2405">
                  <c:v>6.41</c:v>
                </c:pt>
                <c:pt idx="2406">
                  <c:v>6.34</c:v>
                </c:pt>
                <c:pt idx="2407">
                  <c:v>6.13</c:v>
                </c:pt>
                <c:pt idx="2408">
                  <c:v>6.28</c:v>
                </c:pt>
                <c:pt idx="2409">
                  <c:v>6.29</c:v>
                </c:pt>
                <c:pt idx="2410">
                  <c:v>6.14</c:v>
                </c:pt>
                <c:pt idx="2411">
                  <c:v>6.1</c:v>
                </c:pt>
                <c:pt idx="2412">
                  <c:v>6.12</c:v>
                </c:pt>
                <c:pt idx="2413">
                  <c:v>6.06</c:v>
                </c:pt>
                <c:pt idx="2414">
                  <c:v>5.93</c:v>
                </c:pt>
                <c:pt idx="2415">
                  <c:v>5.81</c:v>
                </c:pt>
                <c:pt idx="2416">
                  <c:v>5.9</c:v>
                </c:pt>
                <c:pt idx="2417">
                  <c:v>5.99</c:v>
                </c:pt>
                <c:pt idx="2418">
                  <c:v>6.03</c:v>
                </c:pt>
                <c:pt idx="2419">
                  <c:v>6</c:v>
                </c:pt>
                <c:pt idx="2420">
                  <c:v>5.67</c:v>
                </c:pt>
                <c:pt idx="2421">
                  <c:v>5.82</c:v>
                </c:pt>
                <c:pt idx="2422">
                  <c:v>5.82</c:v>
                </c:pt>
                <c:pt idx="2423">
                  <c:v>5.93</c:v>
                </c:pt>
                <c:pt idx="2424">
                  <c:v>5.77</c:v>
                </c:pt>
                <c:pt idx="2425">
                  <c:v>5.84</c:v>
                </c:pt>
                <c:pt idx="2426">
                  <c:v>5.81</c:v>
                </c:pt>
                <c:pt idx="2427">
                  <c:v>5.69</c:v>
                </c:pt>
                <c:pt idx="2428">
                  <c:v>5.68</c:v>
                </c:pt>
                <c:pt idx="2429">
                  <c:v>5.68</c:v>
                </c:pt>
                <c:pt idx="2430">
                  <c:v>5.73</c:v>
                </c:pt>
                <c:pt idx="2431">
                  <c:v>6.05</c:v>
                </c:pt>
                <c:pt idx="2432">
                  <c:v>6.12</c:v>
                </c:pt>
                <c:pt idx="2433">
                  <c:v>6.04</c:v>
                </c:pt>
                <c:pt idx="2434">
                  <c:v>6.06</c:v>
                </c:pt>
                <c:pt idx="2435">
                  <c:v>6.08</c:v>
                </c:pt>
                <c:pt idx="2436">
                  <c:v>6.15</c:v>
                </c:pt>
                <c:pt idx="2437">
                  <c:v>6.21</c:v>
                </c:pt>
                <c:pt idx="2438">
                  <c:v>6.13</c:v>
                </c:pt>
                <c:pt idx="2439">
                  <c:v>6.14</c:v>
                </c:pt>
                <c:pt idx="2440">
                  <c:v>6.18</c:v>
                </c:pt>
                <c:pt idx="2441">
                  <c:v>6.23</c:v>
                </c:pt>
                <c:pt idx="2442">
                  <c:v>6.34</c:v>
                </c:pt>
                <c:pt idx="2443">
                  <c:v>6.41</c:v>
                </c:pt>
                <c:pt idx="2444">
                  <c:v>6.29</c:v>
                </c:pt>
                <c:pt idx="2445">
                  <c:v>6.16</c:v>
                </c:pt>
                <c:pt idx="2446">
                  <c:v>6.42</c:v>
                </c:pt>
                <c:pt idx="2447">
                  <c:v>6.42</c:v>
                </c:pt>
                <c:pt idx="2448">
                  <c:v>6.35</c:v>
                </c:pt>
                <c:pt idx="2449">
                  <c:v>6.58</c:v>
                </c:pt>
                <c:pt idx="2450">
                  <c:v>6.49</c:v>
                </c:pt>
                <c:pt idx="2451">
                  <c:v>6.65</c:v>
                </c:pt>
                <c:pt idx="2452">
                  <c:v>6.63</c:v>
                </c:pt>
                <c:pt idx="2453">
                  <c:v>6.76</c:v>
                </c:pt>
                <c:pt idx="2454">
                  <c:v>6.72</c:v>
                </c:pt>
                <c:pt idx="2455">
                  <c:v>6.8</c:v>
                </c:pt>
                <c:pt idx="2456">
                  <c:v>6.85</c:v>
                </c:pt>
                <c:pt idx="2457">
                  <c:v>6.79</c:v>
                </c:pt>
                <c:pt idx="2458">
                  <c:v>6.62</c:v>
                </c:pt>
                <c:pt idx="2459">
                  <c:v>6.9</c:v>
                </c:pt>
                <c:pt idx="2460">
                  <c:v>7.02</c:v>
                </c:pt>
                <c:pt idx="2461">
                  <c:v>7.04</c:v>
                </c:pt>
                <c:pt idx="2462">
                  <c:v>6.96</c:v>
                </c:pt>
                <c:pt idx="2463">
                  <c:v>7</c:v>
                </c:pt>
                <c:pt idx="2464">
                  <c:v>7.05</c:v>
                </c:pt>
                <c:pt idx="2465">
                  <c:v>7.12</c:v>
                </c:pt>
                <c:pt idx="2466">
                  <c:v>7.19</c:v>
                </c:pt>
                <c:pt idx="2467">
                  <c:v>7.09</c:v>
                </c:pt>
                <c:pt idx="2468">
                  <c:v>7.04</c:v>
                </c:pt>
                <c:pt idx="2469">
                  <c:v>7.07</c:v>
                </c:pt>
                <c:pt idx="2470">
                  <c:v>6.85</c:v>
                </c:pt>
                <c:pt idx="2471">
                  <c:v>6.89</c:v>
                </c:pt>
                <c:pt idx="2472">
                  <c:v>6.84</c:v>
                </c:pt>
                <c:pt idx="2473">
                  <c:v>6.66</c:v>
                </c:pt>
                <c:pt idx="2474">
                  <c:v>6.66</c:v>
                </c:pt>
                <c:pt idx="2475">
                  <c:v>6.74</c:v>
                </c:pt>
                <c:pt idx="2476">
                  <c:v>6.56</c:v>
                </c:pt>
                <c:pt idx="2477">
                  <c:v>6.74</c:v>
                </c:pt>
                <c:pt idx="2478">
                  <c:v>6.66</c:v>
                </c:pt>
                <c:pt idx="2479">
                  <c:v>6.89</c:v>
                </c:pt>
                <c:pt idx="2480">
                  <c:v>7</c:v>
                </c:pt>
                <c:pt idx="2481">
                  <c:v>7.07</c:v>
                </c:pt>
                <c:pt idx="2482">
                  <c:v>7.12</c:v>
                </c:pt>
                <c:pt idx="2483">
                  <c:v>7.16</c:v>
                </c:pt>
                <c:pt idx="2484">
                  <c:v>7.19</c:v>
                </c:pt>
                <c:pt idx="2485">
                  <c:v>7.34</c:v>
                </c:pt>
                <c:pt idx="2486">
                  <c:v>7.46</c:v>
                </c:pt>
                <c:pt idx="2487">
                  <c:v>7.34</c:v>
                </c:pt>
                <c:pt idx="2488">
                  <c:v>7.3</c:v>
                </c:pt>
                <c:pt idx="2489">
                  <c:v>7.34</c:v>
                </c:pt>
                <c:pt idx="2490">
                  <c:v>7.09</c:v>
                </c:pt>
                <c:pt idx="2491">
                  <c:v>6.99</c:v>
                </c:pt>
                <c:pt idx="2492">
                  <c:v>6.86</c:v>
                </c:pt>
                <c:pt idx="2493">
                  <c:v>6.87</c:v>
                </c:pt>
                <c:pt idx="2494">
                  <c:v>6.9</c:v>
                </c:pt>
                <c:pt idx="2495">
                  <c:v>6.8</c:v>
                </c:pt>
                <c:pt idx="2496">
                  <c:v>6.8</c:v>
                </c:pt>
                <c:pt idx="2497">
                  <c:v>7.38</c:v>
                </c:pt>
                <c:pt idx="2498">
                  <c:v>7.25</c:v>
                </c:pt>
                <c:pt idx="2499">
                  <c:v>7.21</c:v>
                </c:pt>
                <c:pt idx="2500">
                  <c:v>7.22</c:v>
                </c:pt>
                <c:pt idx="2501">
                  <c:v>7.3</c:v>
                </c:pt>
                <c:pt idx="2502">
                  <c:v>7.25</c:v>
                </c:pt>
                <c:pt idx="2503">
                  <c:v>7.41</c:v>
                </c:pt>
                <c:pt idx="2504">
                  <c:v>6.84</c:v>
                </c:pt>
                <c:pt idx="2505">
                  <c:v>6.88</c:v>
                </c:pt>
                <c:pt idx="2506">
                  <c:v>6.93</c:v>
                </c:pt>
                <c:pt idx="2507">
                  <c:v>6.91</c:v>
                </c:pt>
                <c:pt idx="2508">
                  <c:v>7.02</c:v>
                </c:pt>
                <c:pt idx="2509">
                  <c:v>7.12</c:v>
                </c:pt>
                <c:pt idx="2510">
                  <c:v>7.15</c:v>
                </c:pt>
                <c:pt idx="2511">
                  <c:v>7.2</c:v>
                </c:pt>
                <c:pt idx="2512">
                  <c:v>7.13</c:v>
                </c:pt>
                <c:pt idx="2513">
                  <c:v>7</c:v>
                </c:pt>
                <c:pt idx="2514">
                  <c:v>7.07</c:v>
                </c:pt>
                <c:pt idx="2515">
                  <c:v>7.02</c:v>
                </c:pt>
                <c:pt idx="2516">
                  <c:v>6.99</c:v>
                </c:pt>
                <c:pt idx="2517">
                  <c:v>7.18</c:v>
                </c:pt>
                <c:pt idx="2518">
                  <c:v>7.31</c:v>
                </c:pt>
                <c:pt idx="2519">
                  <c:v>7.47</c:v>
                </c:pt>
                <c:pt idx="2520">
                  <c:v>7.71</c:v>
                </c:pt>
                <c:pt idx="2521">
                  <c:v>7.72</c:v>
                </c:pt>
                <c:pt idx="2522">
                  <c:v>7.54</c:v>
                </c:pt>
                <c:pt idx="2523">
                  <c:v>7.56</c:v>
                </c:pt>
                <c:pt idx="2524">
                  <c:v>7.41</c:v>
                </c:pt>
                <c:pt idx="2525">
                  <c:v>7.38</c:v>
                </c:pt>
                <c:pt idx="2526">
                  <c:v>7.76</c:v>
                </c:pt>
                <c:pt idx="2527">
                  <c:v>7.52</c:v>
                </c:pt>
                <c:pt idx="2528">
                  <c:v>7.45</c:v>
                </c:pt>
                <c:pt idx="2529">
                  <c:v>7.12</c:v>
                </c:pt>
                <c:pt idx="2530">
                  <c:v>7.15</c:v>
                </c:pt>
                <c:pt idx="2531">
                  <c:v>7</c:v>
                </c:pt>
                <c:pt idx="2532">
                  <c:v>6.78</c:v>
                </c:pt>
                <c:pt idx="2533">
                  <c:v>7.08</c:v>
                </c:pt>
                <c:pt idx="2534">
                  <c:v>6.8</c:v>
                </c:pt>
                <c:pt idx="2535">
                  <c:v>6.85</c:v>
                </c:pt>
                <c:pt idx="2536">
                  <c:v>6.73</c:v>
                </c:pt>
                <c:pt idx="2537">
                  <c:v>6.87</c:v>
                </c:pt>
                <c:pt idx="2538">
                  <c:v>6.81</c:v>
                </c:pt>
                <c:pt idx="2539">
                  <c:v>6.46</c:v>
                </c:pt>
                <c:pt idx="2540">
                  <c:v>6.51</c:v>
                </c:pt>
                <c:pt idx="2541">
                  <c:v>6.54</c:v>
                </c:pt>
                <c:pt idx="2542">
                  <c:v>6.78</c:v>
                </c:pt>
                <c:pt idx="2543">
                  <c:v>6.79</c:v>
                </c:pt>
                <c:pt idx="2544">
                  <c:v>6.72</c:v>
                </c:pt>
                <c:pt idx="2545">
                  <c:v>7.09</c:v>
                </c:pt>
                <c:pt idx="2546">
                  <c:v>7.09</c:v>
                </c:pt>
                <c:pt idx="2547">
                  <c:v>7.08</c:v>
                </c:pt>
                <c:pt idx="2548">
                  <c:v>7.01</c:v>
                </c:pt>
                <c:pt idx="2549">
                  <c:v>6.99</c:v>
                </c:pt>
                <c:pt idx="2550">
                  <c:v>6.81</c:v>
                </c:pt>
                <c:pt idx="2551">
                  <c:v>6.93</c:v>
                </c:pt>
                <c:pt idx="2552">
                  <c:v>6.97</c:v>
                </c:pt>
                <c:pt idx="2553">
                  <c:v>7.19</c:v>
                </c:pt>
                <c:pt idx="2554">
                  <c:v>7.19</c:v>
                </c:pt>
                <c:pt idx="2555">
                  <c:v>7.15</c:v>
                </c:pt>
                <c:pt idx="2556">
                  <c:v>7.16</c:v>
                </c:pt>
                <c:pt idx="2557">
                  <c:v>7.05</c:v>
                </c:pt>
                <c:pt idx="2558">
                  <c:v>6.98</c:v>
                </c:pt>
                <c:pt idx="2559">
                  <c:v>6.84</c:v>
                </c:pt>
                <c:pt idx="2560">
                  <c:v>6.84</c:v>
                </c:pt>
                <c:pt idx="2561">
                  <c:v>6.89</c:v>
                </c:pt>
                <c:pt idx="2562">
                  <c:v>6.91</c:v>
                </c:pt>
                <c:pt idx="2563">
                  <c:v>6.88</c:v>
                </c:pt>
                <c:pt idx="2564">
                  <c:v>7.17</c:v>
                </c:pt>
                <c:pt idx="2565">
                  <c:v>7.12</c:v>
                </c:pt>
                <c:pt idx="2566">
                  <c:v>7.12</c:v>
                </c:pt>
                <c:pt idx="2567">
                  <c:v>7.29</c:v>
                </c:pt>
                <c:pt idx="2568">
                  <c:v>7.32</c:v>
                </c:pt>
                <c:pt idx="2569">
                  <c:v>7.19</c:v>
                </c:pt>
                <c:pt idx="2570">
                  <c:v>7.39</c:v>
                </c:pt>
                <c:pt idx="2571">
                  <c:v>7.5</c:v>
                </c:pt>
                <c:pt idx="2572">
                  <c:v>7.43</c:v>
                </c:pt>
                <c:pt idx="2573">
                  <c:v>7.52</c:v>
                </c:pt>
                <c:pt idx="2574">
                  <c:v>7.62</c:v>
                </c:pt>
                <c:pt idx="2575">
                  <c:v>7.59</c:v>
                </c:pt>
                <c:pt idx="2576">
                  <c:v>7.57</c:v>
                </c:pt>
                <c:pt idx="2577">
                  <c:v>7.47</c:v>
                </c:pt>
                <c:pt idx="2578">
                  <c:v>7.57</c:v>
                </c:pt>
                <c:pt idx="2579">
                  <c:v>7.66</c:v>
                </c:pt>
                <c:pt idx="2580">
                  <c:v>7.63</c:v>
                </c:pt>
                <c:pt idx="2581">
                  <c:v>7.68</c:v>
                </c:pt>
                <c:pt idx="2582">
                  <c:v>7.59</c:v>
                </c:pt>
                <c:pt idx="2583">
                  <c:v>7.62</c:v>
                </c:pt>
                <c:pt idx="2584">
                  <c:v>7.63</c:v>
                </c:pt>
                <c:pt idx="2585">
                  <c:v>7.4</c:v>
                </c:pt>
                <c:pt idx="2586">
                  <c:v>7.38</c:v>
                </c:pt>
                <c:pt idx="2587">
                  <c:v>7.33</c:v>
                </c:pt>
                <c:pt idx="2588">
                  <c:v>7.34</c:v>
                </c:pt>
                <c:pt idx="2589">
                  <c:v>7.39</c:v>
                </c:pt>
                <c:pt idx="2590">
                  <c:v>7.26</c:v>
                </c:pt>
                <c:pt idx="2591">
                  <c:v>7.21</c:v>
                </c:pt>
                <c:pt idx="2592">
                  <c:v>7.22</c:v>
                </c:pt>
                <c:pt idx="2593">
                  <c:v>7.36</c:v>
                </c:pt>
                <c:pt idx="2594">
                  <c:v>7.28</c:v>
                </c:pt>
                <c:pt idx="2595">
                  <c:v>7.48</c:v>
                </c:pt>
                <c:pt idx="2596">
                  <c:v>7.52</c:v>
                </c:pt>
                <c:pt idx="2597">
                  <c:v>7.43</c:v>
                </c:pt>
                <c:pt idx="2598">
                  <c:v>7.44</c:v>
                </c:pt>
                <c:pt idx="2599">
                  <c:v>7.48</c:v>
                </c:pt>
                <c:pt idx="2600">
                  <c:v>7.6</c:v>
                </c:pt>
                <c:pt idx="2601">
                  <c:v>7.62</c:v>
                </c:pt>
                <c:pt idx="2602">
                  <c:v>7.54</c:v>
                </c:pt>
                <c:pt idx="2603">
                  <c:v>7.64</c:v>
                </c:pt>
                <c:pt idx="2604">
                  <c:v>7.55</c:v>
                </c:pt>
                <c:pt idx="2605">
                  <c:v>7.45</c:v>
                </c:pt>
                <c:pt idx="2606">
                  <c:v>7.5</c:v>
                </c:pt>
                <c:pt idx="2607">
                  <c:v>7.48</c:v>
                </c:pt>
                <c:pt idx="2608">
                  <c:v>7.44</c:v>
                </c:pt>
                <c:pt idx="2609">
                  <c:v>7.5</c:v>
                </c:pt>
                <c:pt idx="2610">
                  <c:v>7.52</c:v>
                </c:pt>
                <c:pt idx="2611">
                  <c:v>7.51</c:v>
                </c:pt>
                <c:pt idx="2612">
                  <c:v>7.61</c:v>
                </c:pt>
                <c:pt idx="2613">
                  <c:v>7.55</c:v>
                </c:pt>
                <c:pt idx="2614">
                  <c:v>7.37</c:v>
                </c:pt>
                <c:pt idx="2615">
                  <c:v>7.46</c:v>
                </c:pt>
                <c:pt idx="2616">
                  <c:v>7.5</c:v>
                </c:pt>
                <c:pt idx="2617">
                  <c:v>7.46</c:v>
                </c:pt>
                <c:pt idx="2618">
                  <c:v>7.45</c:v>
                </c:pt>
                <c:pt idx="2619">
                  <c:v>7.39</c:v>
                </c:pt>
                <c:pt idx="2620">
                  <c:v>7.47</c:v>
                </c:pt>
                <c:pt idx="2621">
                  <c:v>7.46</c:v>
                </c:pt>
                <c:pt idx="2622">
                  <c:v>7.49</c:v>
                </c:pt>
                <c:pt idx="2623">
                  <c:v>7.62</c:v>
                </c:pt>
                <c:pt idx="2624">
                  <c:v>7.8</c:v>
                </c:pt>
                <c:pt idx="2625">
                  <c:v>7.74</c:v>
                </c:pt>
                <c:pt idx="2626">
                  <c:v>7.77</c:v>
                </c:pt>
                <c:pt idx="2627">
                  <c:v>7.67</c:v>
                </c:pt>
                <c:pt idx="2628">
                  <c:v>7.75</c:v>
                </c:pt>
                <c:pt idx="2629">
                  <c:v>7.99</c:v>
                </c:pt>
                <c:pt idx="2630">
                  <c:v>7.97</c:v>
                </c:pt>
                <c:pt idx="2631">
                  <c:v>7.97</c:v>
                </c:pt>
                <c:pt idx="2632">
                  <c:v>8.09</c:v>
                </c:pt>
                <c:pt idx="2633">
                  <c:v>8.02</c:v>
                </c:pt>
                <c:pt idx="2634">
                  <c:v>8.0299999999999994</c:v>
                </c:pt>
                <c:pt idx="2635">
                  <c:v>8.0299999999999994</c:v>
                </c:pt>
                <c:pt idx="2636">
                  <c:v>8.07</c:v>
                </c:pt>
                <c:pt idx="2637">
                  <c:v>7.89</c:v>
                </c:pt>
                <c:pt idx="2638">
                  <c:v>7.88</c:v>
                </c:pt>
                <c:pt idx="2639">
                  <c:v>7.96</c:v>
                </c:pt>
                <c:pt idx="2640">
                  <c:v>7.91</c:v>
                </c:pt>
                <c:pt idx="2641">
                  <c:v>7.84</c:v>
                </c:pt>
                <c:pt idx="2642">
                  <c:v>7.85</c:v>
                </c:pt>
                <c:pt idx="2643">
                  <c:v>7.79</c:v>
                </c:pt>
                <c:pt idx="2644">
                  <c:v>7.93</c:v>
                </c:pt>
                <c:pt idx="2645">
                  <c:v>8.1</c:v>
                </c:pt>
                <c:pt idx="2646">
                  <c:v>8.1999999999999993</c:v>
                </c:pt>
                <c:pt idx="2647">
                  <c:v>8.1999999999999993</c:v>
                </c:pt>
                <c:pt idx="2648">
                  <c:v>8.33</c:v>
                </c:pt>
                <c:pt idx="2649">
                  <c:v>8.25</c:v>
                </c:pt>
                <c:pt idx="2650">
                  <c:v>8.2799999999999994</c:v>
                </c:pt>
                <c:pt idx="2651">
                  <c:v>8.35</c:v>
                </c:pt>
                <c:pt idx="2652">
                  <c:v>8.3699999999999992</c:v>
                </c:pt>
                <c:pt idx="2653">
                  <c:v>8.2100000000000009</c:v>
                </c:pt>
                <c:pt idx="2654">
                  <c:v>8.18</c:v>
                </c:pt>
                <c:pt idx="2655">
                  <c:v>8.26</c:v>
                </c:pt>
                <c:pt idx="2656">
                  <c:v>8.11</c:v>
                </c:pt>
                <c:pt idx="2657">
                  <c:v>8.0500000000000007</c:v>
                </c:pt>
                <c:pt idx="2658">
                  <c:v>8.1199999999999992</c:v>
                </c:pt>
                <c:pt idx="2659">
                  <c:v>8.08</c:v>
                </c:pt>
                <c:pt idx="2660">
                  <c:v>8.02</c:v>
                </c:pt>
                <c:pt idx="2661">
                  <c:v>8.1300000000000008</c:v>
                </c:pt>
                <c:pt idx="2662">
                  <c:v>8.18</c:v>
                </c:pt>
                <c:pt idx="2663">
                  <c:v>8.1</c:v>
                </c:pt>
                <c:pt idx="2664">
                  <c:v>8.09</c:v>
                </c:pt>
                <c:pt idx="2665">
                  <c:v>8.25</c:v>
                </c:pt>
                <c:pt idx="2666">
                  <c:v>8.2799999999999994</c:v>
                </c:pt>
                <c:pt idx="2667">
                  <c:v>8.2899999999999991</c:v>
                </c:pt>
                <c:pt idx="2668">
                  <c:v>8.27</c:v>
                </c:pt>
                <c:pt idx="2669">
                  <c:v>8.24</c:v>
                </c:pt>
                <c:pt idx="2670">
                  <c:v>8.18</c:v>
                </c:pt>
                <c:pt idx="2671">
                  <c:v>8.24</c:v>
                </c:pt>
                <c:pt idx="2672">
                  <c:v>8.24</c:v>
                </c:pt>
                <c:pt idx="2673">
                  <c:v>8.1199999999999992</c:v>
                </c:pt>
                <c:pt idx="2674">
                  <c:v>7.99</c:v>
                </c:pt>
                <c:pt idx="2675">
                  <c:v>8.0299999999999994</c:v>
                </c:pt>
                <c:pt idx="2676">
                  <c:v>8.08</c:v>
                </c:pt>
                <c:pt idx="2677">
                  <c:v>8.01</c:v>
                </c:pt>
                <c:pt idx="2678">
                  <c:v>8</c:v>
                </c:pt>
                <c:pt idx="2679">
                  <c:v>7.92</c:v>
                </c:pt>
                <c:pt idx="2680">
                  <c:v>7.98</c:v>
                </c:pt>
                <c:pt idx="2681">
                  <c:v>8.15</c:v>
                </c:pt>
                <c:pt idx="2682">
                  <c:v>8.17</c:v>
                </c:pt>
                <c:pt idx="2683">
                  <c:v>8.15</c:v>
                </c:pt>
                <c:pt idx="2684">
                  <c:v>8.2100000000000009</c:v>
                </c:pt>
                <c:pt idx="2685">
                  <c:v>8.2200000000000006</c:v>
                </c:pt>
                <c:pt idx="2686">
                  <c:v>8.11</c:v>
                </c:pt>
                <c:pt idx="2687">
                  <c:v>8.1300000000000008</c:v>
                </c:pt>
                <c:pt idx="2688">
                  <c:v>8.35</c:v>
                </c:pt>
                <c:pt idx="2689">
                  <c:v>8.3000000000000007</c:v>
                </c:pt>
                <c:pt idx="2690">
                  <c:v>8.33</c:v>
                </c:pt>
                <c:pt idx="2691">
                  <c:v>8.44</c:v>
                </c:pt>
                <c:pt idx="2692">
                  <c:v>8.43</c:v>
                </c:pt>
                <c:pt idx="2693">
                  <c:v>8.39</c:v>
                </c:pt>
                <c:pt idx="2694">
                  <c:v>8.35</c:v>
                </c:pt>
                <c:pt idx="2695">
                  <c:v>8.4700000000000006</c:v>
                </c:pt>
                <c:pt idx="2696">
                  <c:v>8.4499999999999993</c:v>
                </c:pt>
                <c:pt idx="2697">
                  <c:v>8.48</c:v>
                </c:pt>
                <c:pt idx="2698">
                  <c:v>8.6300000000000008</c:v>
                </c:pt>
                <c:pt idx="2699">
                  <c:v>8.66</c:v>
                </c:pt>
                <c:pt idx="2700">
                  <c:v>8.61</c:v>
                </c:pt>
                <c:pt idx="2701">
                  <c:v>8.57</c:v>
                </c:pt>
                <c:pt idx="2702">
                  <c:v>8.68</c:v>
                </c:pt>
                <c:pt idx="2703">
                  <c:v>8.64</c:v>
                </c:pt>
                <c:pt idx="2704">
                  <c:v>8.6</c:v>
                </c:pt>
                <c:pt idx="2705">
                  <c:v>8.4499999999999993</c:v>
                </c:pt>
                <c:pt idx="2706">
                  <c:v>8.4</c:v>
                </c:pt>
                <c:pt idx="2707">
                  <c:v>8.4700000000000006</c:v>
                </c:pt>
                <c:pt idx="2708">
                  <c:v>8.41</c:v>
                </c:pt>
                <c:pt idx="2709">
                  <c:v>8.32</c:v>
                </c:pt>
                <c:pt idx="2710">
                  <c:v>8.44</c:v>
                </c:pt>
                <c:pt idx="2711">
                  <c:v>8.44</c:v>
                </c:pt>
                <c:pt idx="2712">
                  <c:v>8.3699999999999992</c:v>
                </c:pt>
                <c:pt idx="2713">
                  <c:v>8.39</c:v>
                </c:pt>
                <c:pt idx="2714">
                  <c:v>8.5299999999999994</c:v>
                </c:pt>
                <c:pt idx="2715">
                  <c:v>8.61</c:v>
                </c:pt>
                <c:pt idx="2716">
                  <c:v>8.58</c:v>
                </c:pt>
                <c:pt idx="2717">
                  <c:v>8.6300000000000008</c:v>
                </c:pt>
                <c:pt idx="2718">
                  <c:v>8.51</c:v>
                </c:pt>
                <c:pt idx="2719">
                  <c:v>8.56</c:v>
                </c:pt>
                <c:pt idx="2720">
                  <c:v>8.65</c:v>
                </c:pt>
                <c:pt idx="2721">
                  <c:v>8.6199999999999992</c:v>
                </c:pt>
                <c:pt idx="2722">
                  <c:v>8.58</c:v>
                </c:pt>
                <c:pt idx="2723">
                  <c:v>8.58</c:v>
                </c:pt>
                <c:pt idx="2724">
                  <c:v>8.58</c:v>
                </c:pt>
                <c:pt idx="2725">
                  <c:v>8.56</c:v>
                </c:pt>
                <c:pt idx="2726">
                  <c:v>8.48</c:v>
                </c:pt>
                <c:pt idx="2727">
                  <c:v>8.59</c:v>
                </c:pt>
                <c:pt idx="2728">
                  <c:v>8.52</c:v>
                </c:pt>
                <c:pt idx="2729">
                  <c:v>8.41</c:v>
                </c:pt>
                <c:pt idx="2730">
                  <c:v>8.41</c:v>
                </c:pt>
                <c:pt idx="2731">
                  <c:v>8.4</c:v>
                </c:pt>
                <c:pt idx="2732">
                  <c:v>8.36</c:v>
                </c:pt>
                <c:pt idx="2733">
                  <c:v>8.07</c:v>
                </c:pt>
                <c:pt idx="2734">
                  <c:v>8.07</c:v>
                </c:pt>
                <c:pt idx="2735">
                  <c:v>8.26</c:v>
                </c:pt>
                <c:pt idx="2736">
                  <c:v>8.1999999999999993</c:v>
                </c:pt>
                <c:pt idx="2737">
                  <c:v>8.14</c:v>
                </c:pt>
                <c:pt idx="2738">
                  <c:v>8.1300000000000008</c:v>
                </c:pt>
                <c:pt idx="2739">
                  <c:v>8.26</c:v>
                </c:pt>
                <c:pt idx="2740">
                  <c:v>8.32</c:v>
                </c:pt>
                <c:pt idx="2741">
                  <c:v>8.2899999999999991</c:v>
                </c:pt>
                <c:pt idx="2742">
                  <c:v>8.26</c:v>
                </c:pt>
                <c:pt idx="2743">
                  <c:v>8.3800000000000008</c:v>
                </c:pt>
                <c:pt idx="2744">
                  <c:v>8.34</c:v>
                </c:pt>
                <c:pt idx="2745">
                  <c:v>8.2799999999999994</c:v>
                </c:pt>
                <c:pt idx="2746">
                  <c:v>8.2899999999999991</c:v>
                </c:pt>
                <c:pt idx="2747">
                  <c:v>8.11</c:v>
                </c:pt>
                <c:pt idx="2748">
                  <c:v>8.06</c:v>
                </c:pt>
                <c:pt idx="2749">
                  <c:v>7.81</c:v>
                </c:pt>
                <c:pt idx="2750">
                  <c:v>7.6</c:v>
                </c:pt>
                <c:pt idx="2751">
                  <c:v>7.46</c:v>
                </c:pt>
                <c:pt idx="2752">
                  <c:v>7.17</c:v>
                </c:pt>
                <c:pt idx="2753">
                  <c:v>7.15</c:v>
                </c:pt>
                <c:pt idx="2754">
                  <c:v>7.29</c:v>
                </c:pt>
                <c:pt idx="2755">
                  <c:v>7.13</c:v>
                </c:pt>
                <c:pt idx="2756">
                  <c:v>6.72</c:v>
                </c:pt>
                <c:pt idx="2757">
                  <c:v>6.76</c:v>
                </c:pt>
                <c:pt idx="2758">
                  <c:v>6.86</c:v>
                </c:pt>
                <c:pt idx="2759">
                  <c:v>6.36</c:v>
                </c:pt>
                <c:pt idx="2760">
                  <c:v>6.21</c:v>
                </c:pt>
                <c:pt idx="2761">
                  <c:v>6.36</c:v>
                </c:pt>
                <c:pt idx="2762">
                  <c:v>5.91</c:v>
                </c:pt>
                <c:pt idx="2763">
                  <c:v>6.1</c:v>
                </c:pt>
                <c:pt idx="2764">
                  <c:v>5.93</c:v>
                </c:pt>
                <c:pt idx="2765">
                  <c:v>6.09</c:v>
                </c:pt>
                <c:pt idx="2766">
                  <c:v>6.07</c:v>
                </c:pt>
                <c:pt idx="2767">
                  <c:v>5.71</c:v>
                </c:pt>
                <c:pt idx="2768">
                  <c:v>5.84</c:v>
                </c:pt>
                <c:pt idx="2769">
                  <c:v>5.64</c:v>
                </c:pt>
                <c:pt idx="2770">
                  <c:v>5.62</c:v>
                </c:pt>
                <c:pt idx="2771">
                  <c:v>5.57</c:v>
                </c:pt>
                <c:pt idx="2772">
                  <c:v>5.25</c:v>
                </c:pt>
                <c:pt idx="2773">
                  <c:v>4.97</c:v>
                </c:pt>
                <c:pt idx="2774">
                  <c:v>4.8899999999999997</c:v>
                </c:pt>
                <c:pt idx="2775">
                  <c:v>4.75</c:v>
                </c:pt>
                <c:pt idx="2776">
                  <c:v>5.07</c:v>
                </c:pt>
                <c:pt idx="2777">
                  <c:v>4.8099999999999996</c:v>
                </c:pt>
                <c:pt idx="2778">
                  <c:v>4.7</c:v>
                </c:pt>
                <c:pt idx="2779">
                  <c:v>5.0999999999999996</c:v>
                </c:pt>
                <c:pt idx="2780">
                  <c:v>5.26</c:v>
                </c:pt>
                <c:pt idx="2781">
                  <c:v>5.17</c:v>
                </c:pt>
                <c:pt idx="2782">
                  <c:v>5.42</c:v>
                </c:pt>
                <c:pt idx="2783">
                  <c:v>4.91</c:v>
                </c:pt>
                <c:pt idx="2784">
                  <c:v>4.87</c:v>
                </c:pt>
                <c:pt idx="2785">
                  <c:v>5.08</c:v>
                </c:pt>
                <c:pt idx="2786">
                  <c:v>5</c:v>
                </c:pt>
                <c:pt idx="2787">
                  <c:v>5.01</c:v>
                </c:pt>
                <c:pt idx="2788">
                  <c:v>5</c:v>
                </c:pt>
                <c:pt idx="2789">
                  <c:v>4.97</c:v>
                </c:pt>
                <c:pt idx="2790">
                  <c:v>4.9000000000000004</c:v>
                </c:pt>
                <c:pt idx="2791">
                  <c:v>4.93</c:v>
                </c:pt>
                <c:pt idx="2792">
                  <c:v>5.0999999999999996</c:v>
                </c:pt>
                <c:pt idx="2793">
                  <c:v>5.03</c:v>
                </c:pt>
                <c:pt idx="2794">
                  <c:v>5.09</c:v>
                </c:pt>
                <c:pt idx="2795">
                  <c:v>4.92</c:v>
                </c:pt>
                <c:pt idx="2796">
                  <c:v>5</c:v>
                </c:pt>
                <c:pt idx="2797">
                  <c:v>4.88</c:v>
                </c:pt>
                <c:pt idx="2798">
                  <c:v>4.87</c:v>
                </c:pt>
                <c:pt idx="2799">
                  <c:v>4.97</c:v>
                </c:pt>
                <c:pt idx="2800">
                  <c:v>5.01</c:v>
                </c:pt>
                <c:pt idx="2801">
                  <c:v>4.95</c:v>
                </c:pt>
                <c:pt idx="2802">
                  <c:v>4.88</c:v>
                </c:pt>
                <c:pt idx="2803">
                  <c:v>4.83</c:v>
                </c:pt>
                <c:pt idx="2804">
                  <c:v>4.8099999999999996</c:v>
                </c:pt>
                <c:pt idx="2805">
                  <c:v>4.8600000000000003</c:v>
                </c:pt>
                <c:pt idx="2806">
                  <c:v>4.79</c:v>
                </c:pt>
                <c:pt idx="2807">
                  <c:v>4.97</c:v>
                </c:pt>
                <c:pt idx="2808">
                  <c:v>5.22</c:v>
                </c:pt>
                <c:pt idx="2809">
                  <c:v>5.18</c:v>
                </c:pt>
                <c:pt idx="2810">
                  <c:v>5.33</c:v>
                </c:pt>
                <c:pt idx="2811">
                  <c:v>5.24</c:v>
                </c:pt>
                <c:pt idx="2812">
                  <c:v>5.31</c:v>
                </c:pt>
                <c:pt idx="2813">
                  <c:v>5.28</c:v>
                </c:pt>
                <c:pt idx="2814">
                  <c:v>5.42</c:v>
                </c:pt>
                <c:pt idx="2815">
                  <c:v>5.58</c:v>
                </c:pt>
                <c:pt idx="2816">
                  <c:v>5.59</c:v>
                </c:pt>
                <c:pt idx="2817">
                  <c:v>5.54</c:v>
                </c:pt>
                <c:pt idx="2818">
                  <c:v>5.61</c:v>
                </c:pt>
                <c:pt idx="2819">
                  <c:v>5.48</c:v>
                </c:pt>
                <c:pt idx="2820">
                  <c:v>5.47</c:v>
                </c:pt>
                <c:pt idx="2821">
                  <c:v>5.57</c:v>
                </c:pt>
                <c:pt idx="2822">
                  <c:v>5.55</c:v>
                </c:pt>
                <c:pt idx="2823">
                  <c:v>5.75</c:v>
                </c:pt>
                <c:pt idx="2824">
                  <c:v>5.97</c:v>
                </c:pt>
                <c:pt idx="2825">
                  <c:v>5.9</c:v>
                </c:pt>
                <c:pt idx="2826">
                  <c:v>6.62</c:v>
                </c:pt>
                <c:pt idx="2827">
                  <c:v>6.84</c:v>
                </c:pt>
                <c:pt idx="2828">
                  <c:v>6.34</c:v>
                </c:pt>
                <c:pt idx="2829">
                  <c:v>6.18</c:v>
                </c:pt>
                <c:pt idx="2830">
                  <c:v>6.11</c:v>
                </c:pt>
                <c:pt idx="2831">
                  <c:v>5.99</c:v>
                </c:pt>
                <c:pt idx="2832">
                  <c:v>6.13</c:v>
                </c:pt>
                <c:pt idx="2833">
                  <c:v>6.2</c:v>
                </c:pt>
                <c:pt idx="2834">
                  <c:v>5.86</c:v>
                </c:pt>
                <c:pt idx="2835">
                  <c:v>5.7</c:v>
                </c:pt>
                <c:pt idx="2836">
                  <c:v>5.9</c:v>
                </c:pt>
                <c:pt idx="2837">
                  <c:v>6.02</c:v>
                </c:pt>
                <c:pt idx="2838">
                  <c:v>5.81</c:v>
                </c:pt>
                <c:pt idx="2839">
                  <c:v>5.85</c:v>
                </c:pt>
                <c:pt idx="2840">
                  <c:v>6.11</c:v>
                </c:pt>
                <c:pt idx="2841">
                  <c:v>6.05</c:v>
                </c:pt>
                <c:pt idx="2842">
                  <c:v>6.06</c:v>
                </c:pt>
                <c:pt idx="2843">
                  <c:v>6</c:v>
                </c:pt>
                <c:pt idx="2844">
                  <c:v>5.97</c:v>
                </c:pt>
                <c:pt idx="2845">
                  <c:v>5.74</c:v>
                </c:pt>
                <c:pt idx="2846">
                  <c:v>5.8</c:v>
                </c:pt>
                <c:pt idx="2847">
                  <c:v>5.87</c:v>
                </c:pt>
                <c:pt idx="2848">
                  <c:v>6.03</c:v>
                </c:pt>
                <c:pt idx="2849">
                  <c:v>6.04</c:v>
                </c:pt>
                <c:pt idx="2850">
                  <c:v>6.12</c:v>
                </c:pt>
                <c:pt idx="2851">
                  <c:v>6.1</c:v>
                </c:pt>
                <c:pt idx="2852">
                  <c:v>5.97</c:v>
                </c:pt>
                <c:pt idx="2853">
                  <c:v>6.03</c:v>
                </c:pt>
                <c:pt idx="2854">
                  <c:v>5.95</c:v>
                </c:pt>
                <c:pt idx="2855">
                  <c:v>6.21</c:v>
                </c:pt>
                <c:pt idx="2856">
                  <c:v>6.12</c:v>
                </c:pt>
                <c:pt idx="2857">
                  <c:v>6.11</c:v>
                </c:pt>
                <c:pt idx="2858">
                  <c:v>6.12</c:v>
                </c:pt>
                <c:pt idx="2859">
                  <c:v>5.96</c:v>
                </c:pt>
                <c:pt idx="2860">
                  <c:v>5.86</c:v>
                </c:pt>
                <c:pt idx="2861">
                  <c:v>5.86</c:v>
                </c:pt>
                <c:pt idx="2862">
                  <c:v>5.91</c:v>
                </c:pt>
                <c:pt idx="2863">
                  <c:v>5.71</c:v>
                </c:pt>
                <c:pt idx="2864">
                  <c:v>5.67</c:v>
                </c:pt>
                <c:pt idx="2865">
                  <c:v>5.86</c:v>
                </c:pt>
                <c:pt idx="2866">
                  <c:v>5.56</c:v>
                </c:pt>
                <c:pt idx="2867">
                  <c:v>5.69</c:v>
                </c:pt>
                <c:pt idx="2868">
                  <c:v>5.65</c:v>
                </c:pt>
                <c:pt idx="2869">
                  <c:v>4.96</c:v>
                </c:pt>
                <c:pt idx="2870">
                  <c:v>4.7699999999999996</c:v>
                </c:pt>
                <c:pt idx="2871">
                  <c:v>4.6900000000000004</c:v>
                </c:pt>
                <c:pt idx="2872">
                  <c:v>4.5199999999999996</c:v>
                </c:pt>
                <c:pt idx="2873">
                  <c:v>4.47</c:v>
                </c:pt>
                <c:pt idx="2874">
                  <c:v>4.62</c:v>
                </c:pt>
                <c:pt idx="2875">
                  <c:v>4.97</c:v>
                </c:pt>
                <c:pt idx="2876">
                  <c:v>4.71</c:v>
                </c:pt>
                <c:pt idx="2877">
                  <c:v>4.59</c:v>
                </c:pt>
                <c:pt idx="2878">
                  <c:v>4.58</c:v>
                </c:pt>
                <c:pt idx="2879">
                  <c:v>4.55</c:v>
                </c:pt>
                <c:pt idx="2880">
                  <c:v>4.43</c:v>
                </c:pt>
                <c:pt idx="2881">
                  <c:v>4.63</c:v>
                </c:pt>
                <c:pt idx="2882">
                  <c:v>4.79</c:v>
                </c:pt>
                <c:pt idx="2883">
                  <c:v>4.78</c:v>
                </c:pt>
                <c:pt idx="2884">
                  <c:v>4.93</c:v>
                </c:pt>
                <c:pt idx="2885">
                  <c:v>4.8499999999999996</c:v>
                </c:pt>
                <c:pt idx="2886">
                  <c:v>4.67</c:v>
                </c:pt>
                <c:pt idx="2887">
                  <c:v>4.6900000000000004</c:v>
                </c:pt>
                <c:pt idx="2888">
                  <c:v>4.66</c:v>
                </c:pt>
                <c:pt idx="2889">
                  <c:v>4.57</c:v>
                </c:pt>
                <c:pt idx="2890">
                  <c:v>4.5999999999999996</c:v>
                </c:pt>
                <c:pt idx="2891">
                  <c:v>4.5199999999999996</c:v>
                </c:pt>
                <c:pt idx="2892">
                  <c:v>4.54</c:v>
                </c:pt>
                <c:pt idx="2893">
                  <c:v>4.49</c:v>
                </c:pt>
                <c:pt idx="2894">
                  <c:v>4.43</c:v>
                </c:pt>
                <c:pt idx="2895">
                  <c:v>4.38</c:v>
                </c:pt>
                <c:pt idx="2896">
                  <c:v>4.42</c:v>
                </c:pt>
                <c:pt idx="2897">
                  <c:v>4.6399999999999997</c:v>
                </c:pt>
                <c:pt idx="2898">
                  <c:v>4.7</c:v>
                </c:pt>
                <c:pt idx="2899">
                  <c:v>4.7300000000000004</c:v>
                </c:pt>
                <c:pt idx="2900">
                  <c:v>4.95</c:v>
                </c:pt>
                <c:pt idx="2901">
                  <c:v>4.88</c:v>
                </c:pt>
                <c:pt idx="2902">
                  <c:v>4.7699999999999996</c:v>
                </c:pt>
                <c:pt idx="2903">
                  <c:v>4.88</c:v>
                </c:pt>
                <c:pt idx="2904">
                  <c:v>4.9000000000000004</c:v>
                </c:pt>
                <c:pt idx="2905">
                  <c:v>4.8099999999999996</c:v>
                </c:pt>
                <c:pt idx="2906">
                  <c:v>4.7</c:v>
                </c:pt>
                <c:pt idx="2907">
                  <c:v>4.49</c:v>
                </c:pt>
                <c:pt idx="2908">
                  <c:v>4.6900000000000004</c:v>
                </c:pt>
                <c:pt idx="2909">
                  <c:v>4.7699999999999996</c:v>
                </c:pt>
                <c:pt idx="2910">
                  <c:v>4.9000000000000004</c:v>
                </c:pt>
                <c:pt idx="2911">
                  <c:v>4.71</c:v>
                </c:pt>
                <c:pt idx="2912">
                  <c:v>4.6100000000000003</c:v>
                </c:pt>
                <c:pt idx="2913">
                  <c:v>4.71</c:v>
                </c:pt>
                <c:pt idx="2914">
                  <c:v>4.7</c:v>
                </c:pt>
                <c:pt idx="2915">
                  <c:v>4.7</c:v>
                </c:pt>
                <c:pt idx="2916">
                  <c:v>4.55</c:v>
                </c:pt>
                <c:pt idx="2917">
                  <c:v>4.47</c:v>
                </c:pt>
                <c:pt idx="2918">
                  <c:v>4.38</c:v>
                </c:pt>
                <c:pt idx="2919">
                  <c:v>4.08</c:v>
                </c:pt>
                <c:pt idx="2920">
                  <c:v>3.93</c:v>
                </c:pt>
                <c:pt idx="2921">
                  <c:v>4.13</c:v>
                </c:pt>
                <c:pt idx="2922">
                  <c:v>4.01</c:v>
                </c:pt>
                <c:pt idx="2923">
                  <c:v>4.08</c:v>
                </c:pt>
                <c:pt idx="2924">
                  <c:v>4.08</c:v>
                </c:pt>
                <c:pt idx="2925">
                  <c:v>4.03</c:v>
                </c:pt>
                <c:pt idx="2926">
                  <c:v>4.03</c:v>
                </c:pt>
                <c:pt idx="2927">
                  <c:v>3.98</c:v>
                </c:pt>
                <c:pt idx="2928">
                  <c:v>4.1399999999999997</c:v>
                </c:pt>
                <c:pt idx="2929">
                  <c:v>4.3600000000000003</c:v>
                </c:pt>
                <c:pt idx="2930">
                  <c:v>4.4000000000000004</c:v>
                </c:pt>
                <c:pt idx="2931">
                  <c:v>4.16</c:v>
                </c:pt>
                <c:pt idx="2932">
                  <c:v>4.21</c:v>
                </c:pt>
                <c:pt idx="2933">
                  <c:v>4.42</c:v>
                </c:pt>
                <c:pt idx="2934">
                  <c:v>4.54</c:v>
                </c:pt>
                <c:pt idx="2935">
                  <c:v>4.62</c:v>
                </c:pt>
                <c:pt idx="2936">
                  <c:v>4.43</c:v>
                </c:pt>
                <c:pt idx="2937">
                  <c:v>4.95</c:v>
                </c:pt>
                <c:pt idx="2938">
                  <c:v>5.0199999999999996</c:v>
                </c:pt>
                <c:pt idx="2939">
                  <c:v>4.96</c:v>
                </c:pt>
                <c:pt idx="2940">
                  <c:v>5.31</c:v>
                </c:pt>
                <c:pt idx="2941">
                  <c:v>5.21</c:v>
                </c:pt>
                <c:pt idx="2942">
                  <c:v>5.48</c:v>
                </c:pt>
                <c:pt idx="2943">
                  <c:v>5.86</c:v>
                </c:pt>
                <c:pt idx="2944">
                  <c:v>5.69</c:v>
                </c:pt>
                <c:pt idx="2945">
                  <c:v>5.66</c:v>
                </c:pt>
                <c:pt idx="2946">
                  <c:v>5.43</c:v>
                </c:pt>
                <c:pt idx="2947">
                  <c:v>5.52</c:v>
                </c:pt>
                <c:pt idx="2948">
                  <c:v>5.65</c:v>
                </c:pt>
                <c:pt idx="2949">
                  <c:v>5.81</c:v>
                </c:pt>
                <c:pt idx="2950">
                  <c:v>5.87</c:v>
                </c:pt>
                <c:pt idx="2951">
                  <c:v>5.95</c:v>
                </c:pt>
                <c:pt idx="2952">
                  <c:v>5.67</c:v>
                </c:pt>
                <c:pt idx="2953">
                  <c:v>5.58</c:v>
                </c:pt>
                <c:pt idx="2954">
                  <c:v>5.89</c:v>
                </c:pt>
                <c:pt idx="2955">
                  <c:v>5.81</c:v>
                </c:pt>
                <c:pt idx="2956">
                  <c:v>5.81</c:v>
                </c:pt>
                <c:pt idx="2957">
                  <c:v>5.94</c:v>
                </c:pt>
                <c:pt idx="2958">
                  <c:v>5.81</c:v>
                </c:pt>
                <c:pt idx="2959">
                  <c:v>5.88</c:v>
                </c:pt>
                <c:pt idx="2960">
                  <c:v>5.9</c:v>
                </c:pt>
                <c:pt idx="2961">
                  <c:v>6.03</c:v>
                </c:pt>
                <c:pt idx="2962">
                  <c:v>6.24</c:v>
                </c:pt>
                <c:pt idx="2963">
                  <c:v>6.5</c:v>
                </c:pt>
                <c:pt idx="2964">
                  <c:v>6.41</c:v>
                </c:pt>
                <c:pt idx="2965">
                  <c:v>6.23</c:v>
                </c:pt>
                <c:pt idx="2966">
                  <c:v>6.15</c:v>
                </c:pt>
                <c:pt idx="2967">
                  <c:v>6.13</c:v>
                </c:pt>
                <c:pt idx="2968">
                  <c:v>5.92</c:v>
                </c:pt>
                <c:pt idx="2969">
                  <c:v>5.67</c:v>
                </c:pt>
                <c:pt idx="2970">
                  <c:v>5.41</c:v>
                </c:pt>
                <c:pt idx="2971">
                  <c:v>5.74</c:v>
                </c:pt>
                <c:pt idx="2972">
                  <c:v>5.55</c:v>
                </c:pt>
                <c:pt idx="2973">
                  <c:v>5.9</c:v>
                </c:pt>
                <c:pt idx="2974">
                  <c:v>5.58</c:v>
                </c:pt>
                <c:pt idx="2975">
                  <c:v>5.48</c:v>
                </c:pt>
                <c:pt idx="2976">
                  <c:v>5.51</c:v>
                </c:pt>
                <c:pt idx="2977">
                  <c:v>5.39</c:v>
                </c:pt>
                <c:pt idx="2978">
                  <c:v>5.34</c:v>
                </c:pt>
                <c:pt idx="2979">
                  <c:v>5</c:v>
                </c:pt>
                <c:pt idx="2980">
                  <c:v>4.74</c:v>
                </c:pt>
                <c:pt idx="2981">
                  <c:v>4.5599999999999996</c:v>
                </c:pt>
                <c:pt idx="2982">
                  <c:v>4.58</c:v>
                </c:pt>
                <c:pt idx="2983">
                  <c:v>4.46</c:v>
                </c:pt>
                <c:pt idx="2984">
                  <c:v>4.3</c:v>
                </c:pt>
                <c:pt idx="2985">
                  <c:v>4.37</c:v>
                </c:pt>
                <c:pt idx="2986">
                  <c:v>4.5</c:v>
                </c:pt>
                <c:pt idx="2987">
                  <c:v>4.3</c:v>
                </c:pt>
                <c:pt idx="2988">
                  <c:v>4.6100000000000003</c:v>
                </c:pt>
                <c:pt idx="2989">
                  <c:v>4.46</c:v>
                </c:pt>
                <c:pt idx="2990">
                  <c:v>4.87</c:v>
                </c:pt>
                <c:pt idx="2991">
                  <c:v>4.79</c:v>
                </c:pt>
                <c:pt idx="2992">
                  <c:v>5.01</c:v>
                </c:pt>
                <c:pt idx="2993">
                  <c:v>4.84</c:v>
                </c:pt>
                <c:pt idx="2994">
                  <c:v>4.93</c:v>
                </c:pt>
                <c:pt idx="2995">
                  <c:v>5.09</c:v>
                </c:pt>
                <c:pt idx="2996">
                  <c:v>5.25</c:v>
                </c:pt>
                <c:pt idx="2997">
                  <c:v>5.82</c:v>
                </c:pt>
                <c:pt idx="2998">
                  <c:v>6.09</c:v>
                </c:pt>
                <c:pt idx="2999">
                  <c:v>6.24</c:v>
                </c:pt>
                <c:pt idx="3000">
                  <c:v>6.34</c:v>
                </c:pt>
                <c:pt idx="3001">
                  <c:v>6.34</c:v>
                </c:pt>
                <c:pt idx="3002">
                  <c:v>6.37</c:v>
                </c:pt>
                <c:pt idx="3003">
                  <c:v>6.57</c:v>
                </c:pt>
                <c:pt idx="3004">
                  <c:v>6.14</c:v>
                </c:pt>
                <c:pt idx="3005">
                  <c:v>5.44</c:v>
                </c:pt>
                <c:pt idx="3006">
                  <c:v>5.73</c:v>
                </c:pt>
                <c:pt idx="3007">
                  <c:v>5.3</c:v>
                </c:pt>
                <c:pt idx="3008">
                  <c:v>5.05</c:v>
                </c:pt>
                <c:pt idx="3009">
                  <c:v>5.28</c:v>
                </c:pt>
                <c:pt idx="3010">
                  <c:v>5.52</c:v>
                </c:pt>
                <c:pt idx="3011">
                  <c:v>5.53</c:v>
                </c:pt>
                <c:pt idx="3012">
                  <c:v>5.05</c:v>
                </c:pt>
                <c:pt idx="3013">
                  <c:v>5.05</c:v>
                </c:pt>
                <c:pt idx="3014">
                  <c:v>4.7</c:v>
                </c:pt>
                <c:pt idx="3015">
                  <c:v>5</c:v>
                </c:pt>
                <c:pt idx="3016">
                  <c:v>4.84</c:v>
                </c:pt>
                <c:pt idx="3017">
                  <c:v>5.2</c:v>
                </c:pt>
                <c:pt idx="3018">
                  <c:v>5.43</c:v>
                </c:pt>
                <c:pt idx="3019">
                  <c:v>5.33</c:v>
                </c:pt>
                <c:pt idx="3020">
                  <c:v>5.09</c:v>
                </c:pt>
                <c:pt idx="3021">
                  <c:v>4.9800000000000004</c:v>
                </c:pt>
                <c:pt idx="3022">
                  <c:v>5.2</c:v>
                </c:pt>
                <c:pt idx="3023">
                  <c:v>4.92</c:v>
                </c:pt>
                <c:pt idx="3024">
                  <c:v>5.17</c:v>
                </c:pt>
                <c:pt idx="3025">
                  <c:v>5.36</c:v>
                </c:pt>
                <c:pt idx="3026">
                  <c:v>5.28</c:v>
                </c:pt>
                <c:pt idx="3027">
                  <c:v>5.23</c:v>
                </c:pt>
                <c:pt idx="3028">
                  <c:v>5.16</c:v>
                </c:pt>
                <c:pt idx="3029">
                  <c:v>5.0999999999999996</c:v>
                </c:pt>
                <c:pt idx="3030">
                  <c:v>5.17</c:v>
                </c:pt>
                <c:pt idx="3031">
                  <c:v>5.22</c:v>
                </c:pt>
                <c:pt idx="3032">
                  <c:v>5.29</c:v>
                </c:pt>
                <c:pt idx="3033">
                  <c:v>5.12</c:v>
                </c:pt>
                <c:pt idx="3034">
                  <c:v>4.9000000000000004</c:v>
                </c:pt>
                <c:pt idx="3035">
                  <c:v>5.13</c:v>
                </c:pt>
                <c:pt idx="3036">
                  <c:v>5.07</c:v>
                </c:pt>
                <c:pt idx="3037">
                  <c:v>4.9400000000000004</c:v>
                </c:pt>
                <c:pt idx="3038">
                  <c:v>4.9800000000000004</c:v>
                </c:pt>
                <c:pt idx="3039">
                  <c:v>5.09</c:v>
                </c:pt>
                <c:pt idx="3040">
                  <c:v>5.05</c:v>
                </c:pt>
                <c:pt idx="3041">
                  <c:v>5.07</c:v>
                </c:pt>
                <c:pt idx="3042">
                  <c:v>5.35</c:v>
                </c:pt>
                <c:pt idx="3043">
                  <c:v>5.39</c:v>
                </c:pt>
                <c:pt idx="3044">
                  <c:v>5.2</c:v>
                </c:pt>
                <c:pt idx="3045">
                  <c:v>5.24</c:v>
                </c:pt>
                <c:pt idx="3046">
                  <c:v>5.91</c:v>
                </c:pt>
                <c:pt idx="3047">
                  <c:v>5.47</c:v>
                </c:pt>
                <c:pt idx="3048">
                  <c:v>5.6</c:v>
                </c:pt>
                <c:pt idx="3049">
                  <c:v>5.49</c:v>
                </c:pt>
                <c:pt idx="3050">
                  <c:v>5.38</c:v>
                </c:pt>
                <c:pt idx="3051">
                  <c:v>5.24</c:v>
                </c:pt>
                <c:pt idx="3052">
                  <c:v>5.13</c:v>
                </c:pt>
                <c:pt idx="3053">
                  <c:v>5.17</c:v>
                </c:pt>
                <c:pt idx="3054">
                  <c:v>5.16</c:v>
                </c:pt>
                <c:pt idx="3055">
                  <c:v>5.1100000000000003</c:v>
                </c:pt>
                <c:pt idx="3056">
                  <c:v>5.2</c:v>
                </c:pt>
                <c:pt idx="3057">
                  <c:v>5.15</c:v>
                </c:pt>
                <c:pt idx="3058">
                  <c:v>5.14</c:v>
                </c:pt>
                <c:pt idx="3059">
                  <c:v>4.99</c:v>
                </c:pt>
                <c:pt idx="3060">
                  <c:v>4.9400000000000004</c:v>
                </c:pt>
                <c:pt idx="3061">
                  <c:v>4.97</c:v>
                </c:pt>
                <c:pt idx="3062">
                  <c:v>4.9800000000000004</c:v>
                </c:pt>
                <c:pt idx="3063">
                  <c:v>4.7699999999999996</c:v>
                </c:pt>
                <c:pt idx="3064">
                  <c:v>4.63</c:v>
                </c:pt>
                <c:pt idx="3065">
                  <c:v>4.74</c:v>
                </c:pt>
                <c:pt idx="3066">
                  <c:v>4.76</c:v>
                </c:pt>
                <c:pt idx="3067">
                  <c:v>4.92</c:v>
                </c:pt>
                <c:pt idx="3068">
                  <c:v>4.6900000000000004</c:v>
                </c:pt>
                <c:pt idx="3069">
                  <c:v>4.87</c:v>
                </c:pt>
                <c:pt idx="3070">
                  <c:v>4.6500000000000004</c:v>
                </c:pt>
                <c:pt idx="3071">
                  <c:v>4.82</c:v>
                </c:pt>
                <c:pt idx="3072">
                  <c:v>5.0599999999999996</c:v>
                </c:pt>
                <c:pt idx="3073">
                  <c:v>4.8899999999999997</c:v>
                </c:pt>
                <c:pt idx="3074">
                  <c:v>4.79</c:v>
                </c:pt>
                <c:pt idx="3075">
                  <c:v>4.87</c:v>
                </c:pt>
                <c:pt idx="3076">
                  <c:v>4.93</c:v>
                </c:pt>
                <c:pt idx="3077">
                  <c:v>4.95</c:v>
                </c:pt>
                <c:pt idx="3078">
                  <c:v>4.8600000000000003</c:v>
                </c:pt>
                <c:pt idx="3079">
                  <c:v>4.83</c:v>
                </c:pt>
                <c:pt idx="3080">
                  <c:v>4.75</c:v>
                </c:pt>
                <c:pt idx="3081">
                  <c:v>4.57</c:v>
                </c:pt>
                <c:pt idx="3082">
                  <c:v>4.6399999999999997</c:v>
                </c:pt>
                <c:pt idx="3083">
                  <c:v>4.5</c:v>
                </c:pt>
                <c:pt idx="3084">
                  <c:v>4.6100000000000003</c:v>
                </c:pt>
                <c:pt idx="3085">
                  <c:v>4.55</c:v>
                </c:pt>
                <c:pt idx="3086">
                  <c:v>4.57</c:v>
                </c:pt>
                <c:pt idx="3087">
                  <c:v>4.45</c:v>
                </c:pt>
                <c:pt idx="3088">
                  <c:v>4.4000000000000004</c:v>
                </c:pt>
                <c:pt idx="3089">
                  <c:v>4.5199999999999996</c:v>
                </c:pt>
                <c:pt idx="3090">
                  <c:v>4.58</c:v>
                </c:pt>
                <c:pt idx="3091">
                  <c:v>4.42</c:v>
                </c:pt>
                <c:pt idx="3092">
                  <c:v>4.5199999999999996</c:v>
                </c:pt>
                <c:pt idx="3093">
                  <c:v>4.45</c:v>
                </c:pt>
                <c:pt idx="3094">
                  <c:v>4.3499999999999996</c:v>
                </c:pt>
                <c:pt idx="3095">
                  <c:v>4.46</c:v>
                </c:pt>
                <c:pt idx="3096">
                  <c:v>4.3899999999999997</c:v>
                </c:pt>
                <c:pt idx="3097">
                  <c:v>4.54</c:v>
                </c:pt>
                <c:pt idx="3098">
                  <c:v>4.58</c:v>
                </c:pt>
                <c:pt idx="3099">
                  <c:v>4.76</c:v>
                </c:pt>
                <c:pt idx="3100">
                  <c:v>4.8499999999999996</c:v>
                </c:pt>
                <c:pt idx="3101">
                  <c:v>4.91</c:v>
                </c:pt>
                <c:pt idx="3102">
                  <c:v>4.75</c:v>
                </c:pt>
                <c:pt idx="3103">
                  <c:v>4.91</c:v>
                </c:pt>
                <c:pt idx="3104">
                  <c:v>4.9800000000000004</c:v>
                </c:pt>
                <c:pt idx="3105">
                  <c:v>5.19</c:v>
                </c:pt>
                <c:pt idx="3106">
                  <c:v>5.17</c:v>
                </c:pt>
                <c:pt idx="3107">
                  <c:v>5.14</c:v>
                </c:pt>
                <c:pt idx="3108">
                  <c:v>4.9800000000000004</c:v>
                </c:pt>
                <c:pt idx="3109">
                  <c:v>5.08</c:v>
                </c:pt>
                <c:pt idx="3110">
                  <c:v>5.16</c:v>
                </c:pt>
                <c:pt idx="3111">
                  <c:v>5.17</c:v>
                </c:pt>
                <c:pt idx="3112">
                  <c:v>4.97</c:v>
                </c:pt>
                <c:pt idx="3113">
                  <c:v>4.88</c:v>
                </c:pt>
                <c:pt idx="3114">
                  <c:v>5.05</c:v>
                </c:pt>
                <c:pt idx="3115">
                  <c:v>5.04</c:v>
                </c:pt>
                <c:pt idx="3116">
                  <c:v>4.92</c:v>
                </c:pt>
                <c:pt idx="3117">
                  <c:v>5.01</c:v>
                </c:pt>
                <c:pt idx="3118">
                  <c:v>4.9400000000000004</c:v>
                </c:pt>
                <c:pt idx="3119">
                  <c:v>4.96</c:v>
                </c:pt>
                <c:pt idx="3120">
                  <c:v>4.88</c:v>
                </c:pt>
                <c:pt idx="3121">
                  <c:v>4.93</c:v>
                </c:pt>
                <c:pt idx="3122">
                  <c:v>4.95</c:v>
                </c:pt>
                <c:pt idx="3123">
                  <c:v>4.88</c:v>
                </c:pt>
                <c:pt idx="3124">
                  <c:v>4.8600000000000003</c:v>
                </c:pt>
                <c:pt idx="3125">
                  <c:v>4.87</c:v>
                </c:pt>
                <c:pt idx="3126">
                  <c:v>4.78</c:v>
                </c:pt>
                <c:pt idx="3127">
                  <c:v>4.9400000000000004</c:v>
                </c:pt>
                <c:pt idx="3128">
                  <c:v>4.9400000000000004</c:v>
                </c:pt>
                <c:pt idx="3129">
                  <c:v>5.07</c:v>
                </c:pt>
                <c:pt idx="3130">
                  <c:v>5.03</c:v>
                </c:pt>
                <c:pt idx="3131">
                  <c:v>5.14</c:v>
                </c:pt>
                <c:pt idx="3132">
                  <c:v>5.12</c:v>
                </c:pt>
                <c:pt idx="3133">
                  <c:v>5.04</c:v>
                </c:pt>
                <c:pt idx="3134">
                  <c:v>5.24</c:v>
                </c:pt>
                <c:pt idx="3135">
                  <c:v>5.34</c:v>
                </c:pt>
                <c:pt idx="3136">
                  <c:v>5.4</c:v>
                </c:pt>
                <c:pt idx="3137">
                  <c:v>5.33</c:v>
                </c:pt>
                <c:pt idx="3138">
                  <c:v>5.48</c:v>
                </c:pt>
                <c:pt idx="3139">
                  <c:v>5.36</c:v>
                </c:pt>
                <c:pt idx="3140">
                  <c:v>5.42</c:v>
                </c:pt>
                <c:pt idx="3141">
                  <c:v>5.44</c:v>
                </c:pt>
                <c:pt idx="3142">
                  <c:v>5.46</c:v>
                </c:pt>
                <c:pt idx="3143">
                  <c:v>5.39</c:v>
                </c:pt>
                <c:pt idx="3144">
                  <c:v>5.3</c:v>
                </c:pt>
                <c:pt idx="3145">
                  <c:v>5.09</c:v>
                </c:pt>
                <c:pt idx="3146">
                  <c:v>5.14</c:v>
                </c:pt>
                <c:pt idx="3147">
                  <c:v>5.16</c:v>
                </c:pt>
                <c:pt idx="3148">
                  <c:v>5.25</c:v>
                </c:pt>
                <c:pt idx="3149">
                  <c:v>5.14</c:v>
                </c:pt>
                <c:pt idx="3150">
                  <c:v>5.18</c:v>
                </c:pt>
                <c:pt idx="3151">
                  <c:v>5.23</c:v>
                </c:pt>
                <c:pt idx="3152">
                  <c:v>5.3</c:v>
                </c:pt>
                <c:pt idx="3153">
                  <c:v>5.43</c:v>
                </c:pt>
                <c:pt idx="3154">
                  <c:v>5.43</c:v>
                </c:pt>
                <c:pt idx="3155">
                  <c:v>5.35</c:v>
                </c:pt>
                <c:pt idx="3156">
                  <c:v>5.27</c:v>
                </c:pt>
                <c:pt idx="3157">
                  <c:v>5.27</c:v>
                </c:pt>
                <c:pt idx="3158">
                  <c:v>5.37</c:v>
                </c:pt>
                <c:pt idx="3159">
                  <c:v>5.37</c:v>
                </c:pt>
                <c:pt idx="3160">
                  <c:v>5.39</c:v>
                </c:pt>
                <c:pt idx="3161">
                  <c:v>5.52</c:v>
                </c:pt>
                <c:pt idx="3162">
                  <c:v>5.53</c:v>
                </c:pt>
                <c:pt idx="3163">
                  <c:v>5.8</c:v>
                </c:pt>
                <c:pt idx="3164">
                  <c:v>5.81</c:v>
                </c:pt>
                <c:pt idx="3165">
                  <c:v>5.82</c:v>
                </c:pt>
                <c:pt idx="3166">
                  <c:v>5.75</c:v>
                </c:pt>
                <c:pt idx="3167">
                  <c:v>5.78</c:v>
                </c:pt>
                <c:pt idx="3168">
                  <c:v>5.95</c:v>
                </c:pt>
                <c:pt idx="3169">
                  <c:v>5.95</c:v>
                </c:pt>
                <c:pt idx="3170">
                  <c:v>6.09</c:v>
                </c:pt>
                <c:pt idx="3171">
                  <c:v>6.1</c:v>
                </c:pt>
                <c:pt idx="3172">
                  <c:v>6.04</c:v>
                </c:pt>
                <c:pt idx="3173">
                  <c:v>6.03</c:v>
                </c:pt>
                <c:pt idx="3174">
                  <c:v>5.94</c:v>
                </c:pt>
                <c:pt idx="3175">
                  <c:v>5.83</c:v>
                </c:pt>
                <c:pt idx="3176">
                  <c:v>5.92</c:v>
                </c:pt>
                <c:pt idx="3177">
                  <c:v>6.5</c:v>
                </c:pt>
                <c:pt idx="3178">
                  <c:v>6.7</c:v>
                </c:pt>
                <c:pt idx="3179">
                  <c:v>6.9</c:v>
                </c:pt>
                <c:pt idx="3180">
                  <c:v>7.07</c:v>
                </c:pt>
                <c:pt idx="3181">
                  <c:v>6.88</c:v>
                </c:pt>
                <c:pt idx="3182">
                  <c:v>6.87</c:v>
                </c:pt>
                <c:pt idx="3183">
                  <c:v>7.1</c:v>
                </c:pt>
                <c:pt idx="3184">
                  <c:v>7.1</c:v>
                </c:pt>
                <c:pt idx="3185">
                  <c:v>6.95</c:v>
                </c:pt>
                <c:pt idx="3186">
                  <c:v>6.73</c:v>
                </c:pt>
                <c:pt idx="3187">
                  <c:v>7.03</c:v>
                </c:pt>
                <c:pt idx="3188">
                  <c:v>6.91</c:v>
                </c:pt>
                <c:pt idx="3189">
                  <c:v>6.56</c:v>
                </c:pt>
                <c:pt idx="3190">
                  <c:v>6.65</c:v>
                </c:pt>
                <c:pt idx="3191">
                  <c:v>7.28</c:v>
                </c:pt>
                <c:pt idx="3192">
                  <c:v>6.98</c:v>
                </c:pt>
                <c:pt idx="3193">
                  <c:v>6.93</c:v>
                </c:pt>
                <c:pt idx="3194">
                  <c:v>6.96</c:v>
                </c:pt>
                <c:pt idx="3195">
                  <c:v>7.07</c:v>
                </c:pt>
                <c:pt idx="3196">
                  <c:v>6.94</c:v>
                </c:pt>
                <c:pt idx="3197">
                  <c:v>7</c:v>
                </c:pt>
                <c:pt idx="3198">
                  <c:v>6.9</c:v>
                </c:pt>
                <c:pt idx="3199">
                  <c:v>6.89</c:v>
                </c:pt>
                <c:pt idx="3200">
                  <c:v>7</c:v>
                </c:pt>
                <c:pt idx="3201">
                  <c:v>6.96</c:v>
                </c:pt>
                <c:pt idx="3202">
                  <c:v>7.39</c:v>
                </c:pt>
                <c:pt idx="3203">
                  <c:v>7.38</c:v>
                </c:pt>
                <c:pt idx="3204">
                  <c:v>7.41</c:v>
                </c:pt>
                <c:pt idx="3205">
                  <c:v>7.32</c:v>
                </c:pt>
                <c:pt idx="3206">
                  <c:v>7.36</c:v>
                </c:pt>
                <c:pt idx="3207">
                  <c:v>7.42</c:v>
                </c:pt>
                <c:pt idx="3208">
                  <c:v>7.81</c:v>
                </c:pt>
                <c:pt idx="3209">
                  <c:v>7.65</c:v>
                </c:pt>
                <c:pt idx="3210">
                  <c:v>7.57</c:v>
                </c:pt>
                <c:pt idx="3211">
                  <c:v>7.44</c:v>
                </c:pt>
                <c:pt idx="3212">
                  <c:v>7.47</c:v>
                </c:pt>
                <c:pt idx="3213">
                  <c:v>7.4</c:v>
                </c:pt>
                <c:pt idx="3214">
                  <c:v>7.2</c:v>
                </c:pt>
                <c:pt idx="3215">
                  <c:v>7.17</c:v>
                </c:pt>
                <c:pt idx="3216">
                  <c:v>7.14</c:v>
                </c:pt>
                <c:pt idx="3217">
                  <c:v>7.37</c:v>
                </c:pt>
                <c:pt idx="3218">
                  <c:v>7.51</c:v>
                </c:pt>
                <c:pt idx="3219">
                  <c:v>7.66</c:v>
                </c:pt>
                <c:pt idx="3220">
                  <c:v>7.88</c:v>
                </c:pt>
                <c:pt idx="3221">
                  <c:v>7.92</c:v>
                </c:pt>
                <c:pt idx="3222">
                  <c:v>7.75</c:v>
                </c:pt>
                <c:pt idx="3223">
                  <c:v>7.72</c:v>
                </c:pt>
                <c:pt idx="3224">
                  <c:v>7.55</c:v>
                </c:pt>
                <c:pt idx="3225">
                  <c:v>7.4</c:v>
                </c:pt>
                <c:pt idx="3226">
                  <c:v>7.35</c:v>
                </c:pt>
                <c:pt idx="3227">
                  <c:v>7.39</c:v>
                </c:pt>
                <c:pt idx="3228">
                  <c:v>7.69</c:v>
                </c:pt>
                <c:pt idx="3229">
                  <c:v>7.5</c:v>
                </c:pt>
                <c:pt idx="3230">
                  <c:v>7.48</c:v>
                </c:pt>
                <c:pt idx="3231">
                  <c:v>7.44</c:v>
                </c:pt>
                <c:pt idx="3232">
                  <c:v>7.39</c:v>
                </c:pt>
                <c:pt idx="3233">
                  <c:v>7.37</c:v>
                </c:pt>
                <c:pt idx="3234">
                  <c:v>7.66</c:v>
                </c:pt>
                <c:pt idx="3235">
                  <c:v>7.77</c:v>
                </c:pt>
                <c:pt idx="3236">
                  <c:v>7.7</c:v>
                </c:pt>
                <c:pt idx="3237">
                  <c:v>7.59</c:v>
                </c:pt>
                <c:pt idx="3238">
                  <c:v>7.7</c:v>
                </c:pt>
                <c:pt idx="3239">
                  <c:v>7.53</c:v>
                </c:pt>
                <c:pt idx="3240">
                  <c:v>7.68</c:v>
                </c:pt>
                <c:pt idx="3241">
                  <c:v>7.55</c:v>
                </c:pt>
                <c:pt idx="3242">
                  <c:v>7.43</c:v>
                </c:pt>
                <c:pt idx="3243">
                  <c:v>7.27</c:v>
                </c:pt>
                <c:pt idx="3244">
                  <c:v>7.35</c:v>
                </c:pt>
                <c:pt idx="3245">
                  <c:v>7.14</c:v>
                </c:pt>
                <c:pt idx="3246">
                  <c:v>7.2</c:v>
                </c:pt>
                <c:pt idx="3247">
                  <c:v>7.14</c:v>
                </c:pt>
                <c:pt idx="3248">
                  <c:v>7.07</c:v>
                </c:pt>
                <c:pt idx="3249">
                  <c:v>7.09</c:v>
                </c:pt>
                <c:pt idx="3250">
                  <c:v>7.18</c:v>
                </c:pt>
                <c:pt idx="3251">
                  <c:v>7.39</c:v>
                </c:pt>
                <c:pt idx="3252">
                  <c:v>7.54</c:v>
                </c:pt>
                <c:pt idx="3253">
                  <c:v>7.81</c:v>
                </c:pt>
                <c:pt idx="3254">
                  <c:v>8.02</c:v>
                </c:pt>
                <c:pt idx="3255">
                  <c:v>8.19</c:v>
                </c:pt>
                <c:pt idx="3256">
                  <c:v>8.17</c:v>
                </c:pt>
                <c:pt idx="3257">
                  <c:v>8.2100000000000009</c:v>
                </c:pt>
                <c:pt idx="3258">
                  <c:v>8.18</c:v>
                </c:pt>
                <c:pt idx="3259">
                  <c:v>7.81</c:v>
                </c:pt>
                <c:pt idx="3260">
                  <c:v>7.83</c:v>
                </c:pt>
                <c:pt idx="3261">
                  <c:v>7.77</c:v>
                </c:pt>
                <c:pt idx="3262">
                  <c:v>7.78</c:v>
                </c:pt>
                <c:pt idx="3263">
                  <c:v>7.66</c:v>
                </c:pt>
                <c:pt idx="3264">
                  <c:v>7.78</c:v>
                </c:pt>
                <c:pt idx="3265">
                  <c:v>7.89</c:v>
                </c:pt>
                <c:pt idx="3266">
                  <c:v>7.82</c:v>
                </c:pt>
                <c:pt idx="3267">
                  <c:v>7.86</c:v>
                </c:pt>
                <c:pt idx="3268">
                  <c:v>7.8</c:v>
                </c:pt>
                <c:pt idx="3269">
                  <c:v>8.0500000000000007</c:v>
                </c:pt>
                <c:pt idx="3270">
                  <c:v>8.18</c:v>
                </c:pt>
                <c:pt idx="3271">
                  <c:v>8.49</c:v>
                </c:pt>
                <c:pt idx="3272">
                  <c:v>8.76</c:v>
                </c:pt>
                <c:pt idx="3273">
                  <c:v>8.75</c:v>
                </c:pt>
                <c:pt idx="3274">
                  <c:v>9.01</c:v>
                </c:pt>
                <c:pt idx="3275">
                  <c:v>9.4600000000000009</c:v>
                </c:pt>
                <c:pt idx="3276">
                  <c:v>9.24</c:v>
                </c:pt>
                <c:pt idx="3277">
                  <c:v>9.09</c:v>
                </c:pt>
                <c:pt idx="3278">
                  <c:v>9</c:v>
                </c:pt>
                <c:pt idx="3279">
                  <c:v>8.8800000000000008</c:v>
                </c:pt>
                <c:pt idx="3280">
                  <c:v>9.2799999999999994</c:v>
                </c:pt>
                <c:pt idx="3281">
                  <c:v>9.27</c:v>
                </c:pt>
                <c:pt idx="3282">
                  <c:v>8.9600000000000009</c:v>
                </c:pt>
                <c:pt idx="3283">
                  <c:v>9.07</c:v>
                </c:pt>
                <c:pt idx="3284">
                  <c:v>8.8000000000000007</c:v>
                </c:pt>
                <c:pt idx="3285">
                  <c:v>8.99</c:v>
                </c:pt>
                <c:pt idx="3286">
                  <c:v>9.1199999999999992</c:v>
                </c:pt>
                <c:pt idx="3287">
                  <c:v>9.23</c:v>
                </c:pt>
                <c:pt idx="3288">
                  <c:v>9.48</c:v>
                </c:pt>
                <c:pt idx="3289">
                  <c:v>9.9</c:v>
                </c:pt>
                <c:pt idx="3290">
                  <c:v>9.6</c:v>
                </c:pt>
                <c:pt idx="3291">
                  <c:v>9.5399999999999991</c:v>
                </c:pt>
                <c:pt idx="3292">
                  <c:v>9.52</c:v>
                </c:pt>
                <c:pt idx="3293">
                  <c:v>9.8800000000000008</c:v>
                </c:pt>
                <c:pt idx="3294">
                  <c:v>9.7200000000000006</c:v>
                </c:pt>
                <c:pt idx="3295">
                  <c:v>9.56</c:v>
                </c:pt>
                <c:pt idx="3296">
                  <c:v>9.7200000000000006</c:v>
                </c:pt>
                <c:pt idx="3297">
                  <c:v>9.81</c:v>
                </c:pt>
                <c:pt idx="3298">
                  <c:v>9.6300000000000008</c:v>
                </c:pt>
                <c:pt idx="3299">
                  <c:v>10.15</c:v>
                </c:pt>
                <c:pt idx="3300">
                  <c:v>10.1</c:v>
                </c:pt>
                <c:pt idx="3301">
                  <c:v>9.99</c:v>
                </c:pt>
                <c:pt idx="3302">
                  <c:v>10.14</c:v>
                </c:pt>
                <c:pt idx="3303">
                  <c:v>10.36</c:v>
                </c:pt>
                <c:pt idx="3304">
                  <c:v>10.47</c:v>
                </c:pt>
                <c:pt idx="3305">
                  <c:v>10.64</c:v>
                </c:pt>
                <c:pt idx="3306">
                  <c:v>11.12</c:v>
                </c:pt>
                <c:pt idx="3307">
                  <c:v>11.12</c:v>
                </c:pt>
                <c:pt idx="3308">
                  <c:v>11.08</c:v>
                </c:pt>
                <c:pt idx="3309">
                  <c:v>11.4</c:v>
                </c:pt>
                <c:pt idx="3310">
                  <c:v>11.18</c:v>
                </c:pt>
                <c:pt idx="3311">
                  <c:v>11.19</c:v>
                </c:pt>
                <c:pt idx="3312">
                  <c:v>11.17</c:v>
                </c:pt>
                <c:pt idx="3313">
                  <c:v>11.06</c:v>
                </c:pt>
                <c:pt idx="3314">
                  <c:v>11.55</c:v>
                </c:pt>
                <c:pt idx="3315">
                  <c:v>12.65</c:v>
                </c:pt>
                <c:pt idx="3316">
                  <c:v>12.34</c:v>
                </c:pt>
                <c:pt idx="3317">
                  <c:v>12.61</c:v>
                </c:pt>
                <c:pt idx="3318">
                  <c:v>12.99</c:v>
                </c:pt>
                <c:pt idx="3319">
                  <c:v>13.68</c:v>
                </c:pt>
                <c:pt idx="3320">
                  <c:v>12.99</c:v>
                </c:pt>
                <c:pt idx="3321">
                  <c:v>13.28</c:v>
                </c:pt>
                <c:pt idx="3322">
                  <c:v>13.3</c:v>
                </c:pt>
                <c:pt idx="3323">
                  <c:v>13.06</c:v>
                </c:pt>
                <c:pt idx="3324">
                  <c:v>12.64</c:v>
                </c:pt>
                <c:pt idx="3325">
                  <c:v>12.99</c:v>
                </c:pt>
                <c:pt idx="3326">
                  <c:v>13.33</c:v>
                </c:pt>
                <c:pt idx="3327">
                  <c:v>13.38</c:v>
                </c:pt>
                <c:pt idx="3328">
                  <c:v>13.43</c:v>
                </c:pt>
                <c:pt idx="3329">
                  <c:v>13.59</c:v>
                </c:pt>
                <c:pt idx="3330">
                  <c:v>13.94</c:v>
                </c:pt>
                <c:pt idx="3331">
                  <c:v>14</c:v>
                </c:pt>
                <c:pt idx="3332">
                  <c:v>13.74</c:v>
                </c:pt>
                <c:pt idx="3333">
                  <c:v>13.89</c:v>
                </c:pt>
                <c:pt idx="3334">
                  <c:v>13.46</c:v>
                </c:pt>
                <c:pt idx="3335">
                  <c:v>13.05</c:v>
                </c:pt>
                <c:pt idx="3336">
                  <c:v>12.89</c:v>
                </c:pt>
                <c:pt idx="3337">
                  <c:v>13.23</c:v>
                </c:pt>
                <c:pt idx="3338">
                  <c:v>13.26</c:v>
                </c:pt>
                <c:pt idx="3339">
                  <c:v>13.49</c:v>
                </c:pt>
                <c:pt idx="3340">
                  <c:v>13.56</c:v>
                </c:pt>
                <c:pt idx="3341">
                  <c:v>13.59</c:v>
                </c:pt>
                <c:pt idx="3342">
                  <c:v>13.39</c:v>
                </c:pt>
                <c:pt idx="3343">
                  <c:v>13.06</c:v>
                </c:pt>
                <c:pt idx="3344">
                  <c:v>12.96</c:v>
                </c:pt>
                <c:pt idx="3345">
                  <c:v>13.02</c:v>
                </c:pt>
                <c:pt idx="3346">
                  <c:v>13.62</c:v>
                </c:pt>
                <c:pt idx="3347">
                  <c:v>13.6</c:v>
                </c:pt>
                <c:pt idx="3348">
                  <c:v>14</c:v>
                </c:pt>
                <c:pt idx="3349">
                  <c:v>14.61</c:v>
                </c:pt>
                <c:pt idx="3350">
                  <c:v>14.63</c:v>
                </c:pt>
                <c:pt idx="3351">
                  <c:v>14.64</c:v>
                </c:pt>
                <c:pt idx="3352">
                  <c:v>14.32</c:v>
                </c:pt>
                <c:pt idx="3353">
                  <c:v>15.18</c:v>
                </c:pt>
                <c:pt idx="3354">
                  <c:v>15.3</c:v>
                </c:pt>
                <c:pt idx="3355">
                  <c:v>15.25</c:v>
                </c:pt>
                <c:pt idx="3356">
                  <c:v>15.56</c:v>
                </c:pt>
                <c:pt idx="3357">
                  <c:v>15.95</c:v>
                </c:pt>
                <c:pt idx="3358">
                  <c:v>16.010000000000002</c:v>
                </c:pt>
                <c:pt idx="3359">
                  <c:v>16.29</c:v>
                </c:pt>
                <c:pt idx="3360">
                  <c:v>16</c:v>
                </c:pt>
                <c:pt idx="3361">
                  <c:v>16.309999999999999</c:v>
                </c:pt>
                <c:pt idx="3362">
                  <c:v>16.3</c:v>
                </c:pt>
                <c:pt idx="3363">
                  <c:v>15.84</c:v>
                </c:pt>
                <c:pt idx="3364">
                  <c:v>14.91</c:v>
                </c:pt>
                <c:pt idx="3365">
                  <c:v>15.29</c:v>
                </c:pt>
                <c:pt idx="3366">
                  <c:v>16.13</c:v>
                </c:pt>
                <c:pt idx="3367">
                  <c:v>15.77</c:v>
                </c:pt>
                <c:pt idx="3368">
                  <c:v>15.93</c:v>
                </c:pt>
                <c:pt idx="3369">
                  <c:v>16</c:v>
                </c:pt>
                <c:pt idx="3370">
                  <c:v>15.82</c:v>
                </c:pt>
                <c:pt idx="3371">
                  <c:v>15.49</c:v>
                </c:pt>
                <c:pt idx="3372">
                  <c:v>15.15</c:v>
                </c:pt>
                <c:pt idx="3373">
                  <c:v>15.31</c:v>
                </c:pt>
                <c:pt idx="3374">
                  <c:v>14.91</c:v>
                </c:pt>
                <c:pt idx="3375">
                  <c:v>14.53</c:v>
                </c:pt>
                <c:pt idx="3376">
                  <c:v>14.6</c:v>
                </c:pt>
                <c:pt idx="3377">
                  <c:v>14.24</c:v>
                </c:pt>
                <c:pt idx="3378">
                  <c:v>14.5</c:v>
                </c:pt>
                <c:pt idx="3379">
                  <c:v>14.81</c:v>
                </c:pt>
                <c:pt idx="3380">
                  <c:v>15.12</c:v>
                </c:pt>
                <c:pt idx="3381">
                  <c:v>15.03</c:v>
                </c:pt>
                <c:pt idx="3382">
                  <c:v>15.03</c:v>
                </c:pt>
                <c:pt idx="3383">
                  <c:v>15.26</c:v>
                </c:pt>
                <c:pt idx="3384">
                  <c:v>15</c:v>
                </c:pt>
                <c:pt idx="3385">
                  <c:v>14.99</c:v>
                </c:pt>
                <c:pt idx="3386">
                  <c:v>15.07</c:v>
                </c:pt>
                <c:pt idx="3387">
                  <c:v>15.1</c:v>
                </c:pt>
                <c:pt idx="3388">
                  <c:v>15.52</c:v>
                </c:pt>
                <c:pt idx="3389">
                  <c:v>15.68</c:v>
                </c:pt>
                <c:pt idx="3390">
                  <c:v>15.7</c:v>
                </c:pt>
                <c:pt idx="3391">
                  <c:v>16</c:v>
                </c:pt>
                <c:pt idx="3392">
                  <c:v>16.05</c:v>
                </c:pt>
                <c:pt idx="3393">
                  <c:v>16.32</c:v>
                </c:pt>
                <c:pt idx="3394">
                  <c:v>16.09</c:v>
                </c:pt>
                <c:pt idx="3395">
                  <c:v>16.059999999999999</c:v>
                </c:pt>
                <c:pt idx="3396">
                  <c:v>15.93</c:v>
                </c:pt>
                <c:pt idx="3397">
                  <c:v>16.079999999999998</c:v>
                </c:pt>
                <c:pt idx="3398">
                  <c:v>16.41</c:v>
                </c:pt>
                <c:pt idx="3399">
                  <c:v>16.86</c:v>
                </c:pt>
                <c:pt idx="3400">
                  <c:v>17.07</c:v>
                </c:pt>
                <c:pt idx="3401">
                  <c:v>17.39</c:v>
                </c:pt>
                <c:pt idx="3402">
                  <c:v>17.100000000000001</c:v>
                </c:pt>
                <c:pt idx="3403">
                  <c:v>17.34</c:v>
                </c:pt>
                <c:pt idx="3404">
                  <c:v>17.29</c:v>
                </c:pt>
                <c:pt idx="3405">
                  <c:v>17.12</c:v>
                </c:pt>
                <c:pt idx="3406">
                  <c:v>17.05</c:v>
                </c:pt>
                <c:pt idx="3407">
                  <c:v>17.399999999999999</c:v>
                </c:pt>
                <c:pt idx="3408">
                  <c:v>17.78</c:v>
                </c:pt>
                <c:pt idx="3409">
                  <c:v>17.64</c:v>
                </c:pt>
                <c:pt idx="3410">
                  <c:v>17.68</c:v>
                </c:pt>
                <c:pt idx="3411">
                  <c:v>17.57</c:v>
                </c:pt>
                <c:pt idx="3412">
                  <c:v>17.510000000000002</c:v>
                </c:pt>
                <c:pt idx="3413">
                  <c:v>17.399999999999999</c:v>
                </c:pt>
                <c:pt idx="3414">
                  <c:v>17.600000000000001</c:v>
                </c:pt>
                <c:pt idx="3415">
                  <c:v>17.89</c:v>
                </c:pt>
                <c:pt idx="3416">
                  <c:v>18.059999999999999</c:v>
                </c:pt>
                <c:pt idx="3417">
                  <c:v>18.16</c:v>
                </c:pt>
                <c:pt idx="3418">
                  <c:v>18.09</c:v>
                </c:pt>
                <c:pt idx="3419">
                  <c:v>17.989999999999998</c:v>
                </c:pt>
                <c:pt idx="3420">
                  <c:v>18.14</c:v>
                </c:pt>
                <c:pt idx="3421">
                  <c:v>18.489999999999998</c:v>
                </c:pt>
                <c:pt idx="3422">
                  <c:v>19.309999999999999</c:v>
                </c:pt>
                <c:pt idx="3423">
                  <c:v>19.8</c:v>
                </c:pt>
                <c:pt idx="3424">
                  <c:v>20.38</c:v>
                </c:pt>
                <c:pt idx="3425">
                  <c:v>20.69</c:v>
                </c:pt>
                <c:pt idx="3426">
                  <c:v>21.3</c:v>
                </c:pt>
                <c:pt idx="3427">
                  <c:v>20.69</c:v>
                </c:pt>
                <c:pt idx="3428">
                  <c:v>21.06</c:v>
                </c:pt>
                <c:pt idx="3429">
                  <c:v>21.16</c:v>
                </c:pt>
                <c:pt idx="3430">
                  <c:v>21.09</c:v>
                </c:pt>
                <c:pt idx="3431">
                  <c:v>20.170000000000002</c:v>
                </c:pt>
                <c:pt idx="3432">
                  <c:v>20.18</c:v>
                </c:pt>
                <c:pt idx="3433">
                  <c:v>20.37</c:v>
                </c:pt>
                <c:pt idx="3434">
                  <c:v>21.47</c:v>
                </c:pt>
                <c:pt idx="3435">
                  <c:v>23.22</c:v>
                </c:pt>
                <c:pt idx="3436">
                  <c:v>25.23</c:v>
                </c:pt>
                <c:pt idx="3437">
                  <c:v>24.18</c:v>
                </c:pt>
                <c:pt idx="3438">
                  <c:v>22.95</c:v>
                </c:pt>
                <c:pt idx="3439">
                  <c:v>18.899999999999999</c:v>
                </c:pt>
                <c:pt idx="3440">
                  <c:v>19.97</c:v>
                </c:pt>
                <c:pt idx="3441">
                  <c:v>20.94</c:v>
                </c:pt>
                <c:pt idx="3442">
                  <c:v>20.23</c:v>
                </c:pt>
                <c:pt idx="3443">
                  <c:v>21.47</c:v>
                </c:pt>
                <c:pt idx="3444">
                  <c:v>22.03</c:v>
                </c:pt>
                <c:pt idx="3445">
                  <c:v>22.13</c:v>
                </c:pt>
                <c:pt idx="3446">
                  <c:v>22.43</c:v>
                </c:pt>
                <c:pt idx="3447">
                  <c:v>21.25</c:v>
                </c:pt>
                <c:pt idx="3448">
                  <c:v>20.239999999999998</c:v>
                </c:pt>
                <c:pt idx="3449">
                  <c:v>20.83</c:v>
                </c:pt>
                <c:pt idx="3450">
                  <c:v>21.21</c:v>
                </c:pt>
                <c:pt idx="3451">
                  <c:v>21.37</c:v>
                </c:pt>
                <c:pt idx="3452">
                  <c:v>20.98</c:v>
                </c:pt>
                <c:pt idx="3453">
                  <c:v>21.18</c:v>
                </c:pt>
                <c:pt idx="3454">
                  <c:v>21.34</c:v>
                </c:pt>
                <c:pt idx="3455">
                  <c:v>22.16</c:v>
                </c:pt>
                <c:pt idx="3456">
                  <c:v>21.94</c:v>
                </c:pt>
                <c:pt idx="3457">
                  <c:v>20.79</c:v>
                </c:pt>
                <c:pt idx="3458">
                  <c:v>19.46</c:v>
                </c:pt>
                <c:pt idx="3459">
                  <c:v>19.87</c:v>
                </c:pt>
                <c:pt idx="3460">
                  <c:v>20.37</c:v>
                </c:pt>
                <c:pt idx="3461">
                  <c:v>18.579999999999998</c:v>
                </c:pt>
                <c:pt idx="3462">
                  <c:v>19.29</c:v>
                </c:pt>
                <c:pt idx="3463">
                  <c:v>19.27</c:v>
                </c:pt>
                <c:pt idx="3464">
                  <c:v>19.739999999999998</c:v>
                </c:pt>
                <c:pt idx="3465">
                  <c:v>19.71</c:v>
                </c:pt>
                <c:pt idx="3466">
                  <c:v>19</c:v>
                </c:pt>
                <c:pt idx="3467">
                  <c:v>19.23</c:v>
                </c:pt>
                <c:pt idx="3468">
                  <c:v>19.61</c:v>
                </c:pt>
                <c:pt idx="3469">
                  <c:v>19.079999999999998</c:v>
                </c:pt>
                <c:pt idx="3470">
                  <c:v>18.28</c:v>
                </c:pt>
                <c:pt idx="3471">
                  <c:v>16.68</c:v>
                </c:pt>
                <c:pt idx="3472">
                  <c:v>16.02</c:v>
                </c:pt>
                <c:pt idx="3473">
                  <c:v>16.36</c:v>
                </c:pt>
                <c:pt idx="3474">
                  <c:v>15.62</c:v>
                </c:pt>
                <c:pt idx="3475">
                  <c:v>17.079999999999998</c:v>
                </c:pt>
                <c:pt idx="3476">
                  <c:v>17.23</c:v>
                </c:pt>
                <c:pt idx="3477">
                  <c:v>17.57</c:v>
                </c:pt>
                <c:pt idx="3478">
                  <c:v>18.62</c:v>
                </c:pt>
                <c:pt idx="3479">
                  <c:v>19.559999999999999</c:v>
                </c:pt>
                <c:pt idx="3480">
                  <c:v>19.5</c:v>
                </c:pt>
                <c:pt idx="3481">
                  <c:v>20.5</c:v>
                </c:pt>
                <c:pt idx="3482">
                  <c:v>20.14</c:v>
                </c:pt>
                <c:pt idx="3483">
                  <c:v>19.73</c:v>
                </c:pt>
                <c:pt idx="3484">
                  <c:v>19</c:v>
                </c:pt>
                <c:pt idx="3485">
                  <c:v>19.11</c:v>
                </c:pt>
                <c:pt idx="3486">
                  <c:v>18.93</c:v>
                </c:pt>
                <c:pt idx="3487">
                  <c:v>19.46</c:v>
                </c:pt>
                <c:pt idx="3488">
                  <c:v>20.49</c:v>
                </c:pt>
                <c:pt idx="3489">
                  <c:v>20.92</c:v>
                </c:pt>
                <c:pt idx="3490">
                  <c:v>20.21</c:v>
                </c:pt>
                <c:pt idx="3491">
                  <c:v>19.829999999999998</c:v>
                </c:pt>
                <c:pt idx="3492">
                  <c:v>19.600000000000001</c:v>
                </c:pt>
                <c:pt idx="3493">
                  <c:v>19.29</c:v>
                </c:pt>
                <c:pt idx="3494">
                  <c:v>20.02</c:v>
                </c:pt>
                <c:pt idx="3495">
                  <c:v>20.5</c:v>
                </c:pt>
                <c:pt idx="3496">
                  <c:v>20.63</c:v>
                </c:pt>
                <c:pt idx="3497">
                  <c:v>20.73</c:v>
                </c:pt>
                <c:pt idx="3498">
                  <c:v>19.670000000000002</c:v>
                </c:pt>
                <c:pt idx="3499">
                  <c:v>19.989999999999998</c:v>
                </c:pt>
                <c:pt idx="3500">
                  <c:v>20.29</c:v>
                </c:pt>
                <c:pt idx="3501">
                  <c:v>20.86</c:v>
                </c:pt>
                <c:pt idx="3502">
                  <c:v>20.16</c:v>
                </c:pt>
                <c:pt idx="3503">
                  <c:v>21.47</c:v>
                </c:pt>
                <c:pt idx="3504">
                  <c:v>22.32</c:v>
                </c:pt>
                <c:pt idx="3505">
                  <c:v>23.37</c:v>
                </c:pt>
                <c:pt idx="3506">
                  <c:v>24.26</c:v>
                </c:pt>
                <c:pt idx="3507">
                  <c:v>24.33</c:v>
                </c:pt>
                <c:pt idx="3508">
                  <c:v>24.62</c:v>
                </c:pt>
                <c:pt idx="3509">
                  <c:v>24.47</c:v>
                </c:pt>
                <c:pt idx="3510">
                  <c:v>24.92</c:v>
                </c:pt>
                <c:pt idx="3511">
                  <c:v>25.18</c:v>
                </c:pt>
                <c:pt idx="3512">
                  <c:v>25.18</c:v>
                </c:pt>
                <c:pt idx="3513">
                  <c:v>25.01</c:v>
                </c:pt>
                <c:pt idx="3514">
                  <c:v>24.98</c:v>
                </c:pt>
                <c:pt idx="3515">
                  <c:v>25.01</c:v>
                </c:pt>
                <c:pt idx="3516">
                  <c:v>25.31</c:v>
                </c:pt>
                <c:pt idx="3517">
                  <c:v>23.32</c:v>
                </c:pt>
                <c:pt idx="3518">
                  <c:v>23.73</c:v>
                </c:pt>
                <c:pt idx="3519">
                  <c:v>22.25</c:v>
                </c:pt>
                <c:pt idx="3520">
                  <c:v>22.84</c:v>
                </c:pt>
                <c:pt idx="3521">
                  <c:v>22.03</c:v>
                </c:pt>
                <c:pt idx="3522">
                  <c:v>22.11</c:v>
                </c:pt>
                <c:pt idx="3523">
                  <c:v>22.74</c:v>
                </c:pt>
                <c:pt idx="3524">
                  <c:v>22.55</c:v>
                </c:pt>
                <c:pt idx="3525">
                  <c:v>22.62</c:v>
                </c:pt>
                <c:pt idx="3526">
                  <c:v>23.4</c:v>
                </c:pt>
                <c:pt idx="3527">
                  <c:v>23.67</c:v>
                </c:pt>
                <c:pt idx="3528">
                  <c:v>24.86</c:v>
                </c:pt>
                <c:pt idx="3529">
                  <c:v>24.47</c:v>
                </c:pt>
                <c:pt idx="3530">
                  <c:v>25.21</c:v>
                </c:pt>
                <c:pt idx="3531">
                  <c:v>24.72</c:v>
                </c:pt>
                <c:pt idx="3532">
                  <c:v>24.07</c:v>
                </c:pt>
                <c:pt idx="3533">
                  <c:v>23.93</c:v>
                </c:pt>
                <c:pt idx="3534">
                  <c:v>22.77</c:v>
                </c:pt>
                <c:pt idx="3535">
                  <c:v>23.39</c:v>
                </c:pt>
                <c:pt idx="3536">
                  <c:v>23.06</c:v>
                </c:pt>
                <c:pt idx="3537">
                  <c:v>22.3</c:v>
                </c:pt>
                <c:pt idx="3538">
                  <c:v>21.99</c:v>
                </c:pt>
                <c:pt idx="3539">
                  <c:v>23.06</c:v>
                </c:pt>
                <c:pt idx="3540">
                  <c:v>23.17</c:v>
                </c:pt>
                <c:pt idx="3541">
                  <c:v>23.7</c:v>
                </c:pt>
                <c:pt idx="3542">
                  <c:v>23.48</c:v>
                </c:pt>
                <c:pt idx="3543">
                  <c:v>22.37</c:v>
                </c:pt>
                <c:pt idx="3544">
                  <c:v>22.4</c:v>
                </c:pt>
                <c:pt idx="3545">
                  <c:v>20.7</c:v>
                </c:pt>
                <c:pt idx="3546">
                  <c:v>20.94</c:v>
                </c:pt>
                <c:pt idx="3547">
                  <c:v>19.78</c:v>
                </c:pt>
                <c:pt idx="3548">
                  <c:v>20.420000000000002</c:v>
                </c:pt>
                <c:pt idx="3549">
                  <c:v>20.010000000000002</c:v>
                </c:pt>
                <c:pt idx="3550">
                  <c:v>20.21</c:v>
                </c:pt>
                <c:pt idx="3551">
                  <c:v>20.48</c:v>
                </c:pt>
                <c:pt idx="3552">
                  <c:v>18.8</c:v>
                </c:pt>
                <c:pt idx="3553">
                  <c:v>18.940000000000001</c:v>
                </c:pt>
                <c:pt idx="3554">
                  <c:v>19.239999999999998</c:v>
                </c:pt>
                <c:pt idx="3555">
                  <c:v>19.66</c:v>
                </c:pt>
                <c:pt idx="3556">
                  <c:v>21.27</c:v>
                </c:pt>
                <c:pt idx="3557">
                  <c:v>21.69</c:v>
                </c:pt>
                <c:pt idx="3558">
                  <c:v>22.28</c:v>
                </c:pt>
                <c:pt idx="3559">
                  <c:v>23.13</c:v>
                </c:pt>
                <c:pt idx="3560">
                  <c:v>22.94</c:v>
                </c:pt>
                <c:pt idx="3561">
                  <c:v>22.13</c:v>
                </c:pt>
                <c:pt idx="3562">
                  <c:v>23.27</c:v>
                </c:pt>
                <c:pt idx="3563">
                  <c:v>23.02</c:v>
                </c:pt>
                <c:pt idx="3564">
                  <c:v>22.28</c:v>
                </c:pt>
                <c:pt idx="3565">
                  <c:v>22.33</c:v>
                </c:pt>
                <c:pt idx="3566">
                  <c:v>22.28</c:v>
                </c:pt>
                <c:pt idx="3567">
                  <c:v>22.74</c:v>
                </c:pt>
                <c:pt idx="3568">
                  <c:v>22.47</c:v>
                </c:pt>
                <c:pt idx="3569">
                  <c:v>21.82</c:v>
                </c:pt>
                <c:pt idx="3570">
                  <c:v>21.12</c:v>
                </c:pt>
                <c:pt idx="3571">
                  <c:v>21.64</c:v>
                </c:pt>
                <c:pt idx="3572">
                  <c:v>20.94</c:v>
                </c:pt>
                <c:pt idx="3573">
                  <c:v>20.67</c:v>
                </c:pt>
                <c:pt idx="3574">
                  <c:v>20.94</c:v>
                </c:pt>
                <c:pt idx="3575">
                  <c:v>21.54</c:v>
                </c:pt>
                <c:pt idx="3576">
                  <c:v>21.85</c:v>
                </c:pt>
                <c:pt idx="3577">
                  <c:v>22.26</c:v>
                </c:pt>
                <c:pt idx="3578">
                  <c:v>21.54</c:v>
                </c:pt>
                <c:pt idx="3579">
                  <c:v>21.91</c:v>
                </c:pt>
                <c:pt idx="3580">
                  <c:v>22.01</c:v>
                </c:pt>
                <c:pt idx="3581">
                  <c:v>23.16</c:v>
                </c:pt>
                <c:pt idx="3582">
                  <c:v>24.44</c:v>
                </c:pt>
                <c:pt idx="3583">
                  <c:v>24.6</c:v>
                </c:pt>
                <c:pt idx="3584">
                  <c:v>24.31</c:v>
                </c:pt>
                <c:pt idx="3585">
                  <c:v>25.53</c:v>
                </c:pt>
                <c:pt idx="3586">
                  <c:v>26.13</c:v>
                </c:pt>
                <c:pt idx="3587">
                  <c:v>27.32</c:v>
                </c:pt>
                <c:pt idx="3588">
                  <c:v>26.58</c:v>
                </c:pt>
                <c:pt idx="3589">
                  <c:v>26.81</c:v>
                </c:pt>
                <c:pt idx="3590">
                  <c:v>27</c:v>
                </c:pt>
                <c:pt idx="3591">
                  <c:v>27.46</c:v>
                </c:pt>
                <c:pt idx="3592">
                  <c:v>26.89</c:v>
                </c:pt>
                <c:pt idx="3593">
                  <c:v>26.89</c:v>
                </c:pt>
                <c:pt idx="3594">
                  <c:v>27.53</c:v>
                </c:pt>
                <c:pt idx="3595">
                  <c:v>27.4</c:v>
                </c:pt>
                <c:pt idx="3596">
                  <c:v>27.28</c:v>
                </c:pt>
                <c:pt idx="3597">
                  <c:v>25.85</c:v>
                </c:pt>
                <c:pt idx="3598">
                  <c:v>26.38</c:v>
                </c:pt>
                <c:pt idx="3599">
                  <c:v>26.29</c:v>
                </c:pt>
                <c:pt idx="3600">
                  <c:v>25.78</c:v>
                </c:pt>
                <c:pt idx="3601">
                  <c:v>24.7</c:v>
                </c:pt>
                <c:pt idx="3602">
                  <c:v>25.2</c:v>
                </c:pt>
                <c:pt idx="3603">
                  <c:v>25.33</c:v>
                </c:pt>
                <c:pt idx="3604">
                  <c:v>26.4</c:v>
                </c:pt>
                <c:pt idx="3605">
                  <c:v>26.91</c:v>
                </c:pt>
                <c:pt idx="3606">
                  <c:v>26.5</c:v>
                </c:pt>
                <c:pt idx="3607">
                  <c:v>25.62</c:v>
                </c:pt>
                <c:pt idx="3608">
                  <c:v>25.03</c:v>
                </c:pt>
                <c:pt idx="3609">
                  <c:v>25.89</c:v>
                </c:pt>
                <c:pt idx="3610">
                  <c:v>25.97</c:v>
                </c:pt>
                <c:pt idx="3611">
                  <c:v>25.57</c:v>
                </c:pt>
                <c:pt idx="3612">
                  <c:v>25</c:v>
                </c:pt>
                <c:pt idx="3613">
                  <c:v>25.2</c:v>
                </c:pt>
                <c:pt idx="3614">
                  <c:v>25.38</c:v>
                </c:pt>
                <c:pt idx="3615">
                  <c:v>26.37</c:v>
                </c:pt>
                <c:pt idx="3616">
                  <c:v>26.06</c:v>
                </c:pt>
                <c:pt idx="3617">
                  <c:v>25.47</c:v>
                </c:pt>
                <c:pt idx="3618">
                  <c:v>25.59</c:v>
                </c:pt>
                <c:pt idx="3619">
                  <c:v>25.48</c:v>
                </c:pt>
                <c:pt idx="3620">
                  <c:v>25.53</c:v>
                </c:pt>
                <c:pt idx="3621">
                  <c:v>25.3</c:v>
                </c:pt>
                <c:pt idx="3622">
                  <c:v>24.46</c:v>
                </c:pt>
                <c:pt idx="3623">
                  <c:v>23.74</c:v>
                </c:pt>
                <c:pt idx="3624">
                  <c:v>24.56</c:v>
                </c:pt>
                <c:pt idx="3625">
                  <c:v>24.25</c:v>
                </c:pt>
                <c:pt idx="3626">
                  <c:v>23.98</c:v>
                </c:pt>
                <c:pt idx="3627">
                  <c:v>24.51</c:v>
                </c:pt>
                <c:pt idx="3628">
                  <c:v>25.2</c:v>
                </c:pt>
                <c:pt idx="3629">
                  <c:v>24.98</c:v>
                </c:pt>
                <c:pt idx="3630">
                  <c:v>24.82</c:v>
                </c:pt>
                <c:pt idx="3631">
                  <c:v>24.96</c:v>
                </c:pt>
                <c:pt idx="3632">
                  <c:v>25.05</c:v>
                </c:pt>
                <c:pt idx="3633">
                  <c:v>25.02</c:v>
                </c:pt>
                <c:pt idx="3634">
                  <c:v>25.12</c:v>
                </c:pt>
                <c:pt idx="3635">
                  <c:v>24.96</c:v>
                </c:pt>
                <c:pt idx="3636">
                  <c:v>25.1</c:v>
                </c:pt>
                <c:pt idx="3637">
                  <c:v>25.3</c:v>
                </c:pt>
                <c:pt idx="3638">
                  <c:v>26.37</c:v>
                </c:pt>
                <c:pt idx="3639">
                  <c:v>26.41</c:v>
                </c:pt>
                <c:pt idx="3640">
                  <c:v>27.39</c:v>
                </c:pt>
                <c:pt idx="3641">
                  <c:v>26.89</c:v>
                </c:pt>
                <c:pt idx="3642">
                  <c:v>26.28</c:v>
                </c:pt>
                <c:pt idx="3643">
                  <c:v>26.92</c:v>
                </c:pt>
                <c:pt idx="3644">
                  <c:v>26.72</c:v>
                </c:pt>
                <c:pt idx="3645">
                  <c:v>26.51</c:v>
                </c:pt>
                <c:pt idx="3646">
                  <c:v>26.01</c:v>
                </c:pt>
                <c:pt idx="3647">
                  <c:v>26.38</c:v>
                </c:pt>
                <c:pt idx="3648">
                  <c:v>26.81</c:v>
                </c:pt>
                <c:pt idx="3649">
                  <c:v>26.56</c:v>
                </c:pt>
                <c:pt idx="3650">
                  <c:v>28.19</c:v>
                </c:pt>
                <c:pt idx="3651">
                  <c:v>28.29</c:v>
                </c:pt>
                <c:pt idx="3652">
                  <c:v>28.79</c:v>
                </c:pt>
                <c:pt idx="3653">
                  <c:v>29.05</c:v>
                </c:pt>
                <c:pt idx="3654">
                  <c:v>28.47</c:v>
                </c:pt>
                <c:pt idx="3655">
                  <c:v>28.47</c:v>
                </c:pt>
                <c:pt idx="3656">
                  <c:v>27.78</c:v>
                </c:pt>
                <c:pt idx="3657">
                  <c:v>28.89</c:v>
                </c:pt>
                <c:pt idx="3658">
                  <c:v>28.99</c:v>
                </c:pt>
                <c:pt idx="3659">
                  <c:v>29.81</c:v>
                </c:pt>
                <c:pt idx="3660">
                  <c:v>29.19</c:v>
                </c:pt>
                <c:pt idx="3661">
                  <c:v>29.02</c:v>
                </c:pt>
                <c:pt idx="3662">
                  <c:v>28.29</c:v>
                </c:pt>
                <c:pt idx="3663">
                  <c:v>28.42</c:v>
                </c:pt>
                <c:pt idx="3664">
                  <c:v>27.9</c:v>
                </c:pt>
                <c:pt idx="3665">
                  <c:v>27.98</c:v>
                </c:pt>
                <c:pt idx="3666">
                  <c:v>29.45</c:v>
                </c:pt>
                <c:pt idx="3667">
                  <c:v>29.26</c:v>
                </c:pt>
                <c:pt idx="3668">
                  <c:v>28.7</c:v>
                </c:pt>
                <c:pt idx="3669">
                  <c:v>28.41</c:v>
                </c:pt>
                <c:pt idx="3670">
                  <c:v>28.28</c:v>
                </c:pt>
                <c:pt idx="3671">
                  <c:v>28.53</c:v>
                </c:pt>
                <c:pt idx="3672">
                  <c:v>28.12</c:v>
                </c:pt>
                <c:pt idx="3673">
                  <c:v>26.7</c:v>
                </c:pt>
                <c:pt idx="3674">
                  <c:v>27.1</c:v>
                </c:pt>
                <c:pt idx="3675">
                  <c:v>26.91</c:v>
                </c:pt>
                <c:pt idx="3676">
                  <c:v>25.98</c:v>
                </c:pt>
                <c:pt idx="3677">
                  <c:v>25.96</c:v>
                </c:pt>
                <c:pt idx="3678">
                  <c:v>26.56</c:v>
                </c:pt>
                <c:pt idx="3679">
                  <c:v>26.25</c:v>
                </c:pt>
                <c:pt idx="3680">
                  <c:v>26.02</c:v>
                </c:pt>
                <c:pt idx="3681">
                  <c:v>25.66</c:v>
                </c:pt>
                <c:pt idx="3682">
                  <c:v>25.1</c:v>
                </c:pt>
                <c:pt idx="3683">
                  <c:v>25.83</c:v>
                </c:pt>
                <c:pt idx="3684">
                  <c:v>25.41</c:v>
                </c:pt>
                <c:pt idx="3685">
                  <c:v>26.01</c:v>
                </c:pt>
                <c:pt idx="3686">
                  <c:v>26.46</c:v>
                </c:pt>
                <c:pt idx="3687">
                  <c:v>26.32</c:v>
                </c:pt>
                <c:pt idx="3688">
                  <c:v>25.19</c:v>
                </c:pt>
                <c:pt idx="3689">
                  <c:v>25.23</c:v>
                </c:pt>
                <c:pt idx="3690">
                  <c:v>25.52</c:v>
                </c:pt>
                <c:pt idx="3691">
                  <c:v>25.53</c:v>
                </c:pt>
                <c:pt idx="3692">
                  <c:v>25.08</c:v>
                </c:pt>
                <c:pt idx="3693">
                  <c:v>25.02</c:v>
                </c:pt>
                <c:pt idx="3694">
                  <c:v>26.72</c:v>
                </c:pt>
                <c:pt idx="3695">
                  <c:v>26.27</c:v>
                </c:pt>
                <c:pt idx="3696">
                  <c:v>26.43</c:v>
                </c:pt>
                <c:pt idx="3697">
                  <c:v>26.38</c:v>
                </c:pt>
                <c:pt idx="3698">
                  <c:v>27.04</c:v>
                </c:pt>
                <c:pt idx="3699">
                  <c:v>26.22</c:v>
                </c:pt>
                <c:pt idx="3700">
                  <c:v>25.45</c:v>
                </c:pt>
                <c:pt idx="3701">
                  <c:v>25.95</c:v>
                </c:pt>
                <c:pt idx="3702">
                  <c:v>26.53</c:v>
                </c:pt>
                <c:pt idx="3703">
                  <c:v>25.8</c:v>
                </c:pt>
                <c:pt idx="3704">
                  <c:v>25.54</c:v>
                </c:pt>
                <c:pt idx="3705">
                  <c:v>25.21</c:v>
                </c:pt>
                <c:pt idx="3706">
                  <c:v>25.64</c:v>
                </c:pt>
                <c:pt idx="3707">
                  <c:v>25.3</c:v>
                </c:pt>
                <c:pt idx="3708">
                  <c:v>24.72</c:v>
                </c:pt>
                <c:pt idx="3709">
                  <c:v>25.04</c:v>
                </c:pt>
                <c:pt idx="3710">
                  <c:v>24.19</c:v>
                </c:pt>
                <c:pt idx="3711">
                  <c:v>23.24</c:v>
                </c:pt>
                <c:pt idx="3712">
                  <c:v>22.94</c:v>
                </c:pt>
                <c:pt idx="3713">
                  <c:v>23.41</c:v>
                </c:pt>
                <c:pt idx="3714">
                  <c:v>22.53</c:v>
                </c:pt>
                <c:pt idx="3715">
                  <c:v>22.65</c:v>
                </c:pt>
                <c:pt idx="3716">
                  <c:v>23.26</c:v>
                </c:pt>
                <c:pt idx="3717">
                  <c:v>24.44</c:v>
                </c:pt>
                <c:pt idx="3718">
                  <c:v>24.15</c:v>
                </c:pt>
                <c:pt idx="3719">
                  <c:v>25.71</c:v>
                </c:pt>
                <c:pt idx="3720">
                  <c:v>26.3</c:v>
                </c:pt>
                <c:pt idx="3721">
                  <c:v>26.06</c:v>
                </c:pt>
                <c:pt idx="3722">
                  <c:v>25.88</c:v>
                </c:pt>
                <c:pt idx="3723">
                  <c:v>25.93</c:v>
                </c:pt>
                <c:pt idx="3724">
                  <c:v>25.66</c:v>
                </c:pt>
                <c:pt idx="3725">
                  <c:v>24.75</c:v>
                </c:pt>
                <c:pt idx="3726">
                  <c:v>25.44</c:v>
                </c:pt>
                <c:pt idx="3727">
                  <c:v>24.97</c:v>
                </c:pt>
                <c:pt idx="3728">
                  <c:v>25.12</c:v>
                </c:pt>
                <c:pt idx="3729">
                  <c:v>25.45</c:v>
                </c:pt>
                <c:pt idx="3730">
                  <c:v>26</c:v>
                </c:pt>
                <c:pt idx="3731">
                  <c:v>25.61</c:v>
                </c:pt>
                <c:pt idx="3732">
                  <c:v>25.29</c:v>
                </c:pt>
                <c:pt idx="3733">
                  <c:v>25.63</c:v>
                </c:pt>
                <c:pt idx="3734">
                  <c:v>25.51</c:v>
                </c:pt>
                <c:pt idx="3735">
                  <c:v>24.79</c:v>
                </c:pt>
                <c:pt idx="3736">
                  <c:v>24.94</c:v>
                </c:pt>
                <c:pt idx="3737">
                  <c:v>24.84</c:v>
                </c:pt>
                <c:pt idx="3738">
                  <c:v>24.93</c:v>
                </c:pt>
                <c:pt idx="3739">
                  <c:v>24.12</c:v>
                </c:pt>
                <c:pt idx="3740">
                  <c:v>24.39</c:v>
                </c:pt>
                <c:pt idx="3741">
                  <c:v>23.96</c:v>
                </c:pt>
                <c:pt idx="3742">
                  <c:v>23.85</c:v>
                </c:pt>
                <c:pt idx="3743">
                  <c:v>23.39</c:v>
                </c:pt>
                <c:pt idx="3744">
                  <c:v>23.44</c:v>
                </c:pt>
                <c:pt idx="3745">
                  <c:v>24.03</c:v>
                </c:pt>
                <c:pt idx="3746">
                  <c:v>23.94</c:v>
                </c:pt>
                <c:pt idx="3747">
                  <c:v>24.58</c:v>
                </c:pt>
                <c:pt idx="3748">
                  <c:v>24.44</c:v>
                </c:pt>
                <c:pt idx="3749">
                  <c:v>24.38</c:v>
                </c:pt>
                <c:pt idx="3750">
                  <c:v>25.11</c:v>
                </c:pt>
                <c:pt idx="3751">
                  <c:v>25.01</c:v>
                </c:pt>
                <c:pt idx="3752">
                  <c:v>25.22</c:v>
                </c:pt>
                <c:pt idx="3753">
                  <c:v>24.33</c:v>
                </c:pt>
                <c:pt idx="3754">
                  <c:v>24</c:v>
                </c:pt>
                <c:pt idx="3755">
                  <c:v>24.74</c:v>
                </c:pt>
                <c:pt idx="3756">
                  <c:v>24.69</c:v>
                </c:pt>
                <c:pt idx="3757">
                  <c:v>24.94</c:v>
                </c:pt>
                <c:pt idx="3758">
                  <c:v>25.13</c:v>
                </c:pt>
                <c:pt idx="3759">
                  <c:v>24.94</c:v>
                </c:pt>
                <c:pt idx="3760">
                  <c:v>24.48</c:v>
                </c:pt>
                <c:pt idx="3761">
                  <c:v>25.07</c:v>
                </c:pt>
                <c:pt idx="3762">
                  <c:v>24.02</c:v>
                </c:pt>
                <c:pt idx="3763">
                  <c:v>24.86</c:v>
                </c:pt>
                <c:pt idx="3764">
                  <c:v>26.07</c:v>
                </c:pt>
                <c:pt idx="3765">
                  <c:v>26.58</c:v>
                </c:pt>
                <c:pt idx="3766">
                  <c:v>26.85</c:v>
                </c:pt>
                <c:pt idx="3767">
                  <c:v>26.67</c:v>
                </c:pt>
                <c:pt idx="3768">
                  <c:v>26.54</c:v>
                </c:pt>
                <c:pt idx="3769">
                  <c:v>26.08</c:v>
                </c:pt>
                <c:pt idx="3770">
                  <c:v>26.08</c:v>
                </c:pt>
                <c:pt idx="3771">
                  <c:v>26.7</c:v>
                </c:pt>
                <c:pt idx="3772">
                  <c:v>25.09</c:v>
                </c:pt>
                <c:pt idx="3773">
                  <c:v>24.64</c:v>
                </c:pt>
                <c:pt idx="3774">
                  <c:v>24.39</c:v>
                </c:pt>
                <c:pt idx="3775">
                  <c:v>24.98</c:v>
                </c:pt>
                <c:pt idx="3776">
                  <c:v>24.23</c:v>
                </c:pt>
                <c:pt idx="3777">
                  <c:v>24.55</c:v>
                </c:pt>
                <c:pt idx="3778">
                  <c:v>24.08</c:v>
                </c:pt>
                <c:pt idx="3779">
                  <c:v>24.67</c:v>
                </c:pt>
                <c:pt idx="3780">
                  <c:v>24.21</c:v>
                </c:pt>
                <c:pt idx="3781">
                  <c:v>24.14</c:v>
                </c:pt>
                <c:pt idx="3782">
                  <c:v>23.84</c:v>
                </c:pt>
                <c:pt idx="3783">
                  <c:v>24.51</c:v>
                </c:pt>
                <c:pt idx="3784">
                  <c:v>24.85</c:v>
                </c:pt>
                <c:pt idx="3785">
                  <c:v>25.44</c:v>
                </c:pt>
                <c:pt idx="3786">
                  <c:v>25.17</c:v>
                </c:pt>
                <c:pt idx="3787">
                  <c:v>24.92</c:v>
                </c:pt>
                <c:pt idx="3788">
                  <c:v>25.01</c:v>
                </c:pt>
                <c:pt idx="3789">
                  <c:v>24.7</c:v>
                </c:pt>
                <c:pt idx="3790">
                  <c:v>24.38</c:v>
                </c:pt>
                <c:pt idx="3791">
                  <c:v>24.59</c:v>
                </c:pt>
                <c:pt idx="3792">
                  <c:v>24.65</c:v>
                </c:pt>
                <c:pt idx="3793">
                  <c:v>23.99</c:v>
                </c:pt>
                <c:pt idx="3794">
                  <c:v>23.74</c:v>
                </c:pt>
                <c:pt idx="3795">
                  <c:v>23.88</c:v>
                </c:pt>
                <c:pt idx="3796">
                  <c:v>23.21</c:v>
                </c:pt>
                <c:pt idx="3797">
                  <c:v>23.36</c:v>
                </c:pt>
                <c:pt idx="3798">
                  <c:v>23.77</c:v>
                </c:pt>
                <c:pt idx="3799">
                  <c:v>23.56</c:v>
                </c:pt>
                <c:pt idx="3800">
                  <c:v>23.32</c:v>
                </c:pt>
                <c:pt idx="3801">
                  <c:v>23.16</c:v>
                </c:pt>
                <c:pt idx="3802">
                  <c:v>23.3</c:v>
                </c:pt>
                <c:pt idx="3803">
                  <c:v>23.88</c:v>
                </c:pt>
                <c:pt idx="3804">
                  <c:v>24.4</c:v>
                </c:pt>
                <c:pt idx="3805">
                  <c:v>24.29</c:v>
                </c:pt>
                <c:pt idx="3806">
                  <c:v>25.05</c:v>
                </c:pt>
                <c:pt idx="3807">
                  <c:v>25.14</c:v>
                </c:pt>
                <c:pt idx="3808">
                  <c:v>25.71</c:v>
                </c:pt>
                <c:pt idx="3809">
                  <c:v>25.64</c:v>
                </c:pt>
                <c:pt idx="3810">
                  <c:v>25.61</c:v>
                </c:pt>
                <c:pt idx="3811">
                  <c:v>24.57</c:v>
                </c:pt>
                <c:pt idx="3812">
                  <c:v>24.18</c:v>
                </c:pt>
                <c:pt idx="3813">
                  <c:v>24.26</c:v>
                </c:pt>
                <c:pt idx="3814">
                  <c:v>23.6</c:v>
                </c:pt>
                <c:pt idx="3815">
                  <c:v>23.61</c:v>
                </c:pt>
                <c:pt idx="3816">
                  <c:v>23.52</c:v>
                </c:pt>
                <c:pt idx="3817">
                  <c:v>23.36</c:v>
                </c:pt>
                <c:pt idx="3818">
                  <c:v>23.83</c:v>
                </c:pt>
                <c:pt idx="3819">
                  <c:v>23.81</c:v>
                </c:pt>
                <c:pt idx="3820">
                  <c:v>23.42</c:v>
                </c:pt>
                <c:pt idx="3821">
                  <c:v>23.28</c:v>
                </c:pt>
                <c:pt idx="3822">
                  <c:v>24.1</c:v>
                </c:pt>
                <c:pt idx="3823">
                  <c:v>23.92</c:v>
                </c:pt>
                <c:pt idx="3824">
                  <c:v>22.52</c:v>
                </c:pt>
                <c:pt idx="3825">
                  <c:v>21.94</c:v>
                </c:pt>
                <c:pt idx="3826">
                  <c:v>19.47</c:v>
                </c:pt>
                <c:pt idx="3827">
                  <c:v>18.309999999999999</c:v>
                </c:pt>
                <c:pt idx="3828">
                  <c:v>15.3</c:v>
                </c:pt>
                <c:pt idx="3829">
                  <c:v>16.39</c:v>
                </c:pt>
                <c:pt idx="3830">
                  <c:v>16.11</c:v>
                </c:pt>
                <c:pt idx="3831">
                  <c:v>15.54</c:v>
                </c:pt>
                <c:pt idx="3832">
                  <c:v>16.78</c:v>
                </c:pt>
                <c:pt idx="3833">
                  <c:v>17.510000000000002</c:v>
                </c:pt>
                <c:pt idx="3834">
                  <c:v>17.350000000000001</c:v>
                </c:pt>
                <c:pt idx="3835">
                  <c:v>16.39</c:v>
                </c:pt>
                <c:pt idx="3836">
                  <c:v>17.059999999999999</c:v>
                </c:pt>
                <c:pt idx="3837">
                  <c:v>17.68</c:v>
                </c:pt>
                <c:pt idx="3838">
                  <c:v>17.079999999999998</c:v>
                </c:pt>
                <c:pt idx="3839">
                  <c:v>18.059999999999999</c:v>
                </c:pt>
                <c:pt idx="3840">
                  <c:v>17.96</c:v>
                </c:pt>
                <c:pt idx="3841">
                  <c:v>20.399999999999999</c:v>
                </c:pt>
                <c:pt idx="3842">
                  <c:v>20.51</c:v>
                </c:pt>
                <c:pt idx="3843">
                  <c:v>21.14</c:v>
                </c:pt>
                <c:pt idx="3844">
                  <c:v>21.08</c:v>
                </c:pt>
                <c:pt idx="3845">
                  <c:v>19.809999999999999</c:v>
                </c:pt>
                <c:pt idx="3846">
                  <c:v>19.25</c:v>
                </c:pt>
                <c:pt idx="3847">
                  <c:v>20.94</c:v>
                </c:pt>
                <c:pt idx="3848">
                  <c:v>21.7</c:v>
                </c:pt>
                <c:pt idx="3849">
                  <c:v>21.38</c:v>
                </c:pt>
                <c:pt idx="3850">
                  <c:v>19.850000000000001</c:v>
                </c:pt>
                <c:pt idx="3851">
                  <c:v>20.66</c:v>
                </c:pt>
                <c:pt idx="3852">
                  <c:v>21.03</c:v>
                </c:pt>
                <c:pt idx="3853">
                  <c:v>20.74</c:v>
                </c:pt>
                <c:pt idx="3854">
                  <c:v>20.28</c:v>
                </c:pt>
                <c:pt idx="3855">
                  <c:v>20.21</c:v>
                </c:pt>
                <c:pt idx="3856">
                  <c:v>20.190000000000001</c:v>
                </c:pt>
                <c:pt idx="3857">
                  <c:v>19.57</c:v>
                </c:pt>
                <c:pt idx="3858">
                  <c:v>18.97</c:v>
                </c:pt>
                <c:pt idx="3859">
                  <c:v>19.350000000000001</c:v>
                </c:pt>
                <c:pt idx="3860">
                  <c:v>19.09</c:v>
                </c:pt>
                <c:pt idx="3861">
                  <c:v>19</c:v>
                </c:pt>
                <c:pt idx="3862">
                  <c:v>19.54</c:v>
                </c:pt>
                <c:pt idx="3863">
                  <c:v>19.350000000000001</c:v>
                </c:pt>
                <c:pt idx="3864">
                  <c:v>19.07</c:v>
                </c:pt>
                <c:pt idx="3865">
                  <c:v>18.52</c:v>
                </c:pt>
                <c:pt idx="3866">
                  <c:v>18.670000000000002</c:v>
                </c:pt>
                <c:pt idx="3867">
                  <c:v>18.84</c:v>
                </c:pt>
                <c:pt idx="3868">
                  <c:v>19.170000000000002</c:v>
                </c:pt>
                <c:pt idx="3869">
                  <c:v>20.34</c:v>
                </c:pt>
                <c:pt idx="3870">
                  <c:v>19.97</c:v>
                </c:pt>
                <c:pt idx="3871">
                  <c:v>21.26</c:v>
                </c:pt>
                <c:pt idx="3872">
                  <c:v>21.18</c:v>
                </c:pt>
                <c:pt idx="3873">
                  <c:v>21.4</c:v>
                </c:pt>
                <c:pt idx="3874">
                  <c:v>21.59</c:v>
                </c:pt>
                <c:pt idx="3875">
                  <c:v>21.6</c:v>
                </c:pt>
                <c:pt idx="3876">
                  <c:v>21.33</c:v>
                </c:pt>
                <c:pt idx="3877">
                  <c:v>21.26</c:v>
                </c:pt>
                <c:pt idx="3878">
                  <c:v>21.4</c:v>
                </c:pt>
                <c:pt idx="3879">
                  <c:v>20.97</c:v>
                </c:pt>
                <c:pt idx="3880">
                  <c:v>22.07</c:v>
                </c:pt>
                <c:pt idx="3881">
                  <c:v>22.08</c:v>
                </c:pt>
                <c:pt idx="3882">
                  <c:v>22.21</c:v>
                </c:pt>
                <c:pt idx="3883">
                  <c:v>23.24</c:v>
                </c:pt>
                <c:pt idx="3884">
                  <c:v>22.71</c:v>
                </c:pt>
                <c:pt idx="3885">
                  <c:v>22.48</c:v>
                </c:pt>
                <c:pt idx="3886">
                  <c:v>22.91</c:v>
                </c:pt>
                <c:pt idx="3887">
                  <c:v>22.27</c:v>
                </c:pt>
                <c:pt idx="3888">
                  <c:v>22</c:v>
                </c:pt>
                <c:pt idx="3889">
                  <c:v>22.16</c:v>
                </c:pt>
                <c:pt idx="3890">
                  <c:v>22.78</c:v>
                </c:pt>
                <c:pt idx="3891">
                  <c:v>22.75</c:v>
                </c:pt>
                <c:pt idx="3892">
                  <c:v>24.47</c:v>
                </c:pt>
                <c:pt idx="3893">
                  <c:v>24.16</c:v>
                </c:pt>
                <c:pt idx="3894">
                  <c:v>24.53</c:v>
                </c:pt>
                <c:pt idx="3895">
                  <c:v>25.41</c:v>
                </c:pt>
                <c:pt idx="3896">
                  <c:v>25.4</c:v>
                </c:pt>
                <c:pt idx="3897">
                  <c:v>25.18</c:v>
                </c:pt>
                <c:pt idx="3898">
                  <c:v>24.73</c:v>
                </c:pt>
                <c:pt idx="3899">
                  <c:v>26.63</c:v>
                </c:pt>
                <c:pt idx="3900">
                  <c:v>26.97</c:v>
                </c:pt>
                <c:pt idx="3901">
                  <c:v>27.71</c:v>
                </c:pt>
                <c:pt idx="3902">
                  <c:v>27.37</c:v>
                </c:pt>
                <c:pt idx="3903">
                  <c:v>27.91</c:v>
                </c:pt>
                <c:pt idx="3904">
                  <c:v>29.7</c:v>
                </c:pt>
                <c:pt idx="3905">
                  <c:v>29.39</c:v>
                </c:pt>
                <c:pt idx="3906">
                  <c:v>29.32</c:v>
                </c:pt>
                <c:pt idx="3907">
                  <c:v>28.61</c:v>
                </c:pt>
                <c:pt idx="3908">
                  <c:v>29.02</c:v>
                </c:pt>
                <c:pt idx="3909">
                  <c:v>29.35</c:v>
                </c:pt>
                <c:pt idx="3910">
                  <c:v>29.64</c:v>
                </c:pt>
                <c:pt idx="3911">
                  <c:v>28.85</c:v>
                </c:pt>
                <c:pt idx="3912">
                  <c:v>26.61</c:v>
                </c:pt>
                <c:pt idx="3913">
                  <c:v>27.82</c:v>
                </c:pt>
                <c:pt idx="3914">
                  <c:v>26.17</c:v>
                </c:pt>
                <c:pt idx="3915">
                  <c:v>26.61</c:v>
                </c:pt>
                <c:pt idx="3916">
                  <c:v>26.63</c:v>
                </c:pt>
                <c:pt idx="3917">
                  <c:v>27.33</c:v>
                </c:pt>
                <c:pt idx="3918">
                  <c:v>26.37</c:v>
                </c:pt>
                <c:pt idx="3919">
                  <c:v>25.01</c:v>
                </c:pt>
                <c:pt idx="3920">
                  <c:v>25.74</c:v>
                </c:pt>
                <c:pt idx="3921">
                  <c:v>26.19</c:v>
                </c:pt>
                <c:pt idx="3922">
                  <c:v>25.54</c:v>
                </c:pt>
                <c:pt idx="3923">
                  <c:v>26.28</c:v>
                </c:pt>
                <c:pt idx="3924">
                  <c:v>26.13</c:v>
                </c:pt>
                <c:pt idx="3925">
                  <c:v>26.83</c:v>
                </c:pt>
                <c:pt idx="3926">
                  <c:v>26.77</c:v>
                </c:pt>
                <c:pt idx="3927">
                  <c:v>26.39</c:v>
                </c:pt>
                <c:pt idx="3928">
                  <c:v>26.42</c:v>
                </c:pt>
                <c:pt idx="3929">
                  <c:v>26.71</c:v>
                </c:pt>
                <c:pt idx="3930">
                  <c:v>26.19</c:v>
                </c:pt>
                <c:pt idx="3931">
                  <c:v>25.97</c:v>
                </c:pt>
                <c:pt idx="3932">
                  <c:v>25.43</c:v>
                </c:pt>
                <c:pt idx="3933">
                  <c:v>25.48</c:v>
                </c:pt>
                <c:pt idx="3934">
                  <c:v>26.3</c:v>
                </c:pt>
                <c:pt idx="3935">
                  <c:v>26.55</c:v>
                </c:pt>
                <c:pt idx="3936">
                  <c:v>26.23</c:v>
                </c:pt>
                <c:pt idx="3937">
                  <c:v>25.9</c:v>
                </c:pt>
                <c:pt idx="3938">
                  <c:v>25.65</c:v>
                </c:pt>
                <c:pt idx="3939">
                  <c:v>27.48</c:v>
                </c:pt>
                <c:pt idx="3940">
                  <c:v>28.61</c:v>
                </c:pt>
                <c:pt idx="3941">
                  <c:v>28.62</c:v>
                </c:pt>
                <c:pt idx="3942">
                  <c:v>28.37</c:v>
                </c:pt>
                <c:pt idx="3943">
                  <c:v>29.52</c:v>
                </c:pt>
                <c:pt idx="3944">
                  <c:v>28.66</c:v>
                </c:pt>
                <c:pt idx="3945">
                  <c:v>27.74</c:v>
                </c:pt>
                <c:pt idx="3946">
                  <c:v>28.23</c:v>
                </c:pt>
                <c:pt idx="3947">
                  <c:v>28.74</c:v>
                </c:pt>
                <c:pt idx="3948">
                  <c:v>27.36</c:v>
                </c:pt>
                <c:pt idx="3949">
                  <c:v>27.05</c:v>
                </c:pt>
                <c:pt idx="3950">
                  <c:v>26.79</c:v>
                </c:pt>
                <c:pt idx="3951">
                  <c:v>27.2</c:v>
                </c:pt>
                <c:pt idx="3952">
                  <c:v>28.42</c:v>
                </c:pt>
                <c:pt idx="3953">
                  <c:v>28.26</c:v>
                </c:pt>
                <c:pt idx="3954">
                  <c:v>30.47</c:v>
                </c:pt>
                <c:pt idx="3955">
                  <c:v>29.79</c:v>
                </c:pt>
                <c:pt idx="3956">
                  <c:v>29.99</c:v>
                </c:pt>
                <c:pt idx="3957">
                  <c:v>28.43</c:v>
                </c:pt>
                <c:pt idx="3958">
                  <c:v>27.99</c:v>
                </c:pt>
                <c:pt idx="3959">
                  <c:v>26.4</c:v>
                </c:pt>
                <c:pt idx="3960">
                  <c:v>27.85</c:v>
                </c:pt>
                <c:pt idx="3961">
                  <c:v>26.5</c:v>
                </c:pt>
                <c:pt idx="3962">
                  <c:v>26.79</c:v>
                </c:pt>
                <c:pt idx="3963">
                  <c:v>26.17</c:v>
                </c:pt>
                <c:pt idx="3964">
                  <c:v>27.71</c:v>
                </c:pt>
                <c:pt idx="3965">
                  <c:v>26.79</c:v>
                </c:pt>
                <c:pt idx="3966">
                  <c:v>26.93</c:v>
                </c:pt>
                <c:pt idx="3967">
                  <c:v>26.51</c:v>
                </c:pt>
                <c:pt idx="3968">
                  <c:v>27.03</c:v>
                </c:pt>
                <c:pt idx="3969">
                  <c:v>26.94</c:v>
                </c:pt>
                <c:pt idx="3970">
                  <c:v>26.79</c:v>
                </c:pt>
                <c:pt idx="3971">
                  <c:v>26.9</c:v>
                </c:pt>
                <c:pt idx="3972">
                  <c:v>26.34</c:v>
                </c:pt>
                <c:pt idx="3973">
                  <c:v>25.71</c:v>
                </c:pt>
                <c:pt idx="3974">
                  <c:v>25.87</c:v>
                </c:pt>
                <c:pt idx="3975">
                  <c:v>25.22</c:v>
                </c:pt>
                <c:pt idx="3976">
                  <c:v>25.75</c:v>
                </c:pt>
                <c:pt idx="3977">
                  <c:v>24.96</c:v>
                </c:pt>
                <c:pt idx="3978">
                  <c:v>24.89</c:v>
                </c:pt>
                <c:pt idx="3979">
                  <c:v>24.98</c:v>
                </c:pt>
                <c:pt idx="3980">
                  <c:v>24.41</c:v>
                </c:pt>
                <c:pt idx="3981">
                  <c:v>23.56</c:v>
                </c:pt>
                <c:pt idx="3982">
                  <c:v>24.18</c:v>
                </c:pt>
                <c:pt idx="3983">
                  <c:v>25.49</c:v>
                </c:pt>
                <c:pt idx="3984">
                  <c:v>23.85</c:v>
                </c:pt>
                <c:pt idx="3985">
                  <c:v>24.07</c:v>
                </c:pt>
                <c:pt idx="3986">
                  <c:v>23.03</c:v>
                </c:pt>
                <c:pt idx="3987">
                  <c:v>23.67</c:v>
                </c:pt>
                <c:pt idx="3988">
                  <c:v>23.71</c:v>
                </c:pt>
                <c:pt idx="3989">
                  <c:v>23.67</c:v>
                </c:pt>
                <c:pt idx="3990">
                  <c:v>24.39</c:v>
                </c:pt>
                <c:pt idx="3991">
                  <c:v>25.11</c:v>
                </c:pt>
                <c:pt idx="3992">
                  <c:v>25.98</c:v>
                </c:pt>
                <c:pt idx="3993">
                  <c:v>25.42</c:v>
                </c:pt>
                <c:pt idx="3994">
                  <c:v>26.55</c:v>
                </c:pt>
                <c:pt idx="3995">
                  <c:v>26.23</c:v>
                </c:pt>
                <c:pt idx="3996">
                  <c:v>26.13</c:v>
                </c:pt>
                <c:pt idx="3997">
                  <c:v>25.92</c:v>
                </c:pt>
                <c:pt idx="3998">
                  <c:v>26.28</c:v>
                </c:pt>
                <c:pt idx="3999">
                  <c:v>27.39</c:v>
                </c:pt>
                <c:pt idx="4000">
                  <c:v>26.64</c:v>
                </c:pt>
                <c:pt idx="4001">
                  <c:v>27.19</c:v>
                </c:pt>
                <c:pt idx="4002">
                  <c:v>26.35</c:v>
                </c:pt>
                <c:pt idx="4003">
                  <c:v>26.74</c:v>
                </c:pt>
                <c:pt idx="4004">
                  <c:v>27.25</c:v>
                </c:pt>
                <c:pt idx="4005">
                  <c:v>27.63</c:v>
                </c:pt>
                <c:pt idx="4006">
                  <c:v>27.62</c:v>
                </c:pt>
                <c:pt idx="4007">
                  <c:v>28.1</c:v>
                </c:pt>
                <c:pt idx="4008">
                  <c:v>28.13</c:v>
                </c:pt>
                <c:pt idx="4009">
                  <c:v>29.14</c:v>
                </c:pt>
                <c:pt idx="4010">
                  <c:v>28.86</c:v>
                </c:pt>
                <c:pt idx="4011">
                  <c:v>29.55</c:v>
                </c:pt>
                <c:pt idx="4012">
                  <c:v>29</c:v>
                </c:pt>
                <c:pt idx="4013">
                  <c:v>30.11</c:v>
                </c:pt>
                <c:pt idx="4014">
                  <c:v>29.62</c:v>
                </c:pt>
                <c:pt idx="4015">
                  <c:v>29.57</c:v>
                </c:pt>
                <c:pt idx="4016">
                  <c:v>29.7</c:v>
                </c:pt>
                <c:pt idx="4017">
                  <c:v>30.9</c:v>
                </c:pt>
                <c:pt idx="4018">
                  <c:v>30.52</c:v>
                </c:pt>
                <c:pt idx="4019">
                  <c:v>30.81</c:v>
                </c:pt>
                <c:pt idx="4020">
                  <c:v>32.18</c:v>
                </c:pt>
                <c:pt idx="4021">
                  <c:v>31.78</c:v>
                </c:pt>
                <c:pt idx="4022">
                  <c:v>31.96</c:v>
                </c:pt>
                <c:pt idx="4023">
                  <c:v>31.1</c:v>
                </c:pt>
                <c:pt idx="4024">
                  <c:v>30.89</c:v>
                </c:pt>
                <c:pt idx="4025">
                  <c:v>31.15</c:v>
                </c:pt>
                <c:pt idx="4026">
                  <c:v>31.92</c:v>
                </c:pt>
                <c:pt idx="4027">
                  <c:v>32.19</c:v>
                </c:pt>
                <c:pt idx="4028">
                  <c:v>33.44</c:v>
                </c:pt>
                <c:pt idx="4029">
                  <c:v>33.020000000000003</c:v>
                </c:pt>
                <c:pt idx="4030">
                  <c:v>32.19</c:v>
                </c:pt>
                <c:pt idx="4031">
                  <c:v>32.72</c:v>
                </c:pt>
                <c:pt idx="4032">
                  <c:v>33.69</c:v>
                </c:pt>
                <c:pt idx="4033">
                  <c:v>32.96</c:v>
                </c:pt>
                <c:pt idx="4034">
                  <c:v>33.630000000000003</c:v>
                </c:pt>
                <c:pt idx="4035">
                  <c:v>34.76</c:v>
                </c:pt>
                <c:pt idx="4036">
                  <c:v>34.92</c:v>
                </c:pt>
                <c:pt idx="4037">
                  <c:v>34.53</c:v>
                </c:pt>
                <c:pt idx="4038">
                  <c:v>34.659999999999997</c:v>
                </c:pt>
                <c:pt idx="4039">
                  <c:v>33.65</c:v>
                </c:pt>
                <c:pt idx="4040">
                  <c:v>33.53</c:v>
                </c:pt>
                <c:pt idx="4041">
                  <c:v>31.74</c:v>
                </c:pt>
                <c:pt idx="4042">
                  <c:v>31.62</c:v>
                </c:pt>
                <c:pt idx="4043">
                  <c:v>33.090000000000003</c:v>
                </c:pt>
                <c:pt idx="4044">
                  <c:v>32.909999999999997</c:v>
                </c:pt>
                <c:pt idx="4045">
                  <c:v>34.11</c:v>
                </c:pt>
                <c:pt idx="4046">
                  <c:v>34.24</c:v>
                </c:pt>
                <c:pt idx="4047">
                  <c:v>33.159999999999997</c:v>
                </c:pt>
                <c:pt idx="4048">
                  <c:v>33.35</c:v>
                </c:pt>
                <c:pt idx="4049">
                  <c:v>33.28</c:v>
                </c:pt>
                <c:pt idx="4050">
                  <c:v>33.950000000000003</c:v>
                </c:pt>
                <c:pt idx="4051">
                  <c:v>32.950000000000003</c:v>
                </c:pt>
                <c:pt idx="4052">
                  <c:v>32.85</c:v>
                </c:pt>
                <c:pt idx="4053">
                  <c:v>34.97</c:v>
                </c:pt>
                <c:pt idx="4054">
                  <c:v>37.43</c:v>
                </c:pt>
                <c:pt idx="4055">
                  <c:v>37.270000000000003</c:v>
                </c:pt>
                <c:pt idx="4056">
                  <c:v>38.200000000000003</c:v>
                </c:pt>
                <c:pt idx="4057">
                  <c:v>38.61</c:v>
                </c:pt>
                <c:pt idx="4058">
                  <c:v>38.26</c:v>
                </c:pt>
                <c:pt idx="4059">
                  <c:v>39.33</c:v>
                </c:pt>
                <c:pt idx="4060">
                  <c:v>38.76</c:v>
                </c:pt>
                <c:pt idx="4061">
                  <c:v>40.020000000000003</c:v>
                </c:pt>
                <c:pt idx="4062">
                  <c:v>39.520000000000003</c:v>
                </c:pt>
                <c:pt idx="4063">
                  <c:v>38.86</c:v>
                </c:pt>
                <c:pt idx="4064">
                  <c:v>38.090000000000003</c:v>
                </c:pt>
                <c:pt idx="4065">
                  <c:v>38.32</c:v>
                </c:pt>
                <c:pt idx="4066">
                  <c:v>37.4</c:v>
                </c:pt>
                <c:pt idx="4067">
                  <c:v>37.96</c:v>
                </c:pt>
                <c:pt idx="4068">
                  <c:v>38.67</c:v>
                </c:pt>
                <c:pt idx="4069">
                  <c:v>39.15</c:v>
                </c:pt>
                <c:pt idx="4070">
                  <c:v>38.26</c:v>
                </c:pt>
                <c:pt idx="4071">
                  <c:v>37.28</c:v>
                </c:pt>
                <c:pt idx="4072">
                  <c:v>37.130000000000003</c:v>
                </c:pt>
                <c:pt idx="4073">
                  <c:v>38.35</c:v>
                </c:pt>
                <c:pt idx="4074">
                  <c:v>37.47</c:v>
                </c:pt>
                <c:pt idx="4075">
                  <c:v>38.159999999999997</c:v>
                </c:pt>
                <c:pt idx="4076">
                  <c:v>39.020000000000003</c:v>
                </c:pt>
                <c:pt idx="4077">
                  <c:v>39.130000000000003</c:v>
                </c:pt>
                <c:pt idx="4078">
                  <c:v>40.65</c:v>
                </c:pt>
                <c:pt idx="4079">
                  <c:v>41.54</c:v>
                </c:pt>
                <c:pt idx="4080">
                  <c:v>41.93</c:v>
                </c:pt>
                <c:pt idx="4081">
                  <c:v>42.85</c:v>
                </c:pt>
                <c:pt idx="4082">
                  <c:v>42.39</c:v>
                </c:pt>
                <c:pt idx="4083">
                  <c:v>41.6</c:v>
                </c:pt>
                <c:pt idx="4084">
                  <c:v>42.99</c:v>
                </c:pt>
                <c:pt idx="4085">
                  <c:v>42.4</c:v>
                </c:pt>
                <c:pt idx="4086">
                  <c:v>41.97</c:v>
                </c:pt>
                <c:pt idx="4087">
                  <c:v>42.84</c:v>
                </c:pt>
                <c:pt idx="4088">
                  <c:v>41.43</c:v>
                </c:pt>
                <c:pt idx="4089">
                  <c:v>41.6</c:v>
                </c:pt>
                <c:pt idx="4090">
                  <c:v>40.35</c:v>
                </c:pt>
                <c:pt idx="4091">
                  <c:v>41.73</c:v>
                </c:pt>
                <c:pt idx="4092">
                  <c:v>41.85</c:v>
                </c:pt>
                <c:pt idx="4093">
                  <c:v>42.05</c:v>
                </c:pt>
                <c:pt idx="4094">
                  <c:v>42.55</c:v>
                </c:pt>
                <c:pt idx="4095">
                  <c:v>42.47</c:v>
                </c:pt>
                <c:pt idx="4096">
                  <c:v>42.47</c:v>
                </c:pt>
                <c:pt idx="4097">
                  <c:v>44.24</c:v>
                </c:pt>
                <c:pt idx="4098">
                  <c:v>43.86</c:v>
                </c:pt>
                <c:pt idx="4099">
                  <c:v>43.48</c:v>
                </c:pt>
                <c:pt idx="4100">
                  <c:v>43.64</c:v>
                </c:pt>
                <c:pt idx="4101">
                  <c:v>44.48</c:v>
                </c:pt>
                <c:pt idx="4102">
                  <c:v>43.85</c:v>
                </c:pt>
                <c:pt idx="4103">
                  <c:v>43.82</c:v>
                </c:pt>
                <c:pt idx="4104">
                  <c:v>44.16</c:v>
                </c:pt>
                <c:pt idx="4105">
                  <c:v>44.42</c:v>
                </c:pt>
                <c:pt idx="4106">
                  <c:v>44.35</c:v>
                </c:pt>
                <c:pt idx="4107">
                  <c:v>44.89</c:v>
                </c:pt>
                <c:pt idx="4108">
                  <c:v>45.91</c:v>
                </c:pt>
                <c:pt idx="4109">
                  <c:v>47.09</c:v>
                </c:pt>
                <c:pt idx="4110">
                  <c:v>46.95</c:v>
                </c:pt>
                <c:pt idx="4111">
                  <c:v>47.2</c:v>
                </c:pt>
                <c:pt idx="4112">
                  <c:v>47.3</c:v>
                </c:pt>
                <c:pt idx="4113">
                  <c:v>47.79</c:v>
                </c:pt>
                <c:pt idx="4114">
                  <c:v>48.02</c:v>
                </c:pt>
                <c:pt idx="4115">
                  <c:v>48.84</c:v>
                </c:pt>
                <c:pt idx="4116">
                  <c:v>49.42</c:v>
                </c:pt>
                <c:pt idx="4117">
                  <c:v>48.61</c:v>
                </c:pt>
                <c:pt idx="4118">
                  <c:v>49.45</c:v>
                </c:pt>
                <c:pt idx="4119">
                  <c:v>49.94</c:v>
                </c:pt>
                <c:pt idx="4120">
                  <c:v>50.45</c:v>
                </c:pt>
                <c:pt idx="4121">
                  <c:v>52.22</c:v>
                </c:pt>
                <c:pt idx="4122">
                  <c:v>53.04</c:v>
                </c:pt>
                <c:pt idx="4123">
                  <c:v>55.32</c:v>
                </c:pt>
                <c:pt idx="4124">
                  <c:v>54.49</c:v>
                </c:pt>
                <c:pt idx="4125">
                  <c:v>56.65</c:v>
                </c:pt>
                <c:pt idx="4126">
                  <c:v>56.34</c:v>
                </c:pt>
                <c:pt idx="4127">
                  <c:v>53.07</c:v>
                </c:pt>
                <c:pt idx="4128">
                  <c:v>49.68</c:v>
                </c:pt>
                <c:pt idx="4129">
                  <c:v>52.7</c:v>
                </c:pt>
                <c:pt idx="4130">
                  <c:v>51.75</c:v>
                </c:pt>
                <c:pt idx="4131">
                  <c:v>52.77</c:v>
                </c:pt>
                <c:pt idx="4132">
                  <c:v>53.32</c:v>
                </c:pt>
                <c:pt idx="4133">
                  <c:v>53.67</c:v>
                </c:pt>
                <c:pt idx="4134">
                  <c:v>51.84</c:v>
                </c:pt>
                <c:pt idx="4135">
                  <c:v>51.03</c:v>
                </c:pt>
                <c:pt idx="4136">
                  <c:v>51.7</c:v>
                </c:pt>
                <c:pt idx="4137">
                  <c:v>52.41</c:v>
                </c:pt>
                <c:pt idx="4138">
                  <c:v>51.4</c:v>
                </c:pt>
                <c:pt idx="4139">
                  <c:v>50.24</c:v>
                </c:pt>
                <c:pt idx="4140">
                  <c:v>49.97</c:v>
                </c:pt>
                <c:pt idx="4141">
                  <c:v>51.47</c:v>
                </c:pt>
                <c:pt idx="4142">
                  <c:v>52.17</c:v>
                </c:pt>
                <c:pt idx="4143">
                  <c:v>53.51</c:v>
                </c:pt>
                <c:pt idx="4144">
                  <c:v>53.78</c:v>
                </c:pt>
                <c:pt idx="4145">
                  <c:v>52.67</c:v>
                </c:pt>
                <c:pt idx="4146">
                  <c:v>52.9</c:v>
                </c:pt>
                <c:pt idx="4147">
                  <c:v>51.4</c:v>
                </c:pt>
                <c:pt idx="4148">
                  <c:v>51.34</c:v>
                </c:pt>
                <c:pt idx="4149">
                  <c:v>50.91</c:v>
                </c:pt>
                <c:pt idx="4150">
                  <c:v>51.9</c:v>
                </c:pt>
                <c:pt idx="4151">
                  <c:v>52.42</c:v>
                </c:pt>
                <c:pt idx="4152">
                  <c:v>53.41</c:v>
                </c:pt>
                <c:pt idx="4153">
                  <c:v>54.67</c:v>
                </c:pt>
                <c:pt idx="4154">
                  <c:v>55.09</c:v>
                </c:pt>
                <c:pt idx="4155">
                  <c:v>55.05</c:v>
                </c:pt>
                <c:pt idx="4156">
                  <c:v>55.5</c:v>
                </c:pt>
                <c:pt idx="4157">
                  <c:v>55.64</c:v>
                </c:pt>
                <c:pt idx="4158">
                  <c:v>56.37</c:v>
                </c:pt>
                <c:pt idx="4159">
                  <c:v>57.65</c:v>
                </c:pt>
                <c:pt idx="4160">
                  <c:v>57.35</c:v>
                </c:pt>
                <c:pt idx="4161">
                  <c:v>57.87</c:v>
                </c:pt>
                <c:pt idx="4162">
                  <c:v>54.02</c:v>
                </c:pt>
                <c:pt idx="4163">
                  <c:v>52.62</c:v>
                </c:pt>
                <c:pt idx="4164">
                  <c:v>52.35</c:v>
                </c:pt>
                <c:pt idx="4165">
                  <c:v>54.26</c:v>
                </c:pt>
                <c:pt idx="4166">
                  <c:v>51.71</c:v>
                </c:pt>
                <c:pt idx="4167">
                  <c:v>52.85</c:v>
                </c:pt>
                <c:pt idx="4168">
                  <c:v>53.37</c:v>
                </c:pt>
                <c:pt idx="4169">
                  <c:v>52.97</c:v>
                </c:pt>
                <c:pt idx="4170">
                  <c:v>52.89</c:v>
                </c:pt>
                <c:pt idx="4171">
                  <c:v>52.41</c:v>
                </c:pt>
                <c:pt idx="4172">
                  <c:v>51.21</c:v>
                </c:pt>
                <c:pt idx="4173">
                  <c:v>52.14</c:v>
                </c:pt>
                <c:pt idx="4174">
                  <c:v>50.79</c:v>
                </c:pt>
                <c:pt idx="4175">
                  <c:v>50.89</c:v>
                </c:pt>
                <c:pt idx="4176">
                  <c:v>53.2</c:v>
                </c:pt>
                <c:pt idx="4177">
                  <c:v>52.91</c:v>
                </c:pt>
                <c:pt idx="4178">
                  <c:v>53.84</c:v>
                </c:pt>
                <c:pt idx="4179">
                  <c:v>54.05</c:v>
                </c:pt>
                <c:pt idx="4180">
                  <c:v>53.33</c:v>
                </c:pt>
                <c:pt idx="4181">
                  <c:v>54.43</c:v>
                </c:pt>
                <c:pt idx="4182">
                  <c:v>54.19</c:v>
                </c:pt>
                <c:pt idx="4183">
                  <c:v>55.46</c:v>
                </c:pt>
                <c:pt idx="4184">
                  <c:v>55.98</c:v>
                </c:pt>
                <c:pt idx="4185">
                  <c:v>56.66</c:v>
                </c:pt>
                <c:pt idx="4186">
                  <c:v>56.62</c:v>
                </c:pt>
                <c:pt idx="4187">
                  <c:v>57.41</c:v>
                </c:pt>
                <c:pt idx="4188">
                  <c:v>57.78</c:v>
                </c:pt>
                <c:pt idx="4189">
                  <c:v>56.26</c:v>
                </c:pt>
                <c:pt idx="4190">
                  <c:v>55.38</c:v>
                </c:pt>
                <c:pt idx="4191">
                  <c:v>58.16</c:v>
                </c:pt>
                <c:pt idx="4192">
                  <c:v>57.23</c:v>
                </c:pt>
                <c:pt idx="4193">
                  <c:v>57.13</c:v>
                </c:pt>
                <c:pt idx="4194">
                  <c:v>53.5</c:v>
                </c:pt>
                <c:pt idx="4195">
                  <c:v>54.38</c:v>
                </c:pt>
                <c:pt idx="4196">
                  <c:v>55.34</c:v>
                </c:pt>
                <c:pt idx="4197">
                  <c:v>56.55</c:v>
                </c:pt>
              </c:numCache>
            </c:numRef>
          </c:val>
          <c:smooth val="0"/>
          <c:extLst>
            <c:ext xmlns:c16="http://schemas.microsoft.com/office/drawing/2014/chart" uri="{C3380CC4-5D6E-409C-BE32-E72D297353CC}">
              <c16:uniqueId val="{00000000-A247-4645-9E07-9A6EB9018E34}"/>
            </c:ext>
          </c:extLst>
        </c:ser>
        <c:ser>
          <c:idx val="1"/>
          <c:order val="1"/>
          <c:tx>
            <c:v>долл. США</c:v>
          </c:tx>
          <c:spPr>
            <a:ln w="12700" cap="rnd">
              <a:solidFill>
                <a:srgbClr val="006138"/>
              </a:solidFill>
              <a:round/>
            </a:ln>
            <a:effectLst/>
          </c:spPr>
          <c:marker>
            <c:symbol val="none"/>
          </c:marker>
          <c:val>
            <c:numRef>
              <c:f>Лист1!$E$3:$E$4300</c:f>
              <c:numCache>
                <c:formatCode>General</c:formatCode>
                <c:ptCount val="4298"/>
                <c:pt idx="0">
                  <c:v>22.012840000000001</c:v>
                </c:pt>
                <c:pt idx="1">
                  <c:v>22.683254999999999</c:v>
                </c:pt>
                <c:pt idx="2">
                  <c:v>22.274419999999996</c:v>
                </c:pt>
                <c:pt idx="3">
                  <c:v>21.13401</c:v>
                </c:pt>
                <c:pt idx="4">
                  <c:v>20.572310000000002</c:v>
                </c:pt>
                <c:pt idx="5">
                  <c:v>21.108439999999998</c:v>
                </c:pt>
                <c:pt idx="6">
                  <c:v>20.715870000000002</c:v>
                </c:pt>
                <c:pt idx="7">
                  <c:v>20.841450000000002</c:v>
                </c:pt>
                <c:pt idx="8">
                  <c:v>21.377400000000002</c:v>
                </c:pt>
                <c:pt idx="9">
                  <c:v>21.177750000000003</c:v>
                </c:pt>
                <c:pt idx="10">
                  <c:v>21.679210000000001</c:v>
                </c:pt>
                <c:pt idx="11">
                  <c:v>21.833295</c:v>
                </c:pt>
                <c:pt idx="12">
                  <c:v>21.443349999999999</c:v>
                </c:pt>
                <c:pt idx="13">
                  <c:v>20.71218</c:v>
                </c:pt>
                <c:pt idx="14">
                  <c:v>21.00564</c:v>
                </c:pt>
                <c:pt idx="15">
                  <c:v>21.161950000000001</c:v>
                </c:pt>
                <c:pt idx="16">
                  <c:v>21.486409999999999</c:v>
                </c:pt>
                <c:pt idx="17">
                  <c:v>21.93121</c:v>
                </c:pt>
                <c:pt idx="18">
                  <c:v>22.500980000000002</c:v>
                </c:pt>
                <c:pt idx="19">
                  <c:v>23.295090000000002</c:v>
                </c:pt>
                <c:pt idx="20">
                  <c:v>23.015910000000002</c:v>
                </c:pt>
                <c:pt idx="21">
                  <c:v>23.833414999999999</c:v>
                </c:pt>
                <c:pt idx="22">
                  <c:v>24.888950000000001</c:v>
                </c:pt>
                <c:pt idx="23">
                  <c:v>24.51568</c:v>
                </c:pt>
                <c:pt idx="24">
                  <c:v>24.450595</c:v>
                </c:pt>
                <c:pt idx="25">
                  <c:v>24.187184999999999</c:v>
                </c:pt>
                <c:pt idx="26">
                  <c:v>23.699824999999997</c:v>
                </c:pt>
                <c:pt idx="27">
                  <c:v>23.562239999999999</c:v>
                </c:pt>
                <c:pt idx="28">
                  <c:v>23.057320000000004</c:v>
                </c:pt>
                <c:pt idx="29">
                  <c:v>23.345775000000003</c:v>
                </c:pt>
                <c:pt idx="30">
                  <c:v>23.829019999999996</c:v>
                </c:pt>
                <c:pt idx="31">
                  <c:v>23.923335000000002</c:v>
                </c:pt>
                <c:pt idx="32">
                  <c:v>23.846550000000001</c:v>
                </c:pt>
                <c:pt idx="33">
                  <c:v>23.634</c:v>
                </c:pt>
                <c:pt idx="34">
                  <c:v>23.739520000000002</c:v>
                </c:pt>
                <c:pt idx="35">
                  <c:v>23.631089999999997</c:v>
                </c:pt>
                <c:pt idx="36">
                  <c:v>24.058199999999999</c:v>
                </c:pt>
                <c:pt idx="37">
                  <c:v>24.639780000000005</c:v>
                </c:pt>
                <c:pt idx="38">
                  <c:v>26.048439999999996</c:v>
                </c:pt>
                <c:pt idx="39">
                  <c:v>27.571419999999996</c:v>
                </c:pt>
                <c:pt idx="40">
                  <c:v>27.64179</c:v>
                </c:pt>
                <c:pt idx="41">
                  <c:v>27.642720000000001</c:v>
                </c:pt>
                <c:pt idx="42">
                  <c:v>27.745284999999999</c:v>
                </c:pt>
                <c:pt idx="43">
                  <c:v>28.544200000000004</c:v>
                </c:pt>
                <c:pt idx="44">
                  <c:v>28.64151</c:v>
                </c:pt>
                <c:pt idx="45">
                  <c:v>29.182779999999998</c:v>
                </c:pt>
                <c:pt idx="46">
                  <c:v>30.19</c:v>
                </c:pt>
                <c:pt idx="47">
                  <c:v>30.613</c:v>
                </c:pt>
                <c:pt idx="48">
                  <c:v>31.68075</c:v>
                </c:pt>
                <c:pt idx="49">
                  <c:v>34.334384999999997</c:v>
                </c:pt>
                <c:pt idx="50">
                  <c:v>33.651400000000002</c:v>
                </c:pt>
                <c:pt idx="51">
                  <c:v>34.236229999999999</c:v>
                </c:pt>
                <c:pt idx="52">
                  <c:v>34.418880000000001</c:v>
                </c:pt>
                <c:pt idx="53">
                  <c:v>34.832700000000003</c:v>
                </c:pt>
                <c:pt idx="54">
                  <c:v>35.129520000000007</c:v>
                </c:pt>
                <c:pt idx="55">
                  <c:v>35.431905</c:v>
                </c:pt>
                <c:pt idx="56">
                  <c:v>33.074355000000004</c:v>
                </c:pt>
                <c:pt idx="57">
                  <c:v>28.332289999999997</c:v>
                </c:pt>
                <c:pt idx="58">
                  <c:v>28.51821</c:v>
                </c:pt>
                <c:pt idx="59">
                  <c:v>29.047730000000001</c:v>
                </c:pt>
                <c:pt idx="60">
                  <c:v>28.819035</c:v>
                </c:pt>
                <c:pt idx="61">
                  <c:v>25.073229999999999</c:v>
                </c:pt>
                <c:pt idx="62">
                  <c:v>24.204369999999997</c:v>
                </c:pt>
                <c:pt idx="63">
                  <c:v>23.649359999999998</c:v>
                </c:pt>
                <c:pt idx="64">
                  <c:v>24.057704999999999</c:v>
                </c:pt>
                <c:pt idx="65">
                  <c:v>24.500399999999999</c:v>
                </c:pt>
                <c:pt idx="66">
                  <c:v>26.131550000000001</c:v>
                </c:pt>
                <c:pt idx="67">
                  <c:v>26.263615000000001</c:v>
                </c:pt>
                <c:pt idx="68">
                  <c:v>26.564699999999998</c:v>
                </c:pt>
                <c:pt idx="69">
                  <c:v>25.5654</c:v>
                </c:pt>
                <c:pt idx="70">
                  <c:v>24.700949999999999</c:v>
                </c:pt>
                <c:pt idx="71">
                  <c:v>24.9268</c:v>
                </c:pt>
                <c:pt idx="72">
                  <c:v>24.831924999999998</c:v>
                </c:pt>
                <c:pt idx="73">
                  <c:v>25.7088</c:v>
                </c:pt>
                <c:pt idx="74">
                  <c:v>26.484314999999999</c:v>
                </c:pt>
                <c:pt idx="75">
                  <c:v>27.273645000000002</c:v>
                </c:pt>
                <c:pt idx="76">
                  <c:v>27.244799999999998</c:v>
                </c:pt>
                <c:pt idx="77">
                  <c:v>27.743524999999998</c:v>
                </c:pt>
                <c:pt idx="78">
                  <c:v>27.856639999999999</c:v>
                </c:pt>
                <c:pt idx="79">
                  <c:v>27.211800000000004</c:v>
                </c:pt>
                <c:pt idx="80">
                  <c:v>27.196400000000001</c:v>
                </c:pt>
                <c:pt idx="81">
                  <c:v>27.552885</c:v>
                </c:pt>
                <c:pt idx="82">
                  <c:v>27.211125000000003</c:v>
                </c:pt>
                <c:pt idx="83">
                  <c:v>27.278995000000002</c:v>
                </c:pt>
                <c:pt idx="84">
                  <c:v>27.685094999999997</c:v>
                </c:pt>
                <c:pt idx="85">
                  <c:v>27.700949999999999</c:v>
                </c:pt>
                <c:pt idx="86">
                  <c:v>27.971039999999999</c:v>
                </c:pt>
                <c:pt idx="87">
                  <c:v>28.406070000000003</c:v>
                </c:pt>
                <c:pt idx="88">
                  <c:v>28.491919999999997</c:v>
                </c:pt>
                <c:pt idx="89">
                  <c:v>28.526695000000004</c:v>
                </c:pt>
                <c:pt idx="90">
                  <c:v>29.191194999999997</c:v>
                </c:pt>
                <c:pt idx="91">
                  <c:v>30.1875</c:v>
                </c:pt>
                <c:pt idx="92">
                  <c:v>30.618734999999997</c:v>
                </c:pt>
                <c:pt idx="93">
                  <c:v>30.59028</c:v>
                </c:pt>
                <c:pt idx="94">
                  <c:v>30.337665000000001</c:v>
                </c:pt>
                <c:pt idx="95">
                  <c:v>30.29748</c:v>
                </c:pt>
                <c:pt idx="96">
                  <c:v>29.886410000000001</c:v>
                </c:pt>
                <c:pt idx="97">
                  <c:v>29.158799999999999</c:v>
                </c:pt>
                <c:pt idx="98">
                  <c:v>27.132170000000002</c:v>
                </c:pt>
                <c:pt idx="99">
                  <c:v>26.48808</c:v>
                </c:pt>
                <c:pt idx="100">
                  <c:v>27.334124999999997</c:v>
                </c:pt>
                <c:pt idx="101">
                  <c:v>27.558354999999999</c:v>
                </c:pt>
                <c:pt idx="102">
                  <c:v>26.855824999999999</c:v>
                </c:pt>
                <c:pt idx="103">
                  <c:v>27.12396</c:v>
                </c:pt>
                <c:pt idx="104">
                  <c:v>26.592424999999999</c:v>
                </c:pt>
                <c:pt idx="105">
                  <c:v>26.753039999999999</c:v>
                </c:pt>
                <c:pt idx="106">
                  <c:v>26.914465</c:v>
                </c:pt>
                <c:pt idx="107">
                  <c:v>26.356649999999998</c:v>
                </c:pt>
                <c:pt idx="108">
                  <c:v>25.896585000000002</c:v>
                </c:pt>
                <c:pt idx="109">
                  <c:v>26.433</c:v>
                </c:pt>
                <c:pt idx="110">
                  <c:v>27.328529999999997</c:v>
                </c:pt>
                <c:pt idx="111">
                  <c:v>27.430680000000002</c:v>
                </c:pt>
                <c:pt idx="112">
                  <c:v>27.245685000000002</c:v>
                </c:pt>
                <c:pt idx="113">
                  <c:v>27.062939999999998</c:v>
                </c:pt>
                <c:pt idx="114">
                  <c:v>27.704699999999999</c:v>
                </c:pt>
                <c:pt idx="115">
                  <c:v>28.61786</c:v>
                </c:pt>
                <c:pt idx="116">
                  <c:v>28.873709999999999</c:v>
                </c:pt>
                <c:pt idx="117">
                  <c:v>27.99258</c:v>
                </c:pt>
                <c:pt idx="118">
                  <c:v>27.939734999999999</c:v>
                </c:pt>
                <c:pt idx="119">
                  <c:v>27.75685</c:v>
                </c:pt>
                <c:pt idx="120">
                  <c:v>28.24935</c:v>
                </c:pt>
                <c:pt idx="121">
                  <c:v>28.261099999999999</c:v>
                </c:pt>
                <c:pt idx="122">
                  <c:v>27.774799999999999</c:v>
                </c:pt>
                <c:pt idx="123">
                  <c:v>27.77544</c:v>
                </c:pt>
                <c:pt idx="124">
                  <c:v>27.26652</c:v>
                </c:pt>
                <c:pt idx="125">
                  <c:v>26.864319999999999</c:v>
                </c:pt>
                <c:pt idx="126">
                  <c:v>26.553150000000002</c:v>
                </c:pt>
                <c:pt idx="127">
                  <c:v>26.044460000000004</c:v>
                </c:pt>
                <c:pt idx="128">
                  <c:v>25.643619999999995</c:v>
                </c:pt>
                <c:pt idx="129">
                  <c:v>25.978095</c:v>
                </c:pt>
                <c:pt idx="130">
                  <c:v>26.181049999999995</c:v>
                </c:pt>
                <c:pt idx="131">
                  <c:v>26.521530000000002</c:v>
                </c:pt>
                <c:pt idx="132">
                  <c:v>26.594504999999998</c:v>
                </c:pt>
                <c:pt idx="133">
                  <c:v>26.311465000000002</c:v>
                </c:pt>
                <c:pt idx="134">
                  <c:v>26.119575000000001</c:v>
                </c:pt>
                <c:pt idx="135">
                  <c:v>25.763045000000005</c:v>
                </c:pt>
                <c:pt idx="136">
                  <c:v>25.376749999999998</c:v>
                </c:pt>
                <c:pt idx="137">
                  <c:v>25.235700000000001</c:v>
                </c:pt>
                <c:pt idx="138">
                  <c:v>25.509600000000002</c:v>
                </c:pt>
                <c:pt idx="139">
                  <c:v>25.972694999999998</c:v>
                </c:pt>
                <c:pt idx="140">
                  <c:v>26.471250000000001</c:v>
                </c:pt>
                <c:pt idx="141">
                  <c:v>26.522680000000001</c:v>
                </c:pt>
                <c:pt idx="142">
                  <c:v>26.606669999999998</c:v>
                </c:pt>
                <c:pt idx="143">
                  <c:v>27.066979999999997</c:v>
                </c:pt>
                <c:pt idx="144">
                  <c:v>26.77563</c:v>
                </c:pt>
                <c:pt idx="145">
                  <c:v>26.493169999999999</c:v>
                </c:pt>
                <c:pt idx="146">
                  <c:v>26.394464999999997</c:v>
                </c:pt>
                <c:pt idx="147">
                  <c:v>25.355730000000001</c:v>
                </c:pt>
                <c:pt idx="148">
                  <c:v>25.093640000000001</c:v>
                </c:pt>
                <c:pt idx="149">
                  <c:v>26.043255000000002</c:v>
                </c:pt>
                <c:pt idx="150">
                  <c:v>25.349609999999998</c:v>
                </c:pt>
                <c:pt idx="151">
                  <c:v>23.277350000000002</c:v>
                </c:pt>
                <c:pt idx="152">
                  <c:v>23.563230000000001</c:v>
                </c:pt>
                <c:pt idx="153">
                  <c:v>23.873719999999999</c:v>
                </c:pt>
                <c:pt idx="154">
                  <c:v>22.976849999999999</c:v>
                </c:pt>
                <c:pt idx="155">
                  <c:v>23.102520000000002</c:v>
                </c:pt>
                <c:pt idx="156">
                  <c:v>23.463999999999999</c:v>
                </c:pt>
                <c:pt idx="157">
                  <c:v>24.777224999999998</c:v>
                </c:pt>
                <c:pt idx="158">
                  <c:v>25.566939999999999</c:v>
                </c:pt>
                <c:pt idx="159">
                  <c:v>26.103774999999999</c:v>
                </c:pt>
                <c:pt idx="160">
                  <c:v>25.432399999999998</c:v>
                </c:pt>
                <c:pt idx="161">
                  <c:v>24.872679999999999</c:v>
                </c:pt>
                <c:pt idx="162">
                  <c:v>24.564800000000002</c:v>
                </c:pt>
                <c:pt idx="163">
                  <c:v>25.462020000000003</c:v>
                </c:pt>
                <c:pt idx="164">
                  <c:v>25.841439999999999</c:v>
                </c:pt>
                <c:pt idx="165">
                  <c:v>25.624269999999999</c:v>
                </c:pt>
                <c:pt idx="166">
                  <c:v>25.630779999999998</c:v>
                </c:pt>
                <c:pt idx="167">
                  <c:v>25.465440000000001</c:v>
                </c:pt>
                <c:pt idx="168">
                  <c:v>25.266314999999999</c:v>
                </c:pt>
                <c:pt idx="169">
                  <c:v>25.516200000000001</c:v>
                </c:pt>
                <c:pt idx="170">
                  <c:v>25.377495</c:v>
                </c:pt>
                <c:pt idx="171">
                  <c:v>25.276710000000001</c:v>
                </c:pt>
                <c:pt idx="172">
                  <c:v>24.933299999999999</c:v>
                </c:pt>
                <c:pt idx="173">
                  <c:v>25.193640000000002</c:v>
                </c:pt>
                <c:pt idx="174">
                  <c:v>25.495805000000001</c:v>
                </c:pt>
                <c:pt idx="175">
                  <c:v>25.637929999999997</c:v>
                </c:pt>
                <c:pt idx="176">
                  <c:v>25.692799999999998</c:v>
                </c:pt>
                <c:pt idx="177">
                  <c:v>26.784530000000004</c:v>
                </c:pt>
                <c:pt idx="178">
                  <c:v>27.409280000000003</c:v>
                </c:pt>
                <c:pt idx="179">
                  <c:v>27.8323</c:v>
                </c:pt>
                <c:pt idx="180">
                  <c:v>28.608540000000005</c:v>
                </c:pt>
                <c:pt idx="181">
                  <c:v>28.099949999999996</c:v>
                </c:pt>
                <c:pt idx="182">
                  <c:v>28.053449999999998</c:v>
                </c:pt>
                <c:pt idx="183">
                  <c:v>28.188299999999998</c:v>
                </c:pt>
                <c:pt idx="184">
                  <c:v>28.279900000000001</c:v>
                </c:pt>
                <c:pt idx="185">
                  <c:v>28.395899999999997</c:v>
                </c:pt>
                <c:pt idx="186">
                  <c:v>28.295530000000003</c:v>
                </c:pt>
                <c:pt idx="187">
                  <c:v>29.717775</c:v>
                </c:pt>
                <c:pt idx="188">
                  <c:v>31.102139999999999</c:v>
                </c:pt>
                <c:pt idx="189">
                  <c:v>31.333819999999999</c:v>
                </c:pt>
                <c:pt idx="190">
                  <c:v>32.888560000000005</c:v>
                </c:pt>
                <c:pt idx="191">
                  <c:v>32.313750000000006</c:v>
                </c:pt>
                <c:pt idx="192">
                  <c:v>31.370290000000001</c:v>
                </c:pt>
                <c:pt idx="193">
                  <c:v>31.775774999999996</c:v>
                </c:pt>
                <c:pt idx="194">
                  <c:v>32.60604</c:v>
                </c:pt>
                <c:pt idx="195">
                  <c:v>31.575780000000002</c:v>
                </c:pt>
                <c:pt idx="196">
                  <c:v>32.272290000000005</c:v>
                </c:pt>
                <c:pt idx="197">
                  <c:v>32.451180000000001</c:v>
                </c:pt>
                <c:pt idx="198">
                  <c:v>32.742899999999999</c:v>
                </c:pt>
                <c:pt idx="199">
                  <c:v>33.505919999999996</c:v>
                </c:pt>
                <c:pt idx="200">
                  <c:v>33.604284999999997</c:v>
                </c:pt>
                <c:pt idx="201">
                  <c:v>33.134740000000001</c:v>
                </c:pt>
                <c:pt idx="202">
                  <c:v>31.848180000000003</c:v>
                </c:pt>
                <c:pt idx="203">
                  <c:v>31.254480000000001</c:v>
                </c:pt>
                <c:pt idx="204">
                  <c:v>31.684455</c:v>
                </c:pt>
                <c:pt idx="205">
                  <c:v>31.708169999999999</c:v>
                </c:pt>
                <c:pt idx="206">
                  <c:v>31.185859999999998</c:v>
                </c:pt>
                <c:pt idx="207">
                  <c:v>31.393390000000004</c:v>
                </c:pt>
                <c:pt idx="208">
                  <c:v>31.727609999999999</c:v>
                </c:pt>
                <c:pt idx="209">
                  <c:v>32.113799999999998</c:v>
                </c:pt>
                <c:pt idx="210">
                  <c:v>31.918100000000003</c:v>
                </c:pt>
                <c:pt idx="211">
                  <c:v>32.408954999999999</c:v>
                </c:pt>
                <c:pt idx="212">
                  <c:v>32.627920000000003</c:v>
                </c:pt>
                <c:pt idx="213">
                  <c:v>32.576585000000001</c:v>
                </c:pt>
                <c:pt idx="214">
                  <c:v>31.950959999999998</c:v>
                </c:pt>
                <c:pt idx="215">
                  <c:v>31.75225</c:v>
                </c:pt>
                <c:pt idx="216">
                  <c:v>31.154980000000002</c:v>
                </c:pt>
                <c:pt idx="217">
                  <c:v>31.644945</c:v>
                </c:pt>
                <c:pt idx="218">
                  <c:v>32.165100000000002</c:v>
                </c:pt>
                <c:pt idx="219">
                  <c:v>32.808999999999997</c:v>
                </c:pt>
                <c:pt idx="220">
                  <c:v>32.740639999999999</c:v>
                </c:pt>
                <c:pt idx="221">
                  <c:v>32.623439999999995</c:v>
                </c:pt>
                <c:pt idx="222">
                  <c:v>31.730279999999997</c:v>
                </c:pt>
                <c:pt idx="223">
                  <c:v>32.010570000000001</c:v>
                </c:pt>
                <c:pt idx="224">
                  <c:v>31.926840000000002</c:v>
                </c:pt>
                <c:pt idx="225">
                  <c:v>32.1678</c:v>
                </c:pt>
                <c:pt idx="226">
                  <c:v>32.884500000000003</c:v>
                </c:pt>
                <c:pt idx="227">
                  <c:v>32.740875000000003</c:v>
                </c:pt>
                <c:pt idx="228">
                  <c:v>32.646645000000007</c:v>
                </c:pt>
                <c:pt idx="229">
                  <c:v>32.51793</c:v>
                </c:pt>
                <c:pt idx="230">
                  <c:v>32.849355000000003</c:v>
                </c:pt>
                <c:pt idx="231">
                  <c:v>33.027974999999998</c:v>
                </c:pt>
                <c:pt idx="232">
                  <c:v>32.758480000000006</c:v>
                </c:pt>
                <c:pt idx="233">
                  <c:v>32.789054999999998</c:v>
                </c:pt>
                <c:pt idx="234">
                  <c:v>32.498550000000002</c:v>
                </c:pt>
                <c:pt idx="235">
                  <c:v>32.431629999999998</c:v>
                </c:pt>
                <c:pt idx="236">
                  <c:v>32.189480000000003</c:v>
                </c:pt>
                <c:pt idx="237">
                  <c:v>32.342694999999999</c:v>
                </c:pt>
                <c:pt idx="238">
                  <c:v>32.716160000000002</c:v>
                </c:pt>
                <c:pt idx="239">
                  <c:v>33.282215000000001</c:v>
                </c:pt>
                <c:pt idx="240">
                  <c:v>33.079410000000003</c:v>
                </c:pt>
                <c:pt idx="241">
                  <c:v>33.191960000000002</c:v>
                </c:pt>
                <c:pt idx="242">
                  <c:v>34.004850000000005</c:v>
                </c:pt>
                <c:pt idx="243">
                  <c:v>35.403840000000002</c:v>
                </c:pt>
                <c:pt idx="244">
                  <c:v>35.816319999999997</c:v>
                </c:pt>
                <c:pt idx="245">
                  <c:v>34.810560000000002</c:v>
                </c:pt>
                <c:pt idx="246">
                  <c:v>35.130600000000001</c:v>
                </c:pt>
                <c:pt idx="247">
                  <c:v>35.706299999999999</c:v>
                </c:pt>
                <c:pt idx="248">
                  <c:v>35.588699999999996</c:v>
                </c:pt>
                <c:pt idx="249">
                  <c:v>35.433450000000001</c:v>
                </c:pt>
                <c:pt idx="250">
                  <c:v>36.017940000000003</c:v>
                </c:pt>
                <c:pt idx="251">
                  <c:v>37.608795000000001</c:v>
                </c:pt>
                <c:pt idx="252">
                  <c:v>37.697099999999999</c:v>
                </c:pt>
                <c:pt idx="253">
                  <c:v>36.895404999999997</c:v>
                </c:pt>
                <c:pt idx="254">
                  <c:v>36.705550000000002</c:v>
                </c:pt>
                <c:pt idx="255">
                  <c:v>36.993105000000007</c:v>
                </c:pt>
                <c:pt idx="256">
                  <c:v>33.94482</c:v>
                </c:pt>
                <c:pt idx="257">
                  <c:v>25.074659999999998</c:v>
                </c:pt>
                <c:pt idx="258">
                  <c:v>20.79814</c:v>
                </c:pt>
                <c:pt idx="259">
                  <c:v>17.119070000000001</c:v>
                </c:pt>
                <c:pt idx="260">
                  <c:v>16.675124999999998</c:v>
                </c:pt>
                <c:pt idx="261">
                  <c:v>14.381100000000002</c:v>
                </c:pt>
                <c:pt idx="262">
                  <c:v>15.4208</c:v>
                </c:pt>
                <c:pt idx="263">
                  <c:v>18.025480000000002</c:v>
                </c:pt>
                <c:pt idx="264">
                  <c:v>16.220549999999999</c:v>
                </c:pt>
                <c:pt idx="265">
                  <c:v>15.37426</c:v>
                </c:pt>
                <c:pt idx="266">
                  <c:v>15.56842</c:v>
                </c:pt>
                <c:pt idx="267">
                  <c:v>16.944099999999999</c:v>
                </c:pt>
                <c:pt idx="268">
                  <c:v>16.490405000000003</c:v>
                </c:pt>
                <c:pt idx="269">
                  <c:v>12.02397</c:v>
                </c:pt>
                <c:pt idx="270">
                  <c:v>19.320450000000001</c:v>
                </c:pt>
                <c:pt idx="271">
                  <c:v>21.413564999999998</c:v>
                </c:pt>
                <c:pt idx="272">
                  <c:v>19.928710000000002</c:v>
                </c:pt>
                <c:pt idx="273">
                  <c:v>20.125900000000001</c:v>
                </c:pt>
                <c:pt idx="274">
                  <c:v>20.880585</c:v>
                </c:pt>
                <c:pt idx="275">
                  <c:v>23.491399999999999</c:v>
                </c:pt>
                <c:pt idx="276">
                  <c:v>25.189335</c:v>
                </c:pt>
                <c:pt idx="277">
                  <c:v>24.290654999999997</c:v>
                </c:pt>
                <c:pt idx="278">
                  <c:v>24.455640000000002</c:v>
                </c:pt>
                <c:pt idx="279">
                  <c:v>23.80884</c:v>
                </c:pt>
                <c:pt idx="280">
                  <c:v>22.785209999999999</c:v>
                </c:pt>
                <c:pt idx="281">
                  <c:v>21.392699999999998</c:v>
                </c:pt>
                <c:pt idx="282">
                  <c:v>20.87867</c:v>
                </c:pt>
                <c:pt idx="283">
                  <c:v>21.051450000000003</c:v>
                </c:pt>
                <c:pt idx="284">
                  <c:v>20.583475</c:v>
                </c:pt>
                <c:pt idx="285">
                  <c:v>20.125830000000001</c:v>
                </c:pt>
                <c:pt idx="286">
                  <c:v>19.183499999999999</c:v>
                </c:pt>
                <c:pt idx="287">
                  <c:v>17.709999999999997</c:v>
                </c:pt>
                <c:pt idx="288">
                  <c:v>17.697400000000002</c:v>
                </c:pt>
                <c:pt idx="289">
                  <c:v>18.937415000000001</c:v>
                </c:pt>
                <c:pt idx="290">
                  <c:v>18.689070000000001</c:v>
                </c:pt>
                <c:pt idx="291">
                  <c:v>18.715454999999999</c:v>
                </c:pt>
                <c:pt idx="292">
                  <c:v>18.699800000000003</c:v>
                </c:pt>
                <c:pt idx="293">
                  <c:v>18.963000000000001</c:v>
                </c:pt>
                <c:pt idx="294">
                  <c:v>19.235160000000004</c:v>
                </c:pt>
                <c:pt idx="295">
                  <c:v>20.069884999999999</c:v>
                </c:pt>
                <c:pt idx="296">
                  <c:v>19.493320000000001</c:v>
                </c:pt>
                <c:pt idx="297">
                  <c:v>19.557235000000002</c:v>
                </c:pt>
                <c:pt idx="298">
                  <c:v>19.326404999999998</c:v>
                </c:pt>
                <c:pt idx="299">
                  <c:v>18.817564999999998</c:v>
                </c:pt>
                <c:pt idx="300">
                  <c:v>19.000329999999998</c:v>
                </c:pt>
                <c:pt idx="301">
                  <c:v>19.460250000000002</c:v>
                </c:pt>
                <c:pt idx="302">
                  <c:v>20.1294</c:v>
                </c:pt>
                <c:pt idx="303">
                  <c:v>20.265809999999998</c:v>
                </c:pt>
                <c:pt idx="304">
                  <c:v>20.727900000000002</c:v>
                </c:pt>
                <c:pt idx="305">
                  <c:v>20.72466</c:v>
                </c:pt>
                <c:pt idx="306">
                  <c:v>20.3504</c:v>
                </c:pt>
                <c:pt idx="307">
                  <c:v>20.954280000000001</c:v>
                </c:pt>
                <c:pt idx="308">
                  <c:v>20.683304999999997</c:v>
                </c:pt>
                <c:pt idx="309">
                  <c:v>20.821725000000004</c:v>
                </c:pt>
                <c:pt idx="310">
                  <c:v>21.072149999999997</c:v>
                </c:pt>
                <c:pt idx="311">
                  <c:v>20.827999999999999</c:v>
                </c:pt>
                <c:pt idx="312">
                  <c:v>20.940149999999999</c:v>
                </c:pt>
                <c:pt idx="313">
                  <c:v>21.378499999999995</c:v>
                </c:pt>
                <c:pt idx="314">
                  <c:v>21.718730000000001</c:v>
                </c:pt>
                <c:pt idx="315">
                  <c:v>21.38355</c:v>
                </c:pt>
                <c:pt idx="316">
                  <c:v>20.965679999999999</c:v>
                </c:pt>
                <c:pt idx="317">
                  <c:v>21.465899999999998</c:v>
                </c:pt>
                <c:pt idx="318">
                  <c:v>21.325920000000004</c:v>
                </c:pt>
                <c:pt idx="319">
                  <c:v>21.098780000000001</c:v>
                </c:pt>
                <c:pt idx="320">
                  <c:v>20.624639999999999</c:v>
                </c:pt>
                <c:pt idx="321">
                  <c:v>21.044980000000002</c:v>
                </c:pt>
                <c:pt idx="322">
                  <c:v>21.265800000000002</c:v>
                </c:pt>
                <c:pt idx="323">
                  <c:v>20.800430000000002</c:v>
                </c:pt>
                <c:pt idx="324">
                  <c:v>20.738250000000001</c:v>
                </c:pt>
                <c:pt idx="325">
                  <c:v>21.100414999999998</c:v>
                </c:pt>
                <c:pt idx="326">
                  <c:v>21.22476</c:v>
                </c:pt>
                <c:pt idx="327">
                  <c:v>20.54721</c:v>
                </c:pt>
                <c:pt idx="328">
                  <c:v>19.692630000000001</c:v>
                </c:pt>
                <c:pt idx="329">
                  <c:v>20.40288</c:v>
                </c:pt>
                <c:pt idx="330">
                  <c:v>20.401289999999999</c:v>
                </c:pt>
                <c:pt idx="331">
                  <c:v>20.384685000000001</c:v>
                </c:pt>
                <c:pt idx="332">
                  <c:v>20.083439999999996</c:v>
                </c:pt>
                <c:pt idx="333">
                  <c:v>20.223210000000002</c:v>
                </c:pt>
                <c:pt idx="334">
                  <c:v>19.902105000000002</c:v>
                </c:pt>
                <c:pt idx="335">
                  <c:v>19.944599999999998</c:v>
                </c:pt>
                <c:pt idx="336">
                  <c:v>20.29194</c:v>
                </c:pt>
                <c:pt idx="337">
                  <c:v>20.398109999999999</c:v>
                </c:pt>
                <c:pt idx="338">
                  <c:v>20.5168</c:v>
                </c:pt>
                <c:pt idx="339">
                  <c:v>21.461849999999998</c:v>
                </c:pt>
                <c:pt idx="340">
                  <c:v>21.7651</c:v>
                </c:pt>
                <c:pt idx="341">
                  <c:v>21.48048</c:v>
                </c:pt>
                <c:pt idx="342">
                  <c:v>20.872410000000002</c:v>
                </c:pt>
                <c:pt idx="343">
                  <c:v>20.908359999999998</c:v>
                </c:pt>
                <c:pt idx="344">
                  <c:v>20.828140000000001</c:v>
                </c:pt>
                <c:pt idx="345">
                  <c:v>20.585730000000002</c:v>
                </c:pt>
                <c:pt idx="346">
                  <c:v>20.28246</c:v>
                </c:pt>
                <c:pt idx="347">
                  <c:v>20.489599999999999</c:v>
                </c:pt>
                <c:pt idx="348">
                  <c:v>20.536000000000001</c:v>
                </c:pt>
                <c:pt idx="349">
                  <c:v>21.174439999999997</c:v>
                </c:pt>
                <c:pt idx="350">
                  <c:v>21.213790000000003</c:v>
                </c:pt>
                <c:pt idx="351">
                  <c:v>21.382680000000001</c:v>
                </c:pt>
                <c:pt idx="352">
                  <c:v>21.071460000000002</c:v>
                </c:pt>
                <c:pt idx="353">
                  <c:v>20.84544</c:v>
                </c:pt>
                <c:pt idx="354">
                  <c:v>20.704260000000001</c:v>
                </c:pt>
                <c:pt idx="355">
                  <c:v>20.801759999999998</c:v>
                </c:pt>
                <c:pt idx="356">
                  <c:v>20.691220000000001</c:v>
                </c:pt>
                <c:pt idx="357">
                  <c:v>20.795565000000003</c:v>
                </c:pt>
                <c:pt idx="358">
                  <c:v>20.551375</c:v>
                </c:pt>
                <c:pt idx="359">
                  <c:v>20.639125</c:v>
                </c:pt>
                <c:pt idx="360">
                  <c:v>19.966275</c:v>
                </c:pt>
                <c:pt idx="361">
                  <c:v>18.076125000000001</c:v>
                </c:pt>
                <c:pt idx="362">
                  <c:v>17.315545</c:v>
                </c:pt>
                <c:pt idx="363">
                  <c:v>17.057295</c:v>
                </c:pt>
                <c:pt idx="364">
                  <c:v>16.381179999999997</c:v>
                </c:pt>
                <c:pt idx="365">
                  <c:v>15.2196</c:v>
                </c:pt>
                <c:pt idx="366">
                  <c:v>15.36458</c:v>
                </c:pt>
                <c:pt idx="367">
                  <c:v>16.005779999999998</c:v>
                </c:pt>
                <c:pt idx="368">
                  <c:v>16.408944999999999</c:v>
                </c:pt>
                <c:pt idx="369">
                  <c:v>15.475455000000002</c:v>
                </c:pt>
                <c:pt idx="370">
                  <c:v>15.280800000000001</c:v>
                </c:pt>
                <c:pt idx="371">
                  <c:v>15.258000000000001</c:v>
                </c:pt>
                <c:pt idx="372">
                  <c:v>15.419564999999999</c:v>
                </c:pt>
                <c:pt idx="373">
                  <c:v>15.242369999999999</c:v>
                </c:pt>
                <c:pt idx="374">
                  <c:v>15.615320000000002</c:v>
                </c:pt>
                <c:pt idx="375">
                  <c:v>15.67</c:v>
                </c:pt>
                <c:pt idx="376">
                  <c:v>15.645000000000001</c:v>
                </c:pt>
                <c:pt idx="377">
                  <c:v>15.63471</c:v>
                </c:pt>
                <c:pt idx="378">
                  <c:v>15.702560000000002</c:v>
                </c:pt>
                <c:pt idx="379">
                  <c:v>15.725149999999999</c:v>
                </c:pt>
                <c:pt idx="380">
                  <c:v>15.984675000000001</c:v>
                </c:pt>
                <c:pt idx="381">
                  <c:v>16.164990000000003</c:v>
                </c:pt>
                <c:pt idx="382">
                  <c:v>16.223125</c:v>
                </c:pt>
                <c:pt idx="383">
                  <c:v>16.206420000000001</c:v>
                </c:pt>
                <c:pt idx="384">
                  <c:v>15.746485</c:v>
                </c:pt>
                <c:pt idx="385">
                  <c:v>15.756525000000002</c:v>
                </c:pt>
                <c:pt idx="386">
                  <c:v>15.183000000000002</c:v>
                </c:pt>
                <c:pt idx="387">
                  <c:v>15.356109999999997</c:v>
                </c:pt>
                <c:pt idx="388">
                  <c:v>15.094530000000001</c:v>
                </c:pt>
                <c:pt idx="389">
                  <c:v>13.74948</c:v>
                </c:pt>
                <c:pt idx="390">
                  <c:v>14.100905000000001</c:v>
                </c:pt>
                <c:pt idx="391">
                  <c:v>14.028300000000002</c:v>
                </c:pt>
                <c:pt idx="392">
                  <c:v>13.733125000000001</c:v>
                </c:pt>
                <c:pt idx="393">
                  <c:v>13.478960000000001</c:v>
                </c:pt>
                <c:pt idx="394">
                  <c:v>13.228800000000001</c:v>
                </c:pt>
                <c:pt idx="395">
                  <c:v>12.067649999999999</c:v>
                </c:pt>
                <c:pt idx="396">
                  <c:v>12.11725</c:v>
                </c:pt>
                <c:pt idx="397">
                  <c:v>12.18375</c:v>
                </c:pt>
                <c:pt idx="398">
                  <c:v>11.173409999999999</c:v>
                </c:pt>
                <c:pt idx="399">
                  <c:v>10.816844999999999</c:v>
                </c:pt>
                <c:pt idx="400">
                  <c:v>11.657099999999998</c:v>
                </c:pt>
                <c:pt idx="401">
                  <c:v>11.5425</c:v>
                </c:pt>
                <c:pt idx="402">
                  <c:v>11.069405000000001</c:v>
                </c:pt>
                <c:pt idx="403">
                  <c:v>10.837969999999999</c:v>
                </c:pt>
                <c:pt idx="404">
                  <c:v>11.016599999999999</c:v>
                </c:pt>
                <c:pt idx="405">
                  <c:v>11.2385</c:v>
                </c:pt>
                <c:pt idx="406">
                  <c:v>11.13012</c:v>
                </c:pt>
                <c:pt idx="407">
                  <c:v>11.258669999999999</c:v>
                </c:pt>
                <c:pt idx="408">
                  <c:v>11.780999999999999</c:v>
                </c:pt>
                <c:pt idx="409">
                  <c:v>11.753139999999998</c:v>
                </c:pt>
                <c:pt idx="410">
                  <c:v>11.35286</c:v>
                </c:pt>
                <c:pt idx="411">
                  <c:v>10.714805</c:v>
                </c:pt>
                <c:pt idx="412">
                  <c:v>10.724399999999999</c:v>
                </c:pt>
                <c:pt idx="413">
                  <c:v>9.8671600000000002</c:v>
                </c:pt>
                <c:pt idx="414">
                  <c:v>9.4564900000000005</c:v>
                </c:pt>
                <c:pt idx="415">
                  <c:v>8.9923500000000001</c:v>
                </c:pt>
                <c:pt idx="416">
                  <c:v>9.3701549999999987</c:v>
                </c:pt>
                <c:pt idx="417">
                  <c:v>9.9674999999999994</c:v>
                </c:pt>
                <c:pt idx="418">
                  <c:v>9.5032800000000002</c:v>
                </c:pt>
                <c:pt idx="419">
                  <c:v>9.3306749999999994</c:v>
                </c:pt>
                <c:pt idx="420">
                  <c:v>8.8969300000000011</c:v>
                </c:pt>
                <c:pt idx="421">
                  <c:v>8.4582400000000018</c:v>
                </c:pt>
                <c:pt idx="422">
                  <c:v>8.4128000000000007</c:v>
                </c:pt>
                <c:pt idx="423">
                  <c:v>8.5680549999999993</c:v>
                </c:pt>
                <c:pt idx="424">
                  <c:v>8.6440199999999994</c:v>
                </c:pt>
                <c:pt idx="425">
                  <c:v>8.6961600000000008</c:v>
                </c:pt>
                <c:pt idx="426">
                  <c:v>8.9562799999999996</c:v>
                </c:pt>
                <c:pt idx="427">
                  <c:v>9.1336899999999996</c:v>
                </c:pt>
                <c:pt idx="428">
                  <c:v>9.1010250000000017</c:v>
                </c:pt>
                <c:pt idx="429">
                  <c:v>8.789060000000001</c:v>
                </c:pt>
                <c:pt idx="430">
                  <c:v>8.8078199999999995</c:v>
                </c:pt>
                <c:pt idx="431">
                  <c:v>8.7093600000000002</c:v>
                </c:pt>
                <c:pt idx="432">
                  <c:v>7.4345599999999985</c:v>
                </c:pt>
                <c:pt idx="433">
                  <c:v>6.3830849999999995</c:v>
                </c:pt>
                <c:pt idx="434">
                  <c:v>6.3452549999999999</c:v>
                </c:pt>
                <c:pt idx="435">
                  <c:v>6.2409600000000003</c:v>
                </c:pt>
                <c:pt idx="436">
                  <c:v>5.1425050000000008</c:v>
                </c:pt>
                <c:pt idx="437">
                  <c:v>4.5486000000000004</c:v>
                </c:pt>
                <c:pt idx="438">
                  <c:v>4.9792049999999994</c:v>
                </c:pt>
                <c:pt idx="439">
                  <c:v>5.1567999999999996</c:v>
                </c:pt>
                <c:pt idx="440">
                  <c:v>5.2309799999999997</c:v>
                </c:pt>
                <c:pt idx="441">
                  <c:v>5.2386749999999997</c:v>
                </c:pt>
                <c:pt idx="442">
                  <c:v>5.489725</c:v>
                </c:pt>
                <c:pt idx="443">
                  <c:v>5.3037599999999996</c:v>
                </c:pt>
                <c:pt idx="444">
                  <c:v>5.1811999999999996</c:v>
                </c:pt>
                <c:pt idx="445">
                  <c:v>5.1859999999999999</c:v>
                </c:pt>
                <c:pt idx="446">
                  <c:v>5.0493299999999994</c:v>
                </c:pt>
                <c:pt idx="447">
                  <c:v>4.9491199999999997</c:v>
                </c:pt>
                <c:pt idx="448">
                  <c:v>4.4715450000000008</c:v>
                </c:pt>
                <c:pt idx="449">
                  <c:v>4.2675599999999996</c:v>
                </c:pt>
                <c:pt idx="450">
                  <c:v>3.9390749999999999</c:v>
                </c:pt>
                <c:pt idx="451">
                  <c:v>3.2387500000000005</c:v>
                </c:pt>
                <c:pt idx="452">
                  <c:v>3.17618</c:v>
                </c:pt>
                <c:pt idx="453">
                  <c:v>3.0627549999999997</c:v>
                </c:pt>
                <c:pt idx="454">
                  <c:v>2.9297249999999999</c:v>
                </c:pt>
                <c:pt idx="455">
                  <c:v>2.5935999999999999</c:v>
                </c:pt>
                <c:pt idx="456">
                  <c:v>2.3259600000000002</c:v>
                </c:pt>
                <c:pt idx="457">
                  <c:v>1.9470000000000001</c:v>
                </c:pt>
                <c:pt idx="458">
                  <c:v>1.7574300000000003</c:v>
                </c:pt>
                <c:pt idx="459">
                  <c:v>1.9557000000000002</c:v>
                </c:pt>
                <c:pt idx="460">
                  <c:v>2.1456599999999999</c:v>
                </c:pt>
                <c:pt idx="461">
                  <c:v>1.68519</c:v>
                </c:pt>
                <c:pt idx="462">
                  <c:v>1.6295000000000002</c:v>
                </c:pt>
                <c:pt idx="463">
                  <c:v>1.57524</c:v>
                </c:pt>
                <c:pt idx="464">
                  <c:v>1.5116749999999999</c:v>
                </c:pt>
                <c:pt idx="465">
                  <c:v>1.510985</c:v>
                </c:pt>
                <c:pt idx="466">
                  <c:v>1.0522400000000001</c:v>
                </c:pt>
                <c:pt idx="467">
                  <c:v>1.18242</c:v>
                </c:pt>
                <c:pt idx="468">
                  <c:v>1.2481100000000001</c:v>
                </c:pt>
                <c:pt idx="469">
                  <c:v>1.18116</c:v>
                </c:pt>
                <c:pt idx="470">
                  <c:v>1.2507699999999999</c:v>
                </c:pt>
                <c:pt idx="471">
                  <c:v>1.3182</c:v>
                </c:pt>
                <c:pt idx="472">
                  <c:v>1.3240000000000001</c:v>
                </c:pt>
                <c:pt idx="473">
                  <c:v>1.2571349999999999</c:v>
                </c:pt>
                <c:pt idx="474">
                  <c:v>1.3184</c:v>
                </c:pt>
                <c:pt idx="475">
                  <c:v>1.45112</c:v>
                </c:pt>
                <c:pt idx="476">
                  <c:v>1.3092999999999999</c:v>
                </c:pt>
                <c:pt idx="477">
                  <c:v>1.378125</c:v>
                </c:pt>
                <c:pt idx="478">
                  <c:v>1.5151249999999998</c:v>
                </c:pt>
                <c:pt idx="479">
                  <c:v>1.5098349999999998</c:v>
                </c:pt>
                <c:pt idx="480">
                  <c:v>1.7702549999999999</c:v>
                </c:pt>
                <c:pt idx="481">
                  <c:v>1.7802450000000001</c:v>
                </c:pt>
                <c:pt idx="482">
                  <c:v>1.6495000000000002</c:v>
                </c:pt>
                <c:pt idx="483">
                  <c:v>1.653</c:v>
                </c:pt>
                <c:pt idx="484">
                  <c:v>1.6546250000000002</c:v>
                </c:pt>
                <c:pt idx="485">
                  <c:v>1.5973199999999999</c:v>
                </c:pt>
                <c:pt idx="486">
                  <c:v>1.3965000000000001</c:v>
                </c:pt>
                <c:pt idx="487">
                  <c:v>1.3979699999999999</c:v>
                </c:pt>
                <c:pt idx="488">
                  <c:v>1.4054250000000001</c:v>
                </c:pt>
                <c:pt idx="489">
                  <c:v>1.3331</c:v>
                </c:pt>
                <c:pt idx="490">
                  <c:v>1.3282</c:v>
                </c:pt>
                <c:pt idx="491">
                  <c:v>1.3332999999999999</c:v>
                </c:pt>
                <c:pt idx="492">
                  <c:v>1.3886080000000001</c:v>
                </c:pt>
                <c:pt idx="493">
                  <c:v>1.5979199999999998</c:v>
                </c:pt>
                <c:pt idx="494">
                  <c:v>1.813016</c:v>
                </c:pt>
                <c:pt idx="495">
                  <c:v>1.7495049999999999</c:v>
                </c:pt>
                <c:pt idx="496">
                  <c:v>1.3769040000000001</c:v>
                </c:pt>
                <c:pt idx="497">
                  <c:v>1.19997</c:v>
                </c:pt>
                <c:pt idx="498">
                  <c:v>1.1365349999999999</c:v>
                </c:pt>
                <c:pt idx="499">
                  <c:v>1.1139429999999999</c:v>
                </c:pt>
                <c:pt idx="500">
                  <c:v>1.1082989999999999</c:v>
                </c:pt>
                <c:pt idx="501">
                  <c:v>1.1151879999999998</c:v>
                </c:pt>
                <c:pt idx="502">
                  <c:v>1.0744</c:v>
                </c:pt>
                <c:pt idx="503">
                  <c:v>1.0788</c:v>
                </c:pt>
                <c:pt idx="504">
                  <c:v>1.0282039999999999</c:v>
                </c:pt>
                <c:pt idx="505">
                  <c:v>0.97423199999999999</c:v>
                </c:pt>
                <c:pt idx="506">
                  <c:v>0.92282800000000009</c:v>
                </c:pt>
                <c:pt idx="507">
                  <c:v>0.76199200000000011</c:v>
                </c:pt>
                <c:pt idx="508">
                  <c:v>0.69390600000000002</c:v>
                </c:pt>
                <c:pt idx="509">
                  <c:v>0.85616999999999999</c:v>
                </c:pt>
                <c:pt idx="510">
                  <c:v>0.92310000000000003</c:v>
                </c:pt>
                <c:pt idx="511">
                  <c:v>0.92758800000000008</c:v>
                </c:pt>
                <c:pt idx="512">
                  <c:v>0.87276799999999999</c:v>
                </c:pt>
                <c:pt idx="513">
                  <c:v>0.73402200000000006</c:v>
                </c:pt>
                <c:pt idx="514">
                  <c:v>0.72355599999999998</c:v>
                </c:pt>
                <c:pt idx="515">
                  <c:v>0.72318500000000008</c:v>
                </c:pt>
                <c:pt idx="516">
                  <c:v>0.78897399999999995</c:v>
                </c:pt>
                <c:pt idx="517">
                  <c:v>0.7609840000000001</c:v>
                </c:pt>
                <c:pt idx="518">
                  <c:v>0.73191600000000001</c:v>
                </c:pt>
                <c:pt idx="519">
                  <c:v>0.73380600000000007</c:v>
                </c:pt>
                <c:pt idx="520">
                  <c:v>0.72069399999999995</c:v>
                </c:pt>
                <c:pt idx="521">
                  <c:v>0.63642699999999996</c:v>
                </c:pt>
                <c:pt idx="522">
                  <c:v>0.54112000000000005</c:v>
                </c:pt>
                <c:pt idx="523">
                  <c:v>0.40451999999999999</c:v>
                </c:pt>
                <c:pt idx="524">
                  <c:v>0.43286400000000003</c:v>
                </c:pt>
                <c:pt idx="525">
                  <c:v>0.44682000000000005</c:v>
                </c:pt>
                <c:pt idx="526">
                  <c:v>0.39410999999999996</c:v>
                </c:pt>
                <c:pt idx="527">
                  <c:v>0.44616000000000006</c:v>
                </c:pt>
                <c:pt idx="528">
                  <c:v>0.40481999999999996</c:v>
                </c:pt>
                <c:pt idx="529">
                  <c:v>0.37822400000000006</c:v>
                </c:pt>
                <c:pt idx="530">
                  <c:v>0.40400999999999998</c:v>
                </c:pt>
                <c:pt idx="531">
                  <c:v>0.39002099999999995</c:v>
                </c:pt>
                <c:pt idx="532">
                  <c:v>0.39034000000000002</c:v>
                </c:pt>
                <c:pt idx="533">
                  <c:v>0.38938299999999998</c:v>
                </c:pt>
                <c:pt idx="534">
                  <c:v>0.38976</c:v>
                </c:pt>
                <c:pt idx="535">
                  <c:v>0.40355999999999997</c:v>
                </c:pt>
                <c:pt idx="536">
                  <c:v>0.36298800000000003</c:v>
                </c:pt>
                <c:pt idx="537">
                  <c:v>0.36255600000000004</c:v>
                </c:pt>
                <c:pt idx="538">
                  <c:v>0.39007899999999995</c:v>
                </c:pt>
                <c:pt idx="539">
                  <c:v>0.38999199999999995</c:v>
                </c:pt>
                <c:pt idx="540">
                  <c:v>0.39123899999999995</c:v>
                </c:pt>
                <c:pt idx="541">
                  <c:v>0.37864400000000004</c:v>
                </c:pt>
                <c:pt idx="542">
                  <c:v>0.39158699999999996</c:v>
                </c:pt>
                <c:pt idx="543">
                  <c:v>0.36255600000000004</c:v>
                </c:pt>
                <c:pt idx="544">
                  <c:v>0.36107100000000003</c:v>
                </c:pt>
                <c:pt idx="545">
                  <c:v>0.33395000000000002</c:v>
                </c:pt>
                <c:pt idx="546">
                  <c:v>0.31922400000000001</c:v>
                </c:pt>
                <c:pt idx="547">
                  <c:v>0.29284199999999999</c:v>
                </c:pt>
                <c:pt idx="548">
                  <c:v>0.25289</c:v>
                </c:pt>
                <c:pt idx="549">
                  <c:v>0.227579</c:v>
                </c:pt>
                <c:pt idx="550">
                  <c:v>0.187782</c:v>
                </c:pt>
                <c:pt idx="551">
                  <c:v>0.18796400000000002</c:v>
                </c:pt>
                <c:pt idx="552">
                  <c:v>0.17425200000000002</c:v>
                </c:pt>
                <c:pt idx="553">
                  <c:v>0.16072799999999998</c:v>
                </c:pt>
                <c:pt idx="554">
                  <c:v>0.16161599999999998</c:v>
                </c:pt>
                <c:pt idx="555">
                  <c:v>0.148093</c:v>
                </c:pt>
                <c:pt idx="556">
                  <c:v>0.174876</c:v>
                </c:pt>
                <c:pt idx="557">
                  <c:v>0.17486299999999999</c:v>
                </c:pt>
                <c:pt idx="558">
                  <c:v>0.18823000000000001</c:v>
                </c:pt>
                <c:pt idx="559">
                  <c:v>0.17603300000000002</c:v>
                </c:pt>
                <c:pt idx="560">
                  <c:v>0.19075000000000003</c:v>
                </c:pt>
                <c:pt idx="561">
                  <c:v>0.17693</c:v>
                </c:pt>
                <c:pt idx="562">
                  <c:v>0.17694299999999999</c:v>
                </c:pt>
                <c:pt idx="563">
                  <c:v>0.19034400000000001</c:v>
                </c:pt>
                <c:pt idx="564">
                  <c:v>0.204405</c:v>
                </c:pt>
                <c:pt idx="565">
                  <c:v>0.19077800000000003</c:v>
                </c:pt>
                <c:pt idx="566">
                  <c:v>0.19243000000000002</c:v>
                </c:pt>
                <c:pt idx="567">
                  <c:v>0.19241600000000003</c:v>
                </c:pt>
                <c:pt idx="568">
                  <c:v>0.17929600000000001</c:v>
                </c:pt>
                <c:pt idx="569">
                  <c:v>0.17916600000000002</c:v>
                </c:pt>
                <c:pt idx="570">
                  <c:v>0.17901</c:v>
                </c:pt>
                <c:pt idx="571">
                  <c:v>0.19300400000000004</c:v>
                </c:pt>
                <c:pt idx="572">
                  <c:v>0.17943900000000002</c:v>
                </c:pt>
                <c:pt idx="573">
                  <c:v>0.16555199999999998</c:v>
                </c:pt>
                <c:pt idx="574">
                  <c:v>0.17973800000000001</c:v>
                </c:pt>
                <c:pt idx="575">
                  <c:v>0.16570799999999999</c:v>
                </c:pt>
                <c:pt idx="576">
                  <c:v>0.165912</c:v>
                </c:pt>
                <c:pt idx="577">
                  <c:v>0.164664</c:v>
                </c:pt>
                <c:pt idx="578">
                  <c:v>0.164904</c:v>
                </c:pt>
                <c:pt idx="579">
                  <c:v>0.16359599999999999</c:v>
                </c:pt>
                <c:pt idx="580">
                  <c:v>0.150612</c:v>
                </c:pt>
                <c:pt idx="581">
                  <c:v>0.16406399999999999</c:v>
                </c:pt>
                <c:pt idx="582">
                  <c:v>0.15034800000000001</c:v>
                </c:pt>
                <c:pt idx="583">
                  <c:v>0.12328199999999999</c:v>
                </c:pt>
                <c:pt idx="584">
                  <c:v>0.123957</c:v>
                </c:pt>
                <c:pt idx="585">
                  <c:v>0.12412799999999999</c:v>
                </c:pt>
                <c:pt idx="586">
                  <c:v>0.12367800000000001</c:v>
                </c:pt>
                <c:pt idx="587">
                  <c:v>0.13794999999999999</c:v>
                </c:pt>
                <c:pt idx="588">
                  <c:v>0.13671</c:v>
                </c:pt>
                <c:pt idx="589">
                  <c:v>0.13692000000000001</c:v>
                </c:pt>
                <c:pt idx="590">
                  <c:v>0.13609000000000002</c:v>
                </c:pt>
                <c:pt idx="591">
                  <c:v>0.14888499999999999</c:v>
                </c:pt>
                <c:pt idx="592">
                  <c:v>0.147675</c:v>
                </c:pt>
                <c:pt idx="593">
                  <c:v>0.14765300000000001</c:v>
                </c:pt>
                <c:pt idx="594">
                  <c:v>0.14821399999999998</c:v>
                </c:pt>
                <c:pt idx="595">
                  <c:v>0.14819199999999999</c:v>
                </c:pt>
                <c:pt idx="596">
                  <c:v>0.14806</c:v>
                </c:pt>
                <c:pt idx="597">
                  <c:v>0.149039</c:v>
                </c:pt>
                <c:pt idx="598">
                  <c:v>0.14924799999999999</c:v>
                </c:pt>
                <c:pt idx="599">
                  <c:v>0.15046899999999999</c:v>
                </c:pt>
                <c:pt idx="600">
                  <c:v>0.15007300000000001</c:v>
                </c:pt>
                <c:pt idx="601">
                  <c:v>0.14963300000000002</c:v>
                </c:pt>
                <c:pt idx="602">
                  <c:v>0.13675999999999999</c:v>
                </c:pt>
                <c:pt idx="603">
                  <c:v>0.14999599999999999</c:v>
                </c:pt>
                <c:pt idx="604">
                  <c:v>0.13628000000000001</c:v>
                </c:pt>
                <c:pt idx="605">
                  <c:v>0.13620000000000002</c:v>
                </c:pt>
                <c:pt idx="606">
                  <c:v>0.13605</c:v>
                </c:pt>
                <c:pt idx="607">
                  <c:v>0.13648000000000002</c:v>
                </c:pt>
                <c:pt idx="608">
                  <c:v>0.13688</c:v>
                </c:pt>
                <c:pt idx="609">
                  <c:v>0.13766</c:v>
                </c:pt>
                <c:pt idx="610">
                  <c:v>0.12417299999999999</c:v>
                </c:pt>
                <c:pt idx="611">
                  <c:v>0.11068799999999999</c:v>
                </c:pt>
                <c:pt idx="612">
                  <c:v>0.12511800000000001</c:v>
                </c:pt>
                <c:pt idx="613">
                  <c:v>9.7069000000000016E-2</c:v>
                </c:pt>
                <c:pt idx="614">
                  <c:v>9.7111000000000003E-2</c:v>
                </c:pt>
                <c:pt idx="615">
                  <c:v>9.7055000000000016E-2</c:v>
                </c:pt>
                <c:pt idx="616">
                  <c:v>8.3879999999999996E-2</c:v>
                </c:pt>
                <c:pt idx="617">
                  <c:v>0.11172800000000001</c:v>
                </c:pt>
                <c:pt idx="618">
                  <c:v>0.11257600000000001</c:v>
                </c:pt>
                <c:pt idx="619">
                  <c:v>0.11271200000000001</c:v>
                </c:pt>
                <c:pt idx="620">
                  <c:v>0.11266400000000001</c:v>
                </c:pt>
                <c:pt idx="621">
                  <c:v>0.11316000000000001</c:v>
                </c:pt>
                <c:pt idx="622">
                  <c:v>0.11303200000000001</c:v>
                </c:pt>
                <c:pt idx="623">
                  <c:v>0.113192</c:v>
                </c:pt>
                <c:pt idx="624">
                  <c:v>0.11416800000000001</c:v>
                </c:pt>
                <c:pt idx="625">
                  <c:v>9.9617000000000011E-2</c:v>
                </c:pt>
                <c:pt idx="626">
                  <c:v>0.113208</c:v>
                </c:pt>
                <c:pt idx="627">
                  <c:v>9.8581000000000016E-2</c:v>
                </c:pt>
                <c:pt idx="628">
                  <c:v>9.8931000000000005E-2</c:v>
                </c:pt>
                <c:pt idx="629">
                  <c:v>0.15548500000000001</c:v>
                </c:pt>
                <c:pt idx="630">
                  <c:v>9.8399E-2</c:v>
                </c:pt>
                <c:pt idx="631">
                  <c:v>9.874200000000001E-2</c:v>
                </c:pt>
                <c:pt idx="632">
                  <c:v>9.901500000000002E-2</c:v>
                </c:pt>
                <c:pt idx="633">
                  <c:v>9.9351000000000009E-2</c:v>
                </c:pt>
                <c:pt idx="634">
                  <c:v>9.9246000000000001E-2</c:v>
                </c:pt>
                <c:pt idx="635">
                  <c:v>9.9470000000000017E-2</c:v>
                </c:pt>
                <c:pt idx="636">
                  <c:v>9.9127000000000007E-2</c:v>
                </c:pt>
                <c:pt idx="637">
                  <c:v>9.9414000000000002E-2</c:v>
                </c:pt>
                <c:pt idx="638">
                  <c:v>0.10004400000000001</c:v>
                </c:pt>
                <c:pt idx="639">
                  <c:v>0.10012800000000001</c:v>
                </c:pt>
                <c:pt idx="640">
                  <c:v>9.9239000000000008E-2</c:v>
                </c:pt>
                <c:pt idx="641">
                  <c:v>9.9820000000000006E-2</c:v>
                </c:pt>
                <c:pt idx="642">
                  <c:v>9.9855000000000013E-2</c:v>
                </c:pt>
                <c:pt idx="643">
                  <c:v>0.100247</c:v>
                </c:pt>
                <c:pt idx="644">
                  <c:v>0.10077200000000001</c:v>
                </c:pt>
                <c:pt idx="645">
                  <c:v>0.10096100000000001</c:v>
                </c:pt>
                <c:pt idx="646">
                  <c:v>0.101066</c:v>
                </c:pt>
                <c:pt idx="647">
                  <c:v>0.13031999999999999</c:v>
                </c:pt>
                <c:pt idx="648">
                  <c:v>0.115344</c:v>
                </c:pt>
                <c:pt idx="649">
                  <c:v>0.11605600000000001</c:v>
                </c:pt>
                <c:pt idx="650">
                  <c:v>0.101234</c:v>
                </c:pt>
                <c:pt idx="651">
                  <c:v>0.10187800000000001</c:v>
                </c:pt>
                <c:pt idx="652">
                  <c:v>0.14643</c:v>
                </c:pt>
                <c:pt idx="653">
                  <c:v>0.16139200000000001</c:v>
                </c:pt>
                <c:pt idx="654">
                  <c:v>0.14674000000000001</c:v>
                </c:pt>
                <c:pt idx="655">
                  <c:v>0.14533000000000001</c:v>
                </c:pt>
                <c:pt idx="656">
                  <c:v>0.14601</c:v>
                </c:pt>
                <c:pt idx="657">
                  <c:v>0.13190399999999999</c:v>
                </c:pt>
                <c:pt idx="658">
                  <c:v>0.131553</c:v>
                </c:pt>
                <c:pt idx="659">
                  <c:v>0.117256</c:v>
                </c:pt>
                <c:pt idx="660">
                  <c:v>0.117296</c:v>
                </c:pt>
                <c:pt idx="661">
                  <c:v>0.10374700000000001</c:v>
                </c:pt>
                <c:pt idx="662">
                  <c:v>0.10398500000000001</c:v>
                </c:pt>
                <c:pt idx="663">
                  <c:v>0.11882400000000001</c:v>
                </c:pt>
                <c:pt idx="664">
                  <c:v>0.11868000000000001</c:v>
                </c:pt>
                <c:pt idx="665">
                  <c:v>0.10415300000000001</c:v>
                </c:pt>
                <c:pt idx="666">
                  <c:v>0.10380300000000002</c:v>
                </c:pt>
                <c:pt idx="667">
                  <c:v>8.8973999999999998E-2</c:v>
                </c:pt>
                <c:pt idx="668">
                  <c:v>5.8956000000000001E-2</c:v>
                </c:pt>
                <c:pt idx="669">
                  <c:v>1.4631000000000002E-2</c:v>
                </c:pt>
                <c:pt idx="670">
                  <c:v>4.3994999999999992E-2</c:v>
                </c:pt>
                <c:pt idx="671">
                  <c:v>4.4294999999999994E-2</c:v>
                </c:pt>
                <c:pt idx="672">
                  <c:v>4.3808999999999994E-2</c:v>
                </c:pt>
                <c:pt idx="673">
                  <c:v>4.3893000000000001E-2</c:v>
                </c:pt>
                <c:pt idx="674">
                  <c:v>4.3964999999999997E-2</c:v>
                </c:pt>
                <c:pt idx="675">
                  <c:v>4.4136000000000002E-2</c:v>
                </c:pt>
                <c:pt idx="676">
                  <c:v>4.3950000000000003E-2</c:v>
                </c:pt>
                <c:pt idx="677">
                  <c:v>4.4117999999999997E-2</c:v>
                </c:pt>
                <c:pt idx="678">
                  <c:v>4.3880999999999996E-2</c:v>
                </c:pt>
                <c:pt idx="679">
                  <c:v>4.3250999999999998E-2</c:v>
                </c:pt>
                <c:pt idx="680">
                  <c:v>1.4399E-2</c:v>
                </c:pt>
                <c:pt idx="681">
                  <c:v>32.276364999999998</c:v>
                </c:pt>
                <c:pt idx="682">
                  <c:v>31.931370000000001</c:v>
                </c:pt>
                <c:pt idx="683">
                  <c:v>31.502445000000002</c:v>
                </c:pt>
                <c:pt idx="684">
                  <c:v>31.675599999999999</c:v>
                </c:pt>
                <c:pt idx="685">
                  <c:v>31.882400000000001</c:v>
                </c:pt>
                <c:pt idx="686">
                  <c:v>31.956444000000001</c:v>
                </c:pt>
                <c:pt idx="687">
                  <c:v>32.682015</c:v>
                </c:pt>
                <c:pt idx="688">
                  <c:v>32.693949000000003</c:v>
                </c:pt>
                <c:pt idx="689">
                  <c:v>33.749699999999997</c:v>
                </c:pt>
                <c:pt idx="690">
                  <c:v>34.712083999999997</c:v>
                </c:pt>
                <c:pt idx="691">
                  <c:v>34.719765000000002</c:v>
                </c:pt>
                <c:pt idx="692">
                  <c:v>34.751808000000004</c:v>
                </c:pt>
                <c:pt idx="693">
                  <c:v>34.853219999999993</c:v>
                </c:pt>
                <c:pt idx="694">
                  <c:v>34.33372</c:v>
                </c:pt>
                <c:pt idx="695">
                  <c:v>34.214354999999998</c:v>
                </c:pt>
                <c:pt idx="696">
                  <c:v>34.145024999999997</c:v>
                </c:pt>
                <c:pt idx="697">
                  <c:v>34.801305999999997</c:v>
                </c:pt>
                <c:pt idx="698">
                  <c:v>34.307819000000002</c:v>
                </c:pt>
                <c:pt idx="699">
                  <c:v>33.344675000000002</c:v>
                </c:pt>
                <c:pt idx="700">
                  <c:v>32.584733999999997</c:v>
                </c:pt>
                <c:pt idx="701">
                  <c:v>32.548852000000004</c:v>
                </c:pt>
                <c:pt idx="702">
                  <c:v>30.103379999999998</c:v>
                </c:pt>
                <c:pt idx="703">
                  <c:v>29.705405999999996</c:v>
                </c:pt>
                <c:pt idx="704">
                  <c:v>29.319914000000001</c:v>
                </c:pt>
                <c:pt idx="705">
                  <c:v>29.177616</c:v>
                </c:pt>
                <c:pt idx="706">
                  <c:v>30.865680000000001</c:v>
                </c:pt>
                <c:pt idx="707">
                  <c:v>30.531024999999996</c:v>
                </c:pt>
                <c:pt idx="708">
                  <c:v>30.584250000000001</c:v>
                </c:pt>
                <c:pt idx="709">
                  <c:v>29.877031999999996</c:v>
                </c:pt>
                <c:pt idx="710">
                  <c:v>28.392150000000001</c:v>
                </c:pt>
                <c:pt idx="711">
                  <c:v>28.441755999999998</c:v>
                </c:pt>
                <c:pt idx="712">
                  <c:v>28.449175</c:v>
                </c:pt>
                <c:pt idx="713">
                  <c:v>27.576108000000001</c:v>
                </c:pt>
                <c:pt idx="714">
                  <c:v>29.198136999999999</c:v>
                </c:pt>
                <c:pt idx="715">
                  <c:v>29.603252000000001</c:v>
                </c:pt>
                <c:pt idx="716">
                  <c:v>29.583851000000003</c:v>
                </c:pt>
                <c:pt idx="717">
                  <c:v>29.280383999999998</c:v>
                </c:pt>
                <c:pt idx="718">
                  <c:v>29.120253999999996</c:v>
                </c:pt>
                <c:pt idx="719">
                  <c:v>29.036017000000001</c:v>
                </c:pt>
                <c:pt idx="720">
                  <c:v>30.327863999999998</c:v>
                </c:pt>
                <c:pt idx="721">
                  <c:v>30.632986000000002</c:v>
                </c:pt>
                <c:pt idx="722">
                  <c:v>30.677101</c:v>
                </c:pt>
                <c:pt idx="723">
                  <c:v>31.864899999999999</c:v>
                </c:pt>
                <c:pt idx="724">
                  <c:v>31.630800000000001</c:v>
                </c:pt>
                <c:pt idx="725">
                  <c:v>32.142040000000001</c:v>
                </c:pt>
                <c:pt idx="726">
                  <c:v>31.854840000000003</c:v>
                </c:pt>
                <c:pt idx="727">
                  <c:v>32.011492999999994</c:v>
                </c:pt>
                <c:pt idx="728">
                  <c:v>31.967355000000005</c:v>
                </c:pt>
                <c:pt idx="729">
                  <c:v>32.147246000000003</c:v>
                </c:pt>
                <c:pt idx="730">
                  <c:v>32.207636000000001</c:v>
                </c:pt>
                <c:pt idx="731">
                  <c:v>32.346449</c:v>
                </c:pt>
                <c:pt idx="732">
                  <c:v>31.754303999999998</c:v>
                </c:pt>
                <c:pt idx="733">
                  <c:v>31.434936</c:v>
                </c:pt>
                <c:pt idx="734">
                  <c:v>32.433479999999996</c:v>
                </c:pt>
                <c:pt idx="735">
                  <c:v>32.853380000000001</c:v>
                </c:pt>
                <c:pt idx="736">
                  <c:v>32.816161999999998</c:v>
                </c:pt>
                <c:pt idx="737">
                  <c:v>33.226440000000004</c:v>
                </c:pt>
                <c:pt idx="738">
                  <c:v>33.513565999999997</c:v>
                </c:pt>
                <c:pt idx="739">
                  <c:v>34.17615</c:v>
                </c:pt>
                <c:pt idx="740">
                  <c:v>35.263690000000004</c:v>
                </c:pt>
                <c:pt idx="741">
                  <c:v>34.809733000000001</c:v>
                </c:pt>
                <c:pt idx="742">
                  <c:v>33.702961000000002</c:v>
                </c:pt>
                <c:pt idx="743">
                  <c:v>33.841583999999997</c:v>
                </c:pt>
                <c:pt idx="744">
                  <c:v>33.702591999999996</c:v>
                </c:pt>
                <c:pt idx="745">
                  <c:v>33.904103999999997</c:v>
                </c:pt>
                <c:pt idx="746">
                  <c:v>35.223258000000001</c:v>
                </c:pt>
                <c:pt idx="747">
                  <c:v>35.662593000000001</c:v>
                </c:pt>
                <c:pt idx="748">
                  <c:v>35.126280000000001</c:v>
                </c:pt>
                <c:pt idx="749">
                  <c:v>34.380800000000001</c:v>
                </c:pt>
                <c:pt idx="750">
                  <c:v>35.124243999999997</c:v>
                </c:pt>
                <c:pt idx="751">
                  <c:v>35.151468000000001</c:v>
                </c:pt>
                <c:pt idx="752">
                  <c:v>36.738954</c:v>
                </c:pt>
                <c:pt idx="753">
                  <c:v>36.798613000000003</c:v>
                </c:pt>
                <c:pt idx="754">
                  <c:v>36.680616000000001</c:v>
                </c:pt>
                <c:pt idx="755">
                  <c:v>37.399782000000002</c:v>
                </c:pt>
                <c:pt idx="756">
                  <c:v>36.910700000000006</c:v>
                </c:pt>
                <c:pt idx="757">
                  <c:v>37.501269999999998</c:v>
                </c:pt>
                <c:pt idx="758">
                  <c:v>38.473448000000005</c:v>
                </c:pt>
                <c:pt idx="759">
                  <c:v>38.532589999999999</c:v>
                </c:pt>
                <c:pt idx="760">
                  <c:v>39.607500000000002</c:v>
                </c:pt>
                <c:pt idx="761">
                  <c:v>39.698574000000001</c:v>
                </c:pt>
                <c:pt idx="762">
                  <c:v>39.553519999999999</c:v>
                </c:pt>
                <c:pt idx="763">
                  <c:v>39.244754999999998</c:v>
                </c:pt>
                <c:pt idx="764">
                  <c:v>38.757663000000001</c:v>
                </c:pt>
                <c:pt idx="765">
                  <c:v>40.128315000000001</c:v>
                </c:pt>
                <c:pt idx="766">
                  <c:v>40.511057999999998</c:v>
                </c:pt>
                <c:pt idx="767">
                  <c:v>39.717500000000001</c:v>
                </c:pt>
                <c:pt idx="768">
                  <c:v>38.434131000000001</c:v>
                </c:pt>
                <c:pt idx="769">
                  <c:v>38.651302000000001</c:v>
                </c:pt>
                <c:pt idx="770">
                  <c:v>38.568117000000001</c:v>
                </c:pt>
                <c:pt idx="771">
                  <c:v>37.656573000000002</c:v>
                </c:pt>
                <c:pt idx="772">
                  <c:v>37.291007999999998</c:v>
                </c:pt>
                <c:pt idx="773">
                  <c:v>36.444963999999999</c:v>
                </c:pt>
                <c:pt idx="774">
                  <c:v>37.7986</c:v>
                </c:pt>
                <c:pt idx="775">
                  <c:v>39.306429999999999</c:v>
                </c:pt>
                <c:pt idx="776">
                  <c:v>38.521169999999998</c:v>
                </c:pt>
                <c:pt idx="777">
                  <c:v>38.376345999999998</c:v>
                </c:pt>
                <c:pt idx="778">
                  <c:v>38.965677000000007</c:v>
                </c:pt>
                <c:pt idx="779">
                  <c:v>39.471294</c:v>
                </c:pt>
                <c:pt idx="780">
                  <c:v>38.706831999999999</c:v>
                </c:pt>
                <c:pt idx="781">
                  <c:v>37.851850000000006</c:v>
                </c:pt>
                <c:pt idx="782">
                  <c:v>38.113323999999999</c:v>
                </c:pt>
                <c:pt idx="783">
                  <c:v>38.766175000000004</c:v>
                </c:pt>
                <c:pt idx="784">
                  <c:v>39.273527000000001</c:v>
                </c:pt>
                <c:pt idx="785">
                  <c:v>39.703616000000004</c:v>
                </c:pt>
                <c:pt idx="786">
                  <c:v>40.625096999999997</c:v>
                </c:pt>
                <c:pt idx="787">
                  <c:v>40.987167999999997</c:v>
                </c:pt>
                <c:pt idx="788">
                  <c:v>41.159804000000001</c:v>
                </c:pt>
                <c:pt idx="789">
                  <c:v>41.611811999999993</c:v>
                </c:pt>
                <c:pt idx="790">
                  <c:v>41.311655999999999</c:v>
                </c:pt>
                <c:pt idx="791">
                  <c:v>40.950684000000003</c:v>
                </c:pt>
                <c:pt idx="792">
                  <c:v>41.254384999999999</c:v>
                </c:pt>
                <c:pt idx="793">
                  <c:v>40.590719999999997</c:v>
                </c:pt>
                <c:pt idx="794">
                  <c:v>40.937628000000004</c:v>
                </c:pt>
                <c:pt idx="795">
                  <c:v>41.899571999999999</c:v>
                </c:pt>
                <c:pt idx="796">
                  <c:v>41.046460000000003</c:v>
                </c:pt>
                <c:pt idx="797">
                  <c:v>41.204096</c:v>
                </c:pt>
                <c:pt idx="798">
                  <c:v>43.449857999999999</c:v>
                </c:pt>
                <c:pt idx="799">
                  <c:v>43.005355999999999</c:v>
                </c:pt>
                <c:pt idx="800">
                  <c:v>42.056640000000002</c:v>
                </c:pt>
                <c:pt idx="801">
                  <c:v>42.490795999999996</c:v>
                </c:pt>
                <c:pt idx="802">
                  <c:v>41.951335999999998</c:v>
                </c:pt>
                <c:pt idx="803">
                  <c:v>41.523299999999999</c:v>
                </c:pt>
                <c:pt idx="804">
                  <c:v>41.959257999999998</c:v>
                </c:pt>
                <c:pt idx="805">
                  <c:v>42.243791999999999</c:v>
                </c:pt>
                <c:pt idx="806">
                  <c:v>42.71575</c:v>
                </c:pt>
                <c:pt idx="807">
                  <c:v>42.841999999999999</c:v>
                </c:pt>
                <c:pt idx="808">
                  <c:v>42.770564</c:v>
                </c:pt>
                <c:pt idx="809">
                  <c:v>43.107371000000001</c:v>
                </c:pt>
                <c:pt idx="810">
                  <c:v>43.239570000000001</c:v>
                </c:pt>
                <c:pt idx="811">
                  <c:v>43.230770999999997</c:v>
                </c:pt>
                <c:pt idx="812">
                  <c:v>43.919363999999995</c:v>
                </c:pt>
                <c:pt idx="813">
                  <c:v>44.760196000000001</c:v>
                </c:pt>
                <c:pt idx="814">
                  <c:v>45.327134999999998</c:v>
                </c:pt>
                <c:pt idx="815">
                  <c:v>46.306203999999994</c:v>
                </c:pt>
                <c:pt idx="816">
                  <c:v>44.442522000000004</c:v>
                </c:pt>
                <c:pt idx="817">
                  <c:v>43.085520000000002</c:v>
                </c:pt>
                <c:pt idx="818">
                  <c:v>43.405856</c:v>
                </c:pt>
                <c:pt idx="819">
                  <c:v>43.248471000000002</c:v>
                </c:pt>
                <c:pt idx="820">
                  <c:v>40.415509</c:v>
                </c:pt>
                <c:pt idx="821">
                  <c:v>40.958081999999997</c:v>
                </c:pt>
                <c:pt idx="822">
                  <c:v>42.111711999999997</c:v>
                </c:pt>
                <c:pt idx="823">
                  <c:v>43.755299999999998</c:v>
                </c:pt>
                <c:pt idx="824">
                  <c:v>43.351578000000003</c:v>
                </c:pt>
                <c:pt idx="825">
                  <c:v>41.896176000000004</c:v>
                </c:pt>
                <c:pt idx="826">
                  <c:v>39.604969000000004</c:v>
                </c:pt>
                <c:pt idx="827">
                  <c:v>40.857936000000002</c:v>
                </c:pt>
                <c:pt idx="828">
                  <c:v>38.822699999999998</c:v>
                </c:pt>
                <c:pt idx="829">
                  <c:v>39.010120999999998</c:v>
                </c:pt>
                <c:pt idx="830">
                  <c:v>38.936661000000001</c:v>
                </c:pt>
                <c:pt idx="831">
                  <c:v>38.809638</c:v>
                </c:pt>
                <c:pt idx="832">
                  <c:v>39.406949999999995</c:v>
                </c:pt>
                <c:pt idx="833">
                  <c:v>39.178246000000001</c:v>
                </c:pt>
                <c:pt idx="834">
                  <c:v>38.433545000000002</c:v>
                </c:pt>
                <c:pt idx="835">
                  <c:v>36.834443999999998</c:v>
                </c:pt>
                <c:pt idx="836">
                  <c:v>35.357520000000001</c:v>
                </c:pt>
                <c:pt idx="837">
                  <c:v>34.413600000000002</c:v>
                </c:pt>
                <c:pt idx="838">
                  <c:v>33.275832000000001</c:v>
                </c:pt>
                <c:pt idx="839">
                  <c:v>33.034575000000004</c:v>
                </c:pt>
                <c:pt idx="840">
                  <c:v>33.493152000000002</c:v>
                </c:pt>
                <c:pt idx="841">
                  <c:v>34.307112000000004</c:v>
                </c:pt>
                <c:pt idx="842">
                  <c:v>34.962522</c:v>
                </c:pt>
                <c:pt idx="843">
                  <c:v>33.926304999999999</c:v>
                </c:pt>
                <c:pt idx="844">
                  <c:v>33.757559999999998</c:v>
                </c:pt>
                <c:pt idx="845">
                  <c:v>34.776188999999995</c:v>
                </c:pt>
                <c:pt idx="846">
                  <c:v>35.325108</c:v>
                </c:pt>
                <c:pt idx="847">
                  <c:v>34.692800999999996</c:v>
                </c:pt>
                <c:pt idx="848">
                  <c:v>34.061472000000002</c:v>
                </c:pt>
                <c:pt idx="849">
                  <c:v>34.665505000000003</c:v>
                </c:pt>
                <c:pt idx="850">
                  <c:v>35.089551</c:v>
                </c:pt>
                <c:pt idx="851">
                  <c:v>35.999963999999999</c:v>
                </c:pt>
                <c:pt idx="852">
                  <c:v>36.847631999999997</c:v>
                </c:pt>
                <c:pt idx="853">
                  <c:v>36.356277999999996</c:v>
                </c:pt>
                <c:pt idx="854">
                  <c:v>35.945750000000004</c:v>
                </c:pt>
                <c:pt idx="855">
                  <c:v>36.212327999999999</c:v>
                </c:pt>
                <c:pt idx="856">
                  <c:v>37.006079999999997</c:v>
                </c:pt>
                <c:pt idx="857">
                  <c:v>36.997382999999999</c:v>
                </c:pt>
                <c:pt idx="858">
                  <c:v>36.958768000000006</c:v>
                </c:pt>
                <c:pt idx="859">
                  <c:v>36.451583999999997</c:v>
                </c:pt>
                <c:pt idx="860">
                  <c:v>35.881079999999997</c:v>
                </c:pt>
                <c:pt idx="861">
                  <c:v>35.423160000000003</c:v>
                </c:pt>
                <c:pt idx="862">
                  <c:v>35.123784999999998</c:v>
                </c:pt>
                <c:pt idx="863">
                  <c:v>34.811480000000003</c:v>
                </c:pt>
                <c:pt idx="864">
                  <c:v>34.170794000000001</c:v>
                </c:pt>
                <c:pt idx="865">
                  <c:v>32.312609999999999</c:v>
                </c:pt>
                <c:pt idx="866">
                  <c:v>31.843845000000002</c:v>
                </c:pt>
                <c:pt idx="867">
                  <c:v>32.364902999999998</c:v>
                </c:pt>
                <c:pt idx="868">
                  <c:v>34.00253</c:v>
                </c:pt>
                <c:pt idx="869">
                  <c:v>32.849992</c:v>
                </c:pt>
                <c:pt idx="870">
                  <c:v>32.346629</c:v>
                </c:pt>
                <c:pt idx="871">
                  <c:v>33.254474999999999</c:v>
                </c:pt>
                <c:pt idx="872">
                  <c:v>34.093386000000002</c:v>
                </c:pt>
                <c:pt idx="873">
                  <c:v>35.697151999999996</c:v>
                </c:pt>
                <c:pt idx="874">
                  <c:v>36.738239999999998</c:v>
                </c:pt>
                <c:pt idx="875">
                  <c:v>36.695357999999999</c:v>
                </c:pt>
                <c:pt idx="876">
                  <c:v>36.016114999999999</c:v>
                </c:pt>
                <c:pt idx="877">
                  <c:v>36.070007000000004</c:v>
                </c:pt>
                <c:pt idx="878">
                  <c:v>35.728785000000002</c:v>
                </c:pt>
                <c:pt idx="879">
                  <c:v>33.430703999999999</c:v>
                </c:pt>
                <c:pt idx="880">
                  <c:v>31.517969999999998</c:v>
                </c:pt>
                <c:pt idx="881">
                  <c:v>32.005376999999996</c:v>
                </c:pt>
                <c:pt idx="882">
                  <c:v>31.970223999999998</c:v>
                </c:pt>
                <c:pt idx="883">
                  <c:v>31.765083000000001</c:v>
                </c:pt>
                <c:pt idx="884">
                  <c:v>29.781503999999998</c:v>
                </c:pt>
                <c:pt idx="885">
                  <c:v>30.297825</c:v>
                </c:pt>
                <c:pt idx="886">
                  <c:v>29.724848999999999</c:v>
                </c:pt>
                <c:pt idx="887">
                  <c:v>30.590999999999998</c:v>
                </c:pt>
                <c:pt idx="888">
                  <c:v>29.560047999999998</c:v>
                </c:pt>
                <c:pt idx="889">
                  <c:v>31.041843999999998</c:v>
                </c:pt>
                <c:pt idx="890">
                  <c:v>31.725638</c:v>
                </c:pt>
                <c:pt idx="891">
                  <c:v>30.715720000000001</c:v>
                </c:pt>
                <c:pt idx="892">
                  <c:v>29.545635000000001</c:v>
                </c:pt>
                <c:pt idx="893">
                  <c:v>29.066375999999998</c:v>
                </c:pt>
                <c:pt idx="894">
                  <c:v>29.085560000000001</c:v>
                </c:pt>
                <c:pt idx="895">
                  <c:v>27.746125000000003</c:v>
                </c:pt>
                <c:pt idx="896">
                  <c:v>25.575479999999995</c:v>
                </c:pt>
                <c:pt idx="897">
                  <c:v>26.206620000000001</c:v>
                </c:pt>
                <c:pt idx="898">
                  <c:v>24.158508000000001</c:v>
                </c:pt>
                <c:pt idx="899">
                  <c:v>22.276741999999999</c:v>
                </c:pt>
                <c:pt idx="900">
                  <c:v>22.413019000000002</c:v>
                </c:pt>
                <c:pt idx="901">
                  <c:v>23.911200000000001</c:v>
                </c:pt>
                <c:pt idx="902">
                  <c:v>23.385672</c:v>
                </c:pt>
                <c:pt idx="903">
                  <c:v>22.837620000000001</c:v>
                </c:pt>
                <c:pt idx="904">
                  <c:v>23.069825000000002</c:v>
                </c:pt>
                <c:pt idx="905">
                  <c:v>24.682607999999998</c:v>
                </c:pt>
                <c:pt idx="906">
                  <c:v>24.009299999999996</c:v>
                </c:pt>
                <c:pt idx="907">
                  <c:v>23.114000000000001</c:v>
                </c:pt>
                <c:pt idx="908">
                  <c:v>23.803584000000004</c:v>
                </c:pt>
                <c:pt idx="909">
                  <c:v>23.565080999999999</c:v>
                </c:pt>
                <c:pt idx="910">
                  <c:v>22.455498000000002</c:v>
                </c:pt>
                <c:pt idx="911">
                  <c:v>22.381854999999998</c:v>
                </c:pt>
                <c:pt idx="912">
                  <c:v>23.026259999999997</c:v>
                </c:pt>
                <c:pt idx="913">
                  <c:v>22.015832999999997</c:v>
                </c:pt>
                <c:pt idx="914">
                  <c:v>21.536138000000001</c:v>
                </c:pt>
                <c:pt idx="915">
                  <c:v>20.887755000000002</c:v>
                </c:pt>
                <c:pt idx="916">
                  <c:v>20.448425999999998</c:v>
                </c:pt>
                <c:pt idx="917">
                  <c:v>18.585844000000002</c:v>
                </c:pt>
                <c:pt idx="918">
                  <c:v>18.904734000000001</c:v>
                </c:pt>
                <c:pt idx="919">
                  <c:v>20.478431999999998</c:v>
                </c:pt>
                <c:pt idx="920">
                  <c:v>20.577832000000001</c:v>
                </c:pt>
                <c:pt idx="921">
                  <c:v>20.147069999999999</c:v>
                </c:pt>
                <c:pt idx="922">
                  <c:v>21.023589999999999</c:v>
                </c:pt>
                <c:pt idx="923">
                  <c:v>19.702639999999999</c:v>
                </c:pt>
                <c:pt idx="924">
                  <c:v>19.606624999999998</c:v>
                </c:pt>
                <c:pt idx="925">
                  <c:v>19.525632000000002</c:v>
                </c:pt>
                <c:pt idx="926">
                  <c:v>19.350708000000001</c:v>
                </c:pt>
                <c:pt idx="927">
                  <c:v>18.925139999999999</c:v>
                </c:pt>
                <c:pt idx="928">
                  <c:v>17.471048000000003</c:v>
                </c:pt>
                <c:pt idx="929">
                  <c:v>18.692520000000002</c:v>
                </c:pt>
                <c:pt idx="930">
                  <c:v>18.438335999999996</c:v>
                </c:pt>
                <c:pt idx="931">
                  <c:v>18.702555</c:v>
                </c:pt>
                <c:pt idx="932">
                  <c:v>19.848502</c:v>
                </c:pt>
                <c:pt idx="933">
                  <c:v>19.897535999999999</c:v>
                </c:pt>
                <c:pt idx="934">
                  <c:v>20.977830000000001</c:v>
                </c:pt>
                <c:pt idx="935">
                  <c:v>22.969594999999998</c:v>
                </c:pt>
                <c:pt idx="936">
                  <c:v>22.350757000000002</c:v>
                </c:pt>
                <c:pt idx="937">
                  <c:v>21.903783999999998</c:v>
                </c:pt>
                <c:pt idx="938">
                  <c:v>22.404794000000003</c:v>
                </c:pt>
                <c:pt idx="939">
                  <c:v>22.073922000000003</c:v>
                </c:pt>
                <c:pt idx="940">
                  <c:v>22.053149999999999</c:v>
                </c:pt>
                <c:pt idx="941">
                  <c:v>22.146075</c:v>
                </c:pt>
                <c:pt idx="942">
                  <c:v>22.096056000000001</c:v>
                </c:pt>
                <c:pt idx="943">
                  <c:v>22.538537999999999</c:v>
                </c:pt>
                <c:pt idx="944">
                  <c:v>22.225020000000001</c:v>
                </c:pt>
                <c:pt idx="945">
                  <c:v>21.577179999999998</c:v>
                </c:pt>
                <c:pt idx="946">
                  <c:v>20.922952000000002</c:v>
                </c:pt>
                <c:pt idx="947">
                  <c:v>21.192482999999999</c:v>
                </c:pt>
                <c:pt idx="948">
                  <c:v>21.388607999999998</c:v>
                </c:pt>
                <c:pt idx="949">
                  <c:v>20.258099999999999</c:v>
                </c:pt>
                <c:pt idx="950">
                  <c:v>19.403027999999999</c:v>
                </c:pt>
                <c:pt idx="951">
                  <c:v>18.637779999999999</c:v>
                </c:pt>
                <c:pt idx="952">
                  <c:v>18.182709999999997</c:v>
                </c:pt>
                <c:pt idx="953">
                  <c:v>17.477808</c:v>
                </c:pt>
                <c:pt idx="954">
                  <c:v>17.427724999999999</c:v>
                </c:pt>
                <c:pt idx="955">
                  <c:v>16.761780000000002</c:v>
                </c:pt>
                <c:pt idx="956">
                  <c:v>15.246930000000001</c:v>
                </c:pt>
                <c:pt idx="957">
                  <c:v>14.832936999999999</c:v>
                </c:pt>
                <c:pt idx="958">
                  <c:v>14.994850000000001</c:v>
                </c:pt>
                <c:pt idx="959">
                  <c:v>15.191279999999999</c:v>
                </c:pt>
                <c:pt idx="960">
                  <c:v>15.158163</c:v>
                </c:pt>
                <c:pt idx="961">
                  <c:v>15.942815</c:v>
                </c:pt>
                <c:pt idx="962">
                  <c:v>15.692616000000001</c:v>
                </c:pt>
                <c:pt idx="963">
                  <c:v>15.420489999999999</c:v>
                </c:pt>
                <c:pt idx="964">
                  <c:v>15.394104000000002</c:v>
                </c:pt>
                <c:pt idx="965">
                  <c:v>15.144299999999999</c:v>
                </c:pt>
                <c:pt idx="966">
                  <c:v>14.506520999999998</c:v>
                </c:pt>
                <c:pt idx="967">
                  <c:v>13.831196</c:v>
                </c:pt>
                <c:pt idx="968">
                  <c:v>13.379603999999999</c:v>
                </c:pt>
                <c:pt idx="969">
                  <c:v>13.038659999999998</c:v>
                </c:pt>
                <c:pt idx="970">
                  <c:v>13.021516999999999</c:v>
                </c:pt>
                <c:pt idx="971">
                  <c:v>13.074045</c:v>
                </c:pt>
                <c:pt idx="972">
                  <c:v>12.032901000000001</c:v>
                </c:pt>
                <c:pt idx="973">
                  <c:v>10.947855000000001</c:v>
                </c:pt>
                <c:pt idx="974">
                  <c:v>10.546019999999999</c:v>
                </c:pt>
                <c:pt idx="975">
                  <c:v>11.098180000000001</c:v>
                </c:pt>
                <c:pt idx="976">
                  <c:v>10.73268</c:v>
                </c:pt>
                <c:pt idx="977">
                  <c:v>10.876032</c:v>
                </c:pt>
                <c:pt idx="978">
                  <c:v>12.135816</c:v>
                </c:pt>
                <c:pt idx="979">
                  <c:v>13.687622000000001</c:v>
                </c:pt>
                <c:pt idx="980">
                  <c:v>12.801480000000002</c:v>
                </c:pt>
                <c:pt idx="981">
                  <c:v>12.248584000000001</c:v>
                </c:pt>
                <c:pt idx="982">
                  <c:v>12.017303999999999</c:v>
                </c:pt>
                <c:pt idx="983">
                  <c:v>12.376618000000001</c:v>
                </c:pt>
                <c:pt idx="984">
                  <c:v>13.493799999999998</c:v>
                </c:pt>
                <c:pt idx="985">
                  <c:v>12.782012</c:v>
                </c:pt>
                <c:pt idx="986">
                  <c:v>12.658498</c:v>
                </c:pt>
                <c:pt idx="987">
                  <c:v>13.79637</c:v>
                </c:pt>
                <c:pt idx="988">
                  <c:v>14.707140000000001</c:v>
                </c:pt>
                <c:pt idx="989">
                  <c:v>14.18024</c:v>
                </c:pt>
                <c:pt idx="990">
                  <c:v>13.689120000000001</c:v>
                </c:pt>
                <c:pt idx="991">
                  <c:v>14.69065</c:v>
                </c:pt>
                <c:pt idx="992">
                  <c:v>15.216669999999999</c:v>
                </c:pt>
                <c:pt idx="993">
                  <c:v>14.994762999999999</c:v>
                </c:pt>
                <c:pt idx="994">
                  <c:v>15.322982999999999</c:v>
                </c:pt>
                <c:pt idx="995">
                  <c:v>15.881137999999998</c:v>
                </c:pt>
                <c:pt idx="996">
                  <c:v>16.30997</c:v>
                </c:pt>
                <c:pt idx="997">
                  <c:v>16.863551999999999</c:v>
                </c:pt>
                <c:pt idx="998">
                  <c:v>16.773209999999999</c:v>
                </c:pt>
                <c:pt idx="999">
                  <c:v>16.081351000000002</c:v>
                </c:pt>
                <c:pt idx="1000">
                  <c:v>15.318239999999999</c:v>
                </c:pt>
                <c:pt idx="1001">
                  <c:v>16.273025999999998</c:v>
                </c:pt>
                <c:pt idx="1002">
                  <c:v>15.167166</c:v>
                </c:pt>
                <c:pt idx="1003">
                  <c:v>14.437666000000002</c:v>
                </c:pt>
                <c:pt idx="1004">
                  <c:v>14.817539999999999</c:v>
                </c:pt>
                <c:pt idx="1005">
                  <c:v>14.880462</c:v>
                </c:pt>
                <c:pt idx="1006">
                  <c:v>14.790719999999999</c:v>
                </c:pt>
                <c:pt idx="1007">
                  <c:v>15.56875</c:v>
                </c:pt>
                <c:pt idx="1008">
                  <c:v>16.168282000000001</c:v>
                </c:pt>
                <c:pt idx="1009">
                  <c:v>16.341654000000002</c:v>
                </c:pt>
                <c:pt idx="1010">
                  <c:v>16.87696</c:v>
                </c:pt>
                <c:pt idx="1011">
                  <c:v>17.039026</c:v>
                </c:pt>
                <c:pt idx="1012">
                  <c:v>16.464347</c:v>
                </c:pt>
                <c:pt idx="1013">
                  <c:v>16.956982</c:v>
                </c:pt>
                <c:pt idx="1014">
                  <c:v>17.626595999999999</c:v>
                </c:pt>
                <c:pt idx="1015">
                  <c:v>17.893057000000002</c:v>
                </c:pt>
                <c:pt idx="1016">
                  <c:v>18.8841</c:v>
                </c:pt>
                <c:pt idx="1017">
                  <c:v>18.414066999999999</c:v>
                </c:pt>
                <c:pt idx="1018">
                  <c:v>18.356954000000002</c:v>
                </c:pt>
                <c:pt idx="1019">
                  <c:v>18.005478</c:v>
                </c:pt>
                <c:pt idx="1020">
                  <c:v>16.957395000000002</c:v>
                </c:pt>
                <c:pt idx="1021">
                  <c:v>17.097425999999999</c:v>
                </c:pt>
                <c:pt idx="1022">
                  <c:v>17.636929000000002</c:v>
                </c:pt>
                <c:pt idx="1023">
                  <c:v>17.668223999999999</c:v>
                </c:pt>
                <c:pt idx="1024">
                  <c:v>18.208248000000001</c:v>
                </c:pt>
                <c:pt idx="1025">
                  <c:v>17.717497999999999</c:v>
                </c:pt>
                <c:pt idx="1026">
                  <c:v>17.665535999999999</c:v>
                </c:pt>
                <c:pt idx="1027">
                  <c:v>18.210099</c:v>
                </c:pt>
                <c:pt idx="1028">
                  <c:v>18.860275999999999</c:v>
                </c:pt>
                <c:pt idx="1029">
                  <c:v>19.09872</c:v>
                </c:pt>
                <c:pt idx="1030">
                  <c:v>19.808156</c:v>
                </c:pt>
                <c:pt idx="1031">
                  <c:v>18.877274</c:v>
                </c:pt>
                <c:pt idx="1032">
                  <c:v>19.442820000000001</c:v>
                </c:pt>
                <c:pt idx="1033">
                  <c:v>19.89603</c:v>
                </c:pt>
                <c:pt idx="1034">
                  <c:v>21.219530000000002</c:v>
                </c:pt>
                <c:pt idx="1035">
                  <c:v>21.541937999999998</c:v>
                </c:pt>
                <c:pt idx="1036">
                  <c:v>20.614573</c:v>
                </c:pt>
                <c:pt idx="1037">
                  <c:v>20.029854</c:v>
                </c:pt>
                <c:pt idx="1038">
                  <c:v>19.686052</c:v>
                </c:pt>
                <c:pt idx="1039">
                  <c:v>18.996735999999999</c:v>
                </c:pt>
                <c:pt idx="1040">
                  <c:v>19.492090000000001</c:v>
                </c:pt>
                <c:pt idx="1041">
                  <c:v>19.930449000000003</c:v>
                </c:pt>
                <c:pt idx="1042">
                  <c:v>20.94417</c:v>
                </c:pt>
                <c:pt idx="1043">
                  <c:v>20.838000000000001</c:v>
                </c:pt>
                <c:pt idx="1044">
                  <c:v>21.224347000000002</c:v>
                </c:pt>
                <c:pt idx="1045">
                  <c:v>21.245585000000002</c:v>
                </c:pt>
                <c:pt idx="1046">
                  <c:v>20.997489000000002</c:v>
                </c:pt>
                <c:pt idx="1047">
                  <c:v>21.055347999999999</c:v>
                </c:pt>
                <c:pt idx="1048">
                  <c:v>21.140912</c:v>
                </c:pt>
                <c:pt idx="1049">
                  <c:v>21.099140999999999</c:v>
                </c:pt>
                <c:pt idx="1050">
                  <c:v>21.486788000000001</c:v>
                </c:pt>
                <c:pt idx="1051">
                  <c:v>21.397288</c:v>
                </c:pt>
                <c:pt idx="1052">
                  <c:v>20.221778999999998</c:v>
                </c:pt>
                <c:pt idx="1053">
                  <c:v>20.173914000000003</c:v>
                </c:pt>
                <c:pt idx="1054">
                  <c:v>19.728463999999999</c:v>
                </c:pt>
                <c:pt idx="1055">
                  <c:v>18.56372</c:v>
                </c:pt>
                <c:pt idx="1056">
                  <c:v>18.551735000000001</c:v>
                </c:pt>
                <c:pt idx="1057">
                  <c:v>18.602712</c:v>
                </c:pt>
                <c:pt idx="1058">
                  <c:v>18.927568000000001</c:v>
                </c:pt>
                <c:pt idx="1059">
                  <c:v>18.297405000000001</c:v>
                </c:pt>
                <c:pt idx="1060">
                  <c:v>17.084571</c:v>
                </c:pt>
                <c:pt idx="1061">
                  <c:v>17.930160000000001</c:v>
                </c:pt>
                <c:pt idx="1062">
                  <c:v>18.024419999999999</c:v>
                </c:pt>
                <c:pt idx="1063">
                  <c:v>17.920967000000001</c:v>
                </c:pt>
                <c:pt idx="1064">
                  <c:v>18.6099</c:v>
                </c:pt>
                <c:pt idx="1065">
                  <c:v>17.948699999999999</c:v>
                </c:pt>
                <c:pt idx="1066">
                  <c:v>18.328253999999998</c:v>
                </c:pt>
                <c:pt idx="1067">
                  <c:v>18.546768</c:v>
                </c:pt>
                <c:pt idx="1068">
                  <c:v>18.837795000000003</c:v>
                </c:pt>
                <c:pt idx="1069">
                  <c:v>18.828340000000001</c:v>
                </c:pt>
                <c:pt idx="1070">
                  <c:v>19.085699999999999</c:v>
                </c:pt>
                <c:pt idx="1071">
                  <c:v>18.607758</c:v>
                </c:pt>
                <c:pt idx="1072">
                  <c:v>18.7346</c:v>
                </c:pt>
                <c:pt idx="1073">
                  <c:v>18.260089999999998</c:v>
                </c:pt>
                <c:pt idx="1074">
                  <c:v>18.191182999999999</c:v>
                </c:pt>
                <c:pt idx="1075">
                  <c:v>18.236070000000002</c:v>
                </c:pt>
                <c:pt idx="1076">
                  <c:v>18.332639999999998</c:v>
                </c:pt>
                <c:pt idx="1077">
                  <c:v>18.621592</c:v>
                </c:pt>
                <c:pt idx="1078">
                  <c:v>19.353120000000001</c:v>
                </c:pt>
                <c:pt idx="1079">
                  <c:v>19.501999999999999</c:v>
                </c:pt>
                <c:pt idx="1080">
                  <c:v>20.518235999999998</c:v>
                </c:pt>
                <c:pt idx="1081">
                  <c:v>19.918368000000001</c:v>
                </c:pt>
                <c:pt idx="1082">
                  <c:v>20.464904000000001</c:v>
                </c:pt>
                <c:pt idx="1083">
                  <c:v>20.554138000000002</c:v>
                </c:pt>
                <c:pt idx="1084">
                  <c:v>19.861263999999998</c:v>
                </c:pt>
                <c:pt idx="1085">
                  <c:v>20.144016000000001</c:v>
                </c:pt>
                <c:pt idx="1086">
                  <c:v>20.577528000000001</c:v>
                </c:pt>
                <c:pt idx="1087">
                  <c:v>20.445312000000001</c:v>
                </c:pt>
                <c:pt idx="1088">
                  <c:v>20.431436999999999</c:v>
                </c:pt>
                <c:pt idx="1089">
                  <c:v>20.323062</c:v>
                </c:pt>
                <c:pt idx="1090">
                  <c:v>20.126772000000003</c:v>
                </c:pt>
                <c:pt idx="1091">
                  <c:v>19.564260000000001</c:v>
                </c:pt>
                <c:pt idx="1092">
                  <c:v>19.101634999999998</c:v>
                </c:pt>
                <c:pt idx="1093">
                  <c:v>19.333553999999999</c:v>
                </c:pt>
                <c:pt idx="1094">
                  <c:v>19.532637000000001</c:v>
                </c:pt>
                <c:pt idx="1095">
                  <c:v>20.773455999999999</c:v>
                </c:pt>
                <c:pt idx="1096">
                  <c:v>21.036939</c:v>
                </c:pt>
                <c:pt idx="1097">
                  <c:v>20.662506</c:v>
                </c:pt>
                <c:pt idx="1098">
                  <c:v>20.586510000000001</c:v>
                </c:pt>
                <c:pt idx="1099">
                  <c:v>20.312920000000002</c:v>
                </c:pt>
                <c:pt idx="1100">
                  <c:v>20.084479999999999</c:v>
                </c:pt>
                <c:pt idx="1101">
                  <c:v>20.05761</c:v>
                </c:pt>
                <c:pt idx="1102">
                  <c:v>20.392636</c:v>
                </c:pt>
                <c:pt idx="1103">
                  <c:v>20.500410000000002</c:v>
                </c:pt>
                <c:pt idx="1104">
                  <c:v>20.436678000000001</c:v>
                </c:pt>
                <c:pt idx="1105">
                  <c:v>20.4131</c:v>
                </c:pt>
                <c:pt idx="1106">
                  <c:v>20.885618000000001</c:v>
                </c:pt>
                <c:pt idx="1107">
                  <c:v>21.251362</c:v>
                </c:pt>
                <c:pt idx="1108">
                  <c:v>21.571472000000004</c:v>
                </c:pt>
                <c:pt idx="1109">
                  <c:v>22.052800000000001</c:v>
                </c:pt>
                <c:pt idx="1110">
                  <c:v>21.764600000000002</c:v>
                </c:pt>
                <c:pt idx="1111">
                  <c:v>21.742695000000001</c:v>
                </c:pt>
                <c:pt idx="1112">
                  <c:v>21.671208000000004</c:v>
                </c:pt>
                <c:pt idx="1113">
                  <c:v>21.76895</c:v>
                </c:pt>
                <c:pt idx="1114">
                  <c:v>21.72992</c:v>
                </c:pt>
                <c:pt idx="1115">
                  <c:v>21.393197000000001</c:v>
                </c:pt>
                <c:pt idx="1116">
                  <c:v>21.029900999999999</c:v>
                </c:pt>
                <c:pt idx="1117">
                  <c:v>21.478572</c:v>
                </c:pt>
                <c:pt idx="1118">
                  <c:v>21.905324</c:v>
                </c:pt>
                <c:pt idx="1119">
                  <c:v>21.735090000000003</c:v>
                </c:pt>
                <c:pt idx="1120">
                  <c:v>21.974022000000001</c:v>
                </c:pt>
                <c:pt idx="1121">
                  <c:v>22.374689999999998</c:v>
                </c:pt>
                <c:pt idx="1122">
                  <c:v>22.071444</c:v>
                </c:pt>
                <c:pt idx="1123">
                  <c:v>21.996693</c:v>
                </c:pt>
                <c:pt idx="1124">
                  <c:v>21.224119000000002</c:v>
                </c:pt>
                <c:pt idx="1125">
                  <c:v>20.325969999999998</c:v>
                </c:pt>
                <c:pt idx="1126">
                  <c:v>20.933052</c:v>
                </c:pt>
                <c:pt idx="1127">
                  <c:v>20.69697</c:v>
                </c:pt>
                <c:pt idx="1128">
                  <c:v>20.073155999999997</c:v>
                </c:pt>
                <c:pt idx="1129">
                  <c:v>20.075054999999999</c:v>
                </c:pt>
                <c:pt idx="1130">
                  <c:v>20.499578000000003</c:v>
                </c:pt>
                <c:pt idx="1131">
                  <c:v>20.317337999999999</c:v>
                </c:pt>
                <c:pt idx="1132">
                  <c:v>19.648486000000002</c:v>
                </c:pt>
                <c:pt idx="1133">
                  <c:v>18.747581999999998</c:v>
                </c:pt>
                <c:pt idx="1134">
                  <c:v>19.238659999999999</c:v>
                </c:pt>
                <c:pt idx="1135">
                  <c:v>19.750268999999999</c:v>
                </c:pt>
                <c:pt idx="1136">
                  <c:v>19.103729999999999</c:v>
                </c:pt>
                <c:pt idx="1137">
                  <c:v>19.55236</c:v>
                </c:pt>
                <c:pt idx="1138">
                  <c:v>19.208660000000002</c:v>
                </c:pt>
                <c:pt idx="1139">
                  <c:v>19.012545000000003</c:v>
                </c:pt>
                <c:pt idx="1140">
                  <c:v>19.218176</c:v>
                </c:pt>
                <c:pt idx="1141">
                  <c:v>20.206441000000002</c:v>
                </c:pt>
                <c:pt idx="1142">
                  <c:v>19.986284999999999</c:v>
                </c:pt>
                <c:pt idx="1143">
                  <c:v>19.846838000000002</c:v>
                </c:pt>
                <c:pt idx="1144">
                  <c:v>20.293805999999996</c:v>
                </c:pt>
                <c:pt idx="1145">
                  <c:v>21.092988000000002</c:v>
                </c:pt>
                <c:pt idx="1146">
                  <c:v>21.273792</c:v>
                </c:pt>
                <c:pt idx="1147">
                  <c:v>21.550255999999997</c:v>
                </c:pt>
                <c:pt idx="1148">
                  <c:v>21.248946</c:v>
                </c:pt>
                <c:pt idx="1149">
                  <c:v>21.072842000000001</c:v>
                </c:pt>
                <c:pt idx="1150">
                  <c:v>21.606572</c:v>
                </c:pt>
                <c:pt idx="1151">
                  <c:v>21.781061999999999</c:v>
                </c:pt>
                <c:pt idx="1152">
                  <c:v>22.466975999999999</c:v>
                </c:pt>
                <c:pt idx="1153">
                  <c:v>21.721812</c:v>
                </c:pt>
                <c:pt idx="1154">
                  <c:v>21.585000000000001</c:v>
                </c:pt>
                <c:pt idx="1155">
                  <c:v>21.322146</c:v>
                </c:pt>
                <c:pt idx="1156">
                  <c:v>21.116207999999997</c:v>
                </c:pt>
                <c:pt idx="1157">
                  <c:v>20.945616000000001</c:v>
                </c:pt>
                <c:pt idx="1158">
                  <c:v>21.877200000000002</c:v>
                </c:pt>
                <c:pt idx="1159">
                  <c:v>21.395609999999998</c:v>
                </c:pt>
                <c:pt idx="1160">
                  <c:v>21.472671999999996</c:v>
                </c:pt>
                <c:pt idx="1161">
                  <c:v>21.173446000000002</c:v>
                </c:pt>
                <c:pt idx="1162">
                  <c:v>21.361936</c:v>
                </c:pt>
                <c:pt idx="1163">
                  <c:v>21.382559999999998</c:v>
                </c:pt>
                <c:pt idx="1164">
                  <c:v>20.741258999999999</c:v>
                </c:pt>
                <c:pt idx="1165">
                  <c:v>20.795290999999999</c:v>
                </c:pt>
                <c:pt idx="1166">
                  <c:v>20.555304</c:v>
                </c:pt>
                <c:pt idx="1167">
                  <c:v>20.254311999999999</c:v>
                </c:pt>
                <c:pt idx="1168">
                  <c:v>19.754702000000002</c:v>
                </c:pt>
                <c:pt idx="1169">
                  <c:v>19.999674000000002</c:v>
                </c:pt>
                <c:pt idx="1170">
                  <c:v>20.570154000000002</c:v>
                </c:pt>
                <c:pt idx="1171">
                  <c:v>19.847444999999997</c:v>
                </c:pt>
                <c:pt idx="1172">
                  <c:v>20.2014</c:v>
                </c:pt>
                <c:pt idx="1173">
                  <c:v>19.975201999999999</c:v>
                </c:pt>
                <c:pt idx="1174">
                  <c:v>19.42202</c:v>
                </c:pt>
                <c:pt idx="1175">
                  <c:v>19.604149999999997</c:v>
                </c:pt>
                <c:pt idx="1176">
                  <c:v>18.894480000000001</c:v>
                </c:pt>
                <c:pt idx="1177">
                  <c:v>19.499032000000003</c:v>
                </c:pt>
                <c:pt idx="1178">
                  <c:v>19.409223000000001</c:v>
                </c:pt>
                <c:pt idx="1179">
                  <c:v>19.723869999999998</c:v>
                </c:pt>
                <c:pt idx="1180">
                  <c:v>19.719197999999999</c:v>
                </c:pt>
                <c:pt idx="1181">
                  <c:v>20.352363</c:v>
                </c:pt>
                <c:pt idx="1182">
                  <c:v>20.414708000000001</c:v>
                </c:pt>
                <c:pt idx="1183">
                  <c:v>20.86918</c:v>
                </c:pt>
                <c:pt idx="1184">
                  <c:v>20.9682</c:v>
                </c:pt>
                <c:pt idx="1185">
                  <c:v>21.872844000000001</c:v>
                </c:pt>
                <c:pt idx="1186">
                  <c:v>20.709482000000001</c:v>
                </c:pt>
                <c:pt idx="1187">
                  <c:v>20.863907999999999</c:v>
                </c:pt>
                <c:pt idx="1188">
                  <c:v>20.878078000000002</c:v>
                </c:pt>
                <c:pt idx="1189">
                  <c:v>20.995756</c:v>
                </c:pt>
                <c:pt idx="1190">
                  <c:v>21.059234999999997</c:v>
                </c:pt>
                <c:pt idx="1191">
                  <c:v>20.873695999999999</c:v>
                </c:pt>
                <c:pt idx="1192">
                  <c:v>19.522183999999999</c:v>
                </c:pt>
                <c:pt idx="1193">
                  <c:v>19.475078</c:v>
                </c:pt>
                <c:pt idx="1194">
                  <c:v>17.782334999999996</c:v>
                </c:pt>
                <c:pt idx="1195">
                  <c:v>18.110479000000002</c:v>
                </c:pt>
                <c:pt idx="1196">
                  <c:v>18.623800000000003</c:v>
                </c:pt>
                <c:pt idx="1197">
                  <c:v>18.312476</c:v>
                </c:pt>
                <c:pt idx="1198">
                  <c:v>18.322668</c:v>
                </c:pt>
                <c:pt idx="1199">
                  <c:v>18.169632</c:v>
                </c:pt>
                <c:pt idx="1200">
                  <c:v>18.201639999999998</c:v>
                </c:pt>
                <c:pt idx="1201">
                  <c:v>17.937947999999999</c:v>
                </c:pt>
                <c:pt idx="1202">
                  <c:v>18.863999</c:v>
                </c:pt>
                <c:pt idx="1203">
                  <c:v>18.24736</c:v>
                </c:pt>
                <c:pt idx="1204">
                  <c:v>17.885292</c:v>
                </c:pt>
                <c:pt idx="1205">
                  <c:v>18.226814000000001</c:v>
                </c:pt>
                <c:pt idx="1206">
                  <c:v>18.735600000000002</c:v>
                </c:pt>
                <c:pt idx="1207">
                  <c:v>19.128133999999999</c:v>
                </c:pt>
                <c:pt idx="1208">
                  <c:v>18.653777999999999</c:v>
                </c:pt>
                <c:pt idx="1209">
                  <c:v>18.993590000000001</c:v>
                </c:pt>
                <c:pt idx="1210">
                  <c:v>19.722719999999999</c:v>
                </c:pt>
                <c:pt idx="1211">
                  <c:v>19.185587999999999</c:v>
                </c:pt>
                <c:pt idx="1212">
                  <c:v>19.721834999999999</c:v>
                </c:pt>
                <c:pt idx="1213">
                  <c:v>19.745538</c:v>
                </c:pt>
                <c:pt idx="1214">
                  <c:v>18.853036999999997</c:v>
                </c:pt>
                <c:pt idx="1215">
                  <c:v>18.669250000000002</c:v>
                </c:pt>
                <c:pt idx="1216">
                  <c:v>18.561881</c:v>
                </c:pt>
                <c:pt idx="1217">
                  <c:v>19.031749999999999</c:v>
                </c:pt>
                <c:pt idx="1218">
                  <c:v>19.153352999999999</c:v>
                </c:pt>
                <c:pt idx="1219">
                  <c:v>18.782779999999999</c:v>
                </c:pt>
                <c:pt idx="1220">
                  <c:v>18.346068000000002</c:v>
                </c:pt>
                <c:pt idx="1221">
                  <c:v>17.826532</c:v>
                </c:pt>
                <c:pt idx="1222">
                  <c:v>17.715144000000002</c:v>
                </c:pt>
                <c:pt idx="1223">
                  <c:v>17.786313999999997</c:v>
                </c:pt>
                <c:pt idx="1224">
                  <c:v>17.719950000000001</c:v>
                </c:pt>
                <c:pt idx="1225">
                  <c:v>18.156348000000001</c:v>
                </c:pt>
                <c:pt idx="1226">
                  <c:v>18.129474000000002</c:v>
                </c:pt>
                <c:pt idx="1227">
                  <c:v>18.7715</c:v>
                </c:pt>
                <c:pt idx="1228">
                  <c:v>18.684095000000003</c:v>
                </c:pt>
                <c:pt idx="1229">
                  <c:v>18.200676000000001</c:v>
                </c:pt>
                <c:pt idx="1230">
                  <c:v>18.045239000000002</c:v>
                </c:pt>
                <c:pt idx="1231">
                  <c:v>17.631424999999997</c:v>
                </c:pt>
                <c:pt idx="1232">
                  <c:v>17.854174</c:v>
                </c:pt>
                <c:pt idx="1233">
                  <c:v>18.325208</c:v>
                </c:pt>
                <c:pt idx="1234">
                  <c:v>17.564055</c:v>
                </c:pt>
                <c:pt idx="1235">
                  <c:v>17.643744000000002</c:v>
                </c:pt>
                <c:pt idx="1236">
                  <c:v>17.04598</c:v>
                </c:pt>
                <c:pt idx="1237">
                  <c:v>17.376965999999999</c:v>
                </c:pt>
                <c:pt idx="1238">
                  <c:v>17.191865</c:v>
                </c:pt>
                <c:pt idx="1239">
                  <c:v>17.670180000000002</c:v>
                </c:pt>
                <c:pt idx="1240">
                  <c:v>17.485949999999999</c:v>
                </c:pt>
                <c:pt idx="1241">
                  <c:v>17.712500000000002</c:v>
                </c:pt>
                <c:pt idx="1242">
                  <c:v>18.075480000000002</c:v>
                </c:pt>
                <c:pt idx="1243">
                  <c:v>18.093320000000002</c:v>
                </c:pt>
                <c:pt idx="1244">
                  <c:v>18.547091999999999</c:v>
                </c:pt>
                <c:pt idx="1245">
                  <c:v>17.815647999999999</c:v>
                </c:pt>
                <c:pt idx="1246">
                  <c:v>18.115930000000002</c:v>
                </c:pt>
                <c:pt idx="1247">
                  <c:v>17.852679999999999</c:v>
                </c:pt>
                <c:pt idx="1248">
                  <c:v>17.856800000000003</c:v>
                </c:pt>
                <c:pt idx="1249">
                  <c:v>18.070857</c:v>
                </c:pt>
                <c:pt idx="1250">
                  <c:v>17.766423</c:v>
                </c:pt>
                <c:pt idx="1251">
                  <c:v>17.751690000000004</c:v>
                </c:pt>
                <c:pt idx="1252">
                  <c:v>17.897956999999998</c:v>
                </c:pt>
                <c:pt idx="1253">
                  <c:v>17.872161999999999</c:v>
                </c:pt>
                <c:pt idx="1254">
                  <c:v>17.913047999999996</c:v>
                </c:pt>
                <c:pt idx="1255">
                  <c:v>17.837465999999999</c:v>
                </c:pt>
                <c:pt idx="1256">
                  <c:v>17.752671999999997</c:v>
                </c:pt>
                <c:pt idx="1257">
                  <c:v>17.81127</c:v>
                </c:pt>
                <c:pt idx="1258">
                  <c:v>17.439416000000001</c:v>
                </c:pt>
                <c:pt idx="1259">
                  <c:v>17.014014</c:v>
                </c:pt>
                <c:pt idx="1260">
                  <c:v>16.809948000000002</c:v>
                </c:pt>
                <c:pt idx="1261">
                  <c:v>17.32572</c:v>
                </c:pt>
                <c:pt idx="1262">
                  <c:v>17.210128999999998</c:v>
                </c:pt>
                <c:pt idx="1263">
                  <c:v>17.219723999999999</c:v>
                </c:pt>
                <c:pt idx="1264">
                  <c:v>17.33333</c:v>
                </c:pt>
                <c:pt idx="1265">
                  <c:v>17.777529000000001</c:v>
                </c:pt>
                <c:pt idx="1266">
                  <c:v>17.649246999999999</c:v>
                </c:pt>
                <c:pt idx="1267">
                  <c:v>18.006912</c:v>
                </c:pt>
                <c:pt idx="1268">
                  <c:v>18.049019999999999</c:v>
                </c:pt>
                <c:pt idx="1269">
                  <c:v>18.113448000000002</c:v>
                </c:pt>
                <c:pt idx="1270">
                  <c:v>18.489519999999999</c:v>
                </c:pt>
                <c:pt idx="1271">
                  <c:v>18.623664000000002</c:v>
                </c:pt>
                <c:pt idx="1272">
                  <c:v>18.640219999999999</c:v>
                </c:pt>
                <c:pt idx="1273">
                  <c:v>19.411722000000001</c:v>
                </c:pt>
                <c:pt idx="1274">
                  <c:v>19.214285</c:v>
                </c:pt>
                <c:pt idx="1275">
                  <c:v>19.461231999999999</c:v>
                </c:pt>
                <c:pt idx="1276">
                  <c:v>19.632704</c:v>
                </c:pt>
                <c:pt idx="1277">
                  <c:v>19.764355999999999</c:v>
                </c:pt>
                <c:pt idx="1278">
                  <c:v>19.623875999999999</c:v>
                </c:pt>
                <c:pt idx="1279">
                  <c:v>19.486072</c:v>
                </c:pt>
                <c:pt idx="1280">
                  <c:v>20.007584999999999</c:v>
                </c:pt>
                <c:pt idx="1281">
                  <c:v>20.882804999999998</c:v>
                </c:pt>
                <c:pt idx="1282">
                  <c:v>20.073575000000002</c:v>
                </c:pt>
                <c:pt idx="1283">
                  <c:v>19.790078000000001</c:v>
                </c:pt>
                <c:pt idx="1284">
                  <c:v>20.298839999999998</c:v>
                </c:pt>
                <c:pt idx="1285">
                  <c:v>21.192229999999999</c:v>
                </c:pt>
                <c:pt idx="1286">
                  <c:v>21.793183999999997</c:v>
                </c:pt>
                <c:pt idx="1287">
                  <c:v>20.664159999999999</c:v>
                </c:pt>
                <c:pt idx="1288">
                  <c:v>20.499199999999998</c:v>
                </c:pt>
                <c:pt idx="1289">
                  <c:v>20.490064000000004</c:v>
                </c:pt>
                <c:pt idx="1290">
                  <c:v>19.827486</c:v>
                </c:pt>
                <c:pt idx="1291">
                  <c:v>19.503806000000001</c:v>
                </c:pt>
                <c:pt idx="1292">
                  <c:v>19.852557000000001</c:v>
                </c:pt>
                <c:pt idx="1293">
                  <c:v>19.865454</c:v>
                </c:pt>
                <c:pt idx="1294">
                  <c:v>19.819295999999998</c:v>
                </c:pt>
                <c:pt idx="1295">
                  <c:v>19.343399999999999</c:v>
                </c:pt>
                <c:pt idx="1296">
                  <c:v>18.713429999999999</c:v>
                </c:pt>
                <c:pt idx="1297">
                  <c:v>18.62322</c:v>
                </c:pt>
                <c:pt idx="1298">
                  <c:v>18.292543999999999</c:v>
                </c:pt>
                <c:pt idx="1299">
                  <c:v>18.323549999999997</c:v>
                </c:pt>
                <c:pt idx="1300">
                  <c:v>18.666449999999998</c:v>
                </c:pt>
                <c:pt idx="1301">
                  <c:v>19.045242000000002</c:v>
                </c:pt>
                <c:pt idx="1302">
                  <c:v>18.794799999999999</c:v>
                </c:pt>
                <c:pt idx="1303">
                  <c:v>19.102189999999997</c:v>
                </c:pt>
                <c:pt idx="1304">
                  <c:v>19.158031999999999</c:v>
                </c:pt>
                <c:pt idx="1305">
                  <c:v>18.535436999999998</c:v>
                </c:pt>
                <c:pt idx="1306">
                  <c:v>18.592854999999997</c:v>
                </c:pt>
                <c:pt idx="1307">
                  <c:v>18.508649999999999</c:v>
                </c:pt>
                <c:pt idx="1308">
                  <c:v>18.704223000000002</c:v>
                </c:pt>
                <c:pt idx="1309">
                  <c:v>18.551582</c:v>
                </c:pt>
                <c:pt idx="1310">
                  <c:v>18.366582000000001</c:v>
                </c:pt>
                <c:pt idx="1311">
                  <c:v>18.133108</c:v>
                </c:pt>
                <c:pt idx="1312">
                  <c:v>18.784068000000001</c:v>
                </c:pt>
                <c:pt idx="1313">
                  <c:v>18.888359999999999</c:v>
                </c:pt>
                <c:pt idx="1314">
                  <c:v>18.718968000000004</c:v>
                </c:pt>
                <c:pt idx="1315">
                  <c:v>18.91582</c:v>
                </c:pt>
                <c:pt idx="1316">
                  <c:v>19.400596</c:v>
                </c:pt>
                <c:pt idx="1317">
                  <c:v>19.458016999999998</c:v>
                </c:pt>
                <c:pt idx="1318">
                  <c:v>19.160442</c:v>
                </c:pt>
                <c:pt idx="1319">
                  <c:v>19.445838000000002</c:v>
                </c:pt>
                <c:pt idx="1320">
                  <c:v>19.529567999999998</c:v>
                </c:pt>
                <c:pt idx="1321">
                  <c:v>19.492704</c:v>
                </c:pt>
                <c:pt idx="1322">
                  <c:v>18.816043999999998</c:v>
                </c:pt>
                <c:pt idx="1323">
                  <c:v>18.925080999999999</c:v>
                </c:pt>
                <c:pt idx="1324">
                  <c:v>18.807825000000001</c:v>
                </c:pt>
                <c:pt idx="1325">
                  <c:v>19.080708000000001</c:v>
                </c:pt>
                <c:pt idx="1326">
                  <c:v>18.943411000000001</c:v>
                </c:pt>
                <c:pt idx="1327">
                  <c:v>18.536438</c:v>
                </c:pt>
                <c:pt idx="1328">
                  <c:v>18.669084000000002</c:v>
                </c:pt>
                <c:pt idx="1329">
                  <c:v>19.088425000000001</c:v>
                </c:pt>
                <c:pt idx="1330">
                  <c:v>19.292159999999999</c:v>
                </c:pt>
                <c:pt idx="1331">
                  <c:v>19.297521</c:v>
                </c:pt>
                <c:pt idx="1332">
                  <c:v>19.161714</c:v>
                </c:pt>
                <c:pt idx="1333">
                  <c:v>18.761490000000002</c:v>
                </c:pt>
                <c:pt idx="1334">
                  <c:v>18.277920000000002</c:v>
                </c:pt>
                <c:pt idx="1335">
                  <c:v>18.50881</c:v>
                </c:pt>
                <c:pt idx="1336">
                  <c:v>17.712723</c:v>
                </c:pt>
                <c:pt idx="1337">
                  <c:v>17.625509999999998</c:v>
                </c:pt>
                <c:pt idx="1338">
                  <c:v>17.848739999999999</c:v>
                </c:pt>
                <c:pt idx="1339">
                  <c:v>18.04851</c:v>
                </c:pt>
                <c:pt idx="1340">
                  <c:v>18.438179999999999</c:v>
                </c:pt>
                <c:pt idx="1341">
                  <c:v>18.84064</c:v>
                </c:pt>
                <c:pt idx="1342">
                  <c:v>18.333932000000001</c:v>
                </c:pt>
                <c:pt idx="1343">
                  <c:v>17.781863999999999</c:v>
                </c:pt>
                <c:pt idx="1344">
                  <c:v>18.365399999999998</c:v>
                </c:pt>
                <c:pt idx="1345">
                  <c:v>18.078503999999999</c:v>
                </c:pt>
                <c:pt idx="1346">
                  <c:v>17.580881999999999</c:v>
                </c:pt>
                <c:pt idx="1347">
                  <c:v>17.826395999999999</c:v>
                </c:pt>
                <c:pt idx="1348">
                  <c:v>17.876991999999998</c:v>
                </c:pt>
                <c:pt idx="1349">
                  <c:v>18.333954000000002</c:v>
                </c:pt>
                <c:pt idx="1350">
                  <c:v>18.458674999999999</c:v>
                </c:pt>
                <c:pt idx="1351">
                  <c:v>19.097820000000002</c:v>
                </c:pt>
                <c:pt idx="1352">
                  <c:v>19.085118000000001</c:v>
                </c:pt>
                <c:pt idx="1353">
                  <c:v>18.855414</c:v>
                </c:pt>
                <c:pt idx="1354">
                  <c:v>18.915893999999998</c:v>
                </c:pt>
                <c:pt idx="1355">
                  <c:v>18.900286000000001</c:v>
                </c:pt>
                <c:pt idx="1356">
                  <c:v>19.279024</c:v>
                </c:pt>
                <c:pt idx="1357">
                  <c:v>19.106650000000002</c:v>
                </c:pt>
                <c:pt idx="1358">
                  <c:v>18.478079999999999</c:v>
                </c:pt>
                <c:pt idx="1359">
                  <c:v>18.503588999999998</c:v>
                </c:pt>
                <c:pt idx="1360">
                  <c:v>18.47475</c:v>
                </c:pt>
                <c:pt idx="1361">
                  <c:v>18.477943</c:v>
                </c:pt>
                <c:pt idx="1362">
                  <c:v>18.661671000000002</c:v>
                </c:pt>
                <c:pt idx="1363">
                  <c:v>18.511200000000002</c:v>
                </c:pt>
                <c:pt idx="1364">
                  <c:v>19.12744</c:v>
                </c:pt>
                <c:pt idx="1365">
                  <c:v>19.146435</c:v>
                </c:pt>
                <c:pt idx="1366">
                  <c:v>18.759156000000001</c:v>
                </c:pt>
                <c:pt idx="1367">
                  <c:v>18.885504000000001</c:v>
                </c:pt>
                <c:pt idx="1368">
                  <c:v>19.479123000000001</c:v>
                </c:pt>
                <c:pt idx="1369">
                  <c:v>19.409193999999999</c:v>
                </c:pt>
                <c:pt idx="1370">
                  <c:v>19.513097999999999</c:v>
                </c:pt>
                <c:pt idx="1371">
                  <c:v>19.576998</c:v>
                </c:pt>
                <c:pt idx="1372">
                  <c:v>19.369994999999999</c:v>
                </c:pt>
                <c:pt idx="1373">
                  <c:v>19.716128999999999</c:v>
                </c:pt>
                <c:pt idx="1374">
                  <c:v>20.237849999999998</c:v>
                </c:pt>
                <c:pt idx="1375">
                  <c:v>20.293581999999997</c:v>
                </c:pt>
                <c:pt idx="1376">
                  <c:v>20.234783999999998</c:v>
                </c:pt>
                <c:pt idx="1377">
                  <c:v>19.961468</c:v>
                </c:pt>
                <c:pt idx="1378">
                  <c:v>19.855920000000001</c:v>
                </c:pt>
                <c:pt idx="1379">
                  <c:v>19.688394000000002</c:v>
                </c:pt>
                <c:pt idx="1380">
                  <c:v>19.370456000000001</c:v>
                </c:pt>
                <c:pt idx="1381">
                  <c:v>19.703340000000001</c:v>
                </c:pt>
                <c:pt idx="1382">
                  <c:v>19.843365000000002</c:v>
                </c:pt>
                <c:pt idx="1383">
                  <c:v>20.052167999999998</c:v>
                </c:pt>
                <c:pt idx="1384">
                  <c:v>19.950923999999997</c:v>
                </c:pt>
                <c:pt idx="1385">
                  <c:v>19.971895</c:v>
                </c:pt>
                <c:pt idx="1386">
                  <c:v>19.622128</c:v>
                </c:pt>
                <c:pt idx="1387">
                  <c:v>19.757241</c:v>
                </c:pt>
                <c:pt idx="1388">
                  <c:v>20.138697000000001</c:v>
                </c:pt>
                <c:pt idx="1389">
                  <c:v>19.81859</c:v>
                </c:pt>
                <c:pt idx="1390">
                  <c:v>20.63664</c:v>
                </c:pt>
                <c:pt idx="1391">
                  <c:v>20.705705999999999</c:v>
                </c:pt>
                <c:pt idx="1392">
                  <c:v>21.278293000000001</c:v>
                </c:pt>
                <c:pt idx="1393">
                  <c:v>21.327819999999999</c:v>
                </c:pt>
                <c:pt idx="1394">
                  <c:v>21.003830000000001</c:v>
                </c:pt>
                <c:pt idx="1395">
                  <c:v>21.179904000000001</c:v>
                </c:pt>
                <c:pt idx="1396">
                  <c:v>20.88936</c:v>
                </c:pt>
                <c:pt idx="1397">
                  <c:v>21.536424</c:v>
                </c:pt>
                <c:pt idx="1398">
                  <c:v>21.698352</c:v>
                </c:pt>
                <c:pt idx="1399">
                  <c:v>21.543522000000003</c:v>
                </c:pt>
                <c:pt idx="1400">
                  <c:v>21.70458</c:v>
                </c:pt>
                <c:pt idx="1401">
                  <c:v>21.974831999999999</c:v>
                </c:pt>
                <c:pt idx="1402">
                  <c:v>21.930300000000003</c:v>
                </c:pt>
                <c:pt idx="1403">
                  <c:v>21.822606000000004</c:v>
                </c:pt>
                <c:pt idx="1404">
                  <c:v>21.877211999999997</c:v>
                </c:pt>
                <c:pt idx="1405">
                  <c:v>21.592919999999999</c:v>
                </c:pt>
                <c:pt idx="1406">
                  <c:v>21.447410000000001</c:v>
                </c:pt>
                <c:pt idx="1407">
                  <c:v>20.639195999999998</c:v>
                </c:pt>
                <c:pt idx="1408">
                  <c:v>21.155460000000001</c:v>
                </c:pt>
                <c:pt idx="1409">
                  <c:v>20.685119999999998</c:v>
                </c:pt>
                <c:pt idx="1410">
                  <c:v>21.021143000000002</c:v>
                </c:pt>
                <c:pt idx="1411">
                  <c:v>21.167908000000001</c:v>
                </c:pt>
                <c:pt idx="1412">
                  <c:v>20.788499999999999</c:v>
                </c:pt>
                <c:pt idx="1413">
                  <c:v>20.789680000000001</c:v>
                </c:pt>
                <c:pt idx="1414">
                  <c:v>20.771121000000001</c:v>
                </c:pt>
                <c:pt idx="1415">
                  <c:v>20.404461000000001</c:v>
                </c:pt>
                <c:pt idx="1416">
                  <c:v>20.402940999999998</c:v>
                </c:pt>
                <c:pt idx="1417">
                  <c:v>20.648427000000002</c:v>
                </c:pt>
                <c:pt idx="1418">
                  <c:v>20.776066999999998</c:v>
                </c:pt>
                <c:pt idx="1419">
                  <c:v>20.416724000000002</c:v>
                </c:pt>
                <c:pt idx="1420">
                  <c:v>20.358981</c:v>
                </c:pt>
                <c:pt idx="1421">
                  <c:v>19.823504</c:v>
                </c:pt>
                <c:pt idx="1422">
                  <c:v>19.70111</c:v>
                </c:pt>
                <c:pt idx="1423">
                  <c:v>19.970118000000003</c:v>
                </c:pt>
                <c:pt idx="1424">
                  <c:v>20.264019999999999</c:v>
                </c:pt>
                <c:pt idx="1425">
                  <c:v>20.39959</c:v>
                </c:pt>
                <c:pt idx="1426">
                  <c:v>20.523913</c:v>
                </c:pt>
                <c:pt idx="1427">
                  <c:v>19.738796000000001</c:v>
                </c:pt>
                <c:pt idx="1428">
                  <c:v>20.114784</c:v>
                </c:pt>
                <c:pt idx="1429">
                  <c:v>20.384136000000002</c:v>
                </c:pt>
                <c:pt idx="1430">
                  <c:v>20.471264000000001</c:v>
                </c:pt>
                <c:pt idx="1431">
                  <c:v>20.546500000000002</c:v>
                </c:pt>
                <c:pt idx="1432">
                  <c:v>20.083241999999998</c:v>
                </c:pt>
                <c:pt idx="1433">
                  <c:v>20.193435000000001</c:v>
                </c:pt>
                <c:pt idx="1434">
                  <c:v>20.148388000000001</c:v>
                </c:pt>
                <c:pt idx="1435">
                  <c:v>19.965920000000001</c:v>
                </c:pt>
                <c:pt idx="1436">
                  <c:v>19.611409999999999</c:v>
                </c:pt>
                <c:pt idx="1437">
                  <c:v>19.154052</c:v>
                </c:pt>
                <c:pt idx="1438">
                  <c:v>19.502728000000001</c:v>
                </c:pt>
                <c:pt idx="1439">
                  <c:v>19.399608000000001</c:v>
                </c:pt>
                <c:pt idx="1440">
                  <c:v>19.78565</c:v>
                </c:pt>
                <c:pt idx="1441">
                  <c:v>19.784534999999998</c:v>
                </c:pt>
                <c:pt idx="1442">
                  <c:v>19.615977000000001</c:v>
                </c:pt>
                <c:pt idx="1443">
                  <c:v>19.446551999999997</c:v>
                </c:pt>
                <c:pt idx="1444">
                  <c:v>19.240625999999999</c:v>
                </c:pt>
                <c:pt idx="1445">
                  <c:v>19.306946999999997</c:v>
                </c:pt>
                <c:pt idx="1446">
                  <c:v>19.454217</c:v>
                </c:pt>
                <c:pt idx="1447">
                  <c:v>19.353264000000003</c:v>
                </c:pt>
                <c:pt idx="1448">
                  <c:v>18.944573999999999</c:v>
                </c:pt>
                <c:pt idx="1449">
                  <c:v>18.874536000000003</c:v>
                </c:pt>
                <c:pt idx="1450">
                  <c:v>18.425640000000001</c:v>
                </c:pt>
                <c:pt idx="1451">
                  <c:v>18.234020000000001</c:v>
                </c:pt>
                <c:pt idx="1452">
                  <c:v>18.757768000000002</c:v>
                </c:pt>
                <c:pt idx="1453">
                  <c:v>18.471552000000003</c:v>
                </c:pt>
                <c:pt idx="1454">
                  <c:v>18.479035</c:v>
                </c:pt>
                <c:pt idx="1455">
                  <c:v>18.541031</c:v>
                </c:pt>
                <c:pt idx="1456">
                  <c:v>18.481853000000001</c:v>
                </c:pt>
                <c:pt idx="1457">
                  <c:v>18.882444</c:v>
                </c:pt>
                <c:pt idx="1458">
                  <c:v>18.805896000000001</c:v>
                </c:pt>
                <c:pt idx="1459">
                  <c:v>19.048848</c:v>
                </c:pt>
                <c:pt idx="1460">
                  <c:v>19.011824000000001</c:v>
                </c:pt>
                <c:pt idx="1461">
                  <c:v>19.193343000000002</c:v>
                </c:pt>
                <c:pt idx="1462">
                  <c:v>19.108402999999999</c:v>
                </c:pt>
                <c:pt idx="1463">
                  <c:v>19.098469000000001</c:v>
                </c:pt>
                <c:pt idx="1464">
                  <c:v>18.896108000000002</c:v>
                </c:pt>
                <c:pt idx="1465">
                  <c:v>18.415043000000001</c:v>
                </c:pt>
                <c:pt idx="1466">
                  <c:v>18.567225000000001</c:v>
                </c:pt>
                <c:pt idx="1467">
                  <c:v>18.717374999999997</c:v>
                </c:pt>
                <c:pt idx="1468">
                  <c:v>19.069512</c:v>
                </c:pt>
                <c:pt idx="1469">
                  <c:v>19.380374999999997</c:v>
                </c:pt>
                <c:pt idx="1470">
                  <c:v>19.353152000000001</c:v>
                </c:pt>
                <c:pt idx="1471">
                  <c:v>19.546719</c:v>
                </c:pt>
                <c:pt idx="1472">
                  <c:v>19.364108000000002</c:v>
                </c:pt>
                <c:pt idx="1473">
                  <c:v>19.365011999999997</c:v>
                </c:pt>
                <c:pt idx="1474">
                  <c:v>19.71452</c:v>
                </c:pt>
                <c:pt idx="1475">
                  <c:v>19.905137</c:v>
                </c:pt>
                <c:pt idx="1476">
                  <c:v>20.396609999999999</c:v>
                </c:pt>
                <c:pt idx="1477">
                  <c:v>20.422226999999999</c:v>
                </c:pt>
                <c:pt idx="1478">
                  <c:v>20.218398000000001</c:v>
                </c:pt>
                <c:pt idx="1479">
                  <c:v>20.092787999999999</c:v>
                </c:pt>
                <c:pt idx="1480">
                  <c:v>20.500130000000002</c:v>
                </c:pt>
                <c:pt idx="1481">
                  <c:v>20.555837999999998</c:v>
                </c:pt>
                <c:pt idx="1482">
                  <c:v>20.676894000000001</c:v>
                </c:pt>
                <c:pt idx="1483">
                  <c:v>20.022469999999998</c:v>
                </c:pt>
                <c:pt idx="1484">
                  <c:v>19.983535000000003</c:v>
                </c:pt>
                <c:pt idx="1485">
                  <c:v>19.889904000000001</c:v>
                </c:pt>
                <c:pt idx="1486">
                  <c:v>20.054143</c:v>
                </c:pt>
                <c:pt idx="1487">
                  <c:v>20.155639999999998</c:v>
                </c:pt>
                <c:pt idx="1488">
                  <c:v>19.968116999999999</c:v>
                </c:pt>
                <c:pt idx="1489">
                  <c:v>20.169994000000003</c:v>
                </c:pt>
                <c:pt idx="1490">
                  <c:v>20.076187000000001</c:v>
                </c:pt>
                <c:pt idx="1491">
                  <c:v>19.950230999999999</c:v>
                </c:pt>
                <c:pt idx="1492">
                  <c:v>20.064114</c:v>
                </c:pt>
                <c:pt idx="1493">
                  <c:v>20.333494999999999</c:v>
                </c:pt>
                <c:pt idx="1494">
                  <c:v>20.527305999999999</c:v>
                </c:pt>
                <c:pt idx="1495">
                  <c:v>20.86805</c:v>
                </c:pt>
                <c:pt idx="1496">
                  <c:v>20.957355</c:v>
                </c:pt>
                <c:pt idx="1497">
                  <c:v>21.017634000000001</c:v>
                </c:pt>
                <c:pt idx="1498">
                  <c:v>21.256620000000002</c:v>
                </c:pt>
                <c:pt idx="1499">
                  <c:v>21.216249999999999</c:v>
                </c:pt>
                <c:pt idx="1500">
                  <c:v>21.419152</c:v>
                </c:pt>
                <c:pt idx="1501">
                  <c:v>21.35125</c:v>
                </c:pt>
                <c:pt idx="1502">
                  <c:v>21.667869000000003</c:v>
                </c:pt>
                <c:pt idx="1503">
                  <c:v>21.572835000000001</c:v>
                </c:pt>
                <c:pt idx="1504">
                  <c:v>22.119524000000002</c:v>
                </c:pt>
                <c:pt idx="1505">
                  <c:v>22.159592</c:v>
                </c:pt>
                <c:pt idx="1506">
                  <c:v>22.091867000000001</c:v>
                </c:pt>
                <c:pt idx="1507">
                  <c:v>22.084316000000001</c:v>
                </c:pt>
                <c:pt idx="1508">
                  <c:v>21.749983999999998</c:v>
                </c:pt>
                <c:pt idx="1509">
                  <c:v>21.875711000000003</c:v>
                </c:pt>
                <c:pt idx="1510">
                  <c:v>23.223400000000002</c:v>
                </c:pt>
                <c:pt idx="1511">
                  <c:v>24.087116000000002</c:v>
                </c:pt>
                <c:pt idx="1512">
                  <c:v>23.979225</c:v>
                </c:pt>
                <c:pt idx="1513">
                  <c:v>23.542937999999996</c:v>
                </c:pt>
                <c:pt idx="1514">
                  <c:v>24.411071999999997</c:v>
                </c:pt>
                <c:pt idx="1515">
                  <c:v>23.970810000000004</c:v>
                </c:pt>
                <c:pt idx="1516">
                  <c:v>24.028092000000001</c:v>
                </c:pt>
                <c:pt idx="1517">
                  <c:v>23.883071999999999</c:v>
                </c:pt>
                <c:pt idx="1518">
                  <c:v>23.442142</c:v>
                </c:pt>
                <c:pt idx="1519">
                  <c:v>23.726485</c:v>
                </c:pt>
                <c:pt idx="1520">
                  <c:v>24.351236</c:v>
                </c:pt>
                <c:pt idx="1521">
                  <c:v>24.027627000000003</c:v>
                </c:pt>
                <c:pt idx="1522">
                  <c:v>24.083125000000003</c:v>
                </c:pt>
                <c:pt idx="1523">
                  <c:v>24.477120000000003</c:v>
                </c:pt>
                <c:pt idx="1524">
                  <c:v>24.514844</c:v>
                </c:pt>
                <c:pt idx="1525">
                  <c:v>24.611357999999996</c:v>
                </c:pt>
                <c:pt idx="1526">
                  <c:v>24.344640000000002</c:v>
                </c:pt>
                <c:pt idx="1527">
                  <c:v>24.593712</c:v>
                </c:pt>
                <c:pt idx="1528">
                  <c:v>24.270493999999996</c:v>
                </c:pt>
                <c:pt idx="1529">
                  <c:v>24.6126</c:v>
                </c:pt>
                <c:pt idx="1530">
                  <c:v>24.191384000000003</c:v>
                </c:pt>
                <c:pt idx="1531">
                  <c:v>24.015684</c:v>
                </c:pt>
                <c:pt idx="1532">
                  <c:v>24.02816</c:v>
                </c:pt>
                <c:pt idx="1533">
                  <c:v>24.325351999999999</c:v>
                </c:pt>
                <c:pt idx="1534">
                  <c:v>24.702448000000004</c:v>
                </c:pt>
                <c:pt idx="1535">
                  <c:v>23.724744000000001</c:v>
                </c:pt>
                <c:pt idx="1536">
                  <c:v>24.111470000000001</c:v>
                </c:pt>
                <c:pt idx="1537">
                  <c:v>24.651564</c:v>
                </c:pt>
                <c:pt idx="1538">
                  <c:v>24.547537000000002</c:v>
                </c:pt>
                <c:pt idx="1539">
                  <c:v>24.594773</c:v>
                </c:pt>
                <c:pt idx="1540">
                  <c:v>24.730338</c:v>
                </c:pt>
                <c:pt idx="1541">
                  <c:v>25.266960000000001</c:v>
                </c:pt>
                <c:pt idx="1542">
                  <c:v>25.508662000000001</c:v>
                </c:pt>
                <c:pt idx="1543">
                  <c:v>25.365486000000001</c:v>
                </c:pt>
                <c:pt idx="1544">
                  <c:v>25.823408000000001</c:v>
                </c:pt>
                <c:pt idx="1545">
                  <c:v>25.500719999999998</c:v>
                </c:pt>
                <c:pt idx="1546">
                  <c:v>25.329089</c:v>
                </c:pt>
                <c:pt idx="1547">
                  <c:v>24.670985999999999</c:v>
                </c:pt>
                <c:pt idx="1548">
                  <c:v>24.395140000000001</c:v>
                </c:pt>
                <c:pt idx="1549">
                  <c:v>24.487210000000001</c:v>
                </c:pt>
                <c:pt idx="1550">
                  <c:v>24.432576000000005</c:v>
                </c:pt>
                <c:pt idx="1551">
                  <c:v>23.90438</c:v>
                </c:pt>
                <c:pt idx="1552">
                  <c:v>24.081530999999998</c:v>
                </c:pt>
                <c:pt idx="1553">
                  <c:v>23.605295999999999</c:v>
                </c:pt>
                <c:pt idx="1554">
                  <c:v>23.906106000000001</c:v>
                </c:pt>
                <c:pt idx="1555">
                  <c:v>23.690367999999999</c:v>
                </c:pt>
                <c:pt idx="1556">
                  <c:v>23.632455</c:v>
                </c:pt>
                <c:pt idx="1557">
                  <c:v>23.614799999999999</c:v>
                </c:pt>
                <c:pt idx="1558">
                  <c:v>23.195128</c:v>
                </c:pt>
                <c:pt idx="1559">
                  <c:v>22.690749999999998</c:v>
                </c:pt>
                <c:pt idx="1560">
                  <c:v>23.072508000000003</c:v>
                </c:pt>
                <c:pt idx="1561">
                  <c:v>23.07123</c:v>
                </c:pt>
                <c:pt idx="1562">
                  <c:v>23.115629999999999</c:v>
                </c:pt>
                <c:pt idx="1563">
                  <c:v>24.188168999999998</c:v>
                </c:pt>
                <c:pt idx="1564">
                  <c:v>24.115542000000001</c:v>
                </c:pt>
                <c:pt idx="1565">
                  <c:v>24.455405999999996</c:v>
                </c:pt>
                <c:pt idx="1566">
                  <c:v>24.044160000000002</c:v>
                </c:pt>
                <c:pt idx="1567">
                  <c:v>24.27075</c:v>
                </c:pt>
                <c:pt idx="1568">
                  <c:v>24.629021999999999</c:v>
                </c:pt>
                <c:pt idx="1569">
                  <c:v>24.327344000000004</c:v>
                </c:pt>
                <c:pt idx="1570">
                  <c:v>24.457184999999999</c:v>
                </c:pt>
                <c:pt idx="1571">
                  <c:v>24.064976000000001</c:v>
                </c:pt>
                <c:pt idx="1572">
                  <c:v>24.184836000000004</c:v>
                </c:pt>
                <c:pt idx="1573">
                  <c:v>23.884425</c:v>
                </c:pt>
                <c:pt idx="1574">
                  <c:v>24.058635000000002</c:v>
                </c:pt>
                <c:pt idx="1575">
                  <c:v>23.822700000000001</c:v>
                </c:pt>
                <c:pt idx="1576">
                  <c:v>23.019750000000002</c:v>
                </c:pt>
                <c:pt idx="1577">
                  <c:v>22.878100000000003</c:v>
                </c:pt>
                <c:pt idx="1578">
                  <c:v>22.392020000000002</c:v>
                </c:pt>
                <c:pt idx="1579">
                  <c:v>21.846789000000001</c:v>
                </c:pt>
                <c:pt idx="1580">
                  <c:v>21.320880000000002</c:v>
                </c:pt>
                <c:pt idx="1581">
                  <c:v>21.213733999999999</c:v>
                </c:pt>
                <c:pt idx="1582">
                  <c:v>19.061608999999997</c:v>
                </c:pt>
                <c:pt idx="1583">
                  <c:v>17.396940000000001</c:v>
                </c:pt>
                <c:pt idx="1584">
                  <c:v>18.523754</c:v>
                </c:pt>
                <c:pt idx="1585">
                  <c:v>19.382432000000001</c:v>
                </c:pt>
                <c:pt idx="1586">
                  <c:v>18.778634</c:v>
                </c:pt>
                <c:pt idx="1587">
                  <c:v>19.623911999999997</c:v>
                </c:pt>
                <c:pt idx="1588">
                  <c:v>19.285215999999998</c:v>
                </c:pt>
                <c:pt idx="1589">
                  <c:v>19.494116999999999</c:v>
                </c:pt>
                <c:pt idx="1590">
                  <c:v>19.541810000000002</c:v>
                </c:pt>
                <c:pt idx="1591">
                  <c:v>18.868487999999999</c:v>
                </c:pt>
                <c:pt idx="1592">
                  <c:v>18.666699999999999</c:v>
                </c:pt>
                <c:pt idx="1593">
                  <c:v>18.090555999999999</c:v>
                </c:pt>
                <c:pt idx="1594">
                  <c:v>16.968315</c:v>
                </c:pt>
                <c:pt idx="1595">
                  <c:v>17.33024</c:v>
                </c:pt>
                <c:pt idx="1596">
                  <c:v>17.003018999999998</c:v>
                </c:pt>
                <c:pt idx="1597">
                  <c:v>17.408801999999998</c:v>
                </c:pt>
                <c:pt idx="1598">
                  <c:v>17.588450000000002</c:v>
                </c:pt>
                <c:pt idx="1599">
                  <c:v>17.241198000000001</c:v>
                </c:pt>
                <c:pt idx="1600">
                  <c:v>17.552199999999999</c:v>
                </c:pt>
                <c:pt idx="1601">
                  <c:v>18.197759999999999</c:v>
                </c:pt>
                <c:pt idx="1602">
                  <c:v>18.905930999999999</c:v>
                </c:pt>
                <c:pt idx="1603">
                  <c:v>18.644546999999999</c:v>
                </c:pt>
                <c:pt idx="1604">
                  <c:v>18.585581999999999</c:v>
                </c:pt>
                <c:pt idx="1605">
                  <c:v>18.662431999999999</c:v>
                </c:pt>
                <c:pt idx="1606">
                  <c:v>17.826965000000001</c:v>
                </c:pt>
                <c:pt idx="1607">
                  <c:v>17.939907999999999</c:v>
                </c:pt>
                <c:pt idx="1608">
                  <c:v>17.605084999999999</c:v>
                </c:pt>
                <c:pt idx="1609">
                  <c:v>17.098800000000001</c:v>
                </c:pt>
                <c:pt idx="1610">
                  <c:v>16.661408000000002</c:v>
                </c:pt>
                <c:pt idx="1611">
                  <c:v>16.373474999999999</c:v>
                </c:pt>
                <c:pt idx="1612">
                  <c:v>15.925673999999999</c:v>
                </c:pt>
                <c:pt idx="1613">
                  <c:v>15.29388</c:v>
                </c:pt>
                <c:pt idx="1614">
                  <c:v>15.222875999999999</c:v>
                </c:pt>
                <c:pt idx="1615">
                  <c:v>16.408256000000002</c:v>
                </c:pt>
                <c:pt idx="1616">
                  <c:v>16.439519999999998</c:v>
                </c:pt>
                <c:pt idx="1617">
                  <c:v>17.459465999999999</c:v>
                </c:pt>
                <c:pt idx="1618">
                  <c:v>17.753008000000001</c:v>
                </c:pt>
                <c:pt idx="1619">
                  <c:v>18.011668</c:v>
                </c:pt>
                <c:pt idx="1620">
                  <c:v>17.850273000000001</c:v>
                </c:pt>
                <c:pt idx="1621">
                  <c:v>18.475863</c:v>
                </c:pt>
                <c:pt idx="1622">
                  <c:v>17.69755</c:v>
                </c:pt>
                <c:pt idx="1623">
                  <c:v>17.993749999999999</c:v>
                </c:pt>
                <c:pt idx="1624">
                  <c:v>18.048006000000001</c:v>
                </c:pt>
                <c:pt idx="1625">
                  <c:v>18.653896</c:v>
                </c:pt>
                <c:pt idx="1626">
                  <c:v>18.995016</c:v>
                </c:pt>
                <c:pt idx="1627">
                  <c:v>18.720155999999999</c:v>
                </c:pt>
                <c:pt idx="1628">
                  <c:v>19.121542999999999</c:v>
                </c:pt>
                <c:pt idx="1629">
                  <c:v>19.324656000000001</c:v>
                </c:pt>
                <c:pt idx="1630">
                  <c:v>19.50075</c:v>
                </c:pt>
                <c:pt idx="1631">
                  <c:v>18.618214999999999</c:v>
                </c:pt>
                <c:pt idx="1632">
                  <c:v>18.39282</c:v>
                </c:pt>
                <c:pt idx="1633">
                  <c:v>17.909982999999997</c:v>
                </c:pt>
                <c:pt idx="1634">
                  <c:v>17.471600000000002</c:v>
                </c:pt>
                <c:pt idx="1635">
                  <c:v>17.077559999999998</c:v>
                </c:pt>
                <c:pt idx="1636">
                  <c:v>17.550764999999998</c:v>
                </c:pt>
                <c:pt idx="1637">
                  <c:v>17.018106</c:v>
                </c:pt>
                <c:pt idx="1638">
                  <c:v>16.244689999999999</c:v>
                </c:pt>
                <c:pt idx="1639">
                  <c:v>16.283352000000001</c:v>
                </c:pt>
                <c:pt idx="1640">
                  <c:v>16.47072</c:v>
                </c:pt>
                <c:pt idx="1641">
                  <c:v>16.823880000000003</c:v>
                </c:pt>
                <c:pt idx="1642">
                  <c:v>17.192364000000001</c:v>
                </c:pt>
                <c:pt idx="1643">
                  <c:v>16.777152000000001</c:v>
                </c:pt>
                <c:pt idx="1644">
                  <c:v>16.186989000000001</c:v>
                </c:pt>
                <c:pt idx="1645">
                  <c:v>16.335167999999999</c:v>
                </c:pt>
                <c:pt idx="1646">
                  <c:v>16.032648000000002</c:v>
                </c:pt>
                <c:pt idx="1647">
                  <c:v>15.277100000000001</c:v>
                </c:pt>
                <c:pt idx="1648">
                  <c:v>15.344951999999997</c:v>
                </c:pt>
                <c:pt idx="1649">
                  <c:v>14.756419999999999</c:v>
                </c:pt>
                <c:pt idx="1650">
                  <c:v>14.705462000000001</c:v>
                </c:pt>
                <c:pt idx="1651">
                  <c:v>14.218050000000002</c:v>
                </c:pt>
                <c:pt idx="1652">
                  <c:v>14.854963</c:v>
                </c:pt>
                <c:pt idx="1653">
                  <c:v>14.374416</c:v>
                </c:pt>
                <c:pt idx="1654">
                  <c:v>13.392873</c:v>
                </c:pt>
                <c:pt idx="1655">
                  <c:v>13.47138</c:v>
                </c:pt>
                <c:pt idx="1656">
                  <c:v>13.652958</c:v>
                </c:pt>
                <c:pt idx="1657">
                  <c:v>14.062257000000001</c:v>
                </c:pt>
                <c:pt idx="1658">
                  <c:v>13.99025</c:v>
                </c:pt>
                <c:pt idx="1659">
                  <c:v>14.624224000000002</c:v>
                </c:pt>
                <c:pt idx="1660">
                  <c:v>14.557081</c:v>
                </c:pt>
                <c:pt idx="1661">
                  <c:v>14.751019999999999</c:v>
                </c:pt>
                <c:pt idx="1662">
                  <c:v>14.18722</c:v>
                </c:pt>
                <c:pt idx="1663">
                  <c:v>14.443875</c:v>
                </c:pt>
                <c:pt idx="1664">
                  <c:v>14.207160000000002</c:v>
                </c:pt>
                <c:pt idx="1665">
                  <c:v>14.14911</c:v>
                </c:pt>
                <c:pt idx="1666">
                  <c:v>13.781507999999999</c:v>
                </c:pt>
                <c:pt idx="1667">
                  <c:v>14.036724999999999</c:v>
                </c:pt>
                <c:pt idx="1668">
                  <c:v>14.394183999999999</c:v>
                </c:pt>
                <c:pt idx="1669">
                  <c:v>14.67695</c:v>
                </c:pt>
                <c:pt idx="1670">
                  <c:v>14.474064</c:v>
                </c:pt>
                <c:pt idx="1671">
                  <c:v>14.066799999999997</c:v>
                </c:pt>
                <c:pt idx="1672">
                  <c:v>14.80017</c:v>
                </c:pt>
                <c:pt idx="1673">
                  <c:v>14.740132000000001</c:v>
                </c:pt>
                <c:pt idx="1674">
                  <c:v>14.091552</c:v>
                </c:pt>
                <c:pt idx="1675">
                  <c:v>13.515977999999999</c:v>
                </c:pt>
                <c:pt idx="1676">
                  <c:v>13.044954000000001</c:v>
                </c:pt>
                <c:pt idx="1677">
                  <c:v>13.384796999999999</c:v>
                </c:pt>
                <c:pt idx="1678">
                  <c:v>12.993948</c:v>
                </c:pt>
                <c:pt idx="1679">
                  <c:v>13.706124999999998</c:v>
                </c:pt>
                <c:pt idx="1680">
                  <c:v>13.975369999999998</c:v>
                </c:pt>
                <c:pt idx="1681">
                  <c:v>13.396994000000001</c:v>
                </c:pt>
                <c:pt idx="1682">
                  <c:v>13.356182</c:v>
                </c:pt>
                <c:pt idx="1683">
                  <c:v>13.914999999999999</c:v>
                </c:pt>
                <c:pt idx="1684">
                  <c:v>13.704738000000001</c:v>
                </c:pt>
                <c:pt idx="1685">
                  <c:v>13.571592999999998</c:v>
                </c:pt>
                <c:pt idx="1686">
                  <c:v>13.286994</c:v>
                </c:pt>
                <c:pt idx="1687">
                  <c:v>12.987935000000002</c:v>
                </c:pt>
                <c:pt idx="1688">
                  <c:v>12.630915</c:v>
                </c:pt>
                <c:pt idx="1689">
                  <c:v>12.00966</c:v>
                </c:pt>
                <c:pt idx="1690">
                  <c:v>12.296829999999998</c:v>
                </c:pt>
                <c:pt idx="1691">
                  <c:v>11.253051999999999</c:v>
                </c:pt>
                <c:pt idx="1692">
                  <c:v>10.531571999999999</c:v>
                </c:pt>
                <c:pt idx="1693">
                  <c:v>10.202643</c:v>
                </c:pt>
                <c:pt idx="1694">
                  <c:v>10.633092</c:v>
                </c:pt>
                <c:pt idx="1695">
                  <c:v>10.636542</c:v>
                </c:pt>
                <c:pt idx="1696">
                  <c:v>11.223235000000001</c:v>
                </c:pt>
                <c:pt idx="1697">
                  <c:v>10.676159</c:v>
                </c:pt>
                <c:pt idx="1698">
                  <c:v>10.480364000000002</c:v>
                </c:pt>
                <c:pt idx="1699">
                  <c:v>9.7961310000000008</c:v>
                </c:pt>
                <c:pt idx="1700">
                  <c:v>9.8095320000000008</c:v>
                </c:pt>
                <c:pt idx="1701">
                  <c:v>9.6700520000000001</c:v>
                </c:pt>
                <c:pt idx="1702">
                  <c:v>10.19558</c:v>
                </c:pt>
                <c:pt idx="1703">
                  <c:v>10.483647999999999</c:v>
                </c:pt>
                <c:pt idx="1704">
                  <c:v>9.9407359999999994</c:v>
                </c:pt>
                <c:pt idx="1705">
                  <c:v>9.1621989999999993</c:v>
                </c:pt>
                <c:pt idx="1706">
                  <c:v>8.3720999999999997</c:v>
                </c:pt>
                <c:pt idx="1707">
                  <c:v>8.8111549999999994</c:v>
                </c:pt>
                <c:pt idx="1708">
                  <c:v>8.7972749999999991</c:v>
                </c:pt>
                <c:pt idx="1709">
                  <c:v>9.0698120000000007</c:v>
                </c:pt>
                <c:pt idx="1710">
                  <c:v>10.904783999999999</c:v>
                </c:pt>
                <c:pt idx="1711">
                  <c:v>10.542783999999999</c:v>
                </c:pt>
                <c:pt idx="1712">
                  <c:v>10.71888</c:v>
                </c:pt>
                <c:pt idx="1713">
                  <c:v>10.741896000000001</c:v>
                </c:pt>
                <c:pt idx="1714">
                  <c:v>10.050495</c:v>
                </c:pt>
                <c:pt idx="1715">
                  <c:v>9.4096860000000007</c:v>
                </c:pt>
                <c:pt idx="1716">
                  <c:v>9.4757400000000001</c:v>
                </c:pt>
                <c:pt idx="1717">
                  <c:v>8.6129999999999995</c:v>
                </c:pt>
                <c:pt idx="1718">
                  <c:v>8.5015800000000006</c:v>
                </c:pt>
                <c:pt idx="1719">
                  <c:v>8.5881600000000002</c:v>
                </c:pt>
                <c:pt idx="1720">
                  <c:v>8.3951999999999991</c:v>
                </c:pt>
                <c:pt idx="1721">
                  <c:v>8.6801999999999992</c:v>
                </c:pt>
                <c:pt idx="1722">
                  <c:v>9.1064359999999986</c:v>
                </c:pt>
                <c:pt idx="1723">
                  <c:v>8.9429119999999998</c:v>
                </c:pt>
                <c:pt idx="1724">
                  <c:v>9.2211750000000006</c:v>
                </c:pt>
                <c:pt idx="1725">
                  <c:v>8.8612230000000007</c:v>
                </c:pt>
                <c:pt idx="1726">
                  <c:v>8.5208530000000007</c:v>
                </c:pt>
                <c:pt idx="1727">
                  <c:v>8.5720010000000002</c:v>
                </c:pt>
                <c:pt idx="1728">
                  <c:v>8.8049900000000001</c:v>
                </c:pt>
                <c:pt idx="1729">
                  <c:v>9.4896480000000007</c:v>
                </c:pt>
                <c:pt idx="1730">
                  <c:v>9.4051989999999996</c:v>
                </c:pt>
                <c:pt idx="1731">
                  <c:v>9.2629079999999995</c:v>
                </c:pt>
                <c:pt idx="1732">
                  <c:v>9.7787710000000008</c:v>
                </c:pt>
                <c:pt idx="1733">
                  <c:v>9.9497309999999999</c:v>
                </c:pt>
                <c:pt idx="1734">
                  <c:v>10.137078000000001</c:v>
                </c:pt>
                <c:pt idx="1735">
                  <c:v>10.830456</c:v>
                </c:pt>
                <c:pt idx="1736">
                  <c:v>10.198124999999999</c:v>
                </c:pt>
                <c:pt idx="1737">
                  <c:v>10.514711999999999</c:v>
                </c:pt>
                <c:pt idx="1738">
                  <c:v>11.131668000000001</c:v>
                </c:pt>
                <c:pt idx="1739">
                  <c:v>11.48873</c:v>
                </c:pt>
                <c:pt idx="1740">
                  <c:v>11.17155</c:v>
                </c:pt>
                <c:pt idx="1741">
                  <c:v>11.423969999999999</c:v>
                </c:pt>
                <c:pt idx="1742">
                  <c:v>11.592736</c:v>
                </c:pt>
                <c:pt idx="1743">
                  <c:v>11.056338</c:v>
                </c:pt>
                <c:pt idx="1744">
                  <c:v>10.6248</c:v>
                </c:pt>
                <c:pt idx="1745">
                  <c:v>10.433015999999999</c:v>
                </c:pt>
                <c:pt idx="1746">
                  <c:v>10.105838</c:v>
                </c:pt>
                <c:pt idx="1747">
                  <c:v>10.638698</c:v>
                </c:pt>
                <c:pt idx="1748">
                  <c:v>10.926519999999998</c:v>
                </c:pt>
                <c:pt idx="1749">
                  <c:v>11.825100000000001</c:v>
                </c:pt>
                <c:pt idx="1750">
                  <c:v>12.190976999999998</c:v>
                </c:pt>
                <c:pt idx="1751">
                  <c:v>11.610602999999999</c:v>
                </c:pt>
                <c:pt idx="1752">
                  <c:v>12.179879999999999</c:v>
                </c:pt>
                <c:pt idx="1753">
                  <c:v>12.143831</c:v>
                </c:pt>
                <c:pt idx="1754">
                  <c:v>11.843162</c:v>
                </c:pt>
                <c:pt idx="1755">
                  <c:v>12.687121999999999</c:v>
                </c:pt>
                <c:pt idx="1756">
                  <c:v>12.742449000000001</c:v>
                </c:pt>
                <c:pt idx="1757">
                  <c:v>12.149037999999999</c:v>
                </c:pt>
                <c:pt idx="1758">
                  <c:v>11.405344000000001</c:v>
                </c:pt>
                <c:pt idx="1759">
                  <c:v>11.806856999999999</c:v>
                </c:pt>
                <c:pt idx="1760">
                  <c:v>11.946905000000001</c:v>
                </c:pt>
                <c:pt idx="1761">
                  <c:v>11.684712000000001</c:v>
                </c:pt>
                <c:pt idx="1762">
                  <c:v>11.199355999999998</c:v>
                </c:pt>
                <c:pt idx="1763">
                  <c:v>11.30814</c:v>
                </c:pt>
                <c:pt idx="1764">
                  <c:v>11.199879999999999</c:v>
                </c:pt>
                <c:pt idx="1765">
                  <c:v>10.608416999999999</c:v>
                </c:pt>
                <c:pt idx="1766">
                  <c:v>10.325104999999999</c:v>
                </c:pt>
                <c:pt idx="1767">
                  <c:v>10.20396</c:v>
                </c:pt>
                <c:pt idx="1768">
                  <c:v>10.590951</c:v>
                </c:pt>
                <c:pt idx="1769">
                  <c:v>10.478681999999999</c:v>
                </c:pt>
                <c:pt idx="1770">
                  <c:v>10.235420999999999</c:v>
                </c:pt>
                <c:pt idx="1771">
                  <c:v>10.31396</c:v>
                </c:pt>
                <c:pt idx="1772">
                  <c:v>9.4948320000000006</c:v>
                </c:pt>
                <c:pt idx="1773">
                  <c:v>9.8157729999999983</c:v>
                </c:pt>
                <c:pt idx="1774">
                  <c:v>9.065652</c:v>
                </c:pt>
                <c:pt idx="1775">
                  <c:v>9.316241999999999</c:v>
                </c:pt>
                <c:pt idx="1776">
                  <c:v>9.3365430000000007</c:v>
                </c:pt>
                <c:pt idx="1777">
                  <c:v>9.6681420000000013</c:v>
                </c:pt>
                <c:pt idx="1778">
                  <c:v>9.5594519999999985</c:v>
                </c:pt>
                <c:pt idx="1779">
                  <c:v>9.1111850000000008</c:v>
                </c:pt>
                <c:pt idx="1780">
                  <c:v>9.500216</c:v>
                </c:pt>
                <c:pt idx="1781">
                  <c:v>8.4455140000000011</c:v>
                </c:pt>
                <c:pt idx="1782">
                  <c:v>8.5882170000000002</c:v>
                </c:pt>
                <c:pt idx="1783">
                  <c:v>8.1605609999999995</c:v>
                </c:pt>
                <c:pt idx="1784">
                  <c:v>8.8959029999999988</c:v>
                </c:pt>
                <c:pt idx="1785">
                  <c:v>8.9210999999999991</c:v>
                </c:pt>
                <c:pt idx="1786">
                  <c:v>9.0382800000000003</c:v>
                </c:pt>
                <c:pt idx="1787">
                  <c:v>9.2287359999999996</c:v>
                </c:pt>
                <c:pt idx="1788">
                  <c:v>9.4668299999999999</c:v>
                </c:pt>
                <c:pt idx="1789">
                  <c:v>9.479375000000001</c:v>
                </c:pt>
                <c:pt idx="1790">
                  <c:v>9.0783580000000015</c:v>
                </c:pt>
                <c:pt idx="1791">
                  <c:v>9.4091909999999999</c:v>
                </c:pt>
                <c:pt idx="1792">
                  <c:v>9.6038399999999999</c:v>
                </c:pt>
                <c:pt idx="1793">
                  <c:v>9.7848299999999995</c:v>
                </c:pt>
                <c:pt idx="1794">
                  <c:v>9.8364240000000009</c:v>
                </c:pt>
                <c:pt idx="1795">
                  <c:v>9.4445719999999991</c:v>
                </c:pt>
                <c:pt idx="1796">
                  <c:v>9.4864859999999993</c:v>
                </c:pt>
                <c:pt idx="1797">
                  <c:v>9.4537300000000002</c:v>
                </c:pt>
                <c:pt idx="1798">
                  <c:v>9.6946719999999988</c:v>
                </c:pt>
                <c:pt idx="1799">
                  <c:v>9.7534720000000004</c:v>
                </c:pt>
                <c:pt idx="1800">
                  <c:v>10.0624</c:v>
                </c:pt>
                <c:pt idx="1801">
                  <c:v>10.019652000000001</c:v>
                </c:pt>
                <c:pt idx="1802">
                  <c:v>9.4979099999999992</c:v>
                </c:pt>
                <c:pt idx="1803">
                  <c:v>9.4154</c:v>
                </c:pt>
                <c:pt idx="1804">
                  <c:v>8.7649400000000011</c:v>
                </c:pt>
                <c:pt idx="1805">
                  <c:v>8.7709439999999983</c:v>
                </c:pt>
                <c:pt idx="1806">
                  <c:v>8.906369999999999</c:v>
                </c:pt>
                <c:pt idx="1807">
                  <c:v>8.7808279999999996</c:v>
                </c:pt>
                <c:pt idx="1808">
                  <c:v>8.7440600000000011</c:v>
                </c:pt>
                <c:pt idx="1809">
                  <c:v>8.8338599999999996</c:v>
                </c:pt>
                <c:pt idx="1810">
                  <c:v>8.5670999999999999</c:v>
                </c:pt>
                <c:pt idx="1811">
                  <c:v>8.3636099999999995</c:v>
                </c:pt>
                <c:pt idx="1812">
                  <c:v>8.4173299999999998</c:v>
                </c:pt>
                <c:pt idx="1813">
                  <c:v>8.3393010000000007</c:v>
                </c:pt>
                <c:pt idx="1814">
                  <c:v>8.244390000000001</c:v>
                </c:pt>
                <c:pt idx="1815">
                  <c:v>8.6096639999999987</c:v>
                </c:pt>
                <c:pt idx="1816">
                  <c:v>8.8773999999999997</c:v>
                </c:pt>
                <c:pt idx="1817">
                  <c:v>8.5571199999999994</c:v>
                </c:pt>
                <c:pt idx="1818">
                  <c:v>8.6491500000000006</c:v>
                </c:pt>
                <c:pt idx="1819">
                  <c:v>8.6478650000000012</c:v>
                </c:pt>
                <c:pt idx="1820">
                  <c:v>8.5272000000000006</c:v>
                </c:pt>
                <c:pt idx="1821">
                  <c:v>8.2973440000000007</c:v>
                </c:pt>
                <c:pt idx="1822">
                  <c:v>8.0405000000000015</c:v>
                </c:pt>
                <c:pt idx="1823">
                  <c:v>7.858416000000001</c:v>
                </c:pt>
                <c:pt idx="1824">
                  <c:v>8.0435040000000004</c:v>
                </c:pt>
                <c:pt idx="1825">
                  <c:v>8.0842650000000003</c:v>
                </c:pt>
                <c:pt idx="1826">
                  <c:v>8.0570909999999998</c:v>
                </c:pt>
                <c:pt idx="1827">
                  <c:v>8.108295</c:v>
                </c:pt>
                <c:pt idx="1828">
                  <c:v>8.2142400000000002</c:v>
                </c:pt>
                <c:pt idx="1829">
                  <c:v>8.3732040000000012</c:v>
                </c:pt>
                <c:pt idx="1830">
                  <c:v>8.35825</c:v>
                </c:pt>
                <c:pt idx="1831">
                  <c:v>8.4205760000000005</c:v>
                </c:pt>
                <c:pt idx="1832">
                  <c:v>8.5373999999999999</c:v>
                </c:pt>
                <c:pt idx="1833">
                  <c:v>8.7525899999999996</c:v>
                </c:pt>
                <c:pt idx="1834">
                  <c:v>9.2495520000000013</c:v>
                </c:pt>
                <c:pt idx="1835">
                  <c:v>9.3306500000000003</c:v>
                </c:pt>
                <c:pt idx="1836">
                  <c:v>9.6421199999999985</c:v>
                </c:pt>
                <c:pt idx="1837">
                  <c:v>9.5407039999999999</c:v>
                </c:pt>
                <c:pt idx="1838">
                  <c:v>9.4935369999999999</c:v>
                </c:pt>
                <c:pt idx="1839">
                  <c:v>10.268056</c:v>
                </c:pt>
                <c:pt idx="1840">
                  <c:v>10.077418</c:v>
                </c:pt>
                <c:pt idx="1841">
                  <c:v>10.066134</c:v>
                </c:pt>
                <c:pt idx="1842">
                  <c:v>9.9377929999999992</c:v>
                </c:pt>
                <c:pt idx="1843">
                  <c:v>9.9379620000000006</c:v>
                </c:pt>
                <c:pt idx="1844">
                  <c:v>10.480824</c:v>
                </c:pt>
                <c:pt idx="1845">
                  <c:v>10.256774999999999</c:v>
                </c:pt>
                <c:pt idx="1846">
                  <c:v>10.51257</c:v>
                </c:pt>
                <c:pt idx="1847">
                  <c:v>10.393260000000001</c:v>
                </c:pt>
                <c:pt idx="1848">
                  <c:v>10.359712</c:v>
                </c:pt>
                <c:pt idx="1849">
                  <c:v>9.9156089999999999</c:v>
                </c:pt>
                <c:pt idx="1850">
                  <c:v>9.8667180000000005</c:v>
                </c:pt>
                <c:pt idx="1851">
                  <c:v>9.7379550000000012</c:v>
                </c:pt>
                <c:pt idx="1852">
                  <c:v>9.66723</c:v>
                </c:pt>
                <c:pt idx="1853">
                  <c:v>9.342136</c:v>
                </c:pt>
                <c:pt idx="1854">
                  <c:v>9.3712500000000016</c:v>
                </c:pt>
                <c:pt idx="1855">
                  <c:v>9.2899040000000017</c:v>
                </c:pt>
                <c:pt idx="1856">
                  <c:v>9.4410240000000005</c:v>
                </c:pt>
                <c:pt idx="1857">
                  <c:v>8.7823449999999994</c:v>
                </c:pt>
                <c:pt idx="1858">
                  <c:v>8.447951999999999</c:v>
                </c:pt>
                <c:pt idx="1859">
                  <c:v>8.6793839999999989</c:v>
                </c:pt>
                <c:pt idx="1860">
                  <c:v>8.6372820000000008</c:v>
                </c:pt>
                <c:pt idx="1861">
                  <c:v>8.68248</c:v>
                </c:pt>
                <c:pt idx="1862">
                  <c:v>8.3390160000000009</c:v>
                </c:pt>
                <c:pt idx="1863">
                  <c:v>8.5721380000000007</c:v>
                </c:pt>
                <c:pt idx="1864">
                  <c:v>8.5233640000000008</c:v>
                </c:pt>
                <c:pt idx="1865">
                  <c:v>8.0793400000000002</c:v>
                </c:pt>
                <c:pt idx="1866">
                  <c:v>8.5259789999999995</c:v>
                </c:pt>
                <c:pt idx="1867">
                  <c:v>8.5201279999999997</c:v>
                </c:pt>
                <c:pt idx="1868">
                  <c:v>8.6234400000000004</c:v>
                </c:pt>
                <c:pt idx="1869">
                  <c:v>8.8057350000000003</c:v>
                </c:pt>
                <c:pt idx="1870">
                  <c:v>8.9280000000000008</c:v>
                </c:pt>
                <c:pt idx="1871">
                  <c:v>9.0768000000000004</c:v>
                </c:pt>
                <c:pt idx="1872">
                  <c:v>8.951535999999999</c:v>
                </c:pt>
                <c:pt idx="1873">
                  <c:v>8.7980750000000008</c:v>
                </c:pt>
                <c:pt idx="1874">
                  <c:v>8.8603690000000004</c:v>
                </c:pt>
                <c:pt idx="1875">
                  <c:v>9.2482500000000005</c:v>
                </c:pt>
                <c:pt idx="1876">
                  <c:v>9.4378860000000007</c:v>
                </c:pt>
                <c:pt idx="1877">
                  <c:v>9.2037119999999994</c:v>
                </c:pt>
                <c:pt idx="1878">
                  <c:v>9.524934</c:v>
                </c:pt>
                <c:pt idx="1879">
                  <c:v>9.5087430000000008</c:v>
                </c:pt>
                <c:pt idx="1880">
                  <c:v>9.4423949999999994</c:v>
                </c:pt>
                <c:pt idx="1881">
                  <c:v>9.876240000000001</c:v>
                </c:pt>
                <c:pt idx="1882">
                  <c:v>10.058377999999999</c:v>
                </c:pt>
                <c:pt idx="1883">
                  <c:v>10.250591999999999</c:v>
                </c:pt>
                <c:pt idx="1884">
                  <c:v>10.221487000000002</c:v>
                </c:pt>
                <c:pt idx="1885">
                  <c:v>10.199184000000001</c:v>
                </c:pt>
                <c:pt idx="1886">
                  <c:v>10.026072000000001</c:v>
                </c:pt>
                <c:pt idx="1887">
                  <c:v>9.6723879999999998</c:v>
                </c:pt>
                <c:pt idx="1888">
                  <c:v>9.6155760000000008</c:v>
                </c:pt>
                <c:pt idx="1889">
                  <c:v>10.160600000000001</c:v>
                </c:pt>
                <c:pt idx="1890">
                  <c:v>10.401818</c:v>
                </c:pt>
                <c:pt idx="1891">
                  <c:v>10.315044</c:v>
                </c:pt>
                <c:pt idx="1892">
                  <c:v>10.394175000000001</c:v>
                </c:pt>
                <c:pt idx="1893">
                  <c:v>10.430727999999998</c:v>
                </c:pt>
                <c:pt idx="1894">
                  <c:v>10.738970000000002</c:v>
                </c:pt>
                <c:pt idx="1895">
                  <c:v>10.001488</c:v>
                </c:pt>
                <c:pt idx="1896">
                  <c:v>9.9618500000000001</c:v>
                </c:pt>
                <c:pt idx="1897">
                  <c:v>10.254705000000001</c:v>
                </c:pt>
                <c:pt idx="1898">
                  <c:v>10.143628</c:v>
                </c:pt>
                <c:pt idx="1899">
                  <c:v>9.7773800000000008</c:v>
                </c:pt>
                <c:pt idx="1900">
                  <c:v>9.705840000000002</c:v>
                </c:pt>
                <c:pt idx="1901">
                  <c:v>9.7323159999999991</c:v>
                </c:pt>
                <c:pt idx="1902">
                  <c:v>9.8635319999999993</c:v>
                </c:pt>
                <c:pt idx="1903">
                  <c:v>9.9594239999999985</c:v>
                </c:pt>
                <c:pt idx="1904">
                  <c:v>9.6823340000000009</c:v>
                </c:pt>
                <c:pt idx="1905">
                  <c:v>9.4001099999999997</c:v>
                </c:pt>
                <c:pt idx="1906">
                  <c:v>9.6477040000000009</c:v>
                </c:pt>
                <c:pt idx="1907">
                  <c:v>9.8205729999999996</c:v>
                </c:pt>
                <c:pt idx="1908">
                  <c:v>10.149618</c:v>
                </c:pt>
                <c:pt idx="1909">
                  <c:v>10.234968</c:v>
                </c:pt>
                <c:pt idx="1910">
                  <c:v>10.24596</c:v>
                </c:pt>
                <c:pt idx="1911">
                  <c:v>10.166466</c:v>
                </c:pt>
                <c:pt idx="1912">
                  <c:v>9.794136</c:v>
                </c:pt>
                <c:pt idx="1913">
                  <c:v>9.9449880000000004</c:v>
                </c:pt>
                <c:pt idx="1914">
                  <c:v>10.178772999999998</c:v>
                </c:pt>
                <c:pt idx="1915">
                  <c:v>10.271447999999999</c:v>
                </c:pt>
                <c:pt idx="1916">
                  <c:v>10.165476</c:v>
                </c:pt>
                <c:pt idx="1917">
                  <c:v>9.9387280000000011</c:v>
                </c:pt>
                <c:pt idx="1918">
                  <c:v>10.095205999999999</c:v>
                </c:pt>
                <c:pt idx="1919">
                  <c:v>10.139849999999999</c:v>
                </c:pt>
                <c:pt idx="1920">
                  <c:v>9.9570120000000006</c:v>
                </c:pt>
                <c:pt idx="1921">
                  <c:v>10.441599999999999</c:v>
                </c:pt>
                <c:pt idx="1922">
                  <c:v>10.860875999999999</c:v>
                </c:pt>
                <c:pt idx="1923">
                  <c:v>10.556520000000001</c:v>
                </c:pt>
                <c:pt idx="1924">
                  <c:v>10.377737</c:v>
                </c:pt>
                <c:pt idx="1925">
                  <c:v>10.329669000000001</c:v>
                </c:pt>
                <c:pt idx="1926">
                  <c:v>10.23218</c:v>
                </c:pt>
                <c:pt idx="1927">
                  <c:v>9.9487569999999987</c:v>
                </c:pt>
                <c:pt idx="1928">
                  <c:v>9.9454770000000003</c:v>
                </c:pt>
                <c:pt idx="1929">
                  <c:v>10.208871</c:v>
                </c:pt>
                <c:pt idx="1930">
                  <c:v>10.424816</c:v>
                </c:pt>
                <c:pt idx="1931">
                  <c:v>10.559140000000001</c:v>
                </c:pt>
                <c:pt idx="1932">
                  <c:v>10.677392000000001</c:v>
                </c:pt>
                <c:pt idx="1933">
                  <c:v>10.418310000000002</c:v>
                </c:pt>
                <c:pt idx="1934">
                  <c:v>10.409996</c:v>
                </c:pt>
                <c:pt idx="1935">
                  <c:v>10.568670000000001</c:v>
                </c:pt>
                <c:pt idx="1936">
                  <c:v>10.698855</c:v>
                </c:pt>
                <c:pt idx="1937">
                  <c:v>10.50971</c:v>
                </c:pt>
                <c:pt idx="1938">
                  <c:v>10.552859999999999</c:v>
                </c:pt>
                <c:pt idx="1939">
                  <c:v>10.585763999999999</c:v>
                </c:pt>
                <c:pt idx="1940">
                  <c:v>11.537955999999999</c:v>
                </c:pt>
                <c:pt idx="1941">
                  <c:v>10.682382</c:v>
                </c:pt>
                <c:pt idx="1942">
                  <c:v>10.085328000000001</c:v>
                </c:pt>
                <c:pt idx="1943">
                  <c:v>9.1107139999999998</c:v>
                </c:pt>
                <c:pt idx="1944">
                  <c:v>8.7919800000000006</c:v>
                </c:pt>
                <c:pt idx="1945">
                  <c:v>8.5961809999999996</c:v>
                </c:pt>
                <c:pt idx="1946">
                  <c:v>8.6379840000000012</c:v>
                </c:pt>
                <c:pt idx="1947">
                  <c:v>8.6845559999999988</c:v>
                </c:pt>
                <c:pt idx="1948">
                  <c:v>8.7468780000000006</c:v>
                </c:pt>
                <c:pt idx="1949">
                  <c:v>9.0954750000000004</c:v>
                </c:pt>
                <c:pt idx="1950">
                  <c:v>8.8728479999999994</c:v>
                </c:pt>
                <c:pt idx="1951">
                  <c:v>8.8666400000000003</c:v>
                </c:pt>
                <c:pt idx="1952">
                  <c:v>8.8455329999999996</c:v>
                </c:pt>
                <c:pt idx="1953">
                  <c:v>8.5388660000000005</c:v>
                </c:pt>
                <c:pt idx="1954">
                  <c:v>8.0500799999999995</c:v>
                </c:pt>
                <c:pt idx="1955">
                  <c:v>7.7665349999999993</c:v>
                </c:pt>
                <c:pt idx="1956">
                  <c:v>7.4891959999999989</c:v>
                </c:pt>
                <c:pt idx="1957">
                  <c:v>8.0355900000000009</c:v>
                </c:pt>
                <c:pt idx="1958">
                  <c:v>8.285912999999999</c:v>
                </c:pt>
                <c:pt idx="1959">
                  <c:v>8.7624720000000007</c:v>
                </c:pt>
                <c:pt idx="1960">
                  <c:v>9.1485800000000008</c:v>
                </c:pt>
                <c:pt idx="1961">
                  <c:v>8.894736</c:v>
                </c:pt>
                <c:pt idx="1962">
                  <c:v>8.823599999999999</c:v>
                </c:pt>
                <c:pt idx="1963">
                  <c:v>8.7216920000000009</c:v>
                </c:pt>
                <c:pt idx="1964">
                  <c:v>8.6467770000000002</c:v>
                </c:pt>
                <c:pt idx="1965">
                  <c:v>8.5164609999999996</c:v>
                </c:pt>
                <c:pt idx="1966">
                  <c:v>9.1676969999999987</c:v>
                </c:pt>
                <c:pt idx="1967">
                  <c:v>9.562398</c:v>
                </c:pt>
                <c:pt idx="1968">
                  <c:v>9.7725960000000001</c:v>
                </c:pt>
                <c:pt idx="1969">
                  <c:v>9.5063849999999999</c:v>
                </c:pt>
                <c:pt idx="1970">
                  <c:v>9.3884319999999999</c:v>
                </c:pt>
                <c:pt idx="1971">
                  <c:v>9.4147759999999998</c:v>
                </c:pt>
                <c:pt idx="1972">
                  <c:v>9.3306749999999994</c:v>
                </c:pt>
                <c:pt idx="1973">
                  <c:v>8.8665939999999992</c:v>
                </c:pt>
                <c:pt idx="1974">
                  <c:v>8.8003979999999995</c:v>
                </c:pt>
                <c:pt idx="1975">
                  <c:v>8.6618880000000011</c:v>
                </c:pt>
                <c:pt idx="1976">
                  <c:v>8.3494399999999995</c:v>
                </c:pt>
                <c:pt idx="1977">
                  <c:v>8.284478</c:v>
                </c:pt>
                <c:pt idx="1978">
                  <c:v>8.7345900000000007</c:v>
                </c:pt>
                <c:pt idx="1979">
                  <c:v>8.4627599999999994</c:v>
                </c:pt>
                <c:pt idx="1980">
                  <c:v>8.1121230000000004</c:v>
                </c:pt>
                <c:pt idx="1981">
                  <c:v>8.0277449999999995</c:v>
                </c:pt>
                <c:pt idx="1982">
                  <c:v>7.8990559999999999</c:v>
                </c:pt>
                <c:pt idx="1983">
                  <c:v>7.8953800000000012</c:v>
                </c:pt>
                <c:pt idx="1984">
                  <c:v>8.0749209999999998</c:v>
                </c:pt>
                <c:pt idx="1985">
                  <c:v>7.5082849999999999</c:v>
                </c:pt>
                <c:pt idx="1986">
                  <c:v>7.5028139999999999</c:v>
                </c:pt>
                <c:pt idx="1987">
                  <c:v>6.8049870000000006</c:v>
                </c:pt>
                <c:pt idx="1988">
                  <c:v>6.5894399999999997</c:v>
                </c:pt>
                <c:pt idx="1989">
                  <c:v>7.2594000000000003</c:v>
                </c:pt>
                <c:pt idx="1990">
                  <c:v>6.1919399999999998</c:v>
                </c:pt>
                <c:pt idx="1991">
                  <c:v>5.7909419999999994</c:v>
                </c:pt>
                <c:pt idx="1992">
                  <c:v>5.5320600000000004</c:v>
                </c:pt>
                <c:pt idx="1993">
                  <c:v>5.6241899999999996</c:v>
                </c:pt>
                <c:pt idx="1994">
                  <c:v>5.3829089999999997</c:v>
                </c:pt>
                <c:pt idx="1995">
                  <c:v>5.1554599999999997</c:v>
                </c:pt>
                <c:pt idx="1996">
                  <c:v>4.6436759999999992</c:v>
                </c:pt>
                <c:pt idx="1997">
                  <c:v>5.919325999999999</c:v>
                </c:pt>
                <c:pt idx="1998">
                  <c:v>5.8376160000000006</c:v>
                </c:pt>
                <c:pt idx="1999">
                  <c:v>6.002802</c:v>
                </c:pt>
                <c:pt idx="2000">
                  <c:v>5.6513600000000004</c:v>
                </c:pt>
                <c:pt idx="2001">
                  <c:v>5.6263199999999998</c:v>
                </c:pt>
                <c:pt idx="2002">
                  <c:v>6.080165</c:v>
                </c:pt>
                <c:pt idx="2003">
                  <c:v>6.0058880000000006</c:v>
                </c:pt>
                <c:pt idx="2004">
                  <c:v>6.1614740000000001</c:v>
                </c:pt>
                <c:pt idx="2005">
                  <c:v>7.0359190000000007</c:v>
                </c:pt>
                <c:pt idx="2006">
                  <c:v>7.0140000000000002</c:v>
                </c:pt>
                <c:pt idx="2007">
                  <c:v>6.9348780000000012</c:v>
                </c:pt>
                <c:pt idx="2008">
                  <c:v>6.835712</c:v>
                </c:pt>
                <c:pt idx="2009">
                  <c:v>6.2646479999999993</c:v>
                </c:pt>
                <c:pt idx="2010">
                  <c:v>6.6134400000000007</c:v>
                </c:pt>
                <c:pt idx="2011">
                  <c:v>6.9896399999999996</c:v>
                </c:pt>
                <c:pt idx="2012">
                  <c:v>6.8445720000000003</c:v>
                </c:pt>
                <c:pt idx="2013">
                  <c:v>5.9693340000000008</c:v>
                </c:pt>
                <c:pt idx="2014">
                  <c:v>5.6162299999999998</c:v>
                </c:pt>
                <c:pt idx="2015">
                  <c:v>5.8726859999999999</c:v>
                </c:pt>
                <c:pt idx="2016">
                  <c:v>6.3974400000000013</c:v>
                </c:pt>
                <c:pt idx="2017">
                  <c:v>6.0803400000000005</c:v>
                </c:pt>
                <c:pt idx="2018">
                  <c:v>6.0305749999999998</c:v>
                </c:pt>
                <c:pt idx="2019">
                  <c:v>5.5201500000000001</c:v>
                </c:pt>
                <c:pt idx="2020">
                  <c:v>5.5490200000000005</c:v>
                </c:pt>
                <c:pt idx="2021">
                  <c:v>5.6609280000000002</c:v>
                </c:pt>
                <c:pt idx="2022">
                  <c:v>5.5397039999999995</c:v>
                </c:pt>
                <c:pt idx="2023">
                  <c:v>5.1519850000000007</c:v>
                </c:pt>
                <c:pt idx="2024">
                  <c:v>4.8609359999999997</c:v>
                </c:pt>
                <c:pt idx="2025">
                  <c:v>4.5619199999999998</c:v>
                </c:pt>
                <c:pt idx="2026">
                  <c:v>4.8114800000000004</c:v>
                </c:pt>
                <c:pt idx="2027">
                  <c:v>4.9419719999999989</c:v>
                </c:pt>
                <c:pt idx="2028">
                  <c:v>4.5986700000000003</c:v>
                </c:pt>
                <c:pt idx="2029">
                  <c:v>4.5212310000000002</c:v>
                </c:pt>
                <c:pt idx="2030">
                  <c:v>5.134004</c:v>
                </c:pt>
                <c:pt idx="2031">
                  <c:v>5.7004739999999998</c:v>
                </c:pt>
                <c:pt idx="2032">
                  <c:v>5.3887750000000008</c:v>
                </c:pt>
                <c:pt idx="2033">
                  <c:v>5.7700990000000001</c:v>
                </c:pt>
                <c:pt idx="2034">
                  <c:v>5.9413200000000002</c:v>
                </c:pt>
                <c:pt idx="2035">
                  <c:v>6.3261000000000003</c:v>
                </c:pt>
                <c:pt idx="2036">
                  <c:v>6.1635340000000003</c:v>
                </c:pt>
                <c:pt idx="2037">
                  <c:v>6.1794069999999994</c:v>
                </c:pt>
                <c:pt idx="2038">
                  <c:v>6.3320920000000012</c:v>
                </c:pt>
                <c:pt idx="2039">
                  <c:v>6.3221999999999996</c:v>
                </c:pt>
                <c:pt idx="2040">
                  <c:v>6.5192400000000008</c:v>
                </c:pt>
                <c:pt idx="2041">
                  <c:v>6.7412910000000004</c:v>
                </c:pt>
                <c:pt idx="2042">
                  <c:v>6.7636399999999997</c:v>
                </c:pt>
                <c:pt idx="2043">
                  <c:v>6.2527180000000007</c:v>
                </c:pt>
                <c:pt idx="2044">
                  <c:v>5.6192399999999996</c:v>
                </c:pt>
                <c:pt idx="2045">
                  <c:v>5.69937</c:v>
                </c:pt>
                <c:pt idx="2046">
                  <c:v>6.2539469999999993</c:v>
                </c:pt>
                <c:pt idx="2047">
                  <c:v>6.2041839999999988</c:v>
                </c:pt>
                <c:pt idx="2048">
                  <c:v>4.0713840000000001</c:v>
                </c:pt>
                <c:pt idx="2049">
                  <c:v>3.5827</c:v>
                </c:pt>
                <c:pt idx="2050">
                  <c:v>4.0063499999999994</c:v>
                </c:pt>
                <c:pt idx="2051">
                  <c:v>4.1241159999999999</c:v>
                </c:pt>
                <c:pt idx="2052">
                  <c:v>3.7760739999999999</c:v>
                </c:pt>
                <c:pt idx="2053">
                  <c:v>4.0033840000000005</c:v>
                </c:pt>
                <c:pt idx="2054">
                  <c:v>3.9305300000000005</c:v>
                </c:pt>
                <c:pt idx="2055">
                  <c:v>3.8645640000000001</c:v>
                </c:pt>
                <c:pt idx="2056">
                  <c:v>4.0510859999999997</c:v>
                </c:pt>
                <c:pt idx="2057">
                  <c:v>4.348204</c:v>
                </c:pt>
                <c:pt idx="2058">
                  <c:v>4.1077919999999999</c:v>
                </c:pt>
                <c:pt idx="2059">
                  <c:v>3.8345070000000003</c:v>
                </c:pt>
                <c:pt idx="2060">
                  <c:v>4.036467</c:v>
                </c:pt>
                <c:pt idx="2061">
                  <c:v>4.9567139999999998</c:v>
                </c:pt>
                <c:pt idx="2062">
                  <c:v>5.1119339999999998</c:v>
                </c:pt>
                <c:pt idx="2063">
                  <c:v>4.8907980000000002</c:v>
                </c:pt>
                <c:pt idx="2064">
                  <c:v>4.5896990000000004</c:v>
                </c:pt>
                <c:pt idx="2065">
                  <c:v>4.942539</c:v>
                </c:pt>
                <c:pt idx="2066">
                  <c:v>4.3912959999999996</c:v>
                </c:pt>
                <c:pt idx="2067">
                  <c:v>4.2428250000000007</c:v>
                </c:pt>
                <c:pt idx="2068">
                  <c:v>4.5471360000000001</c:v>
                </c:pt>
                <c:pt idx="2069">
                  <c:v>4.6905039999999998</c:v>
                </c:pt>
                <c:pt idx="2070">
                  <c:v>4.7659700000000003</c:v>
                </c:pt>
                <c:pt idx="2071">
                  <c:v>4.5446520000000001</c:v>
                </c:pt>
                <c:pt idx="2072">
                  <c:v>4.6375200000000003</c:v>
                </c:pt>
                <c:pt idx="2073">
                  <c:v>4.5941799999999997</c:v>
                </c:pt>
                <c:pt idx="2074">
                  <c:v>4.268192</c:v>
                </c:pt>
                <c:pt idx="2075">
                  <c:v>4.3978999999999999</c:v>
                </c:pt>
                <c:pt idx="2076">
                  <c:v>4.6027240000000003</c:v>
                </c:pt>
                <c:pt idx="2077">
                  <c:v>4.52515</c:v>
                </c:pt>
                <c:pt idx="2078">
                  <c:v>4.6917100000000005</c:v>
                </c:pt>
                <c:pt idx="2079">
                  <c:v>4.85175</c:v>
                </c:pt>
                <c:pt idx="2080">
                  <c:v>4.9843359999999999</c:v>
                </c:pt>
                <c:pt idx="2081">
                  <c:v>5.1330250000000008</c:v>
                </c:pt>
                <c:pt idx="2082">
                  <c:v>5.1254</c:v>
                </c:pt>
                <c:pt idx="2083">
                  <c:v>5.1788880000000006</c:v>
                </c:pt>
                <c:pt idx="2084">
                  <c:v>5.1193629999999999</c:v>
                </c:pt>
                <c:pt idx="2085">
                  <c:v>5.298</c:v>
                </c:pt>
                <c:pt idx="2086">
                  <c:v>5.4474640000000001</c:v>
                </c:pt>
                <c:pt idx="2087">
                  <c:v>5.3554239999999993</c:v>
                </c:pt>
                <c:pt idx="2088">
                  <c:v>5.5918799999999997</c:v>
                </c:pt>
                <c:pt idx="2089">
                  <c:v>6.0011999999999999</c:v>
                </c:pt>
                <c:pt idx="2090">
                  <c:v>5.8979340000000002</c:v>
                </c:pt>
                <c:pt idx="2091">
                  <c:v>6.3660419999999993</c:v>
                </c:pt>
                <c:pt idx="2092">
                  <c:v>6.1220860000000004</c:v>
                </c:pt>
                <c:pt idx="2093">
                  <c:v>6.2947100000000002</c:v>
                </c:pt>
                <c:pt idx="2094">
                  <c:v>5.8360659999999989</c:v>
                </c:pt>
                <c:pt idx="2095">
                  <c:v>5.8555739999999998</c:v>
                </c:pt>
                <c:pt idx="2096">
                  <c:v>5.7474360000000004</c:v>
                </c:pt>
                <c:pt idx="2097">
                  <c:v>5.4042040000000009</c:v>
                </c:pt>
                <c:pt idx="2098">
                  <c:v>5.599952</c:v>
                </c:pt>
                <c:pt idx="2099">
                  <c:v>5.7508619999999997</c:v>
                </c:pt>
                <c:pt idx="2100">
                  <c:v>5.7745050000000004</c:v>
                </c:pt>
                <c:pt idx="2101">
                  <c:v>5.4763679999999999</c:v>
                </c:pt>
                <c:pt idx="2102">
                  <c:v>5.5387120000000003</c:v>
                </c:pt>
                <c:pt idx="2103">
                  <c:v>5.5671330000000001</c:v>
                </c:pt>
                <c:pt idx="2104">
                  <c:v>6.0998140000000003</c:v>
                </c:pt>
                <c:pt idx="2105">
                  <c:v>5.8754149999999994</c:v>
                </c:pt>
                <c:pt idx="2106">
                  <c:v>5.5040699999999996</c:v>
                </c:pt>
                <c:pt idx="2107">
                  <c:v>5.4564560000000002</c:v>
                </c:pt>
                <c:pt idx="2108">
                  <c:v>5.3292599999999997</c:v>
                </c:pt>
                <c:pt idx="2109">
                  <c:v>5.2544700000000004</c:v>
                </c:pt>
                <c:pt idx="2110">
                  <c:v>5.3554459999999997</c:v>
                </c:pt>
                <c:pt idx="2111">
                  <c:v>5.278664</c:v>
                </c:pt>
                <c:pt idx="2112">
                  <c:v>5.2901100000000003</c:v>
                </c:pt>
                <c:pt idx="2113">
                  <c:v>5.4354930000000001</c:v>
                </c:pt>
                <c:pt idx="2114">
                  <c:v>5.4202120000000003</c:v>
                </c:pt>
                <c:pt idx="2115">
                  <c:v>5.4140169999999994</c:v>
                </c:pt>
                <c:pt idx="2116">
                  <c:v>5.5064980000000006</c:v>
                </c:pt>
                <c:pt idx="2117">
                  <c:v>5.5500430000000005</c:v>
                </c:pt>
                <c:pt idx="2118">
                  <c:v>5.6321459999999997</c:v>
                </c:pt>
                <c:pt idx="2119">
                  <c:v>5.6760000000000002</c:v>
                </c:pt>
                <c:pt idx="2120">
                  <c:v>5.7086799999999993</c:v>
                </c:pt>
                <c:pt idx="2121">
                  <c:v>5.7493740000000004</c:v>
                </c:pt>
                <c:pt idx="2122">
                  <c:v>5.7415800000000008</c:v>
                </c:pt>
                <c:pt idx="2123">
                  <c:v>5.6893980000000006</c:v>
                </c:pt>
                <c:pt idx="2124">
                  <c:v>5.7721999999999998</c:v>
                </c:pt>
                <c:pt idx="2125">
                  <c:v>5.7446099999999998</c:v>
                </c:pt>
                <c:pt idx="2126">
                  <c:v>5.8436400000000006</c:v>
                </c:pt>
                <c:pt idx="2127">
                  <c:v>5.8728509999999998</c:v>
                </c:pt>
                <c:pt idx="2128">
                  <c:v>6.0138599999999993</c:v>
                </c:pt>
                <c:pt idx="2129">
                  <c:v>5.9478559999999998</c:v>
                </c:pt>
                <c:pt idx="2130">
                  <c:v>6.0606870000000006</c:v>
                </c:pt>
                <c:pt idx="2131">
                  <c:v>5.9505319999999999</c:v>
                </c:pt>
                <c:pt idx="2132">
                  <c:v>5.7580340000000003</c:v>
                </c:pt>
                <c:pt idx="2133">
                  <c:v>5.7154910000000001</c:v>
                </c:pt>
                <c:pt idx="2134">
                  <c:v>5.7924349999999993</c:v>
                </c:pt>
                <c:pt idx="2135">
                  <c:v>5.8322020000000006</c:v>
                </c:pt>
                <c:pt idx="2136">
                  <c:v>5.8247730000000004</c:v>
                </c:pt>
                <c:pt idx="2137">
                  <c:v>5.7865219999999997</c:v>
                </c:pt>
                <c:pt idx="2138">
                  <c:v>5.8493760000000004</c:v>
                </c:pt>
                <c:pt idx="2139">
                  <c:v>5.8499279999999994</c:v>
                </c:pt>
                <c:pt idx="2140">
                  <c:v>6.0493620000000004</c:v>
                </c:pt>
                <c:pt idx="2141">
                  <c:v>5.9411640000000006</c:v>
                </c:pt>
                <c:pt idx="2142">
                  <c:v>5.9220239999999995</c:v>
                </c:pt>
                <c:pt idx="2143">
                  <c:v>6.0933599999999997</c:v>
                </c:pt>
                <c:pt idx="2144">
                  <c:v>6.1488180000000012</c:v>
                </c:pt>
                <c:pt idx="2145">
                  <c:v>6.0903999999999998</c:v>
                </c:pt>
                <c:pt idx="2146">
                  <c:v>6.0415400000000004</c:v>
                </c:pt>
                <c:pt idx="2147">
                  <c:v>5.9486899999999991</c:v>
                </c:pt>
                <c:pt idx="2148">
                  <c:v>5.8206980000000001</c:v>
                </c:pt>
                <c:pt idx="2149">
                  <c:v>6.0355990000000004</c:v>
                </c:pt>
                <c:pt idx="2150">
                  <c:v>6.5332620000000006</c:v>
                </c:pt>
                <c:pt idx="2151">
                  <c:v>7.0244070000000001</c:v>
                </c:pt>
                <c:pt idx="2152">
                  <c:v>7.0643819999999993</c:v>
                </c:pt>
                <c:pt idx="2153">
                  <c:v>6.8325050000000003</c:v>
                </c:pt>
                <c:pt idx="2154">
                  <c:v>7.0271520000000001</c:v>
                </c:pt>
                <c:pt idx="2155">
                  <c:v>7.4862110000000008</c:v>
                </c:pt>
                <c:pt idx="2156">
                  <c:v>7.1909719999999995</c:v>
                </c:pt>
                <c:pt idx="2157">
                  <c:v>7.3064840000000002</c:v>
                </c:pt>
                <c:pt idx="2158">
                  <c:v>7.5867760000000004</c:v>
                </c:pt>
                <c:pt idx="2159">
                  <c:v>7.477113000000001</c:v>
                </c:pt>
                <c:pt idx="2160">
                  <c:v>7.251544</c:v>
                </c:pt>
                <c:pt idx="2161">
                  <c:v>7.2477920000000005</c:v>
                </c:pt>
                <c:pt idx="2162">
                  <c:v>7.3261559999999992</c:v>
                </c:pt>
                <c:pt idx="2163">
                  <c:v>7.2614079999999994</c:v>
                </c:pt>
                <c:pt idx="2164">
                  <c:v>7.3035000000000005</c:v>
                </c:pt>
                <c:pt idx="2165">
                  <c:v>7.4049120000000004</c:v>
                </c:pt>
                <c:pt idx="2166">
                  <c:v>7.2878189999999998</c:v>
                </c:pt>
                <c:pt idx="2167">
                  <c:v>6.8160959999999999</c:v>
                </c:pt>
                <c:pt idx="2168">
                  <c:v>6.9648600000000007</c:v>
                </c:pt>
                <c:pt idx="2169">
                  <c:v>7.1681280000000003</c:v>
                </c:pt>
                <c:pt idx="2170">
                  <c:v>7.0808399999999994</c:v>
                </c:pt>
                <c:pt idx="2171">
                  <c:v>6.9276270000000002</c:v>
                </c:pt>
                <c:pt idx="2172">
                  <c:v>6.7497569999999998</c:v>
                </c:pt>
                <c:pt idx="2173">
                  <c:v>6.6090770000000001</c:v>
                </c:pt>
                <c:pt idx="2174">
                  <c:v>6.4910399999999999</c:v>
                </c:pt>
                <c:pt idx="2175">
                  <c:v>6.448563</c:v>
                </c:pt>
                <c:pt idx="2176">
                  <c:v>6.2559420000000001</c:v>
                </c:pt>
                <c:pt idx="2177">
                  <c:v>6.5364020000000007</c:v>
                </c:pt>
                <c:pt idx="2178">
                  <c:v>6.707408</c:v>
                </c:pt>
                <c:pt idx="2179">
                  <c:v>7.227155999999999</c:v>
                </c:pt>
                <c:pt idx="2180">
                  <c:v>7.0836499999999996</c:v>
                </c:pt>
                <c:pt idx="2181">
                  <c:v>7.0198920000000005</c:v>
                </c:pt>
                <c:pt idx="2182">
                  <c:v>6.279579</c:v>
                </c:pt>
                <c:pt idx="2183">
                  <c:v>6.4903799999999991</c:v>
                </c:pt>
                <c:pt idx="2184">
                  <c:v>6.363588</c:v>
                </c:pt>
                <c:pt idx="2185">
                  <c:v>6.4441329999999999</c:v>
                </c:pt>
                <c:pt idx="2186">
                  <c:v>6.9158040000000005</c:v>
                </c:pt>
                <c:pt idx="2187">
                  <c:v>6.6576720000000007</c:v>
                </c:pt>
                <c:pt idx="2188">
                  <c:v>6.9962049999999998</c:v>
                </c:pt>
                <c:pt idx="2189">
                  <c:v>6.8262949999999991</c:v>
                </c:pt>
                <c:pt idx="2190">
                  <c:v>6.5329420000000002</c:v>
                </c:pt>
                <c:pt idx="2191">
                  <c:v>6.2300700000000004</c:v>
                </c:pt>
                <c:pt idx="2192">
                  <c:v>6.1619279999999996</c:v>
                </c:pt>
                <c:pt idx="2193">
                  <c:v>6.4675199999999995</c:v>
                </c:pt>
                <c:pt idx="2194">
                  <c:v>6.4577800000000005</c:v>
                </c:pt>
                <c:pt idx="2195">
                  <c:v>6.4406400000000001</c:v>
                </c:pt>
                <c:pt idx="2196">
                  <c:v>6.0031300000000005</c:v>
                </c:pt>
                <c:pt idx="2197">
                  <c:v>6.1801660000000007</c:v>
                </c:pt>
                <c:pt idx="2198">
                  <c:v>6.2472750000000001</c:v>
                </c:pt>
                <c:pt idx="2199">
                  <c:v>6.2700600000000009</c:v>
                </c:pt>
                <c:pt idx="2200">
                  <c:v>6.1767629999999993</c:v>
                </c:pt>
                <c:pt idx="2201">
                  <c:v>6.0727499999999992</c:v>
                </c:pt>
                <c:pt idx="2202">
                  <c:v>5.8738049999999999</c:v>
                </c:pt>
                <c:pt idx="2203">
                  <c:v>5.983795999999999</c:v>
                </c:pt>
                <c:pt idx="2204">
                  <c:v>6.0336620000000005</c:v>
                </c:pt>
                <c:pt idx="2205">
                  <c:v>5.9451210000000003</c:v>
                </c:pt>
                <c:pt idx="2206">
                  <c:v>6.0061939999999989</c:v>
                </c:pt>
                <c:pt idx="2207">
                  <c:v>5.9466000000000001</c:v>
                </c:pt>
                <c:pt idx="2208">
                  <c:v>6.0933790000000005</c:v>
                </c:pt>
                <c:pt idx="2209">
                  <c:v>6.0693659999999996</c:v>
                </c:pt>
                <c:pt idx="2210">
                  <c:v>6.0265719999999998</c:v>
                </c:pt>
                <c:pt idx="2211">
                  <c:v>5.9248040000000008</c:v>
                </c:pt>
                <c:pt idx="2212">
                  <c:v>6.093</c:v>
                </c:pt>
                <c:pt idx="2213">
                  <c:v>6.0878720000000008</c:v>
                </c:pt>
                <c:pt idx="2214">
                  <c:v>6.089664</c:v>
                </c:pt>
                <c:pt idx="2215">
                  <c:v>6.341488</c:v>
                </c:pt>
                <c:pt idx="2216">
                  <c:v>6.5637370000000006</c:v>
                </c:pt>
                <c:pt idx="2217">
                  <c:v>6.7311300000000003</c:v>
                </c:pt>
                <c:pt idx="2218">
                  <c:v>6.907017999999999</c:v>
                </c:pt>
                <c:pt idx="2219">
                  <c:v>6.7270799999999999</c:v>
                </c:pt>
                <c:pt idx="2220">
                  <c:v>6.7394600000000002</c:v>
                </c:pt>
                <c:pt idx="2221">
                  <c:v>6.5956800000000007</c:v>
                </c:pt>
                <c:pt idx="2222">
                  <c:v>6.4259199999999996</c:v>
                </c:pt>
                <c:pt idx="2223">
                  <c:v>6.8967659999999995</c:v>
                </c:pt>
                <c:pt idx="2224">
                  <c:v>6.8278170000000005</c:v>
                </c:pt>
                <c:pt idx="2225">
                  <c:v>6.8719860000000006</c:v>
                </c:pt>
                <c:pt idx="2226">
                  <c:v>6.6577770000000003</c:v>
                </c:pt>
                <c:pt idx="2227">
                  <c:v>6.68316</c:v>
                </c:pt>
                <c:pt idx="2228">
                  <c:v>6.8546820000000004</c:v>
                </c:pt>
                <c:pt idx="2229">
                  <c:v>6.859191</c:v>
                </c:pt>
                <c:pt idx="2230">
                  <c:v>6.9117230000000012</c:v>
                </c:pt>
                <c:pt idx="2231">
                  <c:v>6.929106</c:v>
                </c:pt>
                <c:pt idx="2232">
                  <c:v>6.8037750000000008</c:v>
                </c:pt>
                <c:pt idx="2233">
                  <c:v>6.6026100000000003</c:v>
                </c:pt>
                <c:pt idx="2234">
                  <c:v>6.5353469999999998</c:v>
                </c:pt>
                <c:pt idx="2235">
                  <c:v>6.4319439999999997</c:v>
                </c:pt>
                <c:pt idx="2236">
                  <c:v>6.4807399999999991</c:v>
                </c:pt>
                <c:pt idx="2237">
                  <c:v>6.3119100000000001</c:v>
                </c:pt>
                <c:pt idx="2238">
                  <c:v>6.2315480000000001</c:v>
                </c:pt>
                <c:pt idx="2239">
                  <c:v>6.2868199999999996</c:v>
                </c:pt>
                <c:pt idx="2240">
                  <c:v>6.42537</c:v>
                </c:pt>
                <c:pt idx="2241">
                  <c:v>6.7163889999999995</c:v>
                </c:pt>
                <c:pt idx="2242">
                  <c:v>6.6654700000000009</c:v>
                </c:pt>
                <c:pt idx="2243">
                  <c:v>7.0137850000000013</c:v>
                </c:pt>
                <c:pt idx="2244">
                  <c:v>6.9725850000000014</c:v>
                </c:pt>
                <c:pt idx="2245">
                  <c:v>6.7750000000000004</c:v>
                </c:pt>
                <c:pt idx="2246">
                  <c:v>6.9286490000000009</c:v>
                </c:pt>
                <c:pt idx="2247">
                  <c:v>7.04392</c:v>
                </c:pt>
                <c:pt idx="2248">
                  <c:v>6.9839399999999996</c:v>
                </c:pt>
                <c:pt idx="2249">
                  <c:v>7.3024499999999994</c:v>
                </c:pt>
                <c:pt idx="2250">
                  <c:v>7.4501499999999998</c:v>
                </c:pt>
                <c:pt idx="2251">
                  <c:v>7.6540799999999996</c:v>
                </c:pt>
                <c:pt idx="2252">
                  <c:v>7.6097340000000004</c:v>
                </c:pt>
                <c:pt idx="2253">
                  <c:v>7.8347899999999999</c:v>
                </c:pt>
                <c:pt idx="2254">
                  <c:v>7.5381150000000003</c:v>
                </c:pt>
                <c:pt idx="2255">
                  <c:v>7.9926840000000006</c:v>
                </c:pt>
                <c:pt idx="2256">
                  <c:v>7.9891379999999996</c:v>
                </c:pt>
                <c:pt idx="2257">
                  <c:v>8.3357119999999991</c:v>
                </c:pt>
                <c:pt idx="2258">
                  <c:v>8.886552</c:v>
                </c:pt>
                <c:pt idx="2259">
                  <c:v>8.8887159999999987</c:v>
                </c:pt>
                <c:pt idx="2260">
                  <c:v>8.8549560000000014</c:v>
                </c:pt>
                <c:pt idx="2261">
                  <c:v>8.6315879999999989</c:v>
                </c:pt>
                <c:pt idx="2262">
                  <c:v>8.753248000000001</c:v>
                </c:pt>
                <c:pt idx="2263">
                  <c:v>8.8503129999999981</c:v>
                </c:pt>
                <c:pt idx="2264">
                  <c:v>9.144919999999999</c:v>
                </c:pt>
                <c:pt idx="2265">
                  <c:v>9.4571400000000008</c:v>
                </c:pt>
                <c:pt idx="2266">
                  <c:v>9.4097879999999989</c:v>
                </c:pt>
                <c:pt idx="2267">
                  <c:v>9.6261320000000001</c:v>
                </c:pt>
                <c:pt idx="2268">
                  <c:v>9.7123439999999999</c:v>
                </c:pt>
                <c:pt idx="2269">
                  <c:v>9.931851</c:v>
                </c:pt>
                <c:pt idx="2270">
                  <c:v>9.7511399999999995</c:v>
                </c:pt>
                <c:pt idx="2271">
                  <c:v>8.673095</c:v>
                </c:pt>
                <c:pt idx="2272">
                  <c:v>9.0060459999999996</c:v>
                </c:pt>
                <c:pt idx="2273">
                  <c:v>9.0335719999999995</c:v>
                </c:pt>
                <c:pt idx="2274">
                  <c:v>9.8684300000000018</c:v>
                </c:pt>
                <c:pt idx="2275">
                  <c:v>9.2017799999999994</c:v>
                </c:pt>
                <c:pt idx="2276">
                  <c:v>9.4819800000000019</c:v>
                </c:pt>
                <c:pt idx="2277">
                  <c:v>9.4201519999999999</c:v>
                </c:pt>
                <c:pt idx="2278">
                  <c:v>9.5343039999999988</c:v>
                </c:pt>
                <c:pt idx="2279">
                  <c:v>9.6854480000000009</c:v>
                </c:pt>
                <c:pt idx="2280">
                  <c:v>9.6715719999999994</c:v>
                </c:pt>
                <c:pt idx="2281">
                  <c:v>9.5627099999999992</c:v>
                </c:pt>
                <c:pt idx="2282">
                  <c:v>9.1481740000000009</c:v>
                </c:pt>
                <c:pt idx="2283">
                  <c:v>9.0280679999999993</c:v>
                </c:pt>
                <c:pt idx="2284">
                  <c:v>8.8632179999999998</c:v>
                </c:pt>
                <c:pt idx="2285">
                  <c:v>8.2823999999999991</c:v>
                </c:pt>
                <c:pt idx="2286">
                  <c:v>8.1229390000000006</c:v>
                </c:pt>
                <c:pt idx="2287">
                  <c:v>8.3821919999999999</c:v>
                </c:pt>
                <c:pt idx="2288">
                  <c:v>8.3770239999999987</c:v>
                </c:pt>
                <c:pt idx="2289">
                  <c:v>8.6193749999999998</c:v>
                </c:pt>
                <c:pt idx="2290">
                  <c:v>8.2059339999999992</c:v>
                </c:pt>
                <c:pt idx="2291">
                  <c:v>8.1982250000000008</c:v>
                </c:pt>
                <c:pt idx="2292">
                  <c:v>8.0894470000000016</c:v>
                </c:pt>
                <c:pt idx="2293">
                  <c:v>7.199236</c:v>
                </c:pt>
                <c:pt idx="2294">
                  <c:v>6.0508800000000003</c:v>
                </c:pt>
                <c:pt idx="2295">
                  <c:v>6.4719000000000007</c:v>
                </c:pt>
                <c:pt idx="2296">
                  <c:v>7.0339199999999993</c:v>
                </c:pt>
                <c:pt idx="2297">
                  <c:v>6.7315740000000002</c:v>
                </c:pt>
                <c:pt idx="2298">
                  <c:v>6.735538</c:v>
                </c:pt>
                <c:pt idx="2299">
                  <c:v>6.4947480000000004</c:v>
                </c:pt>
                <c:pt idx="2300">
                  <c:v>6.911220000000001</c:v>
                </c:pt>
                <c:pt idx="2301">
                  <c:v>6.7728539999999997</c:v>
                </c:pt>
                <c:pt idx="2302">
                  <c:v>6.9136449999999998</c:v>
                </c:pt>
                <c:pt idx="2303">
                  <c:v>7.1795790000000004</c:v>
                </c:pt>
                <c:pt idx="2304">
                  <c:v>7.4551710000000009</c:v>
                </c:pt>
                <c:pt idx="2305">
                  <c:v>7.3097219999999998</c:v>
                </c:pt>
                <c:pt idx="2306">
                  <c:v>7.7209079999999997</c:v>
                </c:pt>
                <c:pt idx="2307">
                  <c:v>7.6115139999999997</c:v>
                </c:pt>
                <c:pt idx="2308">
                  <c:v>7.7358399999999996</c:v>
                </c:pt>
                <c:pt idx="2309">
                  <c:v>7.7229599999999996</c:v>
                </c:pt>
                <c:pt idx="2310">
                  <c:v>7.9091190000000013</c:v>
                </c:pt>
                <c:pt idx="2311">
                  <c:v>7.9027519999999996</c:v>
                </c:pt>
                <c:pt idx="2312">
                  <c:v>7.9799099999999994</c:v>
                </c:pt>
                <c:pt idx="2313">
                  <c:v>7.0814719999999998</c:v>
                </c:pt>
                <c:pt idx="2314">
                  <c:v>7.2845740000000001</c:v>
                </c:pt>
                <c:pt idx="2315">
                  <c:v>7.5408059999999999</c:v>
                </c:pt>
                <c:pt idx="2316">
                  <c:v>7.5708359999999999</c:v>
                </c:pt>
                <c:pt idx="2317">
                  <c:v>7.5724739999999997</c:v>
                </c:pt>
                <c:pt idx="2318">
                  <c:v>7.2678800000000008</c:v>
                </c:pt>
                <c:pt idx="2319">
                  <c:v>7.3115979999999992</c:v>
                </c:pt>
                <c:pt idx="2320">
                  <c:v>7.3534560000000004</c:v>
                </c:pt>
                <c:pt idx="2321">
                  <c:v>7.2053799999999999</c:v>
                </c:pt>
                <c:pt idx="2322">
                  <c:v>7.1829599999999996</c:v>
                </c:pt>
                <c:pt idx="2323">
                  <c:v>7.2912099999999995</c:v>
                </c:pt>
                <c:pt idx="2324">
                  <c:v>7.3732160000000002</c:v>
                </c:pt>
                <c:pt idx="2325">
                  <c:v>7.3168680000000004</c:v>
                </c:pt>
                <c:pt idx="2326">
                  <c:v>7.0764240000000003</c:v>
                </c:pt>
                <c:pt idx="2327">
                  <c:v>6.6219299999999999</c:v>
                </c:pt>
                <c:pt idx="2328">
                  <c:v>6.6406199999999993</c:v>
                </c:pt>
                <c:pt idx="2329">
                  <c:v>6.5108250000000005</c:v>
                </c:pt>
                <c:pt idx="2330">
                  <c:v>6.700278</c:v>
                </c:pt>
                <c:pt idx="2331">
                  <c:v>7.0756620000000003</c:v>
                </c:pt>
                <c:pt idx="2332">
                  <c:v>7.113734</c:v>
                </c:pt>
                <c:pt idx="2333">
                  <c:v>7.0482610000000001</c:v>
                </c:pt>
                <c:pt idx="2334">
                  <c:v>7.0135299999999994</c:v>
                </c:pt>
                <c:pt idx="2335">
                  <c:v>7.1159039999999996</c:v>
                </c:pt>
                <c:pt idx="2336">
                  <c:v>7.1342249999999998</c:v>
                </c:pt>
                <c:pt idx="2337">
                  <c:v>7.1405250000000002</c:v>
                </c:pt>
                <c:pt idx="2338">
                  <c:v>6.9512999999999998</c:v>
                </c:pt>
                <c:pt idx="2339">
                  <c:v>7.0552860000000006</c:v>
                </c:pt>
                <c:pt idx="2340">
                  <c:v>7.4675960000000003</c:v>
                </c:pt>
                <c:pt idx="2341">
                  <c:v>7.3973120000000003</c:v>
                </c:pt>
                <c:pt idx="2342">
                  <c:v>7.6211639999999994</c:v>
                </c:pt>
                <c:pt idx="2343">
                  <c:v>7.4752680000000007</c:v>
                </c:pt>
                <c:pt idx="2344">
                  <c:v>7.5707440000000004</c:v>
                </c:pt>
                <c:pt idx="2345">
                  <c:v>7.4914910000000008</c:v>
                </c:pt>
                <c:pt idx="2346">
                  <c:v>7.3072800000000004</c:v>
                </c:pt>
                <c:pt idx="2347">
                  <c:v>7.5750089999999997</c:v>
                </c:pt>
                <c:pt idx="2348">
                  <c:v>7.7324820000000001</c:v>
                </c:pt>
                <c:pt idx="2349">
                  <c:v>7.7094639999999997</c:v>
                </c:pt>
                <c:pt idx="2350">
                  <c:v>7.7883750000000003</c:v>
                </c:pt>
                <c:pt idx="2351">
                  <c:v>7.7491500000000002</c:v>
                </c:pt>
                <c:pt idx="2352">
                  <c:v>7.6068720000000001</c:v>
                </c:pt>
                <c:pt idx="2353">
                  <c:v>7.7514300000000009</c:v>
                </c:pt>
                <c:pt idx="2354">
                  <c:v>7.9441519999999999</c:v>
                </c:pt>
                <c:pt idx="2355">
                  <c:v>7.8772950000000002</c:v>
                </c:pt>
                <c:pt idx="2356">
                  <c:v>7.8366749999999996</c:v>
                </c:pt>
                <c:pt idx="2357">
                  <c:v>7.8263249999999998</c:v>
                </c:pt>
                <c:pt idx="2358">
                  <c:v>7.9289069999999997</c:v>
                </c:pt>
                <c:pt idx="2359">
                  <c:v>8.022926</c:v>
                </c:pt>
                <c:pt idx="2360">
                  <c:v>8.2757949999999987</c:v>
                </c:pt>
                <c:pt idx="2361">
                  <c:v>8.3456489999999999</c:v>
                </c:pt>
                <c:pt idx="2362">
                  <c:v>8.2068300000000001</c:v>
                </c:pt>
                <c:pt idx="2363">
                  <c:v>7.7344170000000005</c:v>
                </c:pt>
                <c:pt idx="2364">
                  <c:v>7.5910320000000002</c:v>
                </c:pt>
                <c:pt idx="2365">
                  <c:v>7.8535469999999989</c:v>
                </c:pt>
                <c:pt idx="2366">
                  <c:v>7.9544520000000007</c:v>
                </c:pt>
                <c:pt idx="2367">
                  <c:v>7.7571300000000001</c:v>
                </c:pt>
                <c:pt idx="2368">
                  <c:v>7.8382079999999998</c:v>
                </c:pt>
                <c:pt idx="2369">
                  <c:v>8.0352100000000011</c:v>
                </c:pt>
                <c:pt idx="2370">
                  <c:v>8.088315999999999</c:v>
                </c:pt>
                <c:pt idx="2371">
                  <c:v>8.1961499999999994</c:v>
                </c:pt>
                <c:pt idx="2372">
                  <c:v>8.345542</c:v>
                </c:pt>
                <c:pt idx="2373">
                  <c:v>8.1414480000000005</c:v>
                </c:pt>
                <c:pt idx="2374">
                  <c:v>8.2219840000000008</c:v>
                </c:pt>
                <c:pt idx="2375">
                  <c:v>8.3342160000000014</c:v>
                </c:pt>
                <c:pt idx="2376">
                  <c:v>8.3342160000000014</c:v>
                </c:pt>
                <c:pt idx="2377">
                  <c:v>8.1720410000000001</c:v>
                </c:pt>
                <c:pt idx="2378">
                  <c:v>8.2588350000000013</c:v>
                </c:pt>
                <c:pt idx="2379">
                  <c:v>8.345619000000001</c:v>
                </c:pt>
                <c:pt idx="2380">
                  <c:v>8.1124449999999992</c:v>
                </c:pt>
                <c:pt idx="2381">
                  <c:v>8.2385400000000004</c:v>
                </c:pt>
                <c:pt idx="2382">
                  <c:v>8.3407239999999998</c:v>
                </c:pt>
                <c:pt idx="2383">
                  <c:v>8.4468409999999992</c:v>
                </c:pt>
                <c:pt idx="2384">
                  <c:v>8.3881250000000005</c:v>
                </c:pt>
                <c:pt idx="2385">
                  <c:v>8.3192499999999985</c:v>
                </c:pt>
                <c:pt idx="2386">
                  <c:v>8.3363630000000004</c:v>
                </c:pt>
                <c:pt idx="2387">
                  <c:v>7.9637520000000004</c:v>
                </c:pt>
                <c:pt idx="2388">
                  <c:v>8.0325900000000008</c:v>
                </c:pt>
                <c:pt idx="2389">
                  <c:v>8.2317750000000007</c:v>
                </c:pt>
                <c:pt idx="2390">
                  <c:v>8.1951970000000003</c:v>
                </c:pt>
                <c:pt idx="2391">
                  <c:v>8.3525000000000009</c:v>
                </c:pt>
                <c:pt idx="2392">
                  <c:v>8.3512500000000003</c:v>
                </c:pt>
                <c:pt idx="2393">
                  <c:v>8.574720000000001</c:v>
                </c:pt>
                <c:pt idx="2394">
                  <c:v>8.4982320000000016</c:v>
                </c:pt>
                <c:pt idx="2395">
                  <c:v>8.6040740000000007</c:v>
                </c:pt>
                <c:pt idx="2396">
                  <c:v>8.538152000000002</c:v>
                </c:pt>
                <c:pt idx="2397">
                  <c:v>8.4599970000000013</c:v>
                </c:pt>
                <c:pt idx="2398">
                  <c:v>8.4483960000000007</c:v>
                </c:pt>
                <c:pt idx="2399">
                  <c:v>8.3762849999999993</c:v>
                </c:pt>
                <c:pt idx="2400">
                  <c:v>8.3215439999999994</c:v>
                </c:pt>
                <c:pt idx="2401">
                  <c:v>8.4164959999999986</c:v>
                </c:pt>
                <c:pt idx="2402">
                  <c:v>8.5155720000000006</c:v>
                </c:pt>
                <c:pt idx="2403">
                  <c:v>8.4176120000000001</c:v>
                </c:pt>
                <c:pt idx="2404">
                  <c:v>8.4275339999999996</c:v>
                </c:pt>
                <c:pt idx="2405">
                  <c:v>8.4169710000000002</c:v>
                </c:pt>
                <c:pt idx="2406">
                  <c:v>8.3370999999999995</c:v>
                </c:pt>
                <c:pt idx="2407">
                  <c:v>7.9346719999999999</c:v>
                </c:pt>
                <c:pt idx="2408">
                  <c:v>8.1326000000000001</c:v>
                </c:pt>
                <c:pt idx="2409">
                  <c:v>8.1115840000000006</c:v>
                </c:pt>
                <c:pt idx="2410">
                  <c:v>7.9420900000000003</c:v>
                </c:pt>
                <c:pt idx="2411">
                  <c:v>7.8787599999999998</c:v>
                </c:pt>
                <c:pt idx="2412">
                  <c:v>7.9100999999999999</c:v>
                </c:pt>
                <c:pt idx="2413">
                  <c:v>7.8561839999999998</c:v>
                </c:pt>
                <c:pt idx="2414">
                  <c:v>7.6734200000000001</c:v>
                </c:pt>
                <c:pt idx="2415">
                  <c:v>7.5291790000000001</c:v>
                </c:pt>
                <c:pt idx="2416">
                  <c:v>7.5903499999999999</c:v>
                </c:pt>
                <c:pt idx="2417">
                  <c:v>7.740278</c:v>
                </c:pt>
                <c:pt idx="2418">
                  <c:v>7.735284</c:v>
                </c:pt>
                <c:pt idx="2419">
                  <c:v>7.7093999999999996</c:v>
                </c:pt>
                <c:pt idx="2420">
                  <c:v>7.2831149999999996</c:v>
                </c:pt>
                <c:pt idx="2421">
                  <c:v>7.4373780000000007</c:v>
                </c:pt>
                <c:pt idx="2422">
                  <c:v>7.419918</c:v>
                </c:pt>
                <c:pt idx="2423">
                  <c:v>7.5210189999999999</c:v>
                </c:pt>
                <c:pt idx="2424">
                  <c:v>7.3186679999999997</c:v>
                </c:pt>
                <c:pt idx="2425">
                  <c:v>7.3765039999999988</c:v>
                </c:pt>
                <c:pt idx="2426">
                  <c:v>7.3339629999999998</c:v>
                </c:pt>
                <c:pt idx="2427">
                  <c:v>7.2080919999999997</c:v>
                </c:pt>
                <c:pt idx="2428">
                  <c:v>7.1090879999999999</c:v>
                </c:pt>
                <c:pt idx="2429">
                  <c:v>7.1863359999999998</c:v>
                </c:pt>
                <c:pt idx="2430">
                  <c:v>7.2587640000000002</c:v>
                </c:pt>
                <c:pt idx="2431">
                  <c:v>7.7034650000000005</c:v>
                </c:pt>
                <c:pt idx="2432">
                  <c:v>7.7662799999999992</c:v>
                </c:pt>
                <c:pt idx="2433">
                  <c:v>7.6267079999999998</c:v>
                </c:pt>
                <c:pt idx="2434">
                  <c:v>7.7277119999999986</c:v>
                </c:pt>
                <c:pt idx="2435">
                  <c:v>7.6960640000000007</c:v>
                </c:pt>
                <c:pt idx="2436">
                  <c:v>7.894140000000001</c:v>
                </c:pt>
                <c:pt idx="2437">
                  <c:v>7.9531469999999995</c:v>
                </c:pt>
                <c:pt idx="2438">
                  <c:v>7.8224929999999997</c:v>
                </c:pt>
                <c:pt idx="2439">
                  <c:v>7.8579720000000002</c:v>
                </c:pt>
                <c:pt idx="2440">
                  <c:v>7.8572519999999999</c:v>
                </c:pt>
                <c:pt idx="2441">
                  <c:v>7.8797040000000003</c:v>
                </c:pt>
                <c:pt idx="2442">
                  <c:v>8.0162959999999988</c:v>
                </c:pt>
                <c:pt idx="2443">
                  <c:v>8.1214700000000004</c:v>
                </c:pt>
                <c:pt idx="2444">
                  <c:v>7.9864130000000007</c:v>
                </c:pt>
                <c:pt idx="2445">
                  <c:v>7.8441440000000009</c:v>
                </c:pt>
                <c:pt idx="2446">
                  <c:v>8.109102</c:v>
                </c:pt>
                <c:pt idx="2447">
                  <c:v>8.0969040000000003</c:v>
                </c:pt>
                <c:pt idx="2448">
                  <c:v>7.9527399999999995</c:v>
                </c:pt>
                <c:pt idx="2449">
                  <c:v>8.2131559999999997</c:v>
                </c:pt>
                <c:pt idx="2450">
                  <c:v>8.1410560000000007</c:v>
                </c:pt>
                <c:pt idx="2451">
                  <c:v>8.3025249999999993</c:v>
                </c:pt>
                <c:pt idx="2452">
                  <c:v>8.2032989999999995</c:v>
                </c:pt>
                <c:pt idx="2453">
                  <c:v>8.4175520000000006</c:v>
                </c:pt>
                <c:pt idx="2454">
                  <c:v>8.3462399999999999</c:v>
                </c:pt>
                <c:pt idx="2455">
                  <c:v>8.4823199999999996</c:v>
                </c:pt>
                <c:pt idx="2456">
                  <c:v>8.5200300000000002</c:v>
                </c:pt>
                <c:pt idx="2457">
                  <c:v>8.4705250000000003</c:v>
                </c:pt>
                <c:pt idx="2458">
                  <c:v>8.2889020000000002</c:v>
                </c:pt>
                <c:pt idx="2459">
                  <c:v>8.5898099999999999</c:v>
                </c:pt>
                <c:pt idx="2460">
                  <c:v>8.8002719999999997</c:v>
                </c:pt>
                <c:pt idx="2461">
                  <c:v>8.8373120000000007</c:v>
                </c:pt>
                <c:pt idx="2462">
                  <c:v>8.7264479999999995</c:v>
                </c:pt>
                <c:pt idx="2463">
                  <c:v>8.6715999999999998</c:v>
                </c:pt>
                <c:pt idx="2464">
                  <c:v>8.771609999999999</c:v>
                </c:pt>
                <c:pt idx="2465">
                  <c:v>8.8814880000000009</c:v>
                </c:pt>
                <c:pt idx="2466">
                  <c:v>8.9910949999999996</c:v>
                </c:pt>
                <c:pt idx="2467">
                  <c:v>8.8383939999999992</c:v>
                </c:pt>
                <c:pt idx="2468">
                  <c:v>8.764800000000001</c:v>
                </c:pt>
                <c:pt idx="2469">
                  <c:v>8.8155830000000002</c:v>
                </c:pt>
                <c:pt idx="2470">
                  <c:v>8.4809849999999987</c:v>
                </c:pt>
                <c:pt idx="2471">
                  <c:v>8.4815900000000006</c:v>
                </c:pt>
                <c:pt idx="2472">
                  <c:v>8.4658680000000004</c:v>
                </c:pt>
                <c:pt idx="2473">
                  <c:v>8.1818100000000005</c:v>
                </c:pt>
                <c:pt idx="2474">
                  <c:v>8.2024559999999997</c:v>
                </c:pt>
                <c:pt idx="2475">
                  <c:v>8.3400759999999998</c:v>
                </c:pt>
                <c:pt idx="2476">
                  <c:v>8.1652319999999996</c:v>
                </c:pt>
                <c:pt idx="2477">
                  <c:v>8.3636660000000003</c:v>
                </c:pt>
                <c:pt idx="2478">
                  <c:v>8.2983600000000006</c:v>
                </c:pt>
                <c:pt idx="2479">
                  <c:v>8.5684039999999992</c:v>
                </c:pt>
                <c:pt idx="2480">
                  <c:v>8.7569999999999997</c:v>
                </c:pt>
                <c:pt idx="2481">
                  <c:v>8.7250870000000003</c:v>
                </c:pt>
                <c:pt idx="2482">
                  <c:v>8.7469199999999994</c:v>
                </c:pt>
                <c:pt idx="2483">
                  <c:v>8.7538159999999987</c:v>
                </c:pt>
                <c:pt idx="2484">
                  <c:v>8.7926510000000011</c:v>
                </c:pt>
                <c:pt idx="2485">
                  <c:v>8.9335140000000006</c:v>
                </c:pt>
                <c:pt idx="2486">
                  <c:v>9.0959780000000006</c:v>
                </c:pt>
                <c:pt idx="2487">
                  <c:v>8.9188340000000004</c:v>
                </c:pt>
                <c:pt idx="2488">
                  <c:v>8.8738799999999998</c:v>
                </c:pt>
                <c:pt idx="2489">
                  <c:v>8.8791980000000006</c:v>
                </c:pt>
                <c:pt idx="2490">
                  <c:v>8.5079999999999991</c:v>
                </c:pt>
                <c:pt idx="2491">
                  <c:v>8.3397690000000004</c:v>
                </c:pt>
                <c:pt idx="2492">
                  <c:v>8.1551680000000015</c:v>
                </c:pt>
                <c:pt idx="2493">
                  <c:v>8.1320189999999997</c:v>
                </c:pt>
                <c:pt idx="2494">
                  <c:v>8.1364800000000006</c:v>
                </c:pt>
                <c:pt idx="2495">
                  <c:v>8.0505199999999988</c:v>
                </c:pt>
                <c:pt idx="2496">
                  <c:v>8.0464400000000005</c:v>
                </c:pt>
                <c:pt idx="2497">
                  <c:v>8.6877359999999992</c:v>
                </c:pt>
                <c:pt idx="2498">
                  <c:v>8.5470249999999997</c:v>
                </c:pt>
                <c:pt idx="2499">
                  <c:v>8.3837880000000009</c:v>
                </c:pt>
                <c:pt idx="2500">
                  <c:v>8.3513739999999999</c:v>
                </c:pt>
                <c:pt idx="2501">
                  <c:v>8.4709200000000013</c:v>
                </c:pt>
                <c:pt idx="2502">
                  <c:v>8.3730250000000002</c:v>
                </c:pt>
                <c:pt idx="2503">
                  <c:v>8.6015280000000001</c:v>
                </c:pt>
                <c:pt idx="2504">
                  <c:v>7.7736600000000005</c:v>
                </c:pt>
                <c:pt idx="2505">
                  <c:v>7.7104160000000004</c:v>
                </c:pt>
                <c:pt idx="2506">
                  <c:v>7.787240999999999</c:v>
                </c:pt>
                <c:pt idx="2507">
                  <c:v>7.8642709999999996</c:v>
                </c:pt>
                <c:pt idx="2508">
                  <c:v>7.9227720000000001</c:v>
                </c:pt>
                <c:pt idx="2509">
                  <c:v>8.0591279999999994</c:v>
                </c:pt>
                <c:pt idx="2510">
                  <c:v>8.0694900000000001</c:v>
                </c:pt>
                <c:pt idx="2511">
                  <c:v>8.1647999999999996</c:v>
                </c:pt>
                <c:pt idx="2512">
                  <c:v>8.1845269999999992</c:v>
                </c:pt>
                <c:pt idx="2513">
                  <c:v>7.9408000000000003</c:v>
                </c:pt>
                <c:pt idx="2514">
                  <c:v>8.1128250000000008</c:v>
                </c:pt>
                <c:pt idx="2515">
                  <c:v>7.9417259999999992</c:v>
                </c:pt>
                <c:pt idx="2516">
                  <c:v>7.9147770000000008</c:v>
                </c:pt>
                <c:pt idx="2517">
                  <c:v>8.1270419999999994</c:v>
                </c:pt>
                <c:pt idx="2518">
                  <c:v>8.2829610000000002</c:v>
                </c:pt>
                <c:pt idx="2519">
                  <c:v>8.5172939999999997</c:v>
                </c:pt>
                <c:pt idx="2520">
                  <c:v>8.7762930000000008</c:v>
                </c:pt>
                <c:pt idx="2521">
                  <c:v>8.7637439999999991</c:v>
                </c:pt>
                <c:pt idx="2522">
                  <c:v>8.6031399999999998</c:v>
                </c:pt>
                <c:pt idx="2523">
                  <c:v>8.6146199999999986</c:v>
                </c:pt>
                <c:pt idx="2524">
                  <c:v>8.422206000000001</c:v>
                </c:pt>
                <c:pt idx="2525">
                  <c:v>8.3969639999999988</c:v>
                </c:pt>
                <c:pt idx="2526">
                  <c:v>8.7920800000000003</c:v>
                </c:pt>
                <c:pt idx="2527">
                  <c:v>8.5269279999999981</c:v>
                </c:pt>
                <c:pt idx="2528">
                  <c:v>8.4639450000000007</c:v>
                </c:pt>
                <c:pt idx="2529">
                  <c:v>7.971552</c:v>
                </c:pt>
                <c:pt idx="2530">
                  <c:v>8.0029950000000003</c:v>
                </c:pt>
                <c:pt idx="2531">
                  <c:v>7.8281000000000009</c:v>
                </c:pt>
                <c:pt idx="2532">
                  <c:v>7.5759720000000002</c:v>
                </c:pt>
                <c:pt idx="2533">
                  <c:v>7.8425159999999998</c:v>
                </c:pt>
                <c:pt idx="2534">
                  <c:v>7.4990399999999999</c:v>
                </c:pt>
                <c:pt idx="2535">
                  <c:v>7.4274550000000001</c:v>
                </c:pt>
                <c:pt idx="2536">
                  <c:v>7.3020500000000004</c:v>
                </c:pt>
                <c:pt idx="2537">
                  <c:v>7.3488390000000008</c:v>
                </c:pt>
                <c:pt idx="2538">
                  <c:v>7.1811449999999999</c:v>
                </c:pt>
                <c:pt idx="2539">
                  <c:v>6.8702099999999993</c:v>
                </c:pt>
                <c:pt idx="2540">
                  <c:v>6.8309429999999995</c:v>
                </c:pt>
                <c:pt idx="2541">
                  <c:v>6.910164</c:v>
                </c:pt>
                <c:pt idx="2542">
                  <c:v>7.1847660000000007</c:v>
                </c:pt>
                <c:pt idx="2543">
                  <c:v>7.3773350000000004</c:v>
                </c:pt>
                <c:pt idx="2544">
                  <c:v>7.1628480000000003</c:v>
                </c:pt>
                <c:pt idx="2545">
                  <c:v>7.6713800000000001</c:v>
                </c:pt>
                <c:pt idx="2546">
                  <c:v>7.7600050000000005</c:v>
                </c:pt>
                <c:pt idx="2547">
                  <c:v>7.7341920000000002</c:v>
                </c:pt>
                <c:pt idx="2548">
                  <c:v>7.6892689999999995</c:v>
                </c:pt>
                <c:pt idx="2549">
                  <c:v>7.6072170000000003</c:v>
                </c:pt>
                <c:pt idx="2550">
                  <c:v>7.4140469999999992</c:v>
                </c:pt>
                <c:pt idx="2551">
                  <c:v>7.506575999999999</c:v>
                </c:pt>
                <c:pt idx="2552">
                  <c:v>7.4788099999999993</c:v>
                </c:pt>
                <c:pt idx="2553">
                  <c:v>7.7378780000000011</c:v>
                </c:pt>
                <c:pt idx="2554">
                  <c:v>7.8234390000000005</c:v>
                </c:pt>
                <c:pt idx="2555">
                  <c:v>7.7312950000000003</c:v>
                </c:pt>
                <c:pt idx="2556">
                  <c:v>7.7177640000000007</c:v>
                </c:pt>
                <c:pt idx="2557">
                  <c:v>7.51389</c:v>
                </c:pt>
                <c:pt idx="2558">
                  <c:v>7.4001960000000011</c:v>
                </c:pt>
                <c:pt idx="2559">
                  <c:v>7.227144</c:v>
                </c:pt>
                <c:pt idx="2560">
                  <c:v>7.2859679999999996</c:v>
                </c:pt>
                <c:pt idx="2561">
                  <c:v>7.3612760000000002</c:v>
                </c:pt>
                <c:pt idx="2562">
                  <c:v>7.4351600000000007</c:v>
                </c:pt>
                <c:pt idx="2563">
                  <c:v>7.43384</c:v>
                </c:pt>
                <c:pt idx="2564">
                  <c:v>7.697712000000001</c:v>
                </c:pt>
                <c:pt idx="2565">
                  <c:v>7.6418959999999991</c:v>
                </c:pt>
                <c:pt idx="2566">
                  <c:v>7.6362000000000005</c:v>
                </c:pt>
                <c:pt idx="2567">
                  <c:v>7.8906960000000002</c:v>
                </c:pt>
                <c:pt idx="2568">
                  <c:v>7.958304</c:v>
                </c:pt>
                <c:pt idx="2569">
                  <c:v>7.8270340000000003</c:v>
                </c:pt>
                <c:pt idx="2570">
                  <c:v>8.1142199999999995</c:v>
                </c:pt>
                <c:pt idx="2571">
                  <c:v>8.3467500000000001</c:v>
                </c:pt>
                <c:pt idx="2572">
                  <c:v>8.3379460000000005</c:v>
                </c:pt>
                <c:pt idx="2573">
                  <c:v>8.4223999999999997</c:v>
                </c:pt>
                <c:pt idx="2574">
                  <c:v>8.4917280000000002</c:v>
                </c:pt>
                <c:pt idx="2575">
                  <c:v>8.4886560000000006</c:v>
                </c:pt>
                <c:pt idx="2576">
                  <c:v>8.5927070000000008</c:v>
                </c:pt>
                <c:pt idx="2577">
                  <c:v>8.4149550000000009</c:v>
                </c:pt>
                <c:pt idx="2578">
                  <c:v>8.480671000000001</c:v>
                </c:pt>
                <c:pt idx="2579">
                  <c:v>8.543963999999999</c:v>
                </c:pt>
                <c:pt idx="2580">
                  <c:v>8.5555190000000003</c:v>
                </c:pt>
                <c:pt idx="2581">
                  <c:v>8.7206399999999995</c:v>
                </c:pt>
                <c:pt idx="2582">
                  <c:v>8.6586719999999993</c:v>
                </c:pt>
                <c:pt idx="2583">
                  <c:v>8.7256619999999998</c:v>
                </c:pt>
                <c:pt idx="2584">
                  <c:v>8.6325819999999993</c:v>
                </c:pt>
                <c:pt idx="2585">
                  <c:v>8.24878</c:v>
                </c:pt>
                <c:pt idx="2586">
                  <c:v>8.1851579999999995</c:v>
                </c:pt>
                <c:pt idx="2587">
                  <c:v>8.1450960000000006</c:v>
                </c:pt>
                <c:pt idx="2588">
                  <c:v>8.0850099999999987</c:v>
                </c:pt>
                <c:pt idx="2589">
                  <c:v>8.1105249999999991</c:v>
                </c:pt>
                <c:pt idx="2590">
                  <c:v>7.8937979999999994</c:v>
                </c:pt>
                <c:pt idx="2591">
                  <c:v>7.8610630000000006</c:v>
                </c:pt>
                <c:pt idx="2592">
                  <c:v>7.9030119999999995</c:v>
                </c:pt>
                <c:pt idx="2593">
                  <c:v>8.0864320000000003</c:v>
                </c:pt>
                <c:pt idx="2594">
                  <c:v>7.9534000000000002</c:v>
                </c:pt>
                <c:pt idx="2595">
                  <c:v>8.3416960000000007</c:v>
                </c:pt>
                <c:pt idx="2596">
                  <c:v>8.4780479999999994</c:v>
                </c:pt>
                <c:pt idx="2597">
                  <c:v>8.3490909999999996</c:v>
                </c:pt>
                <c:pt idx="2598">
                  <c:v>8.2665839999999999</c:v>
                </c:pt>
                <c:pt idx="2599">
                  <c:v>8.4456680000000013</c:v>
                </c:pt>
                <c:pt idx="2600">
                  <c:v>8.5750799999999998</c:v>
                </c:pt>
                <c:pt idx="2601">
                  <c:v>8.6288879999999999</c:v>
                </c:pt>
                <c:pt idx="2602">
                  <c:v>8.4877779999999987</c:v>
                </c:pt>
                <c:pt idx="2603">
                  <c:v>8.6087519999999991</c:v>
                </c:pt>
                <c:pt idx="2604">
                  <c:v>8.5186650000000004</c:v>
                </c:pt>
                <c:pt idx="2605">
                  <c:v>8.3782700000000006</c:v>
                </c:pt>
                <c:pt idx="2606">
                  <c:v>8.5012499999999989</c:v>
                </c:pt>
                <c:pt idx="2607">
                  <c:v>8.4957840000000004</c:v>
                </c:pt>
                <c:pt idx="2608">
                  <c:v>8.4458880000000001</c:v>
                </c:pt>
                <c:pt idx="2609">
                  <c:v>8.504999999999999</c:v>
                </c:pt>
                <c:pt idx="2610">
                  <c:v>8.399087999999999</c:v>
                </c:pt>
                <c:pt idx="2611">
                  <c:v>8.4149550000000009</c:v>
                </c:pt>
                <c:pt idx="2612">
                  <c:v>8.5262440000000002</c:v>
                </c:pt>
                <c:pt idx="2613">
                  <c:v>8.42882</c:v>
                </c:pt>
                <c:pt idx="2614">
                  <c:v>8.2801949999999991</c:v>
                </c:pt>
                <c:pt idx="2615">
                  <c:v>8.3067099999999989</c:v>
                </c:pt>
                <c:pt idx="2616">
                  <c:v>8.2889999999999997</c:v>
                </c:pt>
                <c:pt idx="2617">
                  <c:v>8.2679179999999999</c:v>
                </c:pt>
                <c:pt idx="2618">
                  <c:v>8.2784399999999998</c:v>
                </c:pt>
                <c:pt idx="2619">
                  <c:v>8.1696449999999992</c:v>
                </c:pt>
                <c:pt idx="2620">
                  <c:v>8.2244700000000002</c:v>
                </c:pt>
                <c:pt idx="2621">
                  <c:v>8.2619499999999988</c:v>
                </c:pt>
                <c:pt idx="2622">
                  <c:v>8.2659640000000003</c:v>
                </c:pt>
                <c:pt idx="2623">
                  <c:v>8.5054440000000007</c:v>
                </c:pt>
                <c:pt idx="2624">
                  <c:v>8.5815599999999996</c:v>
                </c:pt>
                <c:pt idx="2625">
                  <c:v>8.5209659999999996</c:v>
                </c:pt>
                <c:pt idx="2626">
                  <c:v>8.5058189999999989</c:v>
                </c:pt>
                <c:pt idx="2627">
                  <c:v>8.3403580000000002</c:v>
                </c:pt>
                <c:pt idx="2628">
                  <c:v>8.3917000000000002</c:v>
                </c:pt>
                <c:pt idx="2629">
                  <c:v>8.6491749999999996</c:v>
                </c:pt>
                <c:pt idx="2630">
                  <c:v>8.7159919999999982</c:v>
                </c:pt>
                <c:pt idx="2631">
                  <c:v>8.7136009999999988</c:v>
                </c:pt>
                <c:pt idx="2632">
                  <c:v>8.8836290000000009</c:v>
                </c:pt>
                <c:pt idx="2633">
                  <c:v>8.8075639999999993</c:v>
                </c:pt>
                <c:pt idx="2634">
                  <c:v>8.9060729999999992</c:v>
                </c:pt>
                <c:pt idx="2635">
                  <c:v>8.8795739999999981</c:v>
                </c:pt>
                <c:pt idx="2636">
                  <c:v>8.8640880000000006</c:v>
                </c:pt>
                <c:pt idx="2637">
                  <c:v>8.6245589999999996</c:v>
                </c:pt>
                <c:pt idx="2638">
                  <c:v>8.6577559999999991</c:v>
                </c:pt>
                <c:pt idx="2639">
                  <c:v>8.7154039999999995</c:v>
                </c:pt>
                <c:pt idx="2640">
                  <c:v>8.6060800000000004</c:v>
                </c:pt>
                <c:pt idx="2641">
                  <c:v>8.5487359999999999</c:v>
                </c:pt>
                <c:pt idx="2642">
                  <c:v>8.5745550000000001</c:v>
                </c:pt>
                <c:pt idx="2643">
                  <c:v>8.541735000000001</c:v>
                </c:pt>
                <c:pt idx="2644">
                  <c:v>8.7356879999999997</c:v>
                </c:pt>
                <c:pt idx="2645">
                  <c:v>8.942400000000001</c:v>
                </c:pt>
                <c:pt idx="2646">
                  <c:v>9.1479199999999992</c:v>
                </c:pt>
                <c:pt idx="2647">
                  <c:v>9.1413599999999988</c:v>
                </c:pt>
                <c:pt idx="2648">
                  <c:v>9.2512980000000002</c:v>
                </c:pt>
                <c:pt idx="2649">
                  <c:v>9.141</c:v>
                </c:pt>
                <c:pt idx="2650">
                  <c:v>9.1229039999999983</c:v>
                </c:pt>
                <c:pt idx="2651">
                  <c:v>9.2826949999999986</c:v>
                </c:pt>
                <c:pt idx="2652">
                  <c:v>9.4087169999999993</c:v>
                </c:pt>
                <c:pt idx="2653">
                  <c:v>9.348727000000002</c:v>
                </c:pt>
                <c:pt idx="2654">
                  <c:v>9.5035239999999988</c:v>
                </c:pt>
                <c:pt idx="2655">
                  <c:v>9.5105640000000005</c:v>
                </c:pt>
                <c:pt idx="2656">
                  <c:v>9.1764649999999985</c:v>
                </c:pt>
                <c:pt idx="2657">
                  <c:v>9.0506150000000023</c:v>
                </c:pt>
                <c:pt idx="2658">
                  <c:v>9.0773479999999989</c:v>
                </c:pt>
                <c:pt idx="2659">
                  <c:v>9.0584880000000005</c:v>
                </c:pt>
                <c:pt idx="2660">
                  <c:v>9.0762339999999995</c:v>
                </c:pt>
                <c:pt idx="2661">
                  <c:v>9.1267380000000013</c:v>
                </c:pt>
                <c:pt idx="2662">
                  <c:v>9.096978</c:v>
                </c:pt>
                <c:pt idx="2663">
                  <c:v>9.0282599999999995</c:v>
                </c:pt>
                <c:pt idx="2664">
                  <c:v>9.034103</c:v>
                </c:pt>
                <c:pt idx="2665">
                  <c:v>9.2391749999999995</c:v>
                </c:pt>
                <c:pt idx="2666">
                  <c:v>9.2769119999999994</c:v>
                </c:pt>
                <c:pt idx="2667">
                  <c:v>9.3478039999999982</c:v>
                </c:pt>
                <c:pt idx="2668">
                  <c:v>9.3773529999999994</c:v>
                </c:pt>
                <c:pt idx="2669">
                  <c:v>9.3260319999999997</c:v>
                </c:pt>
                <c:pt idx="2670">
                  <c:v>9.2155880000000003</c:v>
                </c:pt>
                <c:pt idx="2671">
                  <c:v>9.3021360000000008</c:v>
                </c:pt>
                <c:pt idx="2672">
                  <c:v>9.4224399999999999</c:v>
                </c:pt>
                <c:pt idx="2673">
                  <c:v>9.1796600000000002</c:v>
                </c:pt>
                <c:pt idx="2674">
                  <c:v>8.9376139999999999</c:v>
                </c:pt>
                <c:pt idx="2675">
                  <c:v>8.9277539999999984</c:v>
                </c:pt>
                <c:pt idx="2676">
                  <c:v>9.0374800000000004</c:v>
                </c:pt>
                <c:pt idx="2677">
                  <c:v>8.9944290000000002</c:v>
                </c:pt>
                <c:pt idx="2678">
                  <c:v>8.9551999999999996</c:v>
                </c:pt>
                <c:pt idx="2679">
                  <c:v>8.9044559999999997</c:v>
                </c:pt>
                <c:pt idx="2680">
                  <c:v>8.973510000000001</c:v>
                </c:pt>
                <c:pt idx="2681">
                  <c:v>9.1084399999999999</c:v>
                </c:pt>
                <c:pt idx="2682">
                  <c:v>9.1454979999999999</c:v>
                </c:pt>
                <c:pt idx="2683">
                  <c:v>9.1353350000000013</c:v>
                </c:pt>
                <c:pt idx="2684">
                  <c:v>9.1828850000000006</c:v>
                </c:pt>
                <c:pt idx="2685">
                  <c:v>9.262296000000001</c:v>
                </c:pt>
                <c:pt idx="2686">
                  <c:v>9.111584999999998</c:v>
                </c:pt>
                <c:pt idx="2687">
                  <c:v>9.1690140000000007</c:v>
                </c:pt>
                <c:pt idx="2688">
                  <c:v>9.4805899999999994</c:v>
                </c:pt>
                <c:pt idx="2689">
                  <c:v>9.4246499999999997</c:v>
                </c:pt>
                <c:pt idx="2690">
                  <c:v>9.4762079999999997</c:v>
                </c:pt>
                <c:pt idx="2691">
                  <c:v>9.6832119999999993</c:v>
                </c:pt>
                <c:pt idx="2692">
                  <c:v>9.5950260000000007</c:v>
                </c:pt>
                <c:pt idx="2693">
                  <c:v>9.5192940000000004</c:v>
                </c:pt>
                <c:pt idx="2694">
                  <c:v>9.4555400000000009</c:v>
                </c:pt>
                <c:pt idx="2695">
                  <c:v>9.6083680000000022</c:v>
                </c:pt>
                <c:pt idx="2696">
                  <c:v>9.5789199999999983</c:v>
                </c:pt>
                <c:pt idx="2697">
                  <c:v>9.4178880000000014</c:v>
                </c:pt>
                <c:pt idx="2698">
                  <c:v>9.5050819999999998</c:v>
                </c:pt>
                <c:pt idx="2699">
                  <c:v>9.5744959999999999</c:v>
                </c:pt>
                <c:pt idx="2700">
                  <c:v>9.5123280000000001</c:v>
                </c:pt>
                <c:pt idx="2701">
                  <c:v>9.3584400000000016</c:v>
                </c:pt>
                <c:pt idx="2702">
                  <c:v>9.5271679999999996</c:v>
                </c:pt>
                <c:pt idx="2703">
                  <c:v>9.5083200000000012</c:v>
                </c:pt>
                <c:pt idx="2704">
                  <c:v>9.4711799999999986</c:v>
                </c:pt>
                <c:pt idx="2705">
                  <c:v>9.2662699999999987</c:v>
                </c:pt>
                <c:pt idx="2706">
                  <c:v>9.1240800000000011</c:v>
                </c:pt>
                <c:pt idx="2707">
                  <c:v>9.2162070000000007</c:v>
                </c:pt>
                <c:pt idx="2708">
                  <c:v>9.0306580000000007</c:v>
                </c:pt>
                <c:pt idx="2709">
                  <c:v>8.943168</c:v>
                </c:pt>
                <c:pt idx="2710">
                  <c:v>9.0502120000000001</c:v>
                </c:pt>
                <c:pt idx="2711">
                  <c:v>9.0670920000000006</c:v>
                </c:pt>
                <c:pt idx="2712">
                  <c:v>9.0538290000000003</c:v>
                </c:pt>
                <c:pt idx="2713">
                  <c:v>9.0419030000000014</c:v>
                </c:pt>
                <c:pt idx="2714">
                  <c:v>9.1134519999999988</c:v>
                </c:pt>
                <c:pt idx="2715">
                  <c:v>9.1619010000000003</c:v>
                </c:pt>
                <c:pt idx="2716">
                  <c:v>9.1445640000000008</c:v>
                </c:pt>
                <c:pt idx="2717">
                  <c:v>9.2617159999999998</c:v>
                </c:pt>
                <c:pt idx="2718">
                  <c:v>9.0571929999999998</c:v>
                </c:pt>
                <c:pt idx="2719">
                  <c:v>9.1027039999999992</c:v>
                </c:pt>
                <c:pt idx="2720">
                  <c:v>9.2036000000000016</c:v>
                </c:pt>
                <c:pt idx="2721">
                  <c:v>9.1596119999999992</c:v>
                </c:pt>
                <c:pt idx="2722">
                  <c:v>9.1025220000000004</c:v>
                </c:pt>
                <c:pt idx="2723">
                  <c:v>9.0862199999999991</c:v>
                </c:pt>
                <c:pt idx="2724">
                  <c:v>9.0630540000000011</c:v>
                </c:pt>
                <c:pt idx="2725">
                  <c:v>9.1001359999999991</c:v>
                </c:pt>
                <c:pt idx="2726">
                  <c:v>8.9981279999999995</c:v>
                </c:pt>
                <c:pt idx="2727">
                  <c:v>9.3957420000000003</c:v>
                </c:pt>
                <c:pt idx="2728">
                  <c:v>9.2731680000000001</c:v>
                </c:pt>
                <c:pt idx="2729">
                  <c:v>9.1122350000000001</c:v>
                </c:pt>
                <c:pt idx="2730">
                  <c:v>9.1610129999999987</c:v>
                </c:pt>
                <c:pt idx="2731">
                  <c:v>9.261000000000001</c:v>
                </c:pt>
                <c:pt idx="2732">
                  <c:v>9.1458399999999997</c:v>
                </c:pt>
                <c:pt idx="2733">
                  <c:v>8.8665090000000006</c:v>
                </c:pt>
                <c:pt idx="2734">
                  <c:v>8.8689300000000006</c:v>
                </c:pt>
                <c:pt idx="2735">
                  <c:v>9.025701999999999</c:v>
                </c:pt>
                <c:pt idx="2736">
                  <c:v>8.9470199999999984</c:v>
                </c:pt>
                <c:pt idx="2737">
                  <c:v>8.8115500000000004</c:v>
                </c:pt>
                <c:pt idx="2738">
                  <c:v>8.8332450000000016</c:v>
                </c:pt>
                <c:pt idx="2739">
                  <c:v>9.0133119999999991</c:v>
                </c:pt>
                <c:pt idx="2740">
                  <c:v>9.1137280000000001</c:v>
                </c:pt>
                <c:pt idx="2741">
                  <c:v>9.0435609999999986</c:v>
                </c:pt>
                <c:pt idx="2742">
                  <c:v>9.0603940000000005</c:v>
                </c:pt>
                <c:pt idx="2743">
                  <c:v>9.1886700000000019</c:v>
                </c:pt>
                <c:pt idx="2744">
                  <c:v>9.1047779999999996</c:v>
                </c:pt>
                <c:pt idx="2745">
                  <c:v>9.0492119999999989</c:v>
                </c:pt>
                <c:pt idx="2746">
                  <c:v>9.0029399999999988</c:v>
                </c:pt>
                <c:pt idx="2747">
                  <c:v>8.7823189999999993</c:v>
                </c:pt>
                <c:pt idx="2748">
                  <c:v>8.6612760000000009</c:v>
                </c:pt>
                <c:pt idx="2749">
                  <c:v>8.4176180000000009</c:v>
                </c:pt>
                <c:pt idx="2750">
                  <c:v>8.3098399999999994</c:v>
                </c:pt>
                <c:pt idx="2751">
                  <c:v>8.1530339999999999</c:v>
                </c:pt>
                <c:pt idx="2752">
                  <c:v>7.7859030000000002</c:v>
                </c:pt>
                <c:pt idx="2753">
                  <c:v>7.7606099999999998</c:v>
                </c:pt>
                <c:pt idx="2754">
                  <c:v>7.9264169999999998</c:v>
                </c:pt>
                <c:pt idx="2755">
                  <c:v>7.7460320000000005</c:v>
                </c:pt>
                <c:pt idx="2756">
                  <c:v>7.3342079999999994</c:v>
                </c:pt>
                <c:pt idx="2757">
                  <c:v>7.3616399999999995</c:v>
                </c:pt>
                <c:pt idx="2758">
                  <c:v>7.4808300000000001</c:v>
                </c:pt>
                <c:pt idx="2759">
                  <c:v>6.9254040000000003</c:v>
                </c:pt>
                <c:pt idx="2760">
                  <c:v>6.751512</c:v>
                </c:pt>
                <c:pt idx="2761">
                  <c:v>6.8649839999999998</c:v>
                </c:pt>
                <c:pt idx="2762">
                  <c:v>6.410577</c:v>
                </c:pt>
                <c:pt idx="2763">
                  <c:v>6.6300899999999992</c:v>
                </c:pt>
                <c:pt idx="2764">
                  <c:v>6.4583629999999994</c:v>
                </c:pt>
                <c:pt idx="2765">
                  <c:v>6.6606329999999989</c:v>
                </c:pt>
                <c:pt idx="2766">
                  <c:v>6.576238</c:v>
                </c:pt>
                <c:pt idx="2767">
                  <c:v>6.2159060000000004</c:v>
                </c:pt>
                <c:pt idx="2768">
                  <c:v>6.3749439999999993</c:v>
                </c:pt>
                <c:pt idx="2769">
                  <c:v>6.262092</c:v>
                </c:pt>
                <c:pt idx="2770">
                  <c:v>6.2977720000000001</c:v>
                </c:pt>
                <c:pt idx="2771">
                  <c:v>6.2138919999999995</c:v>
                </c:pt>
                <c:pt idx="2772">
                  <c:v>5.8773749999999998</c:v>
                </c:pt>
                <c:pt idx="2773">
                  <c:v>5.6116269999999995</c:v>
                </c:pt>
                <c:pt idx="2774">
                  <c:v>5.520321</c:v>
                </c:pt>
                <c:pt idx="2775">
                  <c:v>5.3774750000000004</c:v>
                </c:pt>
                <c:pt idx="2776">
                  <c:v>5.7078059999999997</c:v>
                </c:pt>
                <c:pt idx="2777">
                  <c:v>5.3645929999999993</c:v>
                </c:pt>
                <c:pt idx="2778">
                  <c:v>5.2362700000000002</c:v>
                </c:pt>
                <c:pt idx="2779">
                  <c:v>5.6747699999999996</c:v>
                </c:pt>
                <c:pt idx="2780">
                  <c:v>5.8401779999999999</c:v>
                </c:pt>
                <c:pt idx="2781">
                  <c:v>5.7552439999999994</c:v>
                </c:pt>
                <c:pt idx="2782">
                  <c:v>5.9760920000000004</c:v>
                </c:pt>
                <c:pt idx="2783">
                  <c:v>5.4093469999999995</c:v>
                </c:pt>
                <c:pt idx="2784">
                  <c:v>5.3623570000000003</c:v>
                </c:pt>
                <c:pt idx="2785">
                  <c:v>5.5986680000000009</c:v>
                </c:pt>
                <c:pt idx="2786">
                  <c:v>5.4654999999999996</c:v>
                </c:pt>
                <c:pt idx="2787">
                  <c:v>5.4463709999999992</c:v>
                </c:pt>
                <c:pt idx="2788">
                  <c:v>5.4320000000000004</c:v>
                </c:pt>
                <c:pt idx="2789">
                  <c:v>5.4004019999999997</c:v>
                </c:pt>
                <c:pt idx="2790">
                  <c:v>5.3679499999999996</c:v>
                </c:pt>
                <c:pt idx="2791">
                  <c:v>5.4234929999999997</c:v>
                </c:pt>
                <c:pt idx="2792">
                  <c:v>5.6161199999999996</c:v>
                </c:pt>
                <c:pt idx="2793">
                  <c:v>5.5375269999999999</c:v>
                </c:pt>
                <c:pt idx="2794">
                  <c:v>5.597472999999999</c:v>
                </c:pt>
                <c:pt idx="2795">
                  <c:v>5.4985919999999995</c:v>
                </c:pt>
                <c:pt idx="2796">
                  <c:v>5.5750000000000002</c:v>
                </c:pt>
                <c:pt idx="2797">
                  <c:v>5.4187520000000005</c:v>
                </c:pt>
                <c:pt idx="2798">
                  <c:v>5.4095960000000005</c:v>
                </c:pt>
                <c:pt idx="2799">
                  <c:v>5.5773340000000005</c:v>
                </c:pt>
                <c:pt idx="2800">
                  <c:v>5.6698169999999992</c:v>
                </c:pt>
                <c:pt idx="2801">
                  <c:v>5.5771650000000008</c:v>
                </c:pt>
                <c:pt idx="2802">
                  <c:v>5.4846319999999995</c:v>
                </c:pt>
                <c:pt idx="2803">
                  <c:v>5.4163619999999995</c:v>
                </c:pt>
                <c:pt idx="2804">
                  <c:v>5.3790230000000001</c:v>
                </c:pt>
                <c:pt idx="2805">
                  <c:v>5.430078</c:v>
                </c:pt>
                <c:pt idx="2806">
                  <c:v>5.4074309999999999</c:v>
                </c:pt>
                <c:pt idx="2807">
                  <c:v>5.6339919999999992</c:v>
                </c:pt>
                <c:pt idx="2808">
                  <c:v>5.9393159999999989</c:v>
                </c:pt>
                <c:pt idx="2809">
                  <c:v>5.8979480000000004</c:v>
                </c:pt>
                <c:pt idx="2810">
                  <c:v>6.0708700000000002</c:v>
                </c:pt>
                <c:pt idx="2811">
                  <c:v>5.9641680000000008</c:v>
                </c:pt>
                <c:pt idx="2812">
                  <c:v>6.0518069999999993</c:v>
                </c:pt>
                <c:pt idx="2813">
                  <c:v>6.0060000000000002</c:v>
                </c:pt>
                <c:pt idx="2814">
                  <c:v>6.1782579999999996</c:v>
                </c:pt>
                <c:pt idx="2815">
                  <c:v>6.3645480000000001</c:v>
                </c:pt>
                <c:pt idx="2816">
                  <c:v>6.3636560000000006</c:v>
                </c:pt>
                <c:pt idx="2817">
                  <c:v>6.244688</c:v>
                </c:pt>
                <c:pt idx="2818">
                  <c:v>6.3202260000000008</c:v>
                </c:pt>
                <c:pt idx="2819">
                  <c:v>6.1814400000000003</c:v>
                </c:pt>
                <c:pt idx="2820">
                  <c:v>6.1876639999999998</c:v>
                </c:pt>
                <c:pt idx="2821">
                  <c:v>6.3252920000000001</c:v>
                </c:pt>
                <c:pt idx="2822">
                  <c:v>6.2687249999999999</c:v>
                </c:pt>
                <c:pt idx="2823">
                  <c:v>6.4894500000000006</c:v>
                </c:pt>
                <c:pt idx="2824">
                  <c:v>6.7043099999999995</c:v>
                </c:pt>
                <c:pt idx="2825">
                  <c:v>6.6451700000000011</c:v>
                </c:pt>
                <c:pt idx="2826">
                  <c:v>7.4792759999999996</c:v>
                </c:pt>
                <c:pt idx="2827">
                  <c:v>7.742195999999999</c:v>
                </c:pt>
                <c:pt idx="2828">
                  <c:v>7.1965339999999998</c:v>
                </c:pt>
                <c:pt idx="2829">
                  <c:v>7.0785719999999994</c:v>
                </c:pt>
                <c:pt idx="2830">
                  <c:v>7.0442190000000009</c:v>
                </c:pt>
                <c:pt idx="2831">
                  <c:v>6.8855050000000002</c:v>
                </c:pt>
                <c:pt idx="2832">
                  <c:v>7.040305</c:v>
                </c:pt>
                <c:pt idx="2833">
                  <c:v>7.0704800000000008</c:v>
                </c:pt>
                <c:pt idx="2834">
                  <c:v>6.681572000000001</c:v>
                </c:pt>
                <c:pt idx="2835">
                  <c:v>6.4871699999999999</c:v>
                </c:pt>
                <c:pt idx="2836">
                  <c:v>6.7071200000000006</c:v>
                </c:pt>
                <c:pt idx="2837">
                  <c:v>6.8778499999999996</c:v>
                </c:pt>
                <c:pt idx="2838">
                  <c:v>6.6088749999999994</c:v>
                </c:pt>
                <c:pt idx="2839">
                  <c:v>6.6134250000000003</c:v>
                </c:pt>
                <c:pt idx="2840">
                  <c:v>6.9140759999999997</c:v>
                </c:pt>
                <c:pt idx="2841">
                  <c:v>6.8431549999999994</c:v>
                </c:pt>
                <c:pt idx="2842">
                  <c:v>6.7962899999999991</c:v>
                </c:pt>
                <c:pt idx="2843">
                  <c:v>6.7212000000000005</c:v>
                </c:pt>
                <c:pt idx="2844">
                  <c:v>6.6995339999999999</c:v>
                </c:pt>
                <c:pt idx="2845">
                  <c:v>6.4379840000000002</c:v>
                </c:pt>
                <c:pt idx="2846">
                  <c:v>6.4612000000000007</c:v>
                </c:pt>
                <c:pt idx="2847">
                  <c:v>6.5468109999999999</c:v>
                </c:pt>
                <c:pt idx="2848">
                  <c:v>6.7487760000000003</c:v>
                </c:pt>
                <c:pt idx="2849">
                  <c:v>6.7128559999999995</c:v>
                </c:pt>
                <c:pt idx="2850">
                  <c:v>6.8201280000000004</c:v>
                </c:pt>
                <c:pt idx="2851">
                  <c:v>6.7886899999999999</c:v>
                </c:pt>
                <c:pt idx="2852">
                  <c:v>6.6774449999999996</c:v>
                </c:pt>
                <c:pt idx="2853">
                  <c:v>6.7228470000000007</c:v>
                </c:pt>
                <c:pt idx="2854">
                  <c:v>6.7621750000000009</c:v>
                </c:pt>
                <c:pt idx="2855">
                  <c:v>7.0489709999999999</c:v>
                </c:pt>
                <c:pt idx="2856">
                  <c:v>6.949872</c:v>
                </c:pt>
                <c:pt idx="2857">
                  <c:v>6.9605120000000005</c:v>
                </c:pt>
                <c:pt idx="2858">
                  <c:v>6.9241679999999999</c:v>
                </c:pt>
                <c:pt idx="2859">
                  <c:v>6.7044040000000003</c:v>
                </c:pt>
                <c:pt idx="2860">
                  <c:v>6.6159400000000002</c:v>
                </c:pt>
                <c:pt idx="2861">
                  <c:v>6.5667160000000004</c:v>
                </c:pt>
                <c:pt idx="2862">
                  <c:v>6.6528869999999998</c:v>
                </c:pt>
                <c:pt idx="2863">
                  <c:v>6.4083330000000007</c:v>
                </c:pt>
                <c:pt idx="2864">
                  <c:v>6.3923579999999998</c:v>
                </c:pt>
                <c:pt idx="2865">
                  <c:v>6.6276600000000006</c:v>
                </c:pt>
                <c:pt idx="2866">
                  <c:v>6.2494399999999999</c:v>
                </c:pt>
                <c:pt idx="2867">
                  <c:v>6.4268549999999998</c:v>
                </c:pt>
                <c:pt idx="2868">
                  <c:v>6.4325250000000009</c:v>
                </c:pt>
                <c:pt idx="2869">
                  <c:v>5.5130399999999993</c:v>
                </c:pt>
                <c:pt idx="2870">
                  <c:v>5.2574939999999994</c:v>
                </c:pt>
                <c:pt idx="2871">
                  <c:v>5.1894850000000003</c:v>
                </c:pt>
                <c:pt idx="2872">
                  <c:v>5.027596</c:v>
                </c:pt>
                <c:pt idx="2873">
                  <c:v>4.9634879999999999</c:v>
                </c:pt>
                <c:pt idx="2874">
                  <c:v>5.1443699999999994</c:v>
                </c:pt>
                <c:pt idx="2875">
                  <c:v>5.5435379999999999</c:v>
                </c:pt>
                <c:pt idx="2876">
                  <c:v>5.2163249999999994</c:v>
                </c:pt>
                <c:pt idx="2877">
                  <c:v>5.0944410000000007</c:v>
                </c:pt>
                <c:pt idx="2878">
                  <c:v>5.0650220000000008</c:v>
                </c:pt>
                <c:pt idx="2879">
                  <c:v>5.0286599999999995</c:v>
                </c:pt>
                <c:pt idx="2880">
                  <c:v>4.8978079999999995</c:v>
                </c:pt>
                <c:pt idx="2881">
                  <c:v>5.1193909999999994</c:v>
                </c:pt>
                <c:pt idx="2882">
                  <c:v>5.3111519999999999</c:v>
                </c:pt>
                <c:pt idx="2883">
                  <c:v>5.3144039999999997</c:v>
                </c:pt>
                <c:pt idx="2884">
                  <c:v>5.4397619999999991</c:v>
                </c:pt>
                <c:pt idx="2885">
                  <c:v>5.3694349999999993</c:v>
                </c:pt>
                <c:pt idx="2886">
                  <c:v>5.1468069999999999</c:v>
                </c:pt>
                <c:pt idx="2887">
                  <c:v>5.1650970000000003</c:v>
                </c:pt>
                <c:pt idx="2888">
                  <c:v>5.1367180000000001</c:v>
                </c:pt>
                <c:pt idx="2889">
                  <c:v>5.0146610000000003</c:v>
                </c:pt>
                <c:pt idx="2890">
                  <c:v>5.0553999999999997</c:v>
                </c:pt>
                <c:pt idx="2891">
                  <c:v>4.9656719999999996</c:v>
                </c:pt>
                <c:pt idx="2892">
                  <c:v>5.0189699999999995</c:v>
                </c:pt>
                <c:pt idx="2893">
                  <c:v>4.972226</c:v>
                </c:pt>
                <c:pt idx="2894">
                  <c:v>4.9483099999999993</c:v>
                </c:pt>
                <c:pt idx="2895">
                  <c:v>4.8876419999999996</c:v>
                </c:pt>
                <c:pt idx="2896">
                  <c:v>4.9614500000000001</c:v>
                </c:pt>
                <c:pt idx="2897">
                  <c:v>5.1722079999999995</c:v>
                </c:pt>
                <c:pt idx="2898">
                  <c:v>5.2301600000000006</c:v>
                </c:pt>
                <c:pt idx="2899">
                  <c:v>5.2432050000000006</c:v>
                </c:pt>
                <c:pt idx="2900">
                  <c:v>5.4895500000000004</c:v>
                </c:pt>
                <c:pt idx="2901">
                  <c:v>5.425095999999999</c:v>
                </c:pt>
                <c:pt idx="2902">
                  <c:v>5.3299979999999989</c:v>
                </c:pt>
                <c:pt idx="2903">
                  <c:v>5.4338799999999994</c:v>
                </c:pt>
                <c:pt idx="2904">
                  <c:v>5.4674199999999997</c:v>
                </c:pt>
                <c:pt idx="2905">
                  <c:v>5.3790230000000001</c:v>
                </c:pt>
                <c:pt idx="2906">
                  <c:v>5.2997199999999998</c:v>
                </c:pt>
                <c:pt idx="2907">
                  <c:v>5.0674140000000003</c:v>
                </c:pt>
                <c:pt idx="2908">
                  <c:v>5.3240880000000006</c:v>
                </c:pt>
                <c:pt idx="2909">
                  <c:v>5.4020250000000001</c:v>
                </c:pt>
                <c:pt idx="2910">
                  <c:v>5.5443500000000006</c:v>
                </c:pt>
                <c:pt idx="2911">
                  <c:v>5.3237130000000006</c:v>
                </c:pt>
                <c:pt idx="2912">
                  <c:v>5.1913210000000012</c:v>
                </c:pt>
                <c:pt idx="2913">
                  <c:v>5.3124089999999997</c:v>
                </c:pt>
                <c:pt idx="2914">
                  <c:v>5.2616499999999995</c:v>
                </c:pt>
                <c:pt idx="2915">
                  <c:v>5.2583600000000006</c:v>
                </c:pt>
                <c:pt idx="2916">
                  <c:v>5.0691550000000003</c:v>
                </c:pt>
                <c:pt idx="2917">
                  <c:v>4.9867319999999991</c:v>
                </c:pt>
                <c:pt idx="2918">
                  <c:v>4.903848</c:v>
                </c:pt>
                <c:pt idx="2919">
                  <c:v>4.5504239999999996</c:v>
                </c:pt>
                <c:pt idx="2920">
                  <c:v>4.3795920000000006</c:v>
                </c:pt>
                <c:pt idx="2921">
                  <c:v>4.6470760000000002</c:v>
                </c:pt>
                <c:pt idx="2922">
                  <c:v>4.5060369999999992</c:v>
                </c:pt>
                <c:pt idx="2923">
                  <c:v>4.5932639999999996</c:v>
                </c:pt>
                <c:pt idx="2924">
                  <c:v>4.5814320000000004</c:v>
                </c:pt>
                <c:pt idx="2925">
                  <c:v>4.5264959999999999</c:v>
                </c:pt>
                <c:pt idx="2926">
                  <c:v>4.5204509999999996</c:v>
                </c:pt>
                <c:pt idx="2927">
                  <c:v>4.4771020000000004</c:v>
                </c:pt>
                <c:pt idx="2928">
                  <c:v>4.6537740000000003</c:v>
                </c:pt>
                <c:pt idx="2929">
                  <c:v>4.8627080000000005</c:v>
                </c:pt>
                <c:pt idx="2930">
                  <c:v>4.9161200000000003</c:v>
                </c:pt>
                <c:pt idx="2931">
                  <c:v>4.6392319999999998</c:v>
                </c:pt>
                <c:pt idx="2932">
                  <c:v>4.7088850000000004</c:v>
                </c:pt>
                <c:pt idx="2933">
                  <c:v>4.9534940000000001</c:v>
                </c:pt>
                <c:pt idx="2934">
                  <c:v>5.0947880000000003</c:v>
                </c:pt>
                <c:pt idx="2935">
                  <c:v>5.1988859999999999</c:v>
                </c:pt>
                <c:pt idx="2936">
                  <c:v>4.9673589999999992</c:v>
                </c:pt>
                <c:pt idx="2937">
                  <c:v>5.5509300000000001</c:v>
                </c:pt>
                <c:pt idx="2938">
                  <c:v>5.6329419999999999</c:v>
                </c:pt>
                <c:pt idx="2939">
                  <c:v>5.5740479999999994</c:v>
                </c:pt>
                <c:pt idx="2940">
                  <c:v>5.9519789999999997</c:v>
                </c:pt>
                <c:pt idx="2941">
                  <c:v>5.8362420000000004</c:v>
                </c:pt>
                <c:pt idx="2942">
                  <c:v>6.1386960000000013</c:v>
                </c:pt>
                <c:pt idx="2943">
                  <c:v>6.5333140000000007</c:v>
                </c:pt>
                <c:pt idx="2944">
                  <c:v>6.3722310000000002</c:v>
                </c:pt>
                <c:pt idx="2945">
                  <c:v>6.3035419999999993</c:v>
                </c:pt>
                <c:pt idx="2946">
                  <c:v>6.0017789999999991</c:v>
                </c:pt>
                <c:pt idx="2947">
                  <c:v>6.0753119999999994</c:v>
                </c:pt>
                <c:pt idx="2948">
                  <c:v>6.2466400000000002</c:v>
                </c:pt>
                <c:pt idx="2949">
                  <c:v>6.3729889999999996</c:v>
                </c:pt>
                <c:pt idx="2950">
                  <c:v>6.4552389999999997</c:v>
                </c:pt>
                <c:pt idx="2951">
                  <c:v>6.5319100000000008</c:v>
                </c:pt>
                <c:pt idx="2952">
                  <c:v>6.2211239999999997</c:v>
                </c:pt>
                <c:pt idx="2953">
                  <c:v>6.0978240000000001</c:v>
                </c:pt>
                <c:pt idx="2954">
                  <c:v>6.4094980000000001</c:v>
                </c:pt>
                <c:pt idx="2955">
                  <c:v>6.3212799999999998</c:v>
                </c:pt>
                <c:pt idx="2956">
                  <c:v>6.3247659999999994</c:v>
                </c:pt>
                <c:pt idx="2957">
                  <c:v>6.478758</c:v>
                </c:pt>
                <c:pt idx="2958">
                  <c:v>6.329413999999999</c:v>
                </c:pt>
                <c:pt idx="2959">
                  <c:v>6.4580039999999999</c:v>
                </c:pt>
                <c:pt idx="2960">
                  <c:v>6.4776100000000012</c:v>
                </c:pt>
                <c:pt idx="2961">
                  <c:v>6.6649589999999996</c:v>
                </c:pt>
                <c:pt idx="2962">
                  <c:v>6.9226559999999999</c:v>
                </c:pt>
                <c:pt idx="2963">
                  <c:v>7.2169500000000006</c:v>
                </c:pt>
                <c:pt idx="2964">
                  <c:v>7.1375349999999997</c:v>
                </c:pt>
                <c:pt idx="2965">
                  <c:v>6.8766739999999995</c:v>
                </c:pt>
                <c:pt idx="2966">
                  <c:v>6.7791450000000006</c:v>
                </c:pt>
                <c:pt idx="2967">
                  <c:v>6.6872169999999995</c:v>
                </c:pt>
                <c:pt idx="2968">
                  <c:v>6.446288</c:v>
                </c:pt>
                <c:pt idx="2969">
                  <c:v>6.1519499999999994</c:v>
                </c:pt>
                <c:pt idx="2970">
                  <c:v>5.8070939999999993</c:v>
                </c:pt>
                <c:pt idx="2971">
                  <c:v>6.1532800000000005</c:v>
                </c:pt>
                <c:pt idx="2972">
                  <c:v>5.9301750000000002</c:v>
                </c:pt>
                <c:pt idx="2973">
                  <c:v>6.2687500000000007</c:v>
                </c:pt>
                <c:pt idx="2974">
                  <c:v>5.9064300000000003</c:v>
                </c:pt>
                <c:pt idx="2975">
                  <c:v>5.8235960000000002</c:v>
                </c:pt>
                <c:pt idx="2976">
                  <c:v>5.8538239999999995</c:v>
                </c:pt>
                <c:pt idx="2977">
                  <c:v>5.6896839999999997</c:v>
                </c:pt>
                <c:pt idx="2978">
                  <c:v>5.6347679999999993</c:v>
                </c:pt>
                <c:pt idx="2979">
                  <c:v>5.2919999999999998</c:v>
                </c:pt>
                <c:pt idx="2980">
                  <c:v>5.0305619999999998</c:v>
                </c:pt>
                <c:pt idx="2981">
                  <c:v>4.8550319999999996</c:v>
                </c:pt>
                <c:pt idx="2982">
                  <c:v>4.8479299999999999</c:v>
                </c:pt>
                <c:pt idx="2983">
                  <c:v>4.7543600000000001</c:v>
                </c:pt>
                <c:pt idx="2984">
                  <c:v>4.5880999999999998</c:v>
                </c:pt>
                <c:pt idx="2985">
                  <c:v>4.7029940000000003</c:v>
                </c:pt>
                <c:pt idx="2986">
                  <c:v>4.8226500000000003</c:v>
                </c:pt>
                <c:pt idx="2987">
                  <c:v>4.6229299999999993</c:v>
                </c:pt>
                <c:pt idx="2988">
                  <c:v>4.8935150000000007</c:v>
                </c:pt>
                <c:pt idx="2989">
                  <c:v>4.709314</c:v>
                </c:pt>
                <c:pt idx="2990">
                  <c:v>5.1787579999999993</c:v>
                </c:pt>
                <c:pt idx="2991">
                  <c:v>5.0893750000000004</c:v>
                </c:pt>
                <c:pt idx="2992">
                  <c:v>5.278035</c:v>
                </c:pt>
                <c:pt idx="2993">
                  <c:v>5.039407999999999</c:v>
                </c:pt>
                <c:pt idx="2994">
                  <c:v>5.1503709999999998</c:v>
                </c:pt>
                <c:pt idx="2995">
                  <c:v>5.2946179999999998</c:v>
                </c:pt>
                <c:pt idx="2996">
                  <c:v>5.4521249999999997</c:v>
                </c:pt>
                <c:pt idx="2997">
                  <c:v>6.0661860000000001</c:v>
                </c:pt>
                <c:pt idx="2998">
                  <c:v>6.3549150000000001</c:v>
                </c:pt>
                <c:pt idx="2999">
                  <c:v>6.5232960000000011</c:v>
                </c:pt>
                <c:pt idx="3000">
                  <c:v>6.6284700000000001</c:v>
                </c:pt>
                <c:pt idx="3001">
                  <c:v>6.5980379999999998</c:v>
                </c:pt>
                <c:pt idx="3002">
                  <c:v>6.6821299999999999</c:v>
                </c:pt>
                <c:pt idx="3003">
                  <c:v>6.9070409999999995</c:v>
                </c:pt>
                <c:pt idx="3004">
                  <c:v>6.420598</c:v>
                </c:pt>
                <c:pt idx="3005">
                  <c:v>5.6597759999999999</c:v>
                </c:pt>
                <c:pt idx="3006">
                  <c:v>6.0084780000000002</c:v>
                </c:pt>
                <c:pt idx="3007">
                  <c:v>5.6195899999999996</c:v>
                </c:pt>
                <c:pt idx="3008">
                  <c:v>5.3176499999999995</c:v>
                </c:pt>
                <c:pt idx="3009">
                  <c:v>5.5820159999999994</c:v>
                </c:pt>
                <c:pt idx="3010">
                  <c:v>5.8252559999999987</c:v>
                </c:pt>
                <c:pt idx="3011">
                  <c:v>5.8507400000000009</c:v>
                </c:pt>
                <c:pt idx="3012">
                  <c:v>5.3580499999999995</c:v>
                </c:pt>
                <c:pt idx="3013">
                  <c:v>5.3737050000000002</c:v>
                </c:pt>
                <c:pt idx="3014">
                  <c:v>4.9820000000000002</c:v>
                </c:pt>
                <c:pt idx="3015">
                  <c:v>5.3559999999999999</c:v>
                </c:pt>
                <c:pt idx="3016">
                  <c:v>5.1449199999999999</c:v>
                </c:pt>
                <c:pt idx="3017">
                  <c:v>5.5447600000000001</c:v>
                </c:pt>
                <c:pt idx="3018">
                  <c:v>5.8095569999999999</c:v>
                </c:pt>
                <c:pt idx="3019">
                  <c:v>5.7356130000000007</c:v>
                </c:pt>
                <c:pt idx="3020">
                  <c:v>5.46157</c:v>
                </c:pt>
                <c:pt idx="3021">
                  <c:v>5.3505120000000002</c:v>
                </c:pt>
                <c:pt idx="3022">
                  <c:v>5.5536000000000003</c:v>
                </c:pt>
                <c:pt idx="3023">
                  <c:v>5.2614479999999997</c:v>
                </c:pt>
                <c:pt idx="3024">
                  <c:v>5.5277639999999995</c:v>
                </c:pt>
                <c:pt idx="3025">
                  <c:v>5.7861199999999995</c:v>
                </c:pt>
                <c:pt idx="3026">
                  <c:v>5.6849759999999998</c:v>
                </c:pt>
                <c:pt idx="3027">
                  <c:v>5.6264340000000006</c:v>
                </c:pt>
                <c:pt idx="3028">
                  <c:v>5.5629960000000001</c:v>
                </c:pt>
                <c:pt idx="3029">
                  <c:v>5.4819899999999997</c:v>
                </c:pt>
                <c:pt idx="3030">
                  <c:v>5.52156</c:v>
                </c:pt>
                <c:pt idx="3031">
                  <c:v>5.5838340000000004</c:v>
                </c:pt>
                <c:pt idx="3032">
                  <c:v>5.6359659999999998</c:v>
                </c:pt>
                <c:pt idx="3033">
                  <c:v>5.4466560000000008</c:v>
                </c:pt>
                <c:pt idx="3034">
                  <c:v>5.1925300000000005</c:v>
                </c:pt>
                <c:pt idx="3035">
                  <c:v>5.4260010000000003</c:v>
                </c:pt>
                <c:pt idx="3036">
                  <c:v>5.3731860000000005</c:v>
                </c:pt>
                <c:pt idx="3037">
                  <c:v>5.2719680000000002</c:v>
                </c:pt>
                <c:pt idx="3038">
                  <c:v>5.2842780000000005</c:v>
                </c:pt>
                <c:pt idx="3039">
                  <c:v>5.3999809999999995</c:v>
                </c:pt>
                <c:pt idx="3040">
                  <c:v>5.3201750000000008</c:v>
                </c:pt>
                <c:pt idx="3041">
                  <c:v>5.3513850000000005</c:v>
                </c:pt>
                <c:pt idx="3042">
                  <c:v>5.6597650000000002</c:v>
                </c:pt>
                <c:pt idx="3043">
                  <c:v>5.69184</c:v>
                </c:pt>
                <c:pt idx="3044">
                  <c:v>5.5042</c:v>
                </c:pt>
                <c:pt idx="3045">
                  <c:v>5.5413000000000006</c:v>
                </c:pt>
                <c:pt idx="3046">
                  <c:v>6.2326860000000002</c:v>
                </c:pt>
                <c:pt idx="3047">
                  <c:v>5.7467819999999996</c:v>
                </c:pt>
                <c:pt idx="3048">
                  <c:v>5.9471999999999996</c:v>
                </c:pt>
                <c:pt idx="3049">
                  <c:v>5.807322000000001</c:v>
                </c:pt>
                <c:pt idx="3050">
                  <c:v>5.6839699999999995</c:v>
                </c:pt>
                <c:pt idx="3051">
                  <c:v>5.5224360000000008</c:v>
                </c:pt>
                <c:pt idx="3052">
                  <c:v>5.4249750000000008</c:v>
                </c:pt>
                <c:pt idx="3053">
                  <c:v>5.515873</c:v>
                </c:pt>
                <c:pt idx="3054">
                  <c:v>5.4969479999999997</c:v>
                </c:pt>
                <c:pt idx="3055">
                  <c:v>5.4176220000000006</c:v>
                </c:pt>
                <c:pt idx="3056">
                  <c:v>5.5806399999999998</c:v>
                </c:pt>
                <c:pt idx="3057">
                  <c:v>5.5434600000000005</c:v>
                </c:pt>
                <c:pt idx="3058">
                  <c:v>5.5183040000000005</c:v>
                </c:pt>
                <c:pt idx="3059">
                  <c:v>5.3577630000000012</c:v>
                </c:pt>
                <c:pt idx="3060">
                  <c:v>5.3391520000000003</c:v>
                </c:pt>
                <c:pt idx="3061">
                  <c:v>5.3651149999999994</c:v>
                </c:pt>
                <c:pt idx="3062">
                  <c:v>5.3684400000000005</c:v>
                </c:pt>
                <c:pt idx="3063">
                  <c:v>5.150169</c:v>
                </c:pt>
                <c:pt idx="3064">
                  <c:v>5.0300320000000003</c:v>
                </c:pt>
                <c:pt idx="3065">
                  <c:v>5.1248880000000003</c:v>
                </c:pt>
                <c:pt idx="3066">
                  <c:v>5.1246159999999996</c:v>
                </c:pt>
                <c:pt idx="3067">
                  <c:v>5.2516079999999992</c:v>
                </c:pt>
                <c:pt idx="3068">
                  <c:v>4.9943810000000006</c:v>
                </c:pt>
                <c:pt idx="3069">
                  <c:v>5.195316</c:v>
                </c:pt>
                <c:pt idx="3070">
                  <c:v>4.9624800000000002</c:v>
                </c:pt>
                <c:pt idx="3071">
                  <c:v>5.1390840000000004</c:v>
                </c:pt>
                <c:pt idx="3072">
                  <c:v>5.3848519999999995</c:v>
                </c:pt>
                <c:pt idx="3073">
                  <c:v>5.1775319999999994</c:v>
                </c:pt>
                <c:pt idx="3074">
                  <c:v>5.0740469999999993</c:v>
                </c:pt>
                <c:pt idx="3075">
                  <c:v>5.1631740000000006</c:v>
                </c:pt>
                <c:pt idx="3076">
                  <c:v>5.257352</c:v>
                </c:pt>
                <c:pt idx="3077">
                  <c:v>5.2529399999999997</c:v>
                </c:pt>
                <c:pt idx="3078">
                  <c:v>5.2157520000000002</c:v>
                </c:pt>
                <c:pt idx="3079">
                  <c:v>5.172447</c:v>
                </c:pt>
                <c:pt idx="3080">
                  <c:v>5.0891499999999992</c:v>
                </c:pt>
                <c:pt idx="3081">
                  <c:v>4.9017819999999999</c:v>
                </c:pt>
                <c:pt idx="3082">
                  <c:v>5.0422879999999992</c:v>
                </c:pt>
                <c:pt idx="3083">
                  <c:v>4.9162499999999998</c:v>
                </c:pt>
                <c:pt idx="3084">
                  <c:v>5.0262830000000003</c:v>
                </c:pt>
                <c:pt idx="3085">
                  <c:v>4.9467599999999994</c:v>
                </c:pt>
                <c:pt idx="3086">
                  <c:v>4.9790149999999995</c:v>
                </c:pt>
                <c:pt idx="3087">
                  <c:v>4.8625150000000001</c:v>
                </c:pt>
                <c:pt idx="3088">
                  <c:v>4.7880800000000008</c:v>
                </c:pt>
                <c:pt idx="3089">
                  <c:v>4.9647679999999994</c:v>
                </c:pt>
                <c:pt idx="3090">
                  <c:v>5.0357099999999999</c:v>
                </c:pt>
                <c:pt idx="3091">
                  <c:v>4.8275240000000004</c:v>
                </c:pt>
                <c:pt idx="3092">
                  <c:v>4.9141439999999994</c:v>
                </c:pt>
                <c:pt idx="3093">
                  <c:v>4.8353700000000002</c:v>
                </c:pt>
                <c:pt idx="3094">
                  <c:v>4.7245349999999995</c:v>
                </c:pt>
                <c:pt idx="3095">
                  <c:v>4.873888</c:v>
                </c:pt>
                <c:pt idx="3096">
                  <c:v>4.8171469999999994</c:v>
                </c:pt>
                <c:pt idx="3097">
                  <c:v>5.0312280000000005</c:v>
                </c:pt>
                <c:pt idx="3098">
                  <c:v>5.1103639999999997</c:v>
                </c:pt>
                <c:pt idx="3099">
                  <c:v>5.2840759999999998</c:v>
                </c:pt>
                <c:pt idx="3100">
                  <c:v>5.4339399999999998</c:v>
                </c:pt>
                <c:pt idx="3101">
                  <c:v>5.5168759999999999</c:v>
                </c:pt>
                <c:pt idx="3102">
                  <c:v>5.3114500000000007</c:v>
                </c:pt>
                <c:pt idx="3103">
                  <c:v>5.5075469999999997</c:v>
                </c:pt>
                <c:pt idx="3104">
                  <c:v>5.5820820000000007</c:v>
                </c:pt>
                <c:pt idx="3105">
                  <c:v>5.8034580000000009</c:v>
                </c:pt>
                <c:pt idx="3106">
                  <c:v>5.7717879999999999</c:v>
                </c:pt>
                <c:pt idx="3107">
                  <c:v>5.748062</c:v>
                </c:pt>
                <c:pt idx="3108">
                  <c:v>5.5980180000000006</c:v>
                </c:pt>
                <c:pt idx="3109">
                  <c:v>5.6951879999999999</c:v>
                </c:pt>
                <c:pt idx="3110">
                  <c:v>5.8204799999999999</c:v>
                </c:pt>
                <c:pt idx="3111">
                  <c:v>5.8172839999999999</c:v>
                </c:pt>
                <c:pt idx="3112">
                  <c:v>5.6036749999999991</c:v>
                </c:pt>
                <c:pt idx="3113">
                  <c:v>5.4924399999999993</c:v>
                </c:pt>
                <c:pt idx="3114">
                  <c:v>5.6620599999999994</c:v>
                </c:pt>
                <c:pt idx="3115">
                  <c:v>5.6407679999999996</c:v>
                </c:pt>
                <c:pt idx="3116">
                  <c:v>5.5104000000000006</c:v>
                </c:pt>
                <c:pt idx="3117">
                  <c:v>5.6182139999999992</c:v>
                </c:pt>
                <c:pt idx="3118">
                  <c:v>5.5411979999999996</c:v>
                </c:pt>
                <c:pt idx="3119">
                  <c:v>5.5269280000000007</c:v>
                </c:pt>
                <c:pt idx="3120">
                  <c:v>5.4641359999999999</c:v>
                </c:pt>
                <c:pt idx="3121">
                  <c:v>5.4959639999999998</c:v>
                </c:pt>
                <c:pt idx="3122">
                  <c:v>5.5113300000000001</c:v>
                </c:pt>
                <c:pt idx="3123">
                  <c:v>5.4490080000000001</c:v>
                </c:pt>
                <c:pt idx="3124">
                  <c:v>5.4189000000000007</c:v>
                </c:pt>
                <c:pt idx="3125">
                  <c:v>5.4505039999999996</c:v>
                </c:pt>
                <c:pt idx="3126">
                  <c:v>5.3435619999999995</c:v>
                </c:pt>
                <c:pt idx="3127">
                  <c:v>5.6004779999999998</c:v>
                </c:pt>
                <c:pt idx="3128">
                  <c:v>5.6197439999999999</c:v>
                </c:pt>
                <c:pt idx="3129">
                  <c:v>5.8000799999999995</c:v>
                </c:pt>
                <c:pt idx="3130">
                  <c:v>5.745769000000001</c:v>
                </c:pt>
                <c:pt idx="3131">
                  <c:v>5.8390399999999989</c:v>
                </c:pt>
                <c:pt idx="3132">
                  <c:v>5.8071040000000007</c:v>
                </c:pt>
                <c:pt idx="3133">
                  <c:v>5.7214080000000003</c:v>
                </c:pt>
                <c:pt idx="3134">
                  <c:v>5.9851280000000004</c:v>
                </c:pt>
                <c:pt idx="3135">
                  <c:v>6.0875999999999992</c:v>
                </c:pt>
                <c:pt idx="3136">
                  <c:v>6.1554599999999997</c:v>
                </c:pt>
                <c:pt idx="3137">
                  <c:v>6.1108450000000003</c:v>
                </c:pt>
                <c:pt idx="3138">
                  <c:v>6.2526800000000007</c:v>
                </c:pt>
                <c:pt idx="3139">
                  <c:v>6.1077200000000005</c:v>
                </c:pt>
                <c:pt idx="3140">
                  <c:v>6.2151139999999998</c:v>
                </c:pt>
                <c:pt idx="3141">
                  <c:v>6.2440319999999998</c:v>
                </c:pt>
                <c:pt idx="3142">
                  <c:v>6.3073920000000001</c:v>
                </c:pt>
                <c:pt idx="3143">
                  <c:v>6.2060459999999997</c:v>
                </c:pt>
                <c:pt idx="3144">
                  <c:v>6.1633700000000005</c:v>
                </c:pt>
                <c:pt idx="3145">
                  <c:v>5.9354489999999993</c:v>
                </c:pt>
                <c:pt idx="3146">
                  <c:v>5.9819319999999996</c:v>
                </c:pt>
                <c:pt idx="3147">
                  <c:v>6.0119160000000003</c:v>
                </c:pt>
                <c:pt idx="3148">
                  <c:v>6.1593</c:v>
                </c:pt>
                <c:pt idx="3149">
                  <c:v>6.0014639999999995</c:v>
                </c:pt>
                <c:pt idx="3150">
                  <c:v>6.0865</c:v>
                </c:pt>
                <c:pt idx="3151">
                  <c:v>6.1923200000000005</c:v>
                </c:pt>
                <c:pt idx="3152">
                  <c:v>6.254529999999999</c:v>
                </c:pt>
                <c:pt idx="3153">
                  <c:v>6.4367219999999996</c:v>
                </c:pt>
                <c:pt idx="3154">
                  <c:v>6.4443239999999999</c:v>
                </c:pt>
                <c:pt idx="3155">
                  <c:v>6.2958800000000004</c:v>
                </c:pt>
                <c:pt idx="3156">
                  <c:v>6.2149109999999999</c:v>
                </c:pt>
                <c:pt idx="3157">
                  <c:v>6.1917229999999996</c:v>
                </c:pt>
                <c:pt idx="3158">
                  <c:v>6.3135089999999998</c:v>
                </c:pt>
                <c:pt idx="3159">
                  <c:v>6.3204900000000004</c:v>
                </c:pt>
                <c:pt idx="3160">
                  <c:v>6.3709799999999994</c:v>
                </c:pt>
                <c:pt idx="3161">
                  <c:v>6.5014559999999992</c:v>
                </c:pt>
                <c:pt idx="3162">
                  <c:v>6.4883490000000004</c:v>
                </c:pt>
                <c:pt idx="3163">
                  <c:v>6.8254400000000004</c:v>
                </c:pt>
                <c:pt idx="3164">
                  <c:v>6.811062999999999</c:v>
                </c:pt>
                <c:pt idx="3165">
                  <c:v>6.8443199999999997</c:v>
                </c:pt>
                <c:pt idx="3166">
                  <c:v>6.79305</c:v>
                </c:pt>
                <c:pt idx="3167">
                  <c:v>6.7972799999999998</c:v>
                </c:pt>
                <c:pt idx="3168">
                  <c:v>7.023975000000001</c:v>
                </c:pt>
                <c:pt idx="3169">
                  <c:v>7.019215</c:v>
                </c:pt>
                <c:pt idx="3170">
                  <c:v>7.2617159999999989</c:v>
                </c:pt>
                <c:pt idx="3171">
                  <c:v>7.3059699999999994</c:v>
                </c:pt>
                <c:pt idx="3172">
                  <c:v>7.2310880000000006</c:v>
                </c:pt>
                <c:pt idx="3173">
                  <c:v>7.1642429999999999</c:v>
                </c:pt>
                <c:pt idx="3174">
                  <c:v>7.0733520000000007</c:v>
                </c:pt>
                <c:pt idx="3175">
                  <c:v>6.9126310000000002</c:v>
                </c:pt>
                <c:pt idx="3176">
                  <c:v>7.0418399999999997</c:v>
                </c:pt>
                <c:pt idx="3177">
                  <c:v>7.7427999999999999</c:v>
                </c:pt>
                <c:pt idx="3178">
                  <c:v>7.9830500000000004</c:v>
                </c:pt>
                <c:pt idx="3179">
                  <c:v>8.2944899999999997</c:v>
                </c:pt>
                <c:pt idx="3180">
                  <c:v>8.5073310000000006</c:v>
                </c:pt>
                <c:pt idx="3181">
                  <c:v>8.2222880000000007</c:v>
                </c:pt>
                <c:pt idx="3182">
                  <c:v>8.2199549999999988</c:v>
                </c:pt>
                <c:pt idx="3183">
                  <c:v>8.438349999999998</c:v>
                </c:pt>
                <c:pt idx="3184">
                  <c:v>8.4617799999999992</c:v>
                </c:pt>
                <c:pt idx="3185">
                  <c:v>8.2989949999999997</c:v>
                </c:pt>
                <c:pt idx="3186">
                  <c:v>8.0436960000000006</c:v>
                </c:pt>
                <c:pt idx="3187">
                  <c:v>8.4303760000000008</c:v>
                </c:pt>
                <c:pt idx="3188">
                  <c:v>8.2166810000000012</c:v>
                </c:pt>
                <c:pt idx="3189">
                  <c:v>7.8319839999999994</c:v>
                </c:pt>
                <c:pt idx="3190">
                  <c:v>7.9480800000000009</c:v>
                </c:pt>
                <c:pt idx="3191">
                  <c:v>8.6238880000000009</c:v>
                </c:pt>
                <c:pt idx="3192">
                  <c:v>8.2301180000000009</c:v>
                </c:pt>
                <c:pt idx="3193">
                  <c:v>8.1378989999999991</c:v>
                </c:pt>
                <c:pt idx="3194">
                  <c:v>8.2016639999999992</c:v>
                </c:pt>
                <c:pt idx="3195">
                  <c:v>8.3510840000000002</c:v>
                </c:pt>
                <c:pt idx="3196">
                  <c:v>8.1406200000000002</c:v>
                </c:pt>
                <c:pt idx="3197">
                  <c:v>8.2194000000000003</c:v>
                </c:pt>
                <c:pt idx="3198">
                  <c:v>8.1137099999999993</c:v>
                </c:pt>
                <c:pt idx="3199">
                  <c:v>8.0681899999999995</c:v>
                </c:pt>
                <c:pt idx="3200">
                  <c:v>8.2131000000000007</c:v>
                </c:pt>
                <c:pt idx="3201">
                  <c:v>8.1703440000000001</c:v>
                </c:pt>
                <c:pt idx="3202">
                  <c:v>8.724634</c:v>
                </c:pt>
                <c:pt idx="3203">
                  <c:v>8.7504659999999994</c:v>
                </c:pt>
                <c:pt idx="3204">
                  <c:v>8.765289000000001</c:v>
                </c:pt>
                <c:pt idx="3205">
                  <c:v>8.6537039999999994</c:v>
                </c:pt>
                <c:pt idx="3206">
                  <c:v>8.6811199999999999</c:v>
                </c:pt>
                <c:pt idx="3207">
                  <c:v>8.7303720000000009</c:v>
                </c:pt>
                <c:pt idx="3208">
                  <c:v>9.2056470000000008</c:v>
                </c:pt>
                <c:pt idx="3209">
                  <c:v>9.0652500000000007</c:v>
                </c:pt>
                <c:pt idx="3210">
                  <c:v>8.9197309999999987</c:v>
                </c:pt>
                <c:pt idx="3211">
                  <c:v>8.7397680000000015</c:v>
                </c:pt>
                <c:pt idx="3212">
                  <c:v>8.7839729999999996</c:v>
                </c:pt>
                <c:pt idx="3213">
                  <c:v>8.7408800000000006</c:v>
                </c:pt>
                <c:pt idx="3214">
                  <c:v>8.3879999999999999</c:v>
                </c:pt>
                <c:pt idx="3215">
                  <c:v>8.3229360000000003</c:v>
                </c:pt>
                <c:pt idx="3216">
                  <c:v>8.3173860000000008</c:v>
                </c:pt>
                <c:pt idx="3217">
                  <c:v>8.5816280000000003</c:v>
                </c:pt>
                <c:pt idx="3218">
                  <c:v>8.7243669999999991</c:v>
                </c:pt>
                <c:pt idx="3219">
                  <c:v>8.9284959999999991</c:v>
                </c:pt>
                <c:pt idx="3220">
                  <c:v>9.1463160000000006</c:v>
                </c:pt>
                <c:pt idx="3221">
                  <c:v>9.1943280000000005</c:v>
                </c:pt>
                <c:pt idx="3222">
                  <c:v>8.9783749999999998</c:v>
                </c:pt>
                <c:pt idx="3223">
                  <c:v>8.9497959999999992</c:v>
                </c:pt>
                <c:pt idx="3224">
                  <c:v>8.7881999999999998</c:v>
                </c:pt>
                <c:pt idx="3225">
                  <c:v>8.6306200000000004</c:v>
                </c:pt>
                <c:pt idx="3226">
                  <c:v>8.5737749999999995</c:v>
                </c:pt>
                <c:pt idx="3227">
                  <c:v>8.7172439999999991</c:v>
                </c:pt>
                <c:pt idx="3228">
                  <c:v>9.067279000000001</c:v>
                </c:pt>
                <c:pt idx="3229">
                  <c:v>8.8267500000000005</c:v>
                </c:pt>
                <c:pt idx="3230">
                  <c:v>8.8211640000000013</c:v>
                </c:pt>
                <c:pt idx="3231">
                  <c:v>8.7286080000000013</c:v>
                </c:pt>
                <c:pt idx="3232">
                  <c:v>8.6736430000000002</c:v>
                </c:pt>
                <c:pt idx="3233">
                  <c:v>8.7113399999999999</c:v>
                </c:pt>
                <c:pt idx="3234">
                  <c:v>9.0770999999999997</c:v>
                </c:pt>
                <c:pt idx="3235">
                  <c:v>9.2696100000000001</c:v>
                </c:pt>
                <c:pt idx="3236">
                  <c:v>9.1599199999999996</c:v>
                </c:pt>
                <c:pt idx="3237">
                  <c:v>8.9858009999999986</c:v>
                </c:pt>
                <c:pt idx="3238">
                  <c:v>9.1221900000000016</c:v>
                </c:pt>
                <c:pt idx="3239">
                  <c:v>8.9622060000000001</c:v>
                </c:pt>
                <c:pt idx="3240">
                  <c:v>9.1307519999999993</c:v>
                </c:pt>
                <c:pt idx="3241">
                  <c:v>8.9573199999999993</c:v>
                </c:pt>
                <c:pt idx="3242">
                  <c:v>8.7852319999999988</c:v>
                </c:pt>
                <c:pt idx="3243">
                  <c:v>8.5749649999999988</c:v>
                </c:pt>
                <c:pt idx="3244">
                  <c:v>8.6516850000000005</c:v>
                </c:pt>
                <c:pt idx="3245">
                  <c:v>8.3994959999999992</c:v>
                </c:pt>
                <c:pt idx="3246">
                  <c:v>8.4729600000000005</c:v>
                </c:pt>
                <c:pt idx="3247">
                  <c:v>8.3823599999999985</c:v>
                </c:pt>
                <c:pt idx="3248">
                  <c:v>8.3602750000000015</c:v>
                </c:pt>
                <c:pt idx="3249">
                  <c:v>8.3498929999999998</c:v>
                </c:pt>
                <c:pt idx="3250">
                  <c:v>8.4379360000000005</c:v>
                </c:pt>
                <c:pt idx="3251">
                  <c:v>8.7061589999999995</c:v>
                </c:pt>
                <c:pt idx="3252">
                  <c:v>8.925851999999999</c:v>
                </c:pt>
                <c:pt idx="3253">
                  <c:v>9.2696889999999996</c:v>
                </c:pt>
                <c:pt idx="3254">
                  <c:v>9.5221459999999993</c:v>
                </c:pt>
                <c:pt idx="3255">
                  <c:v>9.710882999999999</c:v>
                </c:pt>
                <c:pt idx="3256">
                  <c:v>9.7108620000000005</c:v>
                </c:pt>
                <c:pt idx="3257">
                  <c:v>9.8035610000000002</c:v>
                </c:pt>
                <c:pt idx="3258">
                  <c:v>9.8127279999999999</c:v>
                </c:pt>
                <c:pt idx="3259">
                  <c:v>9.4165169999999989</c:v>
                </c:pt>
                <c:pt idx="3260">
                  <c:v>9.4053959999999996</c:v>
                </c:pt>
                <c:pt idx="3261">
                  <c:v>9.3760589999999997</c:v>
                </c:pt>
                <c:pt idx="3262">
                  <c:v>9.3577840000000005</c:v>
                </c:pt>
                <c:pt idx="3263">
                  <c:v>9.1651899999999991</c:v>
                </c:pt>
                <c:pt idx="3264">
                  <c:v>9.2854299999999999</c:v>
                </c:pt>
                <c:pt idx="3265">
                  <c:v>9.4246049999999997</c:v>
                </c:pt>
                <c:pt idx="3266">
                  <c:v>9.4082420000000013</c:v>
                </c:pt>
                <c:pt idx="3267">
                  <c:v>9.5774100000000004</c:v>
                </c:pt>
                <c:pt idx="3268">
                  <c:v>9.56358</c:v>
                </c:pt>
                <c:pt idx="3269">
                  <c:v>9.8684950000000011</c:v>
                </c:pt>
                <c:pt idx="3270">
                  <c:v>9.9665119999999998</c:v>
                </c:pt>
                <c:pt idx="3271">
                  <c:v>10.389213</c:v>
                </c:pt>
                <c:pt idx="3272">
                  <c:v>10.70472</c:v>
                </c:pt>
                <c:pt idx="3273">
                  <c:v>10.727499999999999</c:v>
                </c:pt>
                <c:pt idx="3274">
                  <c:v>11.079597</c:v>
                </c:pt>
                <c:pt idx="3275">
                  <c:v>11.736076000000001</c:v>
                </c:pt>
                <c:pt idx="3276">
                  <c:v>11.45298</c:v>
                </c:pt>
                <c:pt idx="3277">
                  <c:v>11.288871</c:v>
                </c:pt>
                <c:pt idx="3278">
                  <c:v>11.142899999999999</c:v>
                </c:pt>
                <c:pt idx="3279">
                  <c:v>11.011200000000001</c:v>
                </c:pt>
                <c:pt idx="3280">
                  <c:v>11.52576</c:v>
                </c:pt>
                <c:pt idx="3281">
                  <c:v>11.594915999999998</c:v>
                </c:pt>
                <c:pt idx="3282">
                  <c:v>11.164160000000001</c:v>
                </c:pt>
                <c:pt idx="3283">
                  <c:v>11.216868999999999</c:v>
                </c:pt>
                <c:pt idx="3284">
                  <c:v>10.890880000000001</c:v>
                </c:pt>
                <c:pt idx="3285">
                  <c:v>11.023538</c:v>
                </c:pt>
                <c:pt idx="3286">
                  <c:v>11.167439999999999</c:v>
                </c:pt>
                <c:pt idx="3287">
                  <c:v>11.291059000000001</c:v>
                </c:pt>
                <c:pt idx="3288">
                  <c:v>11.651868000000002</c:v>
                </c:pt>
                <c:pt idx="3289">
                  <c:v>12.226500000000001</c:v>
                </c:pt>
                <c:pt idx="3290">
                  <c:v>11.950079999999998</c:v>
                </c:pt>
                <c:pt idx="3291">
                  <c:v>11.929769999999998</c:v>
                </c:pt>
                <c:pt idx="3292">
                  <c:v>11.808608</c:v>
                </c:pt>
                <c:pt idx="3293">
                  <c:v>12.258115999999999</c:v>
                </c:pt>
                <c:pt idx="3294">
                  <c:v>11.990592000000001</c:v>
                </c:pt>
                <c:pt idx="3295">
                  <c:v>11.741592000000001</c:v>
                </c:pt>
                <c:pt idx="3296">
                  <c:v>11.983788000000002</c:v>
                </c:pt>
                <c:pt idx="3297">
                  <c:v>12.059433000000002</c:v>
                </c:pt>
                <c:pt idx="3298">
                  <c:v>11.860308000000002</c:v>
                </c:pt>
                <c:pt idx="3299">
                  <c:v>12.414465000000002</c:v>
                </c:pt>
                <c:pt idx="3300">
                  <c:v>12.31493</c:v>
                </c:pt>
                <c:pt idx="3301">
                  <c:v>12.254733</c:v>
                </c:pt>
                <c:pt idx="3302">
                  <c:v>12.489438000000002</c:v>
                </c:pt>
                <c:pt idx="3303">
                  <c:v>12.779059999999999</c:v>
                </c:pt>
                <c:pt idx="3304">
                  <c:v>12.984894000000001</c:v>
                </c:pt>
                <c:pt idx="3305">
                  <c:v>13.206368000000001</c:v>
                </c:pt>
                <c:pt idx="3306">
                  <c:v>13.68872</c:v>
                </c:pt>
                <c:pt idx="3307">
                  <c:v>13.683159999999999</c:v>
                </c:pt>
                <c:pt idx="3308">
                  <c:v>13.663856000000001</c:v>
                </c:pt>
                <c:pt idx="3309">
                  <c:v>14.12346</c:v>
                </c:pt>
                <c:pt idx="3310">
                  <c:v>13.824069999999999</c:v>
                </c:pt>
                <c:pt idx="3311">
                  <c:v>13.768175999999999</c:v>
                </c:pt>
                <c:pt idx="3312">
                  <c:v>13.724578999999999</c:v>
                </c:pt>
                <c:pt idx="3313">
                  <c:v>13.640298000000001</c:v>
                </c:pt>
                <c:pt idx="3314">
                  <c:v>14.1372</c:v>
                </c:pt>
                <c:pt idx="3315">
                  <c:v>15.605040000000001</c:v>
                </c:pt>
                <c:pt idx="3316">
                  <c:v>15.1782</c:v>
                </c:pt>
                <c:pt idx="3317">
                  <c:v>15.574611000000001</c:v>
                </c:pt>
                <c:pt idx="3318">
                  <c:v>16.162158000000002</c:v>
                </c:pt>
                <c:pt idx="3319">
                  <c:v>16.964568</c:v>
                </c:pt>
                <c:pt idx="3320">
                  <c:v>15.986792999999999</c:v>
                </c:pt>
                <c:pt idx="3321">
                  <c:v>16.335728</c:v>
                </c:pt>
                <c:pt idx="3322">
                  <c:v>16.317770000000003</c:v>
                </c:pt>
                <c:pt idx="3323">
                  <c:v>16.033761999999999</c:v>
                </c:pt>
                <c:pt idx="3324">
                  <c:v>15.468832000000001</c:v>
                </c:pt>
                <c:pt idx="3325">
                  <c:v>15.953018999999999</c:v>
                </c:pt>
                <c:pt idx="3326">
                  <c:v>16.421227000000002</c:v>
                </c:pt>
                <c:pt idx="3327">
                  <c:v>16.529652000000002</c:v>
                </c:pt>
                <c:pt idx="3328">
                  <c:v>16.606195</c:v>
                </c:pt>
                <c:pt idx="3329">
                  <c:v>16.749675</c:v>
                </c:pt>
                <c:pt idx="3330">
                  <c:v>17.186626</c:v>
                </c:pt>
                <c:pt idx="3331">
                  <c:v>17.3292</c:v>
                </c:pt>
                <c:pt idx="3332">
                  <c:v>16.996380000000002</c:v>
                </c:pt>
                <c:pt idx="3333">
                  <c:v>17.184708000000001</c:v>
                </c:pt>
                <c:pt idx="3334">
                  <c:v>16.615024000000002</c:v>
                </c:pt>
                <c:pt idx="3335">
                  <c:v>16.03323</c:v>
                </c:pt>
                <c:pt idx="3336">
                  <c:v>15.734822999999999</c:v>
                </c:pt>
                <c:pt idx="3337">
                  <c:v>16.180290000000003</c:v>
                </c:pt>
                <c:pt idx="3338">
                  <c:v>16.122834000000001</c:v>
                </c:pt>
                <c:pt idx="3339">
                  <c:v>16.324248999999998</c:v>
                </c:pt>
                <c:pt idx="3340">
                  <c:v>16.445568000000002</c:v>
                </c:pt>
                <c:pt idx="3341">
                  <c:v>16.412642999999999</c:v>
                </c:pt>
                <c:pt idx="3342">
                  <c:v>16.058627000000001</c:v>
                </c:pt>
                <c:pt idx="3343">
                  <c:v>15.606700000000002</c:v>
                </c:pt>
                <c:pt idx="3344">
                  <c:v>15.535152000000002</c:v>
                </c:pt>
                <c:pt idx="3345">
                  <c:v>15.569315999999999</c:v>
                </c:pt>
                <c:pt idx="3346">
                  <c:v>16.235039999999998</c:v>
                </c:pt>
                <c:pt idx="3347">
                  <c:v>16.13232</c:v>
                </c:pt>
                <c:pt idx="3348">
                  <c:v>16.59</c:v>
                </c:pt>
                <c:pt idx="3349">
                  <c:v>17.404893000000001</c:v>
                </c:pt>
                <c:pt idx="3350">
                  <c:v>17.471146000000001</c:v>
                </c:pt>
                <c:pt idx="3351">
                  <c:v>17.458199999999998</c:v>
                </c:pt>
                <c:pt idx="3352">
                  <c:v>16.950583999999999</c:v>
                </c:pt>
                <c:pt idx="3353">
                  <c:v>17.923026</c:v>
                </c:pt>
                <c:pt idx="3354">
                  <c:v>18.043290000000002</c:v>
                </c:pt>
                <c:pt idx="3355">
                  <c:v>17.956875</c:v>
                </c:pt>
                <c:pt idx="3356">
                  <c:v>18.34524</c:v>
                </c:pt>
                <c:pt idx="3357">
                  <c:v>18.785909999999998</c:v>
                </c:pt>
                <c:pt idx="3358">
                  <c:v>18.725296</c:v>
                </c:pt>
                <c:pt idx="3359">
                  <c:v>19.090250999999999</c:v>
                </c:pt>
                <c:pt idx="3360">
                  <c:v>18.64</c:v>
                </c:pt>
                <c:pt idx="3361">
                  <c:v>18.955481999999996</c:v>
                </c:pt>
                <c:pt idx="3362">
                  <c:v>18.806940000000001</c:v>
                </c:pt>
                <c:pt idx="3363">
                  <c:v>18.471024</c:v>
                </c:pt>
                <c:pt idx="3364">
                  <c:v>17.429790000000001</c:v>
                </c:pt>
                <c:pt idx="3365">
                  <c:v>17.828139999999998</c:v>
                </c:pt>
                <c:pt idx="3366">
                  <c:v>18.868873999999998</c:v>
                </c:pt>
                <c:pt idx="3367">
                  <c:v>18.477708999999997</c:v>
                </c:pt>
                <c:pt idx="3368">
                  <c:v>18.754389</c:v>
                </c:pt>
                <c:pt idx="3369">
                  <c:v>18.8752</c:v>
                </c:pt>
                <c:pt idx="3370">
                  <c:v>18.613812000000003</c:v>
                </c:pt>
                <c:pt idx="3371">
                  <c:v>18.250318</c:v>
                </c:pt>
                <c:pt idx="3372">
                  <c:v>17.790644999999998</c:v>
                </c:pt>
                <c:pt idx="3373">
                  <c:v>18.048959</c:v>
                </c:pt>
                <c:pt idx="3374">
                  <c:v>17.246397000000002</c:v>
                </c:pt>
                <c:pt idx="3375">
                  <c:v>16.864971000000001</c:v>
                </c:pt>
                <c:pt idx="3376">
                  <c:v>16.968119999999999</c:v>
                </c:pt>
                <c:pt idx="3377">
                  <c:v>16.501312000000002</c:v>
                </c:pt>
                <c:pt idx="3378">
                  <c:v>16.776499999999999</c:v>
                </c:pt>
                <c:pt idx="3379">
                  <c:v>17.181080999999999</c:v>
                </c:pt>
                <c:pt idx="3380">
                  <c:v>17.62236</c:v>
                </c:pt>
                <c:pt idx="3381">
                  <c:v>17.588105999999996</c:v>
                </c:pt>
                <c:pt idx="3382">
                  <c:v>17.502435000000002</c:v>
                </c:pt>
                <c:pt idx="3383">
                  <c:v>17.628352</c:v>
                </c:pt>
                <c:pt idx="3384">
                  <c:v>17.3505</c:v>
                </c:pt>
                <c:pt idx="3385">
                  <c:v>17.512816999999998</c:v>
                </c:pt>
                <c:pt idx="3386">
                  <c:v>17.539973</c:v>
                </c:pt>
                <c:pt idx="3387">
                  <c:v>17.599049999999998</c:v>
                </c:pt>
                <c:pt idx="3388">
                  <c:v>18.087008000000001</c:v>
                </c:pt>
                <c:pt idx="3389">
                  <c:v>18.328351999999999</c:v>
                </c:pt>
                <c:pt idx="3390">
                  <c:v>18.43965</c:v>
                </c:pt>
                <c:pt idx="3391">
                  <c:v>18.798400000000001</c:v>
                </c:pt>
                <c:pt idx="3392">
                  <c:v>18.84591</c:v>
                </c:pt>
                <c:pt idx="3393">
                  <c:v>19.048704000000001</c:v>
                </c:pt>
                <c:pt idx="3394">
                  <c:v>18.778639000000002</c:v>
                </c:pt>
                <c:pt idx="3395">
                  <c:v>18.766110000000001</c:v>
                </c:pt>
                <c:pt idx="3396">
                  <c:v>18.652436999999999</c:v>
                </c:pt>
                <c:pt idx="3397">
                  <c:v>18.747671999999998</c:v>
                </c:pt>
                <c:pt idx="3398">
                  <c:v>19.097957999999998</c:v>
                </c:pt>
                <c:pt idx="3399">
                  <c:v>19.626725999999998</c:v>
                </c:pt>
                <c:pt idx="3400">
                  <c:v>20.002625999999999</c:v>
                </c:pt>
                <c:pt idx="3401">
                  <c:v>20.32891</c:v>
                </c:pt>
                <c:pt idx="3402">
                  <c:v>19.979640000000003</c:v>
                </c:pt>
                <c:pt idx="3403">
                  <c:v>20.336352000000002</c:v>
                </c:pt>
                <c:pt idx="3404">
                  <c:v>20.127288999999998</c:v>
                </c:pt>
                <c:pt idx="3405">
                  <c:v>19.955072000000001</c:v>
                </c:pt>
                <c:pt idx="3406">
                  <c:v>19.955320000000004</c:v>
                </c:pt>
                <c:pt idx="3407">
                  <c:v>20.34234</c:v>
                </c:pt>
                <c:pt idx="3408">
                  <c:v>20.727924000000002</c:v>
                </c:pt>
                <c:pt idx="3409">
                  <c:v>20.430647999999998</c:v>
                </c:pt>
                <c:pt idx="3410">
                  <c:v>20.450455999999999</c:v>
                </c:pt>
                <c:pt idx="3411">
                  <c:v>20.298621000000001</c:v>
                </c:pt>
                <c:pt idx="3412">
                  <c:v>20.306347000000002</c:v>
                </c:pt>
                <c:pt idx="3413">
                  <c:v>20.2014</c:v>
                </c:pt>
                <c:pt idx="3414">
                  <c:v>20.285760000000003</c:v>
                </c:pt>
                <c:pt idx="3415">
                  <c:v>20.412490000000002</c:v>
                </c:pt>
                <c:pt idx="3416">
                  <c:v>20.602847999999998</c:v>
                </c:pt>
                <c:pt idx="3417">
                  <c:v>20.597072000000001</c:v>
                </c:pt>
                <c:pt idx="3418">
                  <c:v>20.519487000000002</c:v>
                </c:pt>
                <c:pt idx="3419">
                  <c:v>20.463624999999997</c:v>
                </c:pt>
                <c:pt idx="3420">
                  <c:v>20.746717999999998</c:v>
                </c:pt>
                <c:pt idx="3421">
                  <c:v>21.224670999999997</c:v>
                </c:pt>
                <c:pt idx="3422">
                  <c:v>22.339738999999998</c:v>
                </c:pt>
                <c:pt idx="3423">
                  <c:v>22.960080000000001</c:v>
                </c:pt>
                <c:pt idx="3424">
                  <c:v>23.512405999999999</c:v>
                </c:pt>
                <c:pt idx="3425">
                  <c:v>24.043848999999998</c:v>
                </c:pt>
                <c:pt idx="3426">
                  <c:v>24.87201</c:v>
                </c:pt>
                <c:pt idx="3427">
                  <c:v>24.192817000000002</c:v>
                </c:pt>
                <c:pt idx="3428">
                  <c:v>24.652836000000001</c:v>
                </c:pt>
                <c:pt idx="3429">
                  <c:v>24.693720000000003</c:v>
                </c:pt>
                <c:pt idx="3430">
                  <c:v>24.462290999999997</c:v>
                </c:pt>
                <c:pt idx="3431">
                  <c:v>23.443591000000005</c:v>
                </c:pt>
                <c:pt idx="3432">
                  <c:v>23.370457999999999</c:v>
                </c:pt>
                <c:pt idx="3433">
                  <c:v>23.688273000000002</c:v>
                </c:pt>
                <c:pt idx="3434">
                  <c:v>24.950286999999996</c:v>
                </c:pt>
                <c:pt idx="3435">
                  <c:v>26.821421999999998</c:v>
                </c:pt>
                <c:pt idx="3436">
                  <c:v>29.246616</c:v>
                </c:pt>
                <c:pt idx="3437">
                  <c:v>28.060890000000001</c:v>
                </c:pt>
                <c:pt idx="3438">
                  <c:v>26.67708</c:v>
                </c:pt>
                <c:pt idx="3439">
                  <c:v>22.090319999999998</c:v>
                </c:pt>
                <c:pt idx="3440">
                  <c:v>23.221115999999999</c:v>
                </c:pt>
                <c:pt idx="3441">
                  <c:v>24.464202</c:v>
                </c:pt>
                <c:pt idx="3442">
                  <c:v>23.598295000000004</c:v>
                </c:pt>
                <c:pt idx="3443">
                  <c:v>25.059784000000001</c:v>
                </c:pt>
                <c:pt idx="3444">
                  <c:v>25.940325000000001</c:v>
                </c:pt>
                <c:pt idx="3445">
                  <c:v>26.000537000000001</c:v>
                </c:pt>
                <c:pt idx="3446">
                  <c:v>26.346278000000002</c:v>
                </c:pt>
                <c:pt idx="3447">
                  <c:v>25.013375</c:v>
                </c:pt>
                <c:pt idx="3448">
                  <c:v>23.757711999999998</c:v>
                </c:pt>
                <c:pt idx="3449">
                  <c:v>24.244036999999995</c:v>
                </c:pt>
                <c:pt idx="3450">
                  <c:v>24.620568000000002</c:v>
                </c:pt>
                <c:pt idx="3451">
                  <c:v>24.737912000000001</c:v>
                </c:pt>
                <c:pt idx="3452">
                  <c:v>24.223508000000002</c:v>
                </c:pt>
                <c:pt idx="3453">
                  <c:v>24.306168</c:v>
                </c:pt>
                <c:pt idx="3454">
                  <c:v>24.568742</c:v>
                </c:pt>
                <c:pt idx="3455">
                  <c:v>25.534968000000003</c:v>
                </c:pt>
                <c:pt idx="3456">
                  <c:v>25.209060000000001</c:v>
                </c:pt>
                <c:pt idx="3457">
                  <c:v>23.885631</c:v>
                </c:pt>
                <c:pt idx="3458">
                  <c:v>22.414027999999998</c:v>
                </c:pt>
                <c:pt idx="3459">
                  <c:v>23.035291000000001</c:v>
                </c:pt>
                <c:pt idx="3460">
                  <c:v>23.551793999999997</c:v>
                </c:pt>
                <c:pt idx="3461">
                  <c:v>21.510065999999998</c:v>
                </c:pt>
                <c:pt idx="3462">
                  <c:v>22.324317000000001</c:v>
                </c:pt>
                <c:pt idx="3463">
                  <c:v>22.158572999999997</c:v>
                </c:pt>
                <c:pt idx="3464">
                  <c:v>22.606247999999997</c:v>
                </c:pt>
                <c:pt idx="3465">
                  <c:v>22.692123000000002</c:v>
                </c:pt>
                <c:pt idx="3466">
                  <c:v>21.779700000000002</c:v>
                </c:pt>
                <c:pt idx="3467">
                  <c:v>22.054887000000001</c:v>
                </c:pt>
                <c:pt idx="3468">
                  <c:v>22.337751000000001</c:v>
                </c:pt>
                <c:pt idx="3469">
                  <c:v>21.701591999999998</c:v>
                </c:pt>
                <c:pt idx="3470">
                  <c:v>20.841027999999998</c:v>
                </c:pt>
                <c:pt idx="3471">
                  <c:v>18.966828</c:v>
                </c:pt>
                <c:pt idx="3472">
                  <c:v>18.173088</c:v>
                </c:pt>
                <c:pt idx="3473">
                  <c:v>18.503160000000001</c:v>
                </c:pt>
                <c:pt idx="3474">
                  <c:v>17.817734000000002</c:v>
                </c:pt>
                <c:pt idx="3475">
                  <c:v>19.44558</c:v>
                </c:pt>
                <c:pt idx="3476">
                  <c:v>19.652538</c:v>
                </c:pt>
                <c:pt idx="3477">
                  <c:v>20.075482000000001</c:v>
                </c:pt>
                <c:pt idx="3478">
                  <c:v>21.271488000000002</c:v>
                </c:pt>
                <c:pt idx="3479">
                  <c:v>22.224072</c:v>
                </c:pt>
                <c:pt idx="3480">
                  <c:v>22.101299999999998</c:v>
                </c:pt>
                <c:pt idx="3481">
                  <c:v>22.99485</c:v>
                </c:pt>
                <c:pt idx="3482">
                  <c:v>22.736046000000002</c:v>
                </c:pt>
                <c:pt idx="3483">
                  <c:v>22.310684000000002</c:v>
                </c:pt>
                <c:pt idx="3484">
                  <c:v>21.519400000000001</c:v>
                </c:pt>
                <c:pt idx="3485">
                  <c:v>21.819797999999999</c:v>
                </c:pt>
                <c:pt idx="3486">
                  <c:v>21.676742999999998</c:v>
                </c:pt>
                <c:pt idx="3487">
                  <c:v>22.12602</c:v>
                </c:pt>
                <c:pt idx="3488">
                  <c:v>23.323767</c:v>
                </c:pt>
                <c:pt idx="3489">
                  <c:v>23.863444000000001</c:v>
                </c:pt>
                <c:pt idx="3490">
                  <c:v>22.918139999999998</c:v>
                </c:pt>
                <c:pt idx="3491">
                  <c:v>22.459457999999998</c:v>
                </c:pt>
                <c:pt idx="3492">
                  <c:v>22.124480000000002</c:v>
                </c:pt>
                <c:pt idx="3493">
                  <c:v>21.925014000000001</c:v>
                </c:pt>
                <c:pt idx="3494">
                  <c:v>22.804781999999999</c:v>
                </c:pt>
                <c:pt idx="3495">
                  <c:v>23.19575</c:v>
                </c:pt>
                <c:pt idx="3496">
                  <c:v>23.419176</c:v>
                </c:pt>
                <c:pt idx="3497">
                  <c:v>23.516112000000003</c:v>
                </c:pt>
                <c:pt idx="3498">
                  <c:v>22.313648000000004</c:v>
                </c:pt>
                <c:pt idx="3499">
                  <c:v>22.736625999999998</c:v>
                </c:pt>
                <c:pt idx="3500">
                  <c:v>23.081903999999998</c:v>
                </c:pt>
                <c:pt idx="3501">
                  <c:v>23.686529999999998</c:v>
                </c:pt>
                <c:pt idx="3502">
                  <c:v>22.809024000000001</c:v>
                </c:pt>
                <c:pt idx="3503">
                  <c:v>24.407095999999999</c:v>
                </c:pt>
                <c:pt idx="3504">
                  <c:v>25.357752000000001</c:v>
                </c:pt>
                <c:pt idx="3505">
                  <c:v>26.424459000000002</c:v>
                </c:pt>
                <c:pt idx="3506">
                  <c:v>27.525396000000004</c:v>
                </c:pt>
                <c:pt idx="3507">
                  <c:v>27.641313</c:v>
                </c:pt>
                <c:pt idx="3508">
                  <c:v>28.00525</c:v>
                </c:pt>
                <c:pt idx="3509">
                  <c:v>28.003468000000002</c:v>
                </c:pt>
                <c:pt idx="3510">
                  <c:v>28.326564000000005</c:v>
                </c:pt>
                <c:pt idx="3511">
                  <c:v>28.702681999999996</c:v>
                </c:pt>
                <c:pt idx="3512">
                  <c:v>28.581817999999998</c:v>
                </c:pt>
                <c:pt idx="3513">
                  <c:v>28.583929000000001</c:v>
                </c:pt>
                <c:pt idx="3514">
                  <c:v>28.567128</c:v>
                </c:pt>
                <c:pt idx="3515">
                  <c:v>28.683969000000001</c:v>
                </c:pt>
                <c:pt idx="3516">
                  <c:v>28.706602</c:v>
                </c:pt>
                <c:pt idx="3517">
                  <c:v>26.566144000000001</c:v>
                </c:pt>
                <c:pt idx="3518">
                  <c:v>27.035589000000002</c:v>
                </c:pt>
                <c:pt idx="3519">
                  <c:v>25.52965</c:v>
                </c:pt>
                <c:pt idx="3520">
                  <c:v>26.128959999999999</c:v>
                </c:pt>
                <c:pt idx="3521">
                  <c:v>25.424823</c:v>
                </c:pt>
                <c:pt idx="3522">
                  <c:v>25.422077999999999</c:v>
                </c:pt>
                <c:pt idx="3523">
                  <c:v>26.075958</c:v>
                </c:pt>
                <c:pt idx="3524">
                  <c:v>25.87387</c:v>
                </c:pt>
                <c:pt idx="3525">
                  <c:v>25.818467999999999</c:v>
                </c:pt>
                <c:pt idx="3526">
                  <c:v>26.668979999999998</c:v>
                </c:pt>
                <c:pt idx="3527">
                  <c:v>26.971965000000001</c:v>
                </c:pt>
                <c:pt idx="3528">
                  <c:v>28.243446000000002</c:v>
                </c:pt>
                <c:pt idx="3529">
                  <c:v>27.807708000000002</c:v>
                </c:pt>
                <c:pt idx="3530">
                  <c:v>28.633517999999999</c:v>
                </c:pt>
                <c:pt idx="3531">
                  <c:v>28.131359999999997</c:v>
                </c:pt>
                <c:pt idx="3532">
                  <c:v>27.211135000000002</c:v>
                </c:pt>
                <c:pt idx="3533">
                  <c:v>27.308916</c:v>
                </c:pt>
                <c:pt idx="3534">
                  <c:v>26.032940999999997</c:v>
                </c:pt>
                <c:pt idx="3535">
                  <c:v>26.734770000000001</c:v>
                </c:pt>
                <c:pt idx="3536">
                  <c:v>26.465961999999998</c:v>
                </c:pt>
                <c:pt idx="3537">
                  <c:v>25.520120000000002</c:v>
                </c:pt>
                <c:pt idx="3538">
                  <c:v>25.187345999999998</c:v>
                </c:pt>
                <c:pt idx="3539">
                  <c:v>26.369109999999999</c:v>
                </c:pt>
                <c:pt idx="3540">
                  <c:v>26.441604000000002</c:v>
                </c:pt>
                <c:pt idx="3541">
                  <c:v>26.923199999999998</c:v>
                </c:pt>
                <c:pt idx="3542">
                  <c:v>26.62632</c:v>
                </c:pt>
                <c:pt idx="3543">
                  <c:v>25.340736000000003</c:v>
                </c:pt>
                <c:pt idx="3544">
                  <c:v>25.255999999999997</c:v>
                </c:pt>
                <c:pt idx="3545">
                  <c:v>23.44068</c:v>
                </c:pt>
                <c:pt idx="3546">
                  <c:v>23.588910000000002</c:v>
                </c:pt>
                <c:pt idx="3547">
                  <c:v>22.349422000000001</c:v>
                </c:pt>
                <c:pt idx="3548">
                  <c:v>23.060306000000001</c:v>
                </c:pt>
                <c:pt idx="3549">
                  <c:v>22.627308000000003</c:v>
                </c:pt>
                <c:pt idx="3550">
                  <c:v>22.918139999999998</c:v>
                </c:pt>
                <c:pt idx="3551">
                  <c:v>23.214079999999999</c:v>
                </c:pt>
                <c:pt idx="3552">
                  <c:v>21.307919999999999</c:v>
                </c:pt>
                <c:pt idx="3553">
                  <c:v>21.479854000000003</c:v>
                </c:pt>
                <c:pt idx="3554">
                  <c:v>21.852791999999997</c:v>
                </c:pt>
                <c:pt idx="3555">
                  <c:v>22.382910000000003</c:v>
                </c:pt>
                <c:pt idx="3556">
                  <c:v>24.181863</c:v>
                </c:pt>
                <c:pt idx="3557">
                  <c:v>24.661530000000003</c:v>
                </c:pt>
                <c:pt idx="3558">
                  <c:v>25.341272</c:v>
                </c:pt>
                <c:pt idx="3559">
                  <c:v>26.222480999999998</c:v>
                </c:pt>
                <c:pt idx="3560">
                  <c:v>25.935964000000002</c:v>
                </c:pt>
                <c:pt idx="3561">
                  <c:v>25.017965</c:v>
                </c:pt>
                <c:pt idx="3562">
                  <c:v>26.043783999999999</c:v>
                </c:pt>
                <c:pt idx="3563">
                  <c:v>25.869875999999998</c:v>
                </c:pt>
                <c:pt idx="3564">
                  <c:v>25.058316000000001</c:v>
                </c:pt>
                <c:pt idx="3565">
                  <c:v>25.201637999999999</c:v>
                </c:pt>
                <c:pt idx="3566">
                  <c:v>25.232100000000003</c:v>
                </c:pt>
                <c:pt idx="3567">
                  <c:v>25.700748000000001</c:v>
                </c:pt>
                <c:pt idx="3568">
                  <c:v>25.447275000000001</c:v>
                </c:pt>
                <c:pt idx="3569">
                  <c:v>24.735151999999999</c:v>
                </c:pt>
                <c:pt idx="3570">
                  <c:v>23.969088000000003</c:v>
                </c:pt>
                <c:pt idx="3571">
                  <c:v>24.693404000000001</c:v>
                </c:pt>
                <c:pt idx="3572">
                  <c:v>23.815062000000001</c:v>
                </c:pt>
                <c:pt idx="3573">
                  <c:v>23.383971000000003</c:v>
                </c:pt>
                <c:pt idx="3574">
                  <c:v>23.685234000000001</c:v>
                </c:pt>
                <c:pt idx="3575">
                  <c:v>24.262656</c:v>
                </c:pt>
                <c:pt idx="3576">
                  <c:v>24.574695000000002</c:v>
                </c:pt>
                <c:pt idx="3577">
                  <c:v>24.975720000000003</c:v>
                </c:pt>
                <c:pt idx="3578">
                  <c:v>24.161417999999998</c:v>
                </c:pt>
                <c:pt idx="3579">
                  <c:v>24.565491999999999</c:v>
                </c:pt>
                <c:pt idx="3580">
                  <c:v>24.655602000000005</c:v>
                </c:pt>
                <c:pt idx="3581">
                  <c:v>26.017944</c:v>
                </c:pt>
                <c:pt idx="3582">
                  <c:v>27.421680000000006</c:v>
                </c:pt>
                <c:pt idx="3583">
                  <c:v>27.58644</c:v>
                </c:pt>
                <c:pt idx="3584">
                  <c:v>27.370628999999997</c:v>
                </c:pt>
                <c:pt idx="3585">
                  <c:v>28.749333000000004</c:v>
                </c:pt>
                <c:pt idx="3586">
                  <c:v>29.456348999999999</c:v>
                </c:pt>
                <c:pt idx="3587">
                  <c:v>30.734999999999999</c:v>
                </c:pt>
                <c:pt idx="3588">
                  <c:v>30.035399999999996</c:v>
                </c:pt>
                <c:pt idx="3589">
                  <c:v>30.314066999999998</c:v>
                </c:pt>
                <c:pt idx="3590">
                  <c:v>30.455999999999996</c:v>
                </c:pt>
                <c:pt idx="3591">
                  <c:v>31.013324000000001</c:v>
                </c:pt>
                <c:pt idx="3592">
                  <c:v>30.194781000000003</c:v>
                </c:pt>
                <c:pt idx="3593">
                  <c:v>30.264695</c:v>
                </c:pt>
                <c:pt idx="3594">
                  <c:v>30.902425000000004</c:v>
                </c:pt>
                <c:pt idx="3595">
                  <c:v>30.556479999999997</c:v>
                </c:pt>
                <c:pt idx="3596">
                  <c:v>30.362640000000003</c:v>
                </c:pt>
                <c:pt idx="3597">
                  <c:v>28.817580000000003</c:v>
                </c:pt>
                <c:pt idx="3598">
                  <c:v>29.506029999999999</c:v>
                </c:pt>
                <c:pt idx="3599">
                  <c:v>29.484234999999998</c:v>
                </c:pt>
                <c:pt idx="3600">
                  <c:v>28.858132000000001</c:v>
                </c:pt>
                <c:pt idx="3601">
                  <c:v>27.604719999999997</c:v>
                </c:pt>
                <c:pt idx="3602">
                  <c:v>28.224</c:v>
                </c:pt>
                <c:pt idx="3603">
                  <c:v>28.362000999999996</c:v>
                </c:pt>
                <c:pt idx="3604">
                  <c:v>29.541599999999999</c:v>
                </c:pt>
                <c:pt idx="3605">
                  <c:v>30.114981</c:v>
                </c:pt>
                <c:pt idx="3606">
                  <c:v>29.733000000000004</c:v>
                </c:pt>
                <c:pt idx="3607">
                  <c:v>28.778946000000001</c:v>
                </c:pt>
                <c:pt idx="3608">
                  <c:v>28.091169000000004</c:v>
                </c:pt>
                <c:pt idx="3609">
                  <c:v>29.004567000000002</c:v>
                </c:pt>
                <c:pt idx="3610">
                  <c:v>29.086400000000001</c:v>
                </c:pt>
                <c:pt idx="3611">
                  <c:v>28.566804000000001</c:v>
                </c:pt>
                <c:pt idx="3612">
                  <c:v>27.889999999999997</c:v>
                </c:pt>
                <c:pt idx="3613">
                  <c:v>28.148399999999999</c:v>
                </c:pt>
                <c:pt idx="3614">
                  <c:v>28.319003999999996</c:v>
                </c:pt>
                <c:pt idx="3615">
                  <c:v>29.407824000000002</c:v>
                </c:pt>
                <c:pt idx="3616">
                  <c:v>29.135080000000002</c:v>
                </c:pt>
                <c:pt idx="3617">
                  <c:v>28.531494000000002</c:v>
                </c:pt>
                <c:pt idx="3618">
                  <c:v>28.650563999999999</c:v>
                </c:pt>
                <c:pt idx="3619">
                  <c:v>28.435680000000001</c:v>
                </c:pt>
                <c:pt idx="3620">
                  <c:v>28.412337000000001</c:v>
                </c:pt>
                <c:pt idx="3621">
                  <c:v>28.158899999999999</c:v>
                </c:pt>
                <c:pt idx="3622">
                  <c:v>27.314482000000002</c:v>
                </c:pt>
                <c:pt idx="3623">
                  <c:v>26.683759999999999</c:v>
                </c:pt>
                <c:pt idx="3624">
                  <c:v>27.632455999999998</c:v>
                </c:pt>
                <c:pt idx="3625">
                  <c:v>27.206074999999998</c:v>
                </c:pt>
                <c:pt idx="3626">
                  <c:v>27.035052</c:v>
                </c:pt>
                <c:pt idx="3627">
                  <c:v>27.772281000000003</c:v>
                </c:pt>
                <c:pt idx="3628">
                  <c:v>28.506239999999998</c:v>
                </c:pt>
                <c:pt idx="3629">
                  <c:v>28.299842000000002</c:v>
                </c:pt>
                <c:pt idx="3630">
                  <c:v>28.014334000000002</c:v>
                </c:pt>
                <c:pt idx="3631">
                  <c:v>28.142399999999999</c:v>
                </c:pt>
                <c:pt idx="3632">
                  <c:v>28.073535000000003</c:v>
                </c:pt>
                <c:pt idx="3633">
                  <c:v>28.064933999999997</c:v>
                </c:pt>
                <c:pt idx="3634">
                  <c:v>28.111792000000001</c:v>
                </c:pt>
                <c:pt idx="3635">
                  <c:v>28.015104000000001</c:v>
                </c:pt>
                <c:pt idx="3636">
                  <c:v>28.340410000000002</c:v>
                </c:pt>
                <c:pt idx="3637">
                  <c:v>28.755980000000001</c:v>
                </c:pt>
                <c:pt idx="3638">
                  <c:v>30.051251999999998</c:v>
                </c:pt>
                <c:pt idx="3639">
                  <c:v>30.014965000000004</c:v>
                </c:pt>
                <c:pt idx="3640">
                  <c:v>31.136952000000001</c:v>
                </c:pt>
                <c:pt idx="3641">
                  <c:v>30.568552</c:v>
                </c:pt>
                <c:pt idx="3642">
                  <c:v>29.875104000000004</c:v>
                </c:pt>
                <c:pt idx="3643">
                  <c:v>30.379220000000004</c:v>
                </c:pt>
                <c:pt idx="3644">
                  <c:v>30.148175999999999</c:v>
                </c:pt>
                <c:pt idx="3645">
                  <c:v>29.895326999999998</c:v>
                </c:pt>
                <c:pt idx="3646">
                  <c:v>29.349684000000003</c:v>
                </c:pt>
                <c:pt idx="3647">
                  <c:v>29.608912</c:v>
                </c:pt>
                <c:pt idx="3648">
                  <c:v>30.064733999999998</c:v>
                </c:pt>
                <c:pt idx="3649">
                  <c:v>29.763135999999999</c:v>
                </c:pt>
                <c:pt idx="3650">
                  <c:v>31.710931000000002</c:v>
                </c:pt>
                <c:pt idx="3651">
                  <c:v>31.831907999999999</c:v>
                </c:pt>
                <c:pt idx="3652">
                  <c:v>32.443450999999996</c:v>
                </c:pt>
                <c:pt idx="3653">
                  <c:v>32.701585000000001</c:v>
                </c:pt>
                <c:pt idx="3654">
                  <c:v>31.912022999999998</c:v>
                </c:pt>
                <c:pt idx="3655">
                  <c:v>31.951881</c:v>
                </c:pt>
                <c:pt idx="3656">
                  <c:v>31.321950000000001</c:v>
                </c:pt>
                <c:pt idx="3657">
                  <c:v>32.414580000000001</c:v>
                </c:pt>
                <c:pt idx="3658">
                  <c:v>32.491991999999996</c:v>
                </c:pt>
                <c:pt idx="3659">
                  <c:v>33.241130999999996</c:v>
                </c:pt>
                <c:pt idx="3660">
                  <c:v>32.514741000000001</c:v>
                </c:pt>
                <c:pt idx="3661">
                  <c:v>32.342790000000001</c:v>
                </c:pt>
                <c:pt idx="3662">
                  <c:v>31.472625000000001</c:v>
                </c:pt>
                <c:pt idx="3663">
                  <c:v>31.671248000000002</c:v>
                </c:pt>
                <c:pt idx="3664">
                  <c:v>31.116869999999999</c:v>
                </c:pt>
                <c:pt idx="3665">
                  <c:v>30.985052</c:v>
                </c:pt>
                <c:pt idx="3666">
                  <c:v>32.639434999999999</c:v>
                </c:pt>
                <c:pt idx="3667">
                  <c:v>32.499082000000001</c:v>
                </c:pt>
                <c:pt idx="3668">
                  <c:v>32.149740000000001</c:v>
                </c:pt>
                <c:pt idx="3669">
                  <c:v>31.813517999999998</c:v>
                </c:pt>
                <c:pt idx="3670">
                  <c:v>31.665115999999998</c:v>
                </c:pt>
                <c:pt idx="3671">
                  <c:v>31.890833999999998</c:v>
                </c:pt>
                <c:pt idx="3672">
                  <c:v>31.488775999999998</c:v>
                </c:pt>
                <c:pt idx="3673">
                  <c:v>29.936039999999998</c:v>
                </c:pt>
                <c:pt idx="3674">
                  <c:v>30.267990000000001</c:v>
                </c:pt>
                <c:pt idx="3675">
                  <c:v>29.972357999999996</c:v>
                </c:pt>
                <c:pt idx="3676">
                  <c:v>28.853388000000002</c:v>
                </c:pt>
                <c:pt idx="3677">
                  <c:v>28.787044000000002</c:v>
                </c:pt>
                <c:pt idx="3678">
                  <c:v>29.417855999999997</c:v>
                </c:pt>
                <c:pt idx="3679">
                  <c:v>29.134875000000005</c:v>
                </c:pt>
                <c:pt idx="3680">
                  <c:v>28.837966000000002</c:v>
                </c:pt>
                <c:pt idx="3681">
                  <c:v>28.426147999999998</c:v>
                </c:pt>
                <c:pt idx="3682">
                  <c:v>27.971440000000005</c:v>
                </c:pt>
                <c:pt idx="3683">
                  <c:v>28.671300000000002</c:v>
                </c:pt>
                <c:pt idx="3684">
                  <c:v>28.179690000000001</c:v>
                </c:pt>
                <c:pt idx="3685">
                  <c:v>28.811277</c:v>
                </c:pt>
                <c:pt idx="3686">
                  <c:v>29.251529999999999</c:v>
                </c:pt>
                <c:pt idx="3687">
                  <c:v>28.923048000000001</c:v>
                </c:pt>
                <c:pt idx="3688">
                  <c:v>27.623354000000003</c:v>
                </c:pt>
                <c:pt idx="3689">
                  <c:v>27.682355999999999</c:v>
                </c:pt>
                <c:pt idx="3690">
                  <c:v>28.156215999999997</c:v>
                </c:pt>
                <c:pt idx="3691">
                  <c:v>28.167248999999998</c:v>
                </c:pt>
                <c:pt idx="3692">
                  <c:v>27.655715999999998</c:v>
                </c:pt>
                <c:pt idx="3693">
                  <c:v>27.637091999999999</c:v>
                </c:pt>
                <c:pt idx="3694">
                  <c:v>29.506896000000001</c:v>
                </c:pt>
                <c:pt idx="3695">
                  <c:v>28.920642999999998</c:v>
                </c:pt>
                <c:pt idx="3696">
                  <c:v>29.234223000000004</c:v>
                </c:pt>
                <c:pt idx="3697">
                  <c:v>29.210573999999998</c:v>
                </c:pt>
                <c:pt idx="3698">
                  <c:v>29.744</c:v>
                </c:pt>
                <c:pt idx="3699">
                  <c:v>29.028161999999998</c:v>
                </c:pt>
                <c:pt idx="3700">
                  <c:v>28.068804999999998</c:v>
                </c:pt>
                <c:pt idx="3701">
                  <c:v>28.648800000000001</c:v>
                </c:pt>
                <c:pt idx="3702">
                  <c:v>29.228100999999999</c:v>
                </c:pt>
                <c:pt idx="3703">
                  <c:v>28.356780000000001</c:v>
                </c:pt>
                <c:pt idx="3704">
                  <c:v>28.139971999999997</c:v>
                </c:pt>
                <c:pt idx="3705">
                  <c:v>27.582261000000003</c:v>
                </c:pt>
                <c:pt idx="3706">
                  <c:v>28.001444000000003</c:v>
                </c:pt>
                <c:pt idx="3707">
                  <c:v>27.673140000000004</c:v>
                </c:pt>
                <c:pt idx="3708">
                  <c:v>26.939856000000002</c:v>
                </c:pt>
                <c:pt idx="3709">
                  <c:v>27.36872</c:v>
                </c:pt>
                <c:pt idx="3710">
                  <c:v>26.507402000000003</c:v>
                </c:pt>
                <c:pt idx="3711">
                  <c:v>25.480335999999998</c:v>
                </c:pt>
                <c:pt idx="3712">
                  <c:v>25.178943999999998</c:v>
                </c:pt>
                <c:pt idx="3713">
                  <c:v>25.680769999999999</c:v>
                </c:pt>
                <c:pt idx="3714">
                  <c:v>24.679362000000001</c:v>
                </c:pt>
                <c:pt idx="3715">
                  <c:v>24.844784999999998</c:v>
                </c:pt>
                <c:pt idx="3716">
                  <c:v>25.595304000000002</c:v>
                </c:pt>
                <c:pt idx="3717">
                  <c:v>26.981760000000005</c:v>
                </c:pt>
                <c:pt idx="3718">
                  <c:v>26.632619999999999</c:v>
                </c:pt>
                <c:pt idx="3719">
                  <c:v>28.360700999999999</c:v>
                </c:pt>
                <c:pt idx="3720">
                  <c:v>29.114100000000001</c:v>
                </c:pt>
                <c:pt idx="3721">
                  <c:v>28.983931999999999</c:v>
                </c:pt>
                <c:pt idx="3722">
                  <c:v>28.905372</c:v>
                </c:pt>
                <c:pt idx="3723">
                  <c:v>28.906763999999999</c:v>
                </c:pt>
                <c:pt idx="3724">
                  <c:v>28.544184000000001</c:v>
                </c:pt>
                <c:pt idx="3725">
                  <c:v>27.544274999999999</c:v>
                </c:pt>
                <c:pt idx="3726">
                  <c:v>28.248576000000003</c:v>
                </c:pt>
                <c:pt idx="3727">
                  <c:v>27.661765999999997</c:v>
                </c:pt>
                <c:pt idx="3728">
                  <c:v>27.878176</c:v>
                </c:pt>
                <c:pt idx="3729">
                  <c:v>28.27495</c:v>
                </c:pt>
                <c:pt idx="3730">
                  <c:v>28.9848</c:v>
                </c:pt>
                <c:pt idx="3731">
                  <c:v>28.555149999999998</c:v>
                </c:pt>
                <c:pt idx="3732">
                  <c:v>28.236284999999999</c:v>
                </c:pt>
                <c:pt idx="3733">
                  <c:v>28.515937999999998</c:v>
                </c:pt>
                <c:pt idx="3734">
                  <c:v>28.249773999999999</c:v>
                </c:pt>
                <c:pt idx="3735">
                  <c:v>27.430135</c:v>
                </c:pt>
                <c:pt idx="3736">
                  <c:v>27.556206</c:v>
                </c:pt>
                <c:pt idx="3737">
                  <c:v>27.363743999999997</c:v>
                </c:pt>
                <c:pt idx="3738">
                  <c:v>27.502775999999997</c:v>
                </c:pt>
                <c:pt idx="3739">
                  <c:v>26.548884000000001</c:v>
                </c:pt>
                <c:pt idx="3740">
                  <c:v>26.843634000000002</c:v>
                </c:pt>
                <c:pt idx="3741">
                  <c:v>26.406316000000004</c:v>
                </c:pt>
                <c:pt idx="3742">
                  <c:v>26.35425</c:v>
                </c:pt>
                <c:pt idx="3743">
                  <c:v>25.89273</c:v>
                </c:pt>
                <c:pt idx="3744">
                  <c:v>25.966832</c:v>
                </c:pt>
                <c:pt idx="3745">
                  <c:v>26.606016</c:v>
                </c:pt>
                <c:pt idx="3746">
                  <c:v>26.470458000000001</c:v>
                </c:pt>
                <c:pt idx="3747">
                  <c:v>27.092075999999999</c:v>
                </c:pt>
                <c:pt idx="3748">
                  <c:v>26.915772</c:v>
                </c:pt>
                <c:pt idx="3749">
                  <c:v>26.861883999999996</c:v>
                </c:pt>
                <c:pt idx="3750">
                  <c:v>27.615978000000002</c:v>
                </c:pt>
                <c:pt idx="3751">
                  <c:v>27.528507000000001</c:v>
                </c:pt>
                <c:pt idx="3752">
                  <c:v>27.779829999999997</c:v>
                </c:pt>
                <c:pt idx="3753">
                  <c:v>26.950340999999995</c:v>
                </c:pt>
                <c:pt idx="3754">
                  <c:v>26.5944</c:v>
                </c:pt>
                <c:pt idx="3755">
                  <c:v>27.402023999999997</c:v>
                </c:pt>
                <c:pt idx="3756">
                  <c:v>27.410838000000002</c:v>
                </c:pt>
                <c:pt idx="3757">
                  <c:v>27.576158</c:v>
                </c:pt>
                <c:pt idx="3758">
                  <c:v>27.798805999999999</c:v>
                </c:pt>
                <c:pt idx="3759">
                  <c:v>27.663447999999999</c:v>
                </c:pt>
                <c:pt idx="3760">
                  <c:v>27.241344000000002</c:v>
                </c:pt>
                <c:pt idx="3761">
                  <c:v>27.897895999999999</c:v>
                </c:pt>
                <c:pt idx="3762">
                  <c:v>26.707838000000002</c:v>
                </c:pt>
                <c:pt idx="3763">
                  <c:v>27.699012</c:v>
                </c:pt>
                <c:pt idx="3764">
                  <c:v>29.065443000000002</c:v>
                </c:pt>
                <c:pt idx="3765">
                  <c:v>29.533037999999998</c:v>
                </c:pt>
                <c:pt idx="3766">
                  <c:v>29.857200000000006</c:v>
                </c:pt>
                <c:pt idx="3767">
                  <c:v>29.545026</c:v>
                </c:pt>
                <c:pt idx="3768">
                  <c:v>29.422243999999999</c:v>
                </c:pt>
                <c:pt idx="3769">
                  <c:v>28.914895999999999</c:v>
                </c:pt>
                <c:pt idx="3770">
                  <c:v>28.938367999999997</c:v>
                </c:pt>
                <c:pt idx="3771">
                  <c:v>29.837249999999997</c:v>
                </c:pt>
                <c:pt idx="3772">
                  <c:v>28.093272999999996</c:v>
                </c:pt>
                <c:pt idx="3773">
                  <c:v>27.62144</c:v>
                </c:pt>
                <c:pt idx="3774">
                  <c:v>27.24363</c:v>
                </c:pt>
                <c:pt idx="3775">
                  <c:v>27.872684</c:v>
                </c:pt>
                <c:pt idx="3776">
                  <c:v>27.120639000000001</c:v>
                </c:pt>
                <c:pt idx="3777">
                  <c:v>27.375705</c:v>
                </c:pt>
                <c:pt idx="3778">
                  <c:v>26.736024</c:v>
                </c:pt>
                <c:pt idx="3779">
                  <c:v>27.396035000000001</c:v>
                </c:pt>
                <c:pt idx="3780">
                  <c:v>26.921520000000005</c:v>
                </c:pt>
                <c:pt idx="3781">
                  <c:v>26.875062</c:v>
                </c:pt>
                <c:pt idx="3782">
                  <c:v>26.526768000000001</c:v>
                </c:pt>
                <c:pt idx="3783">
                  <c:v>27.326199000000003</c:v>
                </c:pt>
                <c:pt idx="3784">
                  <c:v>27.670475</c:v>
                </c:pt>
                <c:pt idx="3785">
                  <c:v>28.207872000000002</c:v>
                </c:pt>
                <c:pt idx="3786">
                  <c:v>27.923598000000002</c:v>
                </c:pt>
                <c:pt idx="3787">
                  <c:v>27.616344000000005</c:v>
                </c:pt>
                <c:pt idx="3788">
                  <c:v>27.738591</c:v>
                </c:pt>
                <c:pt idx="3789">
                  <c:v>27.298439999999999</c:v>
                </c:pt>
                <c:pt idx="3790">
                  <c:v>26.874074</c:v>
                </c:pt>
                <c:pt idx="3791">
                  <c:v>27.088343999999999</c:v>
                </c:pt>
                <c:pt idx="3792">
                  <c:v>27.164300000000001</c:v>
                </c:pt>
                <c:pt idx="3793">
                  <c:v>26.410590999999997</c:v>
                </c:pt>
                <c:pt idx="3794">
                  <c:v>26.185219999999997</c:v>
                </c:pt>
                <c:pt idx="3795">
                  <c:v>26.490084</c:v>
                </c:pt>
                <c:pt idx="3796">
                  <c:v>25.665617999999998</c:v>
                </c:pt>
                <c:pt idx="3797">
                  <c:v>25.794112000000002</c:v>
                </c:pt>
                <c:pt idx="3798">
                  <c:v>26.139868999999997</c:v>
                </c:pt>
                <c:pt idx="3799">
                  <c:v>25.868880000000001</c:v>
                </c:pt>
                <c:pt idx="3800">
                  <c:v>25.519076000000002</c:v>
                </c:pt>
                <c:pt idx="3801">
                  <c:v>25.265243999999999</c:v>
                </c:pt>
                <c:pt idx="3802">
                  <c:v>25.42962</c:v>
                </c:pt>
                <c:pt idx="3803">
                  <c:v>25.959947999999997</c:v>
                </c:pt>
                <c:pt idx="3804">
                  <c:v>26.4496</c:v>
                </c:pt>
                <c:pt idx="3805">
                  <c:v>26.306069999999998</c:v>
                </c:pt>
                <c:pt idx="3806">
                  <c:v>27.13917</c:v>
                </c:pt>
                <c:pt idx="3807">
                  <c:v>27.128574</c:v>
                </c:pt>
                <c:pt idx="3808">
                  <c:v>27.777084000000002</c:v>
                </c:pt>
                <c:pt idx="3809">
                  <c:v>27.647612000000002</c:v>
                </c:pt>
                <c:pt idx="3810">
                  <c:v>27.768923000000001</c:v>
                </c:pt>
                <c:pt idx="3811">
                  <c:v>26.663363999999998</c:v>
                </c:pt>
                <c:pt idx="3812">
                  <c:v>26.305422</c:v>
                </c:pt>
                <c:pt idx="3813">
                  <c:v>26.392454000000004</c:v>
                </c:pt>
                <c:pt idx="3814">
                  <c:v>25.955280000000005</c:v>
                </c:pt>
                <c:pt idx="3815">
                  <c:v>26.030025000000002</c:v>
                </c:pt>
                <c:pt idx="3816">
                  <c:v>26.182464</c:v>
                </c:pt>
                <c:pt idx="3817">
                  <c:v>26.095455999999999</c:v>
                </c:pt>
                <c:pt idx="3818">
                  <c:v>26.532321999999997</c:v>
                </c:pt>
                <c:pt idx="3819">
                  <c:v>26.760058999999995</c:v>
                </c:pt>
                <c:pt idx="3820">
                  <c:v>26.429470000000002</c:v>
                </c:pt>
                <c:pt idx="3821">
                  <c:v>26.648616000000004</c:v>
                </c:pt>
                <c:pt idx="3822">
                  <c:v>27.182389999999998</c:v>
                </c:pt>
                <c:pt idx="3823">
                  <c:v>26.950664000000003</c:v>
                </c:pt>
                <c:pt idx="3824">
                  <c:v>25.184116</c:v>
                </c:pt>
                <c:pt idx="3825">
                  <c:v>24.364370000000001</c:v>
                </c:pt>
                <c:pt idx="3826">
                  <c:v>21.769407000000001</c:v>
                </c:pt>
                <c:pt idx="3827">
                  <c:v>20.133675999999998</c:v>
                </c:pt>
                <c:pt idx="3828">
                  <c:v>16.69689</c:v>
                </c:pt>
                <c:pt idx="3829">
                  <c:v>17.520910000000001</c:v>
                </c:pt>
                <c:pt idx="3830">
                  <c:v>17.228033999999997</c:v>
                </c:pt>
                <c:pt idx="3831">
                  <c:v>16.660433999999999</c:v>
                </c:pt>
                <c:pt idx="3832">
                  <c:v>18.100586</c:v>
                </c:pt>
                <c:pt idx="3833">
                  <c:v>19.050880000000003</c:v>
                </c:pt>
                <c:pt idx="3834">
                  <c:v>19.133580000000002</c:v>
                </c:pt>
                <c:pt idx="3835">
                  <c:v>18.258460000000003</c:v>
                </c:pt>
                <c:pt idx="3836">
                  <c:v>18.844476</c:v>
                </c:pt>
                <c:pt idx="3837">
                  <c:v>19.499272000000001</c:v>
                </c:pt>
                <c:pt idx="3838">
                  <c:v>18.723095999999998</c:v>
                </c:pt>
                <c:pt idx="3839">
                  <c:v>19.605935999999996</c:v>
                </c:pt>
                <c:pt idx="3840">
                  <c:v>19.411168</c:v>
                </c:pt>
                <c:pt idx="3841">
                  <c:v>22.013639999999999</c:v>
                </c:pt>
                <c:pt idx="3842">
                  <c:v>22.333339000000002</c:v>
                </c:pt>
                <c:pt idx="3843">
                  <c:v>22.949583999999998</c:v>
                </c:pt>
                <c:pt idx="3844">
                  <c:v>23.034115999999997</c:v>
                </c:pt>
                <c:pt idx="3845">
                  <c:v>21.749399</c:v>
                </c:pt>
                <c:pt idx="3846">
                  <c:v>20.995975000000001</c:v>
                </c:pt>
                <c:pt idx="3847">
                  <c:v>22.688489999999998</c:v>
                </c:pt>
                <c:pt idx="3848">
                  <c:v>23.600919999999999</c:v>
                </c:pt>
                <c:pt idx="3849">
                  <c:v>23.222956</c:v>
                </c:pt>
                <c:pt idx="3850">
                  <c:v>21.549160000000001</c:v>
                </c:pt>
                <c:pt idx="3851">
                  <c:v>22.358252</c:v>
                </c:pt>
                <c:pt idx="3852">
                  <c:v>22.661928</c:v>
                </c:pt>
                <c:pt idx="3853">
                  <c:v>22.44068</c:v>
                </c:pt>
                <c:pt idx="3854">
                  <c:v>21.959184</c:v>
                </c:pt>
                <c:pt idx="3855">
                  <c:v>21.863178000000001</c:v>
                </c:pt>
                <c:pt idx="3856">
                  <c:v>21.952587000000001</c:v>
                </c:pt>
                <c:pt idx="3857">
                  <c:v>21.438934999999997</c:v>
                </c:pt>
                <c:pt idx="3858">
                  <c:v>20.834751000000001</c:v>
                </c:pt>
                <c:pt idx="3859">
                  <c:v>21.103110000000001</c:v>
                </c:pt>
                <c:pt idx="3860">
                  <c:v>20.689742000000003</c:v>
                </c:pt>
                <c:pt idx="3861">
                  <c:v>20.508599999999998</c:v>
                </c:pt>
                <c:pt idx="3862">
                  <c:v>21.165727999999998</c:v>
                </c:pt>
                <c:pt idx="3863">
                  <c:v>20.975400000000004</c:v>
                </c:pt>
                <c:pt idx="3864">
                  <c:v>20.607042</c:v>
                </c:pt>
                <c:pt idx="3865">
                  <c:v>20.086791999999999</c:v>
                </c:pt>
                <c:pt idx="3866">
                  <c:v>20.193472</c:v>
                </c:pt>
                <c:pt idx="3867">
                  <c:v>20.354735999999999</c:v>
                </c:pt>
                <c:pt idx="3868">
                  <c:v>20.732354999999998</c:v>
                </c:pt>
                <c:pt idx="3869">
                  <c:v>22.195007999999998</c:v>
                </c:pt>
                <c:pt idx="3870">
                  <c:v>21.809237</c:v>
                </c:pt>
                <c:pt idx="3871">
                  <c:v>23.337101999999998</c:v>
                </c:pt>
                <c:pt idx="3872">
                  <c:v>23.189982000000001</c:v>
                </c:pt>
                <c:pt idx="3873">
                  <c:v>23.326000000000001</c:v>
                </c:pt>
                <c:pt idx="3874">
                  <c:v>23.530941000000002</c:v>
                </c:pt>
                <c:pt idx="3875">
                  <c:v>23.716800000000003</c:v>
                </c:pt>
                <c:pt idx="3876">
                  <c:v>23.469398999999999</c:v>
                </c:pt>
                <c:pt idx="3877">
                  <c:v>23.547575999999999</c:v>
                </c:pt>
                <c:pt idx="3878">
                  <c:v>23.749719999999996</c:v>
                </c:pt>
                <c:pt idx="3879">
                  <c:v>23.347997999999997</c:v>
                </c:pt>
                <c:pt idx="3880">
                  <c:v>24.649982999999999</c:v>
                </c:pt>
                <c:pt idx="3881">
                  <c:v>24.800255999999997</c:v>
                </c:pt>
                <c:pt idx="3882">
                  <c:v>25.177256</c:v>
                </c:pt>
                <c:pt idx="3883">
                  <c:v>26.224015999999999</c:v>
                </c:pt>
                <c:pt idx="3884">
                  <c:v>25.644131999999999</c:v>
                </c:pt>
                <c:pt idx="3885">
                  <c:v>25.492319999999999</c:v>
                </c:pt>
                <c:pt idx="3886">
                  <c:v>26.046379000000002</c:v>
                </c:pt>
                <c:pt idx="3887">
                  <c:v>25.158418999999999</c:v>
                </c:pt>
                <c:pt idx="3888">
                  <c:v>24.758800000000001</c:v>
                </c:pt>
                <c:pt idx="3889">
                  <c:v>25.089552000000001</c:v>
                </c:pt>
                <c:pt idx="3890">
                  <c:v>25.657114000000004</c:v>
                </c:pt>
                <c:pt idx="3891">
                  <c:v>25.577825000000001</c:v>
                </c:pt>
                <c:pt idx="3892">
                  <c:v>27.411294000000002</c:v>
                </c:pt>
                <c:pt idx="3893">
                  <c:v>26.998799999999999</c:v>
                </c:pt>
                <c:pt idx="3894">
                  <c:v>27.615873999999998</c:v>
                </c:pt>
                <c:pt idx="3895">
                  <c:v>28.728546000000001</c:v>
                </c:pt>
                <c:pt idx="3896">
                  <c:v>28.574999999999999</c:v>
                </c:pt>
                <c:pt idx="3897">
                  <c:v>28.244405999999998</c:v>
                </c:pt>
                <c:pt idx="3898">
                  <c:v>27.739640999999999</c:v>
                </c:pt>
                <c:pt idx="3899">
                  <c:v>29.932120000000001</c:v>
                </c:pt>
                <c:pt idx="3900">
                  <c:v>30.290006999999999</c:v>
                </c:pt>
                <c:pt idx="3901">
                  <c:v>31.173750000000002</c:v>
                </c:pt>
                <c:pt idx="3902">
                  <c:v>30.758405999999997</c:v>
                </c:pt>
                <c:pt idx="3903">
                  <c:v>31.393167999999999</c:v>
                </c:pt>
                <c:pt idx="3904">
                  <c:v>33.584760000000003</c:v>
                </c:pt>
                <c:pt idx="3905">
                  <c:v>33.122529999999998</c:v>
                </c:pt>
                <c:pt idx="3906">
                  <c:v>33.216628</c:v>
                </c:pt>
                <c:pt idx="3907">
                  <c:v>32.274941000000005</c:v>
                </c:pt>
                <c:pt idx="3908">
                  <c:v>32.786795999999995</c:v>
                </c:pt>
                <c:pt idx="3909">
                  <c:v>33.282899999999998</c:v>
                </c:pt>
                <c:pt idx="3910">
                  <c:v>33.777743999999998</c:v>
                </c:pt>
                <c:pt idx="3911">
                  <c:v>32.917850000000001</c:v>
                </c:pt>
                <c:pt idx="3912">
                  <c:v>30.290163000000003</c:v>
                </c:pt>
                <c:pt idx="3913">
                  <c:v>31.787132000000003</c:v>
                </c:pt>
                <c:pt idx="3914">
                  <c:v>29.948948000000005</c:v>
                </c:pt>
                <c:pt idx="3915">
                  <c:v>30.670686</c:v>
                </c:pt>
                <c:pt idx="3916">
                  <c:v>30.805584</c:v>
                </c:pt>
                <c:pt idx="3917">
                  <c:v>31.686401999999998</c:v>
                </c:pt>
                <c:pt idx="3918">
                  <c:v>30.731598000000002</c:v>
                </c:pt>
                <c:pt idx="3919">
                  <c:v>29.389251000000002</c:v>
                </c:pt>
                <c:pt idx="3920">
                  <c:v>30.151835999999999</c:v>
                </c:pt>
                <c:pt idx="3921">
                  <c:v>30.878010000000003</c:v>
                </c:pt>
                <c:pt idx="3922">
                  <c:v>30.254684000000001</c:v>
                </c:pt>
                <c:pt idx="3923">
                  <c:v>30.942072000000003</c:v>
                </c:pt>
                <c:pt idx="3924">
                  <c:v>30.731492999999997</c:v>
                </c:pt>
                <c:pt idx="3925">
                  <c:v>31.659399999999998</c:v>
                </c:pt>
                <c:pt idx="3926">
                  <c:v>31.751896999999996</c:v>
                </c:pt>
                <c:pt idx="3927">
                  <c:v>31.338125000000002</c:v>
                </c:pt>
                <c:pt idx="3928">
                  <c:v>31.138612000000006</c:v>
                </c:pt>
                <c:pt idx="3929">
                  <c:v>31.346855999999999</c:v>
                </c:pt>
                <c:pt idx="3930">
                  <c:v>30.744440999999998</c:v>
                </c:pt>
                <c:pt idx="3931">
                  <c:v>30.597853999999998</c:v>
                </c:pt>
                <c:pt idx="3932">
                  <c:v>30.037915999999999</c:v>
                </c:pt>
                <c:pt idx="3933">
                  <c:v>30.170867999999999</c:v>
                </c:pt>
                <c:pt idx="3934">
                  <c:v>31.215470000000003</c:v>
                </c:pt>
                <c:pt idx="3935">
                  <c:v>31.671495000000004</c:v>
                </c:pt>
                <c:pt idx="3936">
                  <c:v>31.045828</c:v>
                </c:pt>
                <c:pt idx="3937">
                  <c:v>30.714809999999996</c:v>
                </c:pt>
                <c:pt idx="3938">
                  <c:v>30.254174999999996</c:v>
                </c:pt>
                <c:pt idx="3939">
                  <c:v>32.390676000000006</c:v>
                </c:pt>
                <c:pt idx="3940">
                  <c:v>33.854213000000001</c:v>
                </c:pt>
                <c:pt idx="3941">
                  <c:v>33.854598000000003</c:v>
                </c:pt>
                <c:pt idx="3942">
                  <c:v>33.536177000000002</c:v>
                </c:pt>
                <c:pt idx="3943">
                  <c:v>35.137656</c:v>
                </c:pt>
                <c:pt idx="3944">
                  <c:v>34.208576000000001</c:v>
                </c:pt>
                <c:pt idx="3945">
                  <c:v>33.038339999999998</c:v>
                </c:pt>
                <c:pt idx="3946">
                  <c:v>33.461019</c:v>
                </c:pt>
                <c:pt idx="3947">
                  <c:v>34.054026</c:v>
                </c:pt>
                <c:pt idx="3948">
                  <c:v>32.388767999999999</c:v>
                </c:pt>
                <c:pt idx="3949">
                  <c:v>31.964984999999999</c:v>
                </c:pt>
                <c:pt idx="3950">
                  <c:v>31.555940999999997</c:v>
                </c:pt>
                <c:pt idx="3951">
                  <c:v>32.101439999999997</c:v>
                </c:pt>
                <c:pt idx="3952">
                  <c:v>33.572546000000003</c:v>
                </c:pt>
                <c:pt idx="3953">
                  <c:v>33.473970000000008</c:v>
                </c:pt>
                <c:pt idx="3954">
                  <c:v>36.161796000000002</c:v>
                </c:pt>
                <c:pt idx="3955">
                  <c:v>35.286255000000004</c:v>
                </c:pt>
                <c:pt idx="3956">
                  <c:v>35.430185999999999</c:v>
                </c:pt>
                <c:pt idx="3957">
                  <c:v>33.681021000000001</c:v>
                </c:pt>
                <c:pt idx="3958">
                  <c:v>33.131762999999999</c:v>
                </c:pt>
                <c:pt idx="3959">
                  <c:v>31.070160000000001</c:v>
                </c:pt>
                <c:pt idx="3960">
                  <c:v>32.601210000000002</c:v>
                </c:pt>
                <c:pt idx="3961">
                  <c:v>30.896349999999998</c:v>
                </c:pt>
                <c:pt idx="3962">
                  <c:v>31.269288</c:v>
                </c:pt>
                <c:pt idx="3963">
                  <c:v>30.435710000000004</c:v>
                </c:pt>
                <c:pt idx="3964">
                  <c:v>32.320944000000004</c:v>
                </c:pt>
                <c:pt idx="3965">
                  <c:v>31.456817999999995</c:v>
                </c:pt>
                <c:pt idx="3966">
                  <c:v>31.556573999999998</c:v>
                </c:pt>
                <c:pt idx="3967">
                  <c:v>31.141297000000005</c:v>
                </c:pt>
                <c:pt idx="3968">
                  <c:v>31.660239000000001</c:v>
                </c:pt>
                <c:pt idx="3969">
                  <c:v>31.738014</c:v>
                </c:pt>
                <c:pt idx="3970">
                  <c:v>31.435385999999998</c:v>
                </c:pt>
                <c:pt idx="3971">
                  <c:v>31.634399999999996</c:v>
                </c:pt>
                <c:pt idx="3972">
                  <c:v>30.970571999999997</c:v>
                </c:pt>
                <c:pt idx="3973">
                  <c:v>30.399503999999997</c:v>
                </c:pt>
                <c:pt idx="3974">
                  <c:v>30.560231000000002</c:v>
                </c:pt>
                <c:pt idx="3975">
                  <c:v>29.618368</c:v>
                </c:pt>
                <c:pt idx="3976">
                  <c:v>30.245950000000001</c:v>
                </c:pt>
                <c:pt idx="3977">
                  <c:v>29.218176000000003</c:v>
                </c:pt>
                <c:pt idx="3978">
                  <c:v>29.166101999999999</c:v>
                </c:pt>
                <c:pt idx="3979">
                  <c:v>29.391468000000003</c:v>
                </c:pt>
                <c:pt idx="3980">
                  <c:v>28.855060999999999</c:v>
                </c:pt>
                <c:pt idx="3981">
                  <c:v>27.944515999999997</c:v>
                </c:pt>
                <c:pt idx="3982">
                  <c:v>28.571088</c:v>
                </c:pt>
                <c:pt idx="3983">
                  <c:v>30.228590999999998</c:v>
                </c:pt>
                <c:pt idx="3984">
                  <c:v>28.162080000000003</c:v>
                </c:pt>
                <c:pt idx="3985">
                  <c:v>28.390564999999999</c:v>
                </c:pt>
                <c:pt idx="3986">
                  <c:v>27.046432000000003</c:v>
                </c:pt>
                <c:pt idx="3987">
                  <c:v>27.632358000000004</c:v>
                </c:pt>
                <c:pt idx="3988">
                  <c:v>27.615037000000001</c:v>
                </c:pt>
                <c:pt idx="3989">
                  <c:v>27.551880000000001</c:v>
                </c:pt>
                <c:pt idx="3990">
                  <c:v>28.563129</c:v>
                </c:pt>
                <c:pt idx="3991">
                  <c:v>29.433941999999998</c:v>
                </c:pt>
                <c:pt idx="3992">
                  <c:v>30.710957999999998</c:v>
                </c:pt>
                <c:pt idx="3993">
                  <c:v>30.178624000000003</c:v>
                </c:pt>
                <c:pt idx="3994">
                  <c:v>31.363515</c:v>
                </c:pt>
                <c:pt idx="3995">
                  <c:v>30.988122000000001</c:v>
                </c:pt>
                <c:pt idx="3996">
                  <c:v>30.773300999999996</c:v>
                </c:pt>
                <c:pt idx="3997">
                  <c:v>30.595967999999999</c:v>
                </c:pt>
                <c:pt idx="3998">
                  <c:v>31.094496000000003</c:v>
                </c:pt>
                <c:pt idx="3999">
                  <c:v>32.465367000000001</c:v>
                </c:pt>
                <c:pt idx="4000">
                  <c:v>31.597704</c:v>
                </c:pt>
                <c:pt idx="4001">
                  <c:v>32.225588000000002</c:v>
                </c:pt>
                <c:pt idx="4002">
                  <c:v>31.285355000000003</c:v>
                </c:pt>
                <c:pt idx="4003">
                  <c:v>31.694921999999998</c:v>
                </c:pt>
                <c:pt idx="4004">
                  <c:v>32.263999999999996</c:v>
                </c:pt>
                <c:pt idx="4005">
                  <c:v>32.846544000000002</c:v>
                </c:pt>
                <c:pt idx="4006">
                  <c:v>32.903706</c:v>
                </c:pt>
                <c:pt idx="4007">
                  <c:v>33.475529999999999</c:v>
                </c:pt>
                <c:pt idx="4008">
                  <c:v>33.649105999999996</c:v>
                </c:pt>
                <c:pt idx="4009">
                  <c:v>34.758192000000001</c:v>
                </c:pt>
                <c:pt idx="4010">
                  <c:v>34.834020000000002</c:v>
                </c:pt>
                <c:pt idx="4011">
                  <c:v>35.799824999999998</c:v>
                </c:pt>
                <c:pt idx="4012">
                  <c:v>35.205999999999996</c:v>
                </c:pt>
                <c:pt idx="4013">
                  <c:v>36.493319999999997</c:v>
                </c:pt>
                <c:pt idx="4014">
                  <c:v>35.863896000000004</c:v>
                </c:pt>
                <c:pt idx="4015">
                  <c:v>35.782657</c:v>
                </c:pt>
                <c:pt idx="4016">
                  <c:v>35.880569999999999</c:v>
                </c:pt>
                <c:pt idx="4017">
                  <c:v>37.500239999999998</c:v>
                </c:pt>
                <c:pt idx="4018">
                  <c:v>36.962772000000001</c:v>
                </c:pt>
                <c:pt idx="4019">
                  <c:v>37.412582999999998</c:v>
                </c:pt>
                <c:pt idx="4020">
                  <c:v>39.101918000000005</c:v>
                </c:pt>
                <c:pt idx="4021">
                  <c:v>38.762066000000004</c:v>
                </c:pt>
                <c:pt idx="4022">
                  <c:v>39.202135999999996</c:v>
                </c:pt>
                <c:pt idx="4023">
                  <c:v>38.113050000000001</c:v>
                </c:pt>
                <c:pt idx="4024">
                  <c:v>37.815537999999997</c:v>
                </c:pt>
                <c:pt idx="4025">
                  <c:v>37.881515</c:v>
                </c:pt>
                <c:pt idx="4026">
                  <c:v>38.89452</c:v>
                </c:pt>
                <c:pt idx="4027">
                  <c:v>39.226733999999993</c:v>
                </c:pt>
                <c:pt idx="4028">
                  <c:v>40.843615999999997</c:v>
                </c:pt>
                <c:pt idx="4029">
                  <c:v>40.439594</c:v>
                </c:pt>
                <c:pt idx="4030">
                  <c:v>39.577604999999998</c:v>
                </c:pt>
                <c:pt idx="4031">
                  <c:v>39.960936000000004</c:v>
                </c:pt>
                <c:pt idx="4032">
                  <c:v>41.263511999999999</c:v>
                </c:pt>
                <c:pt idx="4033">
                  <c:v>40.521024000000004</c:v>
                </c:pt>
                <c:pt idx="4034">
                  <c:v>41.448974999999997</c:v>
                </c:pt>
                <c:pt idx="4035">
                  <c:v>42.65052</c:v>
                </c:pt>
                <c:pt idx="4036">
                  <c:v>42.665255999999999</c:v>
                </c:pt>
                <c:pt idx="4037">
                  <c:v>41.950497000000006</c:v>
                </c:pt>
                <c:pt idx="4038">
                  <c:v>42.309461999999989</c:v>
                </c:pt>
                <c:pt idx="4039">
                  <c:v>40.908304999999999</c:v>
                </c:pt>
                <c:pt idx="4040">
                  <c:v>40.759067999999999</c:v>
                </c:pt>
                <c:pt idx="4041">
                  <c:v>38.335571999999999</c:v>
                </c:pt>
                <c:pt idx="4042">
                  <c:v>38.184311999999998</c:v>
                </c:pt>
                <c:pt idx="4043">
                  <c:v>40.131552000000006</c:v>
                </c:pt>
                <c:pt idx="4044">
                  <c:v>39.83426399999999</c:v>
                </c:pt>
                <c:pt idx="4045">
                  <c:v>41.484581999999996</c:v>
                </c:pt>
                <c:pt idx="4046">
                  <c:v>41.659807999999998</c:v>
                </c:pt>
                <c:pt idx="4047">
                  <c:v>40.246291999999997</c:v>
                </c:pt>
                <c:pt idx="4048">
                  <c:v>40.553600000000003</c:v>
                </c:pt>
                <c:pt idx="4049">
                  <c:v>40.295424000000004</c:v>
                </c:pt>
                <c:pt idx="4050">
                  <c:v>41.150795000000002</c:v>
                </c:pt>
                <c:pt idx="4051">
                  <c:v>39.988120000000002</c:v>
                </c:pt>
                <c:pt idx="4052">
                  <c:v>39.613815000000002</c:v>
                </c:pt>
                <c:pt idx="4053">
                  <c:v>42.110873999999995</c:v>
                </c:pt>
                <c:pt idx="4054">
                  <c:v>45.043261999999999</c:v>
                </c:pt>
                <c:pt idx="4055">
                  <c:v>44.582374000000002</c:v>
                </c:pt>
                <c:pt idx="4056">
                  <c:v>46.000439999999998</c:v>
                </c:pt>
                <c:pt idx="4057">
                  <c:v>46.517328000000006</c:v>
                </c:pt>
                <c:pt idx="4058">
                  <c:v>46.359642000000001</c:v>
                </c:pt>
                <c:pt idx="4059">
                  <c:v>47.652228000000001</c:v>
                </c:pt>
                <c:pt idx="4060">
                  <c:v>47.008127999999999</c:v>
                </c:pt>
                <c:pt idx="4061">
                  <c:v>48.496236000000003</c:v>
                </c:pt>
                <c:pt idx="4062">
                  <c:v>47.925904000000003</c:v>
                </c:pt>
                <c:pt idx="4063">
                  <c:v>47.036143999999993</c:v>
                </c:pt>
                <c:pt idx="4064">
                  <c:v>45.845124000000006</c:v>
                </c:pt>
                <c:pt idx="4065">
                  <c:v>46.321216000000007</c:v>
                </c:pt>
                <c:pt idx="4066">
                  <c:v>45.31758</c:v>
                </c:pt>
                <c:pt idx="4067">
                  <c:v>46.136583999999999</c:v>
                </c:pt>
                <c:pt idx="4068">
                  <c:v>46.980183000000004</c:v>
                </c:pt>
                <c:pt idx="4069">
                  <c:v>47.622059999999998</c:v>
                </c:pt>
                <c:pt idx="4070">
                  <c:v>46.585375999999997</c:v>
                </c:pt>
                <c:pt idx="4071">
                  <c:v>45.011872000000004</c:v>
                </c:pt>
                <c:pt idx="4072">
                  <c:v>44.730511000000007</c:v>
                </c:pt>
                <c:pt idx="4073">
                  <c:v>46.361315000000005</c:v>
                </c:pt>
                <c:pt idx="4074">
                  <c:v>45.196313999999994</c:v>
                </c:pt>
                <c:pt idx="4075">
                  <c:v>45.662255999999999</c:v>
                </c:pt>
                <c:pt idx="4076">
                  <c:v>46.500134000000003</c:v>
                </c:pt>
                <c:pt idx="4077">
                  <c:v>46.341659</c:v>
                </c:pt>
                <c:pt idx="4078">
                  <c:v>48.365369999999999</c:v>
                </c:pt>
                <c:pt idx="4079">
                  <c:v>49.536449999999995</c:v>
                </c:pt>
                <c:pt idx="4080">
                  <c:v>50.248911999999997</c:v>
                </c:pt>
                <c:pt idx="4081">
                  <c:v>51.214320000000001</c:v>
                </c:pt>
                <c:pt idx="4082">
                  <c:v>50.562792000000002</c:v>
                </c:pt>
                <c:pt idx="4083">
                  <c:v>49.503999999999998</c:v>
                </c:pt>
                <c:pt idx="4084">
                  <c:v>51.493422000000002</c:v>
                </c:pt>
                <c:pt idx="4085">
                  <c:v>50.519599999999997</c:v>
                </c:pt>
                <c:pt idx="4086">
                  <c:v>49.956890999999992</c:v>
                </c:pt>
                <c:pt idx="4087">
                  <c:v>51.112404000000005</c:v>
                </c:pt>
                <c:pt idx="4088">
                  <c:v>49.090406999999999</c:v>
                </c:pt>
                <c:pt idx="4089">
                  <c:v>49.137920000000001</c:v>
                </c:pt>
                <c:pt idx="4090">
                  <c:v>47.467739999999999</c:v>
                </c:pt>
                <c:pt idx="4091">
                  <c:v>49.224707999999993</c:v>
                </c:pt>
                <c:pt idx="4092">
                  <c:v>49.223970000000001</c:v>
                </c:pt>
                <c:pt idx="4093">
                  <c:v>49.257369999999995</c:v>
                </c:pt>
                <c:pt idx="4094">
                  <c:v>49.902639999999998</c:v>
                </c:pt>
                <c:pt idx="4095">
                  <c:v>50.008424999999995</c:v>
                </c:pt>
                <c:pt idx="4096">
                  <c:v>50.161316999999997</c:v>
                </c:pt>
                <c:pt idx="4097">
                  <c:v>52.535000000000004</c:v>
                </c:pt>
                <c:pt idx="4098">
                  <c:v>52.061820000000004</c:v>
                </c:pt>
                <c:pt idx="4099">
                  <c:v>51.793375999999995</c:v>
                </c:pt>
                <c:pt idx="4100">
                  <c:v>51.914144</c:v>
                </c:pt>
                <c:pt idx="4101">
                  <c:v>52.971232000000001</c:v>
                </c:pt>
                <c:pt idx="4102">
                  <c:v>52.383210000000005</c:v>
                </c:pt>
                <c:pt idx="4103">
                  <c:v>52.487595999999996</c:v>
                </c:pt>
                <c:pt idx="4104">
                  <c:v>52.837439999999994</c:v>
                </c:pt>
                <c:pt idx="4105">
                  <c:v>53.228485999999997</c:v>
                </c:pt>
                <c:pt idx="4106">
                  <c:v>53.366355000000006</c:v>
                </c:pt>
                <c:pt idx="4107">
                  <c:v>54.016137000000001</c:v>
                </c:pt>
                <c:pt idx="4108">
                  <c:v>55.243502999999997</c:v>
                </c:pt>
                <c:pt idx="4109">
                  <c:v>56.578635000000006</c:v>
                </c:pt>
                <c:pt idx="4110">
                  <c:v>56.804805000000002</c:v>
                </c:pt>
                <c:pt idx="4111">
                  <c:v>57.031759999999998</c:v>
                </c:pt>
                <c:pt idx="4112">
                  <c:v>57.185699999999997</c:v>
                </c:pt>
                <c:pt idx="4113">
                  <c:v>57.935816999999993</c:v>
                </c:pt>
                <c:pt idx="4114">
                  <c:v>58.190636000000005</c:v>
                </c:pt>
                <c:pt idx="4115">
                  <c:v>58.695912</c:v>
                </c:pt>
                <c:pt idx="4116">
                  <c:v>59.605462000000003</c:v>
                </c:pt>
                <c:pt idx="4117">
                  <c:v>58.395192999999999</c:v>
                </c:pt>
                <c:pt idx="4118">
                  <c:v>59.364725</c:v>
                </c:pt>
                <c:pt idx="4119">
                  <c:v>60.247615999999994</c:v>
                </c:pt>
                <c:pt idx="4120">
                  <c:v>61.362335000000002</c:v>
                </c:pt>
                <c:pt idx="4121">
                  <c:v>63.337638000000005</c:v>
                </c:pt>
                <c:pt idx="4122">
                  <c:v>64.422383999999994</c:v>
                </c:pt>
                <c:pt idx="4123">
                  <c:v>66.765708000000004</c:v>
                </c:pt>
                <c:pt idx="4124">
                  <c:v>65.813022000000004</c:v>
                </c:pt>
                <c:pt idx="4125">
                  <c:v>68.773099999999999</c:v>
                </c:pt>
                <c:pt idx="4126">
                  <c:v>68.458734000000007</c:v>
                </c:pt>
                <c:pt idx="4127">
                  <c:v>64.85154</c:v>
                </c:pt>
                <c:pt idx="4128">
                  <c:v>60.470496000000004</c:v>
                </c:pt>
                <c:pt idx="4129">
                  <c:v>64.431020000000004</c:v>
                </c:pt>
                <c:pt idx="4130">
                  <c:v>63.026325</c:v>
                </c:pt>
                <c:pt idx="4131">
                  <c:v>64.458555000000004</c:v>
                </c:pt>
                <c:pt idx="4132">
                  <c:v>65.317000000000007</c:v>
                </c:pt>
                <c:pt idx="4133">
                  <c:v>65.423730000000006</c:v>
                </c:pt>
                <c:pt idx="4134">
                  <c:v>63.203328000000006</c:v>
                </c:pt>
                <c:pt idx="4135">
                  <c:v>62.200467000000003</c:v>
                </c:pt>
                <c:pt idx="4136">
                  <c:v>63.203249999999997</c:v>
                </c:pt>
                <c:pt idx="4137">
                  <c:v>63.997850999999997</c:v>
                </c:pt>
                <c:pt idx="4138">
                  <c:v>62.754260000000002</c:v>
                </c:pt>
              </c:numCache>
            </c:numRef>
          </c:val>
          <c:smooth val="0"/>
          <c:extLst>
            <c:ext xmlns:c16="http://schemas.microsoft.com/office/drawing/2014/chart" uri="{C3380CC4-5D6E-409C-BE32-E72D297353CC}">
              <c16:uniqueId val="{00000001-A247-4645-9E07-9A6EB9018E34}"/>
            </c:ext>
          </c:extLst>
        </c:ser>
        <c:dLbls>
          <c:showLegendKey val="0"/>
          <c:showVal val="0"/>
          <c:showCatName val="0"/>
          <c:showSerName val="0"/>
          <c:showPercent val="0"/>
          <c:showBubbleSize val="0"/>
        </c:dLbls>
        <c:smooth val="0"/>
        <c:axId val="106923520"/>
        <c:axId val="106925056"/>
      </c:lineChart>
      <c:dateAx>
        <c:axId val="106923520"/>
        <c:scaling>
          <c:orientation val="minMax"/>
          <c:min val="38718"/>
        </c:scaling>
        <c:delete val="0"/>
        <c:axPos val="b"/>
        <c:numFmt formatCode="yyyy" sourceLinked="0"/>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6925056"/>
        <c:crosses val="autoZero"/>
        <c:auto val="1"/>
        <c:lblOffset val="100"/>
        <c:baseTimeUnit val="days"/>
        <c:majorUnit val="2"/>
        <c:majorTimeUnit val="years"/>
      </c:dateAx>
      <c:valAx>
        <c:axId val="106925056"/>
        <c:scaling>
          <c:orientation val="minMax"/>
          <c:max val="70"/>
        </c:scaling>
        <c:delete val="0"/>
        <c:axPos val="l"/>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6923520"/>
        <c:crosses val="autoZero"/>
        <c:crossBetween val="between"/>
      </c:valAx>
      <c:spPr>
        <a:noFill/>
        <a:ln>
          <a:noFill/>
        </a:ln>
        <a:effectLst/>
      </c:spPr>
    </c:plotArea>
    <c:legend>
      <c:legendPos val="r"/>
      <c:layout>
        <c:manualLayout>
          <c:xMode val="edge"/>
          <c:yMode val="edge"/>
          <c:x val="9.8298298298298281E-2"/>
          <c:y val="5.3070642765398988E-2"/>
          <c:w val="0.27719719719719721"/>
          <c:h val="0.16761713296476238"/>
        </c:manualLayout>
      </c:layout>
      <c:overlay val="1"/>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115167611174493E-2"/>
          <c:y val="5.0925925925925923E-2"/>
          <c:w val="0.9017791659652995"/>
          <c:h val="0.85218977836103815"/>
        </c:manualLayout>
      </c:layout>
      <c:lineChart>
        <c:grouping val="standard"/>
        <c:varyColors val="0"/>
        <c:ser>
          <c:idx val="0"/>
          <c:order val="1"/>
          <c:tx>
            <c:strRef>
              <c:f>Table_02_02!$F$11</c:f>
              <c:strCache>
                <c:ptCount val="1"/>
                <c:pt idx="0">
                  <c:v>Развитые страны</c:v>
                </c:pt>
              </c:strCache>
            </c:strRef>
          </c:tx>
          <c:spPr>
            <a:ln w="28575" cap="rnd">
              <a:solidFill>
                <a:srgbClr val="C5B59C"/>
              </a:solidFill>
              <a:round/>
            </a:ln>
            <a:effectLst/>
          </c:spPr>
          <c:marker>
            <c:symbol val="circle"/>
            <c:size val="5"/>
            <c:spPr>
              <a:solidFill>
                <a:srgbClr val="C5B59C"/>
              </a:solidFill>
              <a:ln w="9525">
                <a:noFill/>
              </a:ln>
              <a:effectLst/>
            </c:spPr>
          </c:marker>
          <c:cat>
            <c:numRef>
              <c:f>Table_02_02!$B$10:$E$10</c:f>
              <c:numCache>
                <c:formatCode>0</c:formatCode>
                <c:ptCount val="4"/>
                <c:pt idx="0">
                  <c:v>2025</c:v>
                </c:pt>
                <c:pt idx="1">
                  <c:v>2030</c:v>
                </c:pt>
                <c:pt idx="2">
                  <c:v>2040</c:v>
                </c:pt>
                <c:pt idx="3">
                  <c:v>2050</c:v>
                </c:pt>
              </c:numCache>
            </c:numRef>
          </c:cat>
          <c:val>
            <c:numRef>
              <c:f>Table_02_02!$B$11:$E$11</c:f>
              <c:numCache>
                <c:formatCode>0</c:formatCode>
                <c:ptCount val="4"/>
                <c:pt idx="0">
                  <c:v>75</c:v>
                </c:pt>
                <c:pt idx="1">
                  <c:v>130</c:v>
                </c:pt>
                <c:pt idx="2">
                  <c:v>205</c:v>
                </c:pt>
                <c:pt idx="3">
                  <c:v>250</c:v>
                </c:pt>
              </c:numCache>
            </c:numRef>
          </c:val>
          <c:smooth val="0"/>
          <c:extLst>
            <c:ext xmlns:c16="http://schemas.microsoft.com/office/drawing/2014/chart" uri="{C3380CC4-5D6E-409C-BE32-E72D297353CC}">
              <c16:uniqueId val="{00000000-7AAC-4F1C-97E6-FCB458712E99}"/>
            </c:ext>
          </c:extLst>
        </c:ser>
        <c:dLbls>
          <c:showLegendKey val="0"/>
          <c:showVal val="0"/>
          <c:showCatName val="0"/>
          <c:showSerName val="0"/>
          <c:showPercent val="0"/>
          <c:showBubbleSize val="0"/>
        </c:dLbls>
        <c:marker val="1"/>
        <c:smooth val="0"/>
        <c:axId val="107026688"/>
        <c:axId val="107041152"/>
      </c:lineChart>
      <c:lineChart>
        <c:grouping val="standard"/>
        <c:varyColors val="0"/>
        <c:ser>
          <c:idx val="1"/>
          <c:order val="0"/>
          <c:tx>
            <c:strRef>
              <c:f>Table_02_02!$F$12</c:f>
              <c:strCache>
                <c:ptCount val="1"/>
                <c:pt idx="0">
                  <c:v>Китай, Россия, Бразилия, Ю.Африка</c:v>
                </c:pt>
              </c:strCache>
            </c:strRef>
          </c:tx>
          <c:spPr>
            <a:ln w="28575" cap="rnd">
              <a:solidFill>
                <a:srgbClr val="006138"/>
              </a:solidFill>
              <a:round/>
            </a:ln>
            <a:effectLst/>
          </c:spPr>
          <c:marker>
            <c:symbol val="circle"/>
            <c:size val="5"/>
            <c:spPr>
              <a:solidFill>
                <a:srgbClr val="006138"/>
              </a:solidFill>
              <a:ln w="9525">
                <a:noFill/>
              </a:ln>
              <a:effectLst/>
            </c:spPr>
          </c:marker>
          <c:cat>
            <c:numRef>
              <c:f>Table_02_02!$B$10:$E$10</c:f>
              <c:numCache>
                <c:formatCode>0</c:formatCode>
                <c:ptCount val="4"/>
                <c:pt idx="0">
                  <c:v>2025</c:v>
                </c:pt>
                <c:pt idx="1">
                  <c:v>2030</c:v>
                </c:pt>
                <c:pt idx="2">
                  <c:v>2040</c:v>
                </c:pt>
                <c:pt idx="3">
                  <c:v>2050</c:v>
                </c:pt>
              </c:numCache>
            </c:numRef>
          </c:cat>
          <c:val>
            <c:numRef>
              <c:f>Table_02_02!$B$12:$E$12</c:f>
              <c:numCache>
                <c:formatCode>0</c:formatCode>
                <c:ptCount val="4"/>
                <c:pt idx="0">
                  <c:v>45</c:v>
                </c:pt>
                <c:pt idx="1">
                  <c:v>90</c:v>
                </c:pt>
                <c:pt idx="2">
                  <c:v>160</c:v>
                </c:pt>
                <c:pt idx="3">
                  <c:v>200</c:v>
                </c:pt>
              </c:numCache>
            </c:numRef>
          </c:val>
          <c:smooth val="0"/>
          <c:extLst>
            <c:ext xmlns:c16="http://schemas.microsoft.com/office/drawing/2014/chart" uri="{C3380CC4-5D6E-409C-BE32-E72D297353CC}">
              <c16:uniqueId val="{00000001-7AAC-4F1C-97E6-FCB458712E99}"/>
            </c:ext>
          </c:extLst>
        </c:ser>
        <c:ser>
          <c:idx val="2"/>
          <c:order val="2"/>
          <c:tx>
            <c:strRef>
              <c:f>Table_02_02!$F$13</c:f>
              <c:strCache>
                <c:ptCount val="1"/>
                <c:pt idx="0">
                  <c:v>Прочие развивающиеся страны</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Table_02_02!$B$10:$E$10</c:f>
              <c:numCache>
                <c:formatCode>0</c:formatCode>
                <c:ptCount val="4"/>
                <c:pt idx="0">
                  <c:v>2025</c:v>
                </c:pt>
                <c:pt idx="1">
                  <c:v>2030</c:v>
                </c:pt>
                <c:pt idx="2">
                  <c:v>2040</c:v>
                </c:pt>
                <c:pt idx="3">
                  <c:v>2050</c:v>
                </c:pt>
              </c:numCache>
            </c:numRef>
          </c:cat>
          <c:val>
            <c:numRef>
              <c:f>Table_02_02!$B$13:$E$13</c:f>
              <c:numCache>
                <c:formatCode>0</c:formatCode>
                <c:ptCount val="4"/>
                <c:pt idx="0">
                  <c:v>2.5</c:v>
                </c:pt>
                <c:pt idx="1">
                  <c:v>15</c:v>
                </c:pt>
                <c:pt idx="2">
                  <c:v>35</c:v>
                </c:pt>
                <c:pt idx="3">
                  <c:v>55</c:v>
                </c:pt>
              </c:numCache>
            </c:numRef>
          </c:val>
          <c:smooth val="0"/>
          <c:extLst>
            <c:ext xmlns:c16="http://schemas.microsoft.com/office/drawing/2014/chart" uri="{C3380CC4-5D6E-409C-BE32-E72D297353CC}">
              <c16:uniqueId val="{00000002-7AAC-4F1C-97E6-FCB458712E99}"/>
            </c:ext>
          </c:extLst>
        </c:ser>
        <c:dLbls>
          <c:showLegendKey val="0"/>
          <c:showVal val="0"/>
          <c:showCatName val="0"/>
          <c:showSerName val="0"/>
          <c:showPercent val="0"/>
          <c:showBubbleSize val="0"/>
        </c:dLbls>
        <c:marker val="1"/>
        <c:smooth val="0"/>
        <c:axId val="107044224"/>
        <c:axId val="107042688"/>
      </c:lineChart>
      <c:catAx>
        <c:axId val="107026688"/>
        <c:scaling>
          <c:orientation val="minMax"/>
        </c:scaling>
        <c:delete val="0"/>
        <c:axPos val="b"/>
        <c:numFmt formatCode="0"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7041152"/>
        <c:crosses val="autoZero"/>
        <c:auto val="1"/>
        <c:lblAlgn val="ctr"/>
        <c:lblOffset val="100"/>
        <c:noMultiLvlLbl val="0"/>
      </c:catAx>
      <c:valAx>
        <c:axId val="107041152"/>
        <c:scaling>
          <c:orientation val="minMax"/>
        </c:scaling>
        <c:delete val="0"/>
        <c:axPos val="l"/>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7026688"/>
        <c:crosses val="autoZero"/>
        <c:crossBetween val="between"/>
      </c:valAx>
      <c:valAx>
        <c:axId val="107042688"/>
        <c:scaling>
          <c:orientation val="minMax"/>
          <c:max val="7.5"/>
        </c:scaling>
        <c:delete val="1"/>
        <c:axPos val="r"/>
        <c:numFmt formatCode="0" sourceLinked="1"/>
        <c:majorTickMark val="out"/>
        <c:minorTickMark val="none"/>
        <c:tickLblPos val="nextTo"/>
        <c:crossAx val="107044224"/>
        <c:crosses val="max"/>
        <c:crossBetween val="between"/>
        <c:majorUnit val="1.25"/>
      </c:valAx>
      <c:catAx>
        <c:axId val="107044224"/>
        <c:scaling>
          <c:orientation val="minMax"/>
        </c:scaling>
        <c:delete val="1"/>
        <c:axPos val="b"/>
        <c:numFmt formatCode="0" sourceLinked="1"/>
        <c:majorTickMark val="out"/>
        <c:minorTickMark val="none"/>
        <c:tickLblPos val="nextTo"/>
        <c:crossAx val="107042688"/>
        <c:crosses val="autoZero"/>
        <c:auto val="1"/>
        <c:lblAlgn val="ctr"/>
        <c:lblOffset val="100"/>
        <c:noMultiLvlLbl val="0"/>
      </c:catAx>
      <c:spPr>
        <a:noFill/>
        <a:ln>
          <a:noFill/>
        </a:ln>
        <a:effectLst/>
      </c:spPr>
    </c:plotArea>
    <c:legend>
      <c:legendPos val="b"/>
      <c:layout>
        <c:manualLayout>
          <c:xMode val="edge"/>
          <c:yMode val="edge"/>
          <c:x val="8.4213484671138886E-2"/>
          <c:y val="6.6406922970976098E-2"/>
          <c:w val="0.61826720554678183"/>
          <c:h val="0.2224991887872895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7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51878761842947"/>
          <c:y val="3.1136497795062328E-2"/>
          <c:w val="0.84033663559938954"/>
          <c:h val="0.86607556126990404"/>
        </c:manualLayout>
      </c:layout>
      <c:areaChart>
        <c:grouping val="percentStacked"/>
        <c:varyColors val="0"/>
        <c:ser>
          <c:idx val="3"/>
          <c:order val="0"/>
          <c:tx>
            <c:strRef>
              <c:f>'7'!$B$12</c:f>
              <c:strCache>
                <c:ptCount val="1"/>
                <c:pt idx="0">
                  <c:v>Автомобили с ДВС</c:v>
                </c:pt>
              </c:strCache>
            </c:strRef>
          </c:tx>
          <c:spPr>
            <a:solidFill>
              <a:srgbClr val="C5B59C"/>
            </a:solidFill>
            <a:ln w="25400">
              <a:noFill/>
            </a:ln>
            <a:effectLst/>
          </c:spPr>
          <c:cat>
            <c:numRef>
              <c:f>'7'!$C$9:$AG$9</c:f>
              <c:numCache>
                <c:formatCode>General</c:formatCode>
                <c:ptCount val="31"/>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pt idx="16">
                  <c:v>2036</c:v>
                </c:pt>
                <c:pt idx="17">
                  <c:v>2037</c:v>
                </c:pt>
                <c:pt idx="18">
                  <c:v>2038</c:v>
                </c:pt>
                <c:pt idx="19">
                  <c:v>2039</c:v>
                </c:pt>
                <c:pt idx="20">
                  <c:v>2040</c:v>
                </c:pt>
                <c:pt idx="21">
                  <c:v>2041</c:v>
                </c:pt>
                <c:pt idx="22">
                  <c:v>2042</c:v>
                </c:pt>
                <c:pt idx="23">
                  <c:v>2043</c:v>
                </c:pt>
                <c:pt idx="24">
                  <c:v>2044</c:v>
                </c:pt>
                <c:pt idx="25">
                  <c:v>2045</c:v>
                </c:pt>
                <c:pt idx="26">
                  <c:v>2046</c:v>
                </c:pt>
                <c:pt idx="27">
                  <c:v>2047</c:v>
                </c:pt>
                <c:pt idx="28">
                  <c:v>2048</c:v>
                </c:pt>
                <c:pt idx="29">
                  <c:v>2049</c:v>
                </c:pt>
                <c:pt idx="30">
                  <c:v>2050</c:v>
                </c:pt>
              </c:numCache>
            </c:numRef>
          </c:cat>
          <c:val>
            <c:numRef>
              <c:f>'7'!$C$12:$AG$12</c:f>
              <c:numCache>
                <c:formatCode>_(* #\ ##0_);_(* \(#\ ##0\);_(* "-"??_);_(@_)</c:formatCode>
                <c:ptCount val="31"/>
                <c:pt idx="0">
                  <c:v>0.99174089197671056</c:v>
                </c:pt>
                <c:pt idx="1">
                  <c:v>0.98748952777303967</c:v>
                </c:pt>
                <c:pt idx="2">
                  <c:v>0.98092374843056573</c:v>
                </c:pt>
                <c:pt idx="3">
                  <c:v>0.97385468614376658</c:v>
                </c:pt>
                <c:pt idx="4">
                  <c:v>0.96485479265264384</c:v>
                </c:pt>
                <c:pt idx="5">
                  <c:v>0.95325898137147858</c:v>
                </c:pt>
                <c:pt idx="6">
                  <c:v>0.93907165093403777</c:v>
                </c:pt>
                <c:pt idx="7">
                  <c:v>0.92163040500116777</c:v>
                </c:pt>
                <c:pt idx="8">
                  <c:v>0.90060710913960496</c:v>
                </c:pt>
                <c:pt idx="9">
                  <c:v>0.87547703723951231</c:v>
                </c:pt>
                <c:pt idx="10">
                  <c:v>0.84519793285171452</c:v>
                </c:pt>
                <c:pt idx="11">
                  <c:v>0.80924132713214325</c:v>
                </c:pt>
                <c:pt idx="12">
                  <c:v>0.7672548879434532</c:v>
                </c:pt>
                <c:pt idx="13">
                  <c:v>0.7187414817184351</c:v>
                </c:pt>
                <c:pt idx="14">
                  <c:v>0.66456438485823721</c:v>
                </c:pt>
                <c:pt idx="15">
                  <c:v>0.60511676317533947</c:v>
                </c:pt>
                <c:pt idx="16">
                  <c:v>0.54322917576576291</c:v>
                </c:pt>
                <c:pt idx="17">
                  <c:v>0.48089787830588188</c:v>
                </c:pt>
                <c:pt idx="18">
                  <c:v>0.42249106085662835</c:v>
                </c:pt>
                <c:pt idx="19">
                  <c:v>0.36409341703605907</c:v>
                </c:pt>
                <c:pt idx="20">
                  <c:v>0.30564218254225634</c:v>
                </c:pt>
                <c:pt idx="21" formatCode="General">
                  <c:v>0.25403822949197025</c:v>
                </c:pt>
                <c:pt idx="22" formatCode="General">
                  <c:v>0.2094695911736239</c:v>
                </c:pt>
                <c:pt idx="23" formatCode="General">
                  <c:v>0.16490243464651838</c:v>
                </c:pt>
                <c:pt idx="24" formatCode="General">
                  <c:v>0.12693165002117607</c:v>
                </c:pt>
                <c:pt idx="25" formatCode="General">
                  <c:v>9.3032296013373691E-2</c:v>
                </c:pt>
                <c:pt idx="26" formatCode="General">
                  <c:v>6.8339403579999139E-2</c:v>
                </c:pt>
                <c:pt idx="27" formatCode="General">
                  <c:v>4.7797700789944317E-2</c:v>
                </c:pt>
                <c:pt idx="28" formatCode="General">
                  <c:v>3.1920027629123715E-2</c:v>
                </c:pt>
                <c:pt idx="29" formatCode="General">
                  <c:v>1.7094404952833795E-2</c:v>
                </c:pt>
                <c:pt idx="30" formatCode="General">
                  <c:v>0</c:v>
                </c:pt>
              </c:numCache>
            </c:numRef>
          </c:val>
          <c:extLst>
            <c:ext xmlns:c16="http://schemas.microsoft.com/office/drawing/2014/chart" uri="{C3380CC4-5D6E-409C-BE32-E72D297353CC}">
              <c16:uniqueId val="{00000000-E05B-4A1A-A5ED-1BB63941EFC4}"/>
            </c:ext>
          </c:extLst>
        </c:ser>
        <c:ser>
          <c:idx val="2"/>
          <c:order val="1"/>
          <c:tx>
            <c:strRef>
              <c:f>'7'!$B$11</c:f>
              <c:strCache>
                <c:ptCount val="1"/>
                <c:pt idx="0">
                  <c:v>Авто на топливных элементах</c:v>
                </c:pt>
              </c:strCache>
            </c:strRef>
          </c:tx>
          <c:spPr>
            <a:solidFill>
              <a:srgbClr val="FFFF00"/>
            </a:solidFill>
            <a:ln>
              <a:noFill/>
            </a:ln>
            <a:effectLst/>
          </c:spPr>
          <c:cat>
            <c:numRef>
              <c:f>'7'!$C$9:$AG$9</c:f>
              <c:numCache>
                <c:formatCode>General</c:formatCode>
                <c:ptCount val="31"/>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pt idx="16">
                  <c:v>2036</c:v>
                </c:pt>
                <c:pt idx="17">
                  <c:v>2037</c:v>
                </c:pt>
                <c:pt idx="18">
                  <c:v>2038</c:v>
                </c:pt>
                <c:pt idx="19">
                  <c:v>2039</c:v>
                </c:pt>
                <c:pt idx="20">
                  <c:v>2040</c:v>
                </c:pt>
                <c:pt idx="21">
                  <c:v>2041</c:v>
                </c:pt>
                <c:pt idx="22">
                  <c:v>2042</c:v>
                </c:pt>
                <c:pt idx="23">
                  <c:v>2043</c:v>
                </c:pt>
                <c:pt idx="24">
                  <c:v>2044</c:v>
                </c:pt>
                <c:pt idx="25">
                  <c:v>2045</c:v>
                </c:pt>
                <c:pt idx="26">
                  <c:v>2046</c:v>
                </c:pt>
                <c:pt idx="27">
                  <c:v>2047</c:v>
                </c:pt>
                <c:pt idx="28">
                  <c:v>2048</c:v>
                </c:pt>
                <c:pt idx="29">
                  <c:v>2049</c:v>
                </c:pt>
                <c:pt idx="30">
                  <c:v>2050</c:v>
                </c:pt>
              </c:numCache>
            </c:numRef>
          </c:cat>
          <c:val>
            <c:numRef>
              <c:f>'7'!$C$11:$AG$11</c:f>
              <c:numCache>
                <c:formatCode>0.0%</c:formatCode>
                <c:ptCount val="31"/>
                <c:pt idx="0">
                  <c:v>2.1412411789145728E-5</c:v>
                </c:pt>
                <c:pt idx="1">
                  <c:v>3.0740860583455952E-5</c:v>
                </c:pt>
                <c:pt idx="2">
                  <c:v>4.1382280022950389E-5</c:v>
                </c:pt>
                <c:pt idx="3">
                  <c:v>5.4105860294318982E-5</c:v>
                </c:pt>
                <c:pt idx="4">
                  <c:v>6.9242867743493338E-5</c:v>
                </c:pt>
                <c:pt idx="5">
                  <c:v>8.7247557205682893E-5</c:v>
                </c:pt>
                <c:pt idx="6">
                  <c:v>1.0419433752441056E-4</c:v>
                </c:pt>
                <c:pt idx="7">
                  <c:v>1.305864446957104E-4</c:v>
                </c:pt>
                <c:pt idx="8">
                  <c:v>1.5556457264612281E-4</c:v>
                </c:pt>
                <c:pt idx="9">
                  <c:v>1.8393685510383843E-4</c:v>
                </c:pt>
                <c:pt idx="10">
                  <c:v>2.1415564993773818E-4</c:v>
                </c:pt>
                <c:pt idx="11">
                  <c:v>2.4847546581422076E-4</c:v>
                </c:pt>
                <c:pt idx="12">
                  <c:v>2.9676028935268198E-4</c:v>
                </c:pt>
                <c:pt idx="13">
                  <c:v>3.9661391173279281E-4</c:v>
                </c:pt>
                <c:pt idx="14">
                  <c:v>6.0729730646765889E-4</c:v>
                </c:pt>
                <c:pt idx="15">
                  <c:v>9.2615367216881278E-4</c:v>
                </c:pt>
                <c:pt idx="16">
                  <c:v>1.3717453886316461E-3</c:v>
                </c:pt>
                <c:pt idx="17">
                  <c:v>1.9773586607754533E-3</c:v>
                </c:pt>
                <c:pt idx="18">
                  <c:v>2.8793572895768789E-3</c:v>
                </c:pt>
                <c:pt idx="19">
                  <c:v>4.1546482187693693E-3</c:v>
                </c:pt>
                <c:pt idx="20">
                  <c:v>5.5782741806463861E-3</c:v>
                </c:pt>
                <c:pt idx="21">
                  <c:v>7.1480892545501776E-3</c:v>
                </c:pt>
                <c:pt idx="22">
                  <c:v>8.8912074368634759E-3</c:v>
                </c:pt>
                <c:pt idx="23">
                  <c:v>1.0719281176453743E-2</c:v>
                </c:pt>
                <c:pt idx="24">
                  <c:v>1.2560412147942334E-2</c:v>
                </c:pt>
                <c:pt idx="25">
                  <c:v>1.4321368090166349E-2</c:v>
                </c:pt>
                <c:pt idx="26">
                  <c:v>1.597762366343676E-2</c:v>
                </c:pt>
                <c:pt idx="27">
                  <c:v>1.7493495846208122E-2</c:v>
                </c:pt>
                <c:pt idx="28">
                  <c:v>1.8827476455477971E-2</c:v>
                </c:pt>
                <c:pt idx="29">
                  <c:v>1.9827341770261749E-2</c:v>
                </c:pt>
                <c:pt idx="30">
                  <c:v>2.040448184442421E-2</c:v>
                </c:pt>
              </c:numCache>
            </c:numRef>
          </c:val>
          <c:extLst>
            <c:ext xmlns:c16="http://schemas.microsoft.com/office/drawing/2014/chart" uri="{C3380CC4-5D6E-409C-BE32-E72D297353CC}">
              <c16:uniqueId val="{00000001-E05B-4A1A-A5ED-1BB63941EFC4}"/>
            </c:ext>
          </c:extLst>
        </c:ser>
        <c:ser>
          <c:idx val="0"/>
          <c:order val="2"/>
          <c:tx>
            <c:strRef>
              <c:f>'7'!$B$10</c:f>
              <c:strCache>
                <c:ptCount val="1"/>
                <c:pt idx="0">
                  <c:v>Электромобиль </c:v>
                </c:pt>
              </c:strCache>
            </c:strRef>
          </c:tx>
          <c:spPr>
            <a:solidFill>
              <a:srgbClr val="006138"/>
            </a:solidFill>
            <a:ln w="25400">
              <a:noFill/>
            </a:ln>
            <a:effectLst/>
          </c:spPr>
          <c:cat>
            <c:numRef>
              <c:f>'7'!$C$9:$AG$9</c:f>
              <c:numCache>
                <c:formatCode>General</c:formatCode>
                <c:ptCount val="31"/>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pt idx="16">
                  <c:v>2036</c:v>
                </c:pt>
                <c:pt idx="17">
                  <c:v>2037</c:v>
                </c:pt>
                <c:pt idx="18">
                  <c:v>2038</c:v>
                </c:pt>
                <c:pt idx="19">
                  <c:v>2039</c:v>
                </c:pt>
                <c:pt idx="20">
                  <c:v>2040</c:v>
                </c:pt>
                <c:pt idx="21">
                  <c:v>2041</c:v>
                </c:pt>
                <c:pt idx="22">
                  <c:v>2042</c:v>
                </c:pt>
                <c:pt idx="23">
                  <c:v>2043</c:v>
                </c:pt>
                <c:pt idx="24">
                  <c:v>2044</c:v>
                </c:pt>
                <c:pt idx="25">
                  <c:v>2045</c:v>
                </c:pt>
                <c:pt idx="26">
                  <c:v>2046</c:v>
                </c:pt>
                <c:pt idx="27">
                  <c:v>2047</c:v>
                </c:pt>
                <c:pt idx="28">
                  <c:v>2048</c:v>
                </c:pt>
                <c:pt idx="29">
                  <c:v>2049</c:v>
                </c:pt>
                <c:pt idx="30">
                  <c:v>2050</c:v>
                </c:pt>
              </c:numCache>
            </c:numRef>
          </c:cat>
          <c:val>
            <c:numRef>
              <c:f>'7'!$C$10:$AG$10</c:f>
              <c:numCache>
                <c:formatCode>0.0%</c:formatCode>
                <c:ptCount val="31"/>
                <c:pt idx="0">
                  <c:v>8.237695611500423E-3</c:v>
                </c:pt>
                <c:pt idx="1">
                  <c:v>1.2479731366376881E-2</c:v>
                </c:pt>
                <c:pt idx="2">
                  <c:v>1.9034869289411442E-2</c:v>
                </c:pt>
                <c:pt idx="3">
                  <c:v>2.6091207995939187E-2</c:v>
                </c:pt>
                <c:pt idx="4">
                  <c:v>3.5075964479612559E-2</c:v>
                </c:pt>
                <c:pt idx="5">
                  <c:v>4.6653771071315749E-2</c:v>
                </c:pt>
                <c:pt idx="6">
                  <c:v>6.0824154728437725E-2</c:v>
                </c:pt>
                <c:pt idx="7">
                  <c:v>7.8239008554136527E-2</c:v>
                </c:pt>
                <c:pt idx="8">
                  <c:v>9.9237326287748909E-2</c:v>
                </c:pt>
                <c:pt idx="9">
                  <c:v>0.12433902590538393</c:v>
                </c:pt>
                <c:pt idx="10">
                  <c:v>0.15458791149834791</c:v>
                </c:pt>
                <c:pt idx="11">
                  <c:v>0.19051019740204247</c:v>
                </c:pt>
                <c:pt idx="12">
                  <c:v>0.23244835176719414</c:v>
                </c:pt>
                <c:pt idx="13">
                  <c:v>0.2808619043698321</c:v>
                </c:pt>
                <c:pt idx="14">
                  <c:v>0.3348283178352951</c:v>
                </c:pt>
                <c:pt idx="15">
                  <c:v>0.39395708315249173</c:v>
                </c:pt>
                <c:pt idx="16">
                  <c:v>0.45539907884560543</c:v>
                </c:pt>
                <c:pt idx="17">
                  <c:v>0.51712476303334265</c:v>
                </c:pt>
                <c:pt idx="18">
                  <c:v>0.57462958185379476</c:v>
                </c:pt>
                <c:pt idx="19">
                  <c:v>0.63175193474517155</c:v>
                </c:pt>
                <c:pt idx="20">
                  <c:v>0.68877954327709723</c:v>
                </c:pt>
                <c:pt idx="21">
                  <c:v>0.73881368125347957</c:v>
                </c:pt>
                <c:pt idx="22">
                  <c:v>0.78163920138951259</c:v>
                </c:pt>
                <c:pt idx="23">
                  <c:v>0.82437828417702785</c:v>
                </c:pt>
                <c:pt idx="24">
                  <c:v>0.86050793783088164</c:v>
                </c:pt>
                <c:pt idx="25">
                  <c:v>0.89264633589645992</c:v>
                </c:pt>
                <c:pt idx="26">
                  <c:v>0.91568297275656407</c:v>
                </c:pt>
                <c:pt idx="27">
                  <c:v>0.93470880336384754</c:v>
                </c:pt>
                <c:pt idx="28">
                  <c:v>0.94925249591539829</c:v>
                </c:pt>
                <c:pt idx="29">
                  <c:v>0.96307825327690444</c:v>
                </c:pt>
                <c:pt idx="30">
                  <c:v>0.97959551815557577</c:v>
                </c:pt>
              </c:numCache>
            </c:numRef>
          </c:val>
          <c:extLst>
            <c:ext xmlns:c16="http://schemas.microsoft.com/office/drawing/2014/chart" uri="{C3380CC4-5D6E-409C-BE32-E72D297353CC}">
              <c16:uniqueId val="{00000002-E05B-4A1A-A5ED-1BB63941EFC4}"/>
            </c:ext>
          </c:extLst>
        </c:ser>
        <c:dLbls>
          <c:showLegendKey val="0"/>
          <c:showVal val="0"/>
          <c:showCatName val="0"/>
          <c:showSerName val="0"/>
          <c:showPercent val="0"/>
          <c:showBubbleSize val="0"/>
        </c:dLbls>
        <c:axId val="107806720"/>
        <c:axId val="107808256"/>
      </c:areaChart>
      <c:lineChart>
        <c:grouping val="standard"/>
        <c:varyColors val="0"/>
        <c:ser>
          <c:idx val="4"/>
          <c:order val="3"/>
          <c:tx>
            <c:strRef>
              <c:f>'7'!$B$14</c:f>
              <c:strCache>
                <c:ptCount val="1"/>
              </c:strCache>
            </c:strRef>
          </c:tx>
          <c:spPr>
            <a:ln w="25400" cap="rnd">
              <a:solidFill>
                <a:schemeClr val="tx1"/>
              </a:solidFill>
              <a:round/>
            </a:ln>
            <a:effectLst/>
          </c:spPr>
          <c:marker>
            <c:symbol val="none"/>
          </c:marker>
          <c:cat>
            <c:numRef>
              <c:f>'7'!$C$9:$W$9</c:f>
              <c:numCache>
                <c:formatCode>General</c:formatCode>
                <c:ptCount val="21"/>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pt idx="16">
                  <c:v>2036</c:v>
                </c:pt>
                <c:pt idx="17">
                  <c:v>2037</c:v>
                </c:pt>
                <c:pt idx="18">
                  <c:v>2038</c:v>
                </c:pt>
                <c:pt idx="19">
                  <c:v>2039</c:v>
                </c:pt>
                <c:pt idx="20">
                  <c:v>2040</c:v>
                </c:pt>
              </c:numCache>
            </c:numRef>
          </c:cat>
          <c:val>
            <c:numRef>
              <c:f>'7'!$C$16:$AG$16</c:f>
              <c:numCache>
                <c:formatCode>0.0%</c:formatCode>
                <c:ptCount val="31"/>
                <c:pt idx="0">
                  <c:v>4.2757721649141524E-2</c:v>
                </c:pt>
                <c:pt idx="1">
                  <c:v>7.1509940621813317E-2</c:v>
                </c:pt>
                <c:pt idx="2">
                  <c:v>0.1089649957984168</c:v>
                </c:pt>
                <c:pt idx="3">
                  <c:v>0.13797880091534429</c:v>
                </c:pt>
                <c:pt idx="4">
                  <c:v>0.17254144218192521</c:v>
                </c:pt>
                <c:pt idx="5">
                  <c:v>0.21219098353861576</c:v>
                </c:pt>
                <c:pt idx="6">
                  <c:v>0.26116807982308116</c:v>
                </c:pt>
                <c:pt idx="7">
                  <c:v>0.3223334887953303</c:v>
                </c:pt>
                <c:pt idx="8">
                  <c:v>0.39611175400456655</c:v>
                </c:pt>
                <c:pt idx="9">
                  <c:v>0.48188736908354074</c:v>
                </c:pt>
                <c:pt idx="10">
                  <c:v>0.57936420588794069</c:v>
                </c:pt>
                <c:pt idx="11">
                  <c:v>0.68835294538672309</c:v>
                </c:pt>
                <c:pt idx="12">
                  <c:v>0.79330264391950012</c:v>
                </c:pt>
                <c:pt idx="13">
                  <c:v>0.86470757434665102</c:v>
                </c:pt>
                <c:pt idx="14">
                  <c:v>0.90552420717706483</c:v>
                </c:pt>
                <c:pt idx="15">
                  <c:v>0.94579895979304918</c:v>
                </c:pt>
                <c:pt idx="16">
                  <c:v>0.98058179363578757</c:v>
                </c:pt>
                <c:pt idx="17">
                  <c:v>0.99494862494114111</c:v>
                </c:pt>
                <c:pt idx="18">
                  <c:v>0.99999999999999922</c:v>
                </c:pt>
                <c:pt idx="19">
                  <c:v>1.0000000000000002</c:v>
                </c:pt>
                <c:pt idx="20">
                  <c:v>1.0000000000000004</c:v>
                </c:pt>
                <c:pt idx="21" formatCode="General">
                  <c:v>1.0000000000000004</c:v>
                </c:pt>
                <c:pt idx="22" formatCode="General">
                  <c:v>1.0000000000000002</c:v>
                </c:pt>
                <c:pt idx="23" formatCode="General">
                  <c:v>0.99999999999999956</c:v>
                </c:pt>
                <c:pt idx="24" formatCode="General">
                  <c:v>1.0000000000000004</c:v>
                </c:pt>
                <c:pt idx="25" formatCode="General">
                  <c:v>0.99999999999999978</c:v>
                </c:pt>
                <c:pt idx="26" formatCode="General">
                  <c:v>1.0000000000000004</c:v>
                </c:pt>
                <c:pt idx="27" formatCode="General">
                  <c:v>0.99999999999999989</c:v>
                </c:pt>
                <c:pt idx="28" formatCode="General">
                  <c:v>0.99999999999999989</c:v>
                </c:pt>
                <c:pt idx="29" formatCode="General">
                  <c:v>0.99999999999999989</c:v>
                </c:pt>
                <c:pt idx="30" formatCode="General">
                  <c:v>0.99999999999999989</c:v>
                </c:pt>
              </c:numCache>
            </c:numRef>
          </c:val>
          <c:smooth val="0"/>
          <c:extLst>
            <c:ext xmlns:c16="http://schemas.microsoft.com/office/drawing/2014/chart" uri="{C3380CC4-5D6E-409C-BE32-E72D297353CC}">
              <c16:uniqueId val="{00000003-E05B-4A1A-A5ED-1BB63941EFC4}"/>
            </c:ext>
          </c:extLst>
        </c:ser>
        <c:dLbls>
          <c:showLegendKey val="0"/>
          <c:showVal val="0"/>
          <c:showCatName val="0"/>
          <c:showSerName val="0"/>
          <c:showPercent val="0"/>
          <c:showBubbleSize val="0"/>
        </c:dLbls>
        <c:marker val="1"/>
        <c:smooth val="0"/>
        <c:axId val="107806720"/>
        <c:axId val="107808256"/>
      </c:lineChart>
      <c:catAx>
        <c:axId val="107806720"/>
        <c:scaling>
          <c:orientation val="minMax"/>
        </c:scaling>
        <c:delete val="0"/>
        <c:axPos val="b"/>
        <c:numFmt formatCode="General" sourceLinked="1"/>
        <c:majorTickMark val="out"/>
        <c:minorTickMark val="none"/>
        <c:tickLblPos val="nextTo"/>
        <c:spPr>
          <a:noFill/>
          <a:ln w="3175" cap="flat" cmpd="sng" algn="ctr">
            <a:solidFill>
              <a:schemeClr val="bg1">
                <a:lumMod val="50000"/>
              </a:schemeClr>
            </a:solidFill>
            <a:prstDash val="solid"/>
            <a:round/>
            <a:headEnd type="none" w="med" len="med"/>
            <a:tailEnd type="none" w="med" len="med"/>
          </a:ln>
          <a:effec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Arial" panose="020B0604020202020204" pitchFamily="34" charset="0"/>
              </a:defRPr>
            </a:pPr>
            <a:endParaRPr lang="ru-RU"/>
          </a:p>
        </c:txPr>
        <c:crossAx val="107808256"/>
        <c:crosses val="autoZero"/>
        <c:auto val="1"/>
        <c:lblAlgn val="ctr"/>
        <c:lblOffset val="100"/>
        <c:tickLblSkip val="5"/>
        <c:tickMarkSkip val="5"/>
        <c:noMultiLvlLbl val="0"/>
      </c:catAx>
      <c:valAx>
        <c:axId val="107808256"/>
        <c:scaling>
          <c:orientation val="minMax"/>
        </c:scaling>
        <c:delete val="0"/>
        <c:axPos val="l"/>
        <c:numFmt formatCode="0%" sourceLinked="0"/>
        <c:majorTickMark val="out"/>
        <c:minorTickMark val="none"/>
        <c:tickLblPos val="nextTo"/>
        <c:spPr>
          <a:noFill/>
          <a:ln w="3175" cap="flat" cmpd="sng" algn="ctr">
            <a:solidFill>
              <a:schemeClr val="bg1">
                <a:lumMod val="50000"/>
              </a:schemeClr>
            </a:solidFill>
            <a:prstDash val="solid"/>
            <a:round/>
            <a:headEnd type="none" w="med" len="med"/>
            <a:tailEnd type="none" w="med" len="med"/>
          </a:ln>
          <a:effec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Arial" panose="020B0604020202020204" pitchFamily="34" charset="0"/>
              </a:defRPr>
            </a:pPr>
            <a:endParaRPr lang="ru-RU"/>
          </a:p>
        </c:txPr>
        <c:crossAx val="107806720"/>
        <c:crosses val="autoZero"/>
        <c:crossBetween val="midCat"/>
        <c:dispUnits>
          <c:builtInUnit val="billions"/>
        </c:dispUnits>
      </c:valAx>
      <c:spPr>
        <a:solidFill>
          <a:srgbClr val="FFFFFF">
            <a:lumMod val="100000"/>
            <a:alpha val="0"/>
          </a:srgbClr>
        </a:solidFill>
        <a:ln>
          <a:noFill/>
        </a:ln>
        <a:effectLst/>
      </c:spPr>
    </c:plotArea>
    <c:plotVisOnly val="1"/>
    <c:dispBlanksAs val="zero"/>
    <c:showDLblsOverMax val="0"/>
  </c:chart>
  <c:spPr>
    <a:solidFill>
      <a:srgbClr val="FFFFFF">
        <a:lumMod val="100000"/>
        <a:alpha val="0"/>
      </a:srgbClr>
    </a:solidFill>
    <a:ln w="25400" cap="flat" cmpd="sng" algn="ctr">
      <a:noFill/>
      <a:round/>
    </a:ln>
    <a:effectLst/>
  </c:spPr>
  <c:txPr>
    <a:bodyPr/>
    <a:lstStyle/>
    <a:p>
      <a:pPr>
        <a:defRPr sz="800">
          <a:solidFill>
            <a:srgbClr val="000000"/>
          </a:solidFill>
          <a:latin typeface="Century" panose="02040604050505020304" pitchFamily="18" charset="0"/>
          <a:cs typeface="Arial" panose="020B0604020202020204" pitchFamily="34" charset="0"/>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112444450046713E-2"/>
          <c:y val="2.6257616907428939E-2"/>
          <c:w val="0.87897708253676132"/>
          <c:h val="0.7377596929854241"/>
        </c:manualLayout>
      </c:layout>
      <c:barChart>
        <c:barDir val="col"/>
        <c:grouping val="stacked"/>
        <c:varyColors val="0"/>
        <c:ser>
          <c:idx val="0"/>
          <c:order val="1"/>
          <c:tx>
            <c:strRef>
              <c:f>'295'!$B$11</c:f>
              <c:strCache>
                <c:ptCount val="1"/>
                <c:pt idx="0">
                  <c:v>Корпус</c:v>
                </c:pt>
              </c:strCache>
            </c:strRef>
          </c:tx>
          <c:spPr>
            <a:solidFill>
              <a:srgbClr val="C5B59C"/>
            </a:solidFill>
            <a:ln w="12700">
              <a:noFill/>
              <a:prstDash val="solid"/>
            </a:ln>
            <a:effectLst/>
          </c:spPr>
          <c:invertIfNegative val="0"/>
          <c:cat>
            <c:numRef>
              <c:f>'295'!$D$9:$I$9</c:f>
              <c:numCache>
                <c:formatCode>General</c:formatCode>
                <c:ptCount val="6"/>
                <c:pt idx="0">
                  <c:v>2020</c:v>
                </c:pt>
                <c:pt idx="1">
                  <c:v>2022</c:v>
                </c:pt>
                <c:pt idx="2">
                  <c:v>2024</c:v>
                </c:pt>
                <c:pt idx="3">
                  <c:v>2026</c:v>
                </c:pt>
                <c:pt idx="4">
                  <c:v>2028</c:v>
                </c:pt>
                <c:pt idx="5">
                  <c:v>2030</c:v>
                </c:pt>
              </c:numCache>
            </c:numRef>
          </c:cat>
          <c:val>
            <c:numRef>
              <c:f>'295'!$D$11:$I$11</c:f>
              <c:numCache>
                <c:formatCode>#,##0</c:formatCode>
                <c:ptCount val="6"/>
                <c:pt idx="0">
                  <c:v>19823.005579706874</c:v>
                </c:pt>
                <c:pt idx="1">
                  <c:v>19724.014445593213</c:v>
                </c:pt>
                <c:pt idx="2">
                  <c:v>19625.517648455534</c:v>
                </c:pt>
                <c:pt idx="3">
                  <c:v>19527.512719698563</c:v>
                </c:pt>
                <c:pt idx="4">
                  <c:v>19429.997203054569</c:v>
                </c:pt>
                <c:pt idx="5">
                  <c:v>19332.968654521817</c:v>
                </c:pt>
              </c:numCache>
            </c:numRef>
          </c:val>
          <c:extLst>
            <c:ext xmlns:c16="http://schemas.microsoft.com/office/drawing/2014/chart" uri="{C3380CC4-5D6E-409C-BE32-E72D297353CC}">
              <c16:uniqueId val="{00000000-DA8B-4D38-BC44-E7AE642CFA17}"/>
            </c:ext>
          </c:extLst>
        </c:ser>
        <c:ser>
          <c:idx val="1"/>
          <c:order val="2"/>
          <c:tx>
            <c:strRef>
              <c:f>'295'!$B$12</c:f>
              <c:strCache>
                <c:ptCount val="1"/>
                <c:pt idx="0">
                  <c:v>Силовая установка</c:v>
                </c:pt>
              </c:strCache>
            </c:strRef>
          </c:tx>
          <c:spPr>
            <a:solidFill>
              <a:srgbClr val="00B050"/>
            </a:solidFill>
            <a:ln w="12700">
              <a:noFill/>
              <a:prstDash val="solid"/>
            </a:ln>
            <a:effectLst/>
          </c:spPr>
          <c:invertIfNegative val="0"/>
          <c:cat>
            <c:numRef>
              <c:f>'295'!$D$9:$I$9</c:f>
              <c:numCache>
                <c:formatCode>General</c:formatCode>
                <c:ptCount val="6"/>
                <c:pt idx="0">
                  <c:v>2020</c:v>
                </c:pt>
                <c:pt idx="1">
                  <c:v>2022</c:v>
                </c:pt>
                <c:pt idx="2">
                  <c:v>2024</c:v>
                </c:pt>
                <c:pt idx="3">
                  <c:v>2026</c:v>
                </c:pt>
                <c:pt idx="4">
                  <c:v>2028</c:v>
                </c:pt>
                <c:pt idx="5">
                  <c:v>2030</c:v>
                </c:pt>
              </c:numCache>
            </c:numRef>
          </c:cat>
          <c:val>
            <c:numRef>
              <c:f>'295'!$D$12:$I$12</c:f>
              <c:numCache>
                <c:formatCode>#,##0</c:formatCode>
                <c:ptCount val="6"/>
                <c:pt idx="0">
                  <c:v>2783.8398809256864</c:v>
                </c:pt>
                <c:pt idx="1">
                  <c:v>2720.243094309466</c:v>
                </c:pt>
                <c:pt idx="2">
                  <c:v>2658.2204786342404</c:v>
                </c:pt>
                <c:pt idx="3">
                  <c:v>2592.2085037279967</c:v>
                </c:pt>
                <c:pt idx="4">
                  <c:v>2522.5435036067943</c:v>
                </c:pt>
                <c:pt idx="5">
                  <c:v>2454.8179408293618</c:v>
                </c:pt>
              </c:numCache>
            </c:numRef>
          </c:val>
          <c:extLst>
            <c:ext xmlns:c16="http://schemas.microsoft.com/office/drawing/2014/chart" uri="{C3380CC4-5D6E-409C-BE32-E72D297353CC}">
              <c16:uniqueId val="{00000001-DA8B-4D38-BC44-E7AE642CFA17}"/>
            </c:ext>
          </c:extLst>
        </c:ser>
        <c:ser>
          <c:idx val="2"/>
          <c:order val="3"/>
          <c:tx>
            <c:strRef>
              <c:f>'295'!$B$13</c:f>
              <c:strCache>
                <c:ptCount val="1"/>
                <c:pt idx="0">
                  <c:v>Аккумулятор</c:v>
                </c:pt>
              </c:strCache>
            </c:strRef>
          </c:tx>
          <c:spPr>
            <a:solidFill>
              <a:srgbClr val="006138"/>
            </a:solidFill>
            <a:ln w="12700">
              <a:noFill/>
              <a:prstDash val="solid"/>
            </a:ln>
            <a:effectLst/>
          </c:spPr>
          <c:invertIfNegative val="0"/>
          <c:cat>
            <c:numRef>
              <c:f>'295'!$D$9:$I$9</c:f>
              <c:numCache>
                <c:formatCode>General</c:formatCode>
                <c:ptCount val="6"/>
                <c:pt idx="0">
                  <c:v>2020</c:v>
                </c:pt>
                <c:pt idx="1">
                  <c:v>2022</c:v>
                </c:pt>
                <c:pt idx="2">
                  <c:v>2024</c:v>
                </c:pt>
                <c:pt idx="3">
                  <c:v>2026</c:v>
                </c:pt>
                <c:pt idx="4">
                  <c:v>2028</c:v>
                </c:pt>
                <c:pt idx="5">
                  <c:v>2030</c:v>
                </c:pt>
              </c:numCache>
            </c:numRef>
          </c:cat>
          <c:val>
            <c:numRef>
              <c:f>'295'!$D$13:$I$13</c:f>
              <c:numCache>
                <c:formatCode>#,##0</c:formatCode>
                <c:ptCount val="6"/>
                <c:pt idx="0">
                  <c:v>9251.9382149857411</c:v>
                </c:pt>
                <c:pt idx="1">
                  <c:v>7463.6332955297712</c:v>
                </c:pt>
                <c:pt idx="2">
                  <c:v>6100.2438390584375</c:v>
                </c:pt>
                <c:pt idx="3">
                  <c:v>5088.5027888802479</c:v>
                </c:pt>
                <c:pt idx="4">
                  <c:v>4308.2867879591613</c:v>
                </c:pt>
                <c:pt idx="5">
                  <c:v>3685.8687664838271</c:v>
                </c:pt>
              </c:numCache>
            </c:numRef>
          </c:val>
          <c:extLst>
            <c:ext xmlns:c16="http://schemas.microsoft.com/office/drawing/2014/chart" uri="{C3380CC4-5D6E-409C-BE32-E72D297353CC}">
              <c16:uniqueId val="{00000002-DA8B-4D38-BC44-E7AE642CFA17}"/>
            </c:ext>
          </c:extLst>
        </c:ser>
        <c:ser>
          <c:idx val="4"/>
          <c:order val="4"/>
          <c:tx>
            <c:strRef>
              <c:f>'295'!$B$14</c:f>
              <c:strCache>
                <c:ptCount val="1"/>
                <c:pt idx="0">
                  <c:v>Домашнее з/у</c:v>
                </c:pt>
              </c:strCache>
            </c:strRef>
          </c:tx>
          <c:spPr>
            <a:noFill/>
            <a:ln w="9525">
              <a:solidFill>
                <a:sysClr val="windowText" lastClr="000000">
                  <a:lumMod val="95000"/>
                  <a:lumOff val="5000"/>
                </a:sysClr>
              </a:solidFill>
              <a:prstDash val="lgDash"/>
            </a:ln>
          </c:spPr>
          <c:invertIfNegative val="0"/>
          <c:cat>
            <c:numRef>
              <c:f>'295'!$D$9:$I$9</c:f>
              <c:numCache>
                <c:formatCode>General</c:formatCode>
                <c:ptCount val="6"/>
                <c:pt idx="0">
                  <c:v>2020</c:v>
                </c:pt>
                <c:pt idx="1">
                  <c:v>2022</c:v>
                </c:pt>
                <c:pt idx="2">
                  <c:v>2024</c:v>
                </c:pt>
                <c:pt idx="3">
                  <c:v>2026</c:v>
                </c:pt>
                <c:pt idx="4">
                  <c:v>2028</c:v>
                </c:pt>
                <c:pt idx="5">
                  <c:v>2030</c:v>
                </c:pt>
              </c:numCache>
            </c:numRef>
          </c:cat>
          <c:val>
            <c:numRef>
              <c:f>'295'!$D$14:$I$14</c:f>
              <c:numCache>
                <c:formatCode>#,##0</c:formatCode>
                <c:ptCount val="6"/>
                <c:pt idx="0">
                  <c:v>700</c:v>
                </c:pt>
                <c:pt idx="1">
                  <c:v>700</c:v>
                </c:pt>
                <c:pt idx="2">
                  <c:v>700</c:v>
                </c:pt>
                <c:pt idx="3">
                  <c:v>700</c:v>
                </c:pt>
                <c:pt idx="4">
                  <c:v>700</c:v>
                </c:pt>
                <c:pt idx="5">
                  <c:v>700</c:v>
                </c:pt>
              </c:numCache>
            </c:numRef>
          </c:val>
          <c:extLst>
            <c:ext xmlns:c16="http://schemas.microsoft.com/office/drawing/2014/chart" uri="{C3380CC4-5D6E-409C-BE32-E72D297353CC}">
              <c16:uniqueId val="{00000003-DA8B-4D38-BC44-E7AE642CFA17}"/>
            </c:ext>
          </c:extLst>
        </c:ser>
        <c:dLbls>
          <c:showLegendKey val="0"/>
          <c:showVal val="0"/>
          <c:showCatName val="0"/>
          <c:showSerName val="0"/>
          <c:showPercent val="0"/>
          <c:showBubbleSize val="0"/>
        </c:dLbls>
        <c:gapWidth val="60"/>
        <c:overlap val="100"/>
        <c:axId val="107942656"/>
        <c:axId val="107944192"/>
      </c:barChart>
      <c:lineChart>
        <c:grouping val="standard"/>
        <c:varyColors val="0"/>
        <c:ser>
          <c:idx val="3"/>
          <c:order val="0"/>
          <c:tx>
            <c:v>Автомобиль с ДВС</c:v>
          </c:tx>
          <c:spPr>
            <a:ln w="12700">
              <a:solidFill>
                <a:srgbClr val="C00000"/>
              </a:solidFill>
              <a:prstDash val="dash"/>
            </a:ln>
          </c:spPr>
          <c:marker>
            <c:symbol val="none"/>
          </c:marker>
          <c:cat>
            <c:numRef>
              <c:f>'295'!$D$18:$I$18</c:f>
              <c:numCache>
                <c:formatCode>General</c:formatCode>
                <c:ptCount val="6"/>
                <c:pt idx="0">
                  <c:v>2020</c:v>
                </c:pt>
                <c:pt idx="1">
                  <c:v>2022</c:v>
                </c:pt>
                <c:pt idx="2">
                  <c:v>2024</c:v>
                </c:pt>
                <c:pt idx="3">
                  <c:v>2026</c:v>
                </c:pt>
                <c:pt idx="4">
                  <c:v>2028</c:v>
                </c:pt>
                <c:pt idx="5">
                  <c:v>2030</c:v>
                </c:pt>
              </c:numCache>
            </c:numRef>
          </c:cat>
          <c:val>
            <c:numRef>
              <c:f>'295'!$D$20:$I$20</c:f>
              <c:numCache>
                <c:formatCode>#,##0</c:formatCode>
                <c:ptCount val="6"/>
                <c:pt idx="0">
                  <c:v>28694.57901026362</c:v>
                </c:pt>
                <c:pt idx="1">
                  <c:v>28769.860312094621</c:v>
                </c:pt>
                <c:pt idx="2">
                  <c:v>28818.24945491516</c:v>
                </c:pt>
                <c:pt idx="3">
                  <c:v>28849.325176852937</c:v>
                </c:pt>
                <c:pt idx="4">
                  <c:v>28869.270722867521</c:v>
                </c:pt>
                <c:pt idx="5">
                  <c:v>28882.067811702684</c:v>
                </c:pt>
              </c:numCache>
            </c:numRef>
          </c:val>
          <c:smooth val="0"/>
          <c:extLst>
            <c:ext xmlns:c16="http://schemas.microsoft.com/office/drawing/2014/chart" uri="{C3380CC4-5D6E-409C-BE32-E72D297353CC}">
              <c16:uniqueId val="{00000004-DA8B-4D38-BC44-E7AE642CFA17}"/>
            </c:ext>
          </c:extLst>
        </c:ser>
        <c:dLbls>
          <c:showLegendKey val="0"/>
          <c:showVal val="0"/>
          <c:showCatName val="0"/>
          <c:showSerName val="0"/>
          <c:showPercent val="0"/>
          <c:showBubbleSize val="0"/>
        </c:dLbls>
        <c:marker val="1"/>
        <c:smooth val="0"/>
        <c:axId val="107942656"/>
        <c:axId val="107944192"/>
      </c:lineChart>
      <c:catAx>
        <c:axId val="107942656"/>
        <c:scaling>
          <c:orientation val="minMax"/>
        </c:scaling>
        <c:delete val="0"/>
        <c:axPos val="b"/>
        <c:numFmt formatCode="General" sourceLinked="1"/>
        <c:majorTickMark val="out"/>
        <c:minorTickMark val="none"/>
        <c:tickLblPos val="nextTo"/>
        <c:spPr>
          <a:ln w="3175" cap="flat" cmpd="sng" algn="ctr">
            <a:solidFill>
              <a:sysClr val="window" lastClr="FFFFFF">
                <a:lumMod val="50000"/>
              </a:sysClr>
            </a:solidFill>
            <a:prstDash val="solid"/>
            <a:round/>
            <a:headEnd type="none" w="med" len="med"/>
            <a:tailEnd type="none" w="med" len="med"/>
          </a:ln>
        </c:spPr>
        <c:txPr>
          <a:bodyPr/>
          <a:lstStyle/>
          <a:p>
            <a:pPr>
              <a:defRPr sz="700"/>
            </a:pPr>
            <a:endParaRPr lang="ru-RU"/>
          </a:p>
        </c:txPr>
        <c:crossAx val="107944192"/>
        <c:crosses val="autoZero"/>
        <c:auto val="1"/>
        <c:lblAlgn val="ctr"/>
        <c:lblOffset val="100"/>
        <c:noMultiLvlLbl val="0"/>
      </c:catAx>
      <c:valAx>
        <c:axId val="107944192"/>
        <c:scaling>
          <c:orientation val="minMax"/>
          <c:max val="35000"/>
          <c:min val="0"/>
        </c:scaling>
        <c:delete val="0"/>
        <c:axPos val="l"/>
        <c:numFmt formatCode="#,##0" sourceLinked="0"/>
        <c:majorTickMark val="out"/>
        <c:minorTickMark val="none"/>
        <c:tickLblPos val="nextTo"/>
        <c:spPr>
          <a:noFill/>
          <a:ln w="3175" cap="flat" cmpd="sng" algn="ctr">
            <a:solidFill>
              <a:sysClr val="window" lastClr="FFFFFF">
                <a:lumMod val="50000"/>
              </a:sysClr>
            </a:solidFill>
            <a:prstDash val="solid"/>
            <a:round/>
            <a:headEnd type="none" w="med" len="med"/>
            <a:tailEnd type="none" w="med" len="med"/>
          </a:ln>
        </c:spPr>
        <c:txPr>
          <a:bodyPr/>
          <a:lstStyle/>
          <a:p>
            <a:pPr>
              <a:defRPr sz="700"/>
            </a:pPr>
            <a:endParaRPr lang="ru-RU"/>
          </a:p>
        </c:txPr>
        <c:crossAx val="107942656"/>
        <c:crosses val="autoZero"/>
        <c:crossBetween val="between"/>
        <c:majorUnit val="5000"/>
        <c:dispUnits>
          <c:builtInUnit val="thousands"/>
        </c:dispUnits>
      </c:valAx>
      <c:spPr>
        <a:noFill/>
      </c:spPr>
    </c:plotArea>
    <c:legend>
      <c:legendPos val="r"/>
      <c:layout>
        <c:manualLayout>
          <c:xMode val="edge"/>
          <c:yMode val="edge"/>
          <c:x val="0"/>
          <c:y val="0.85537351911964699"/>
          <c:w val="1"/>
          <c:h val="0.13688475383604495"/>
        </c:manualLayout>
      </c:layout>
      <c:overlay val="0"/>
      <c:spPr>
        <a:noFill/>
      </c:spPr>
      <c:txPr>
        <a:bodyPr/>
        <a:lstStyle/>
        <a:p>
          <a:pPr>
            <a:defRPr sz="600"/>
          </a:pPr>
          <a:endParaRPr lang="ru-RU"/>
        </a:p>
      </c:txPr>
    </c:legend>
    <c:plotVisOnly val="1"/>
    <c:dispBlanksAs val="gap"/>
    <c:showDLblsOverMax val="0"/>
  </c:chart>
  <c:spPr>
    <a:noFill/>
    <a:ln w="25400">
      <a:noFill/>
    </a:ln>
  </c:spPr>
  <c:txPr>
    <a:bodyPr/>
    <a:lstStyle/>
    <a:p>
      <a:pPr>
        <a:defRPr sz="800">
          <a:solidFill>
            <a:sysClr val="windowText" lastClr="000000"/>
          </a:solidFill>
          <a:latin typeface="Century" panose="02040604050505020304" pitchFamily="18" charset="0"/>
          <a:cs typeface="Arial" pitchFamily="34"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40520253439657"/>
          <c:y val="6.8840809185174046E-2"/>
          <c:w val="0.7820305264389722"/>
          <c:h val="0.81508869883958224"/>
        </c:manualLayout>
      </c:layout>
      <c:barChart>
        <c:barDir val="col"/>
        <c:grouping val="clustered"/>
        <c:varyColors val="0"/>
        <c:ser>
          <c:idx val="0"/>
          <c:order val="1"/>
          <c:tx>
            <c:strRef>
              <c:f>'3-4'!$B$19</c:f>
              <c:strCache>
                <c:ptCount val="1"/>
                <c:pt idx="0">
                  <c:v>Доля Китая в мировых продажах (правая шк.)</c:v>
                </c:pt>
              </c:strCache>
            </c:strRef>
          </c:tx>
          <c:spPr>
            <a:solidFill>
              <a:srgbClr val="C5B59C"/>
            </a:solidFill>
            <a:ln>
              <a:noFill/>
            </a:ln>
            <a:effectLst/>
          </c:spPr>
          <c:invertIfNegative val="0"/>
          <c:cat>
            <c:numRef>
              <c:f>'3-4'!$C$9:$I$9</c:f>
              <c:numCache>
                <c:formatCode>General</c:formatCode>
                <c:ptCount val="7"/>
                <c:pt idx="0">
                  <c:v>2015</c:v>
                </c:pt>
                <c:pt idx="1">
                  <c:v>2016</c:v>
                </c:pt>
                <c:pt idx="2">
                  <c:v>2017</c:v>
                </c:pt>
                <c:pt idx="3">
                  <c:v>2018</c:v>
                </c:pt>
                <c:pt idx="4">
                  <c:v>2019</c:v>
                </c:pt>
                <c:pt idx="5">
                  <c:v>2020</c:v>
                </c:pt>
                <c:pt idx="6">
                  <c:v>2021</c:v>
                </c:pt>
              </c:numCache>
            </c:numRef>
          </c:cat>
          <c:val>
            <c:numRef>
              <c:f>'3-4'!$C$19:$I$19</c:f>
              <c:numCache>
                <c:formatCode>0%</c:formatCode>
                <c:ptCount val="7"/>
                <c:pt idx="0">
                  <c:v>0.26037571533836712</c:v>
                </c:pt>
                <c:pt idx="1">
                  <c:v>0.42072780114977276</c:v>
                </c:pt>
                <c:pt idx="2">
                  <c:v>0.48024541930344494</c:v>
                </c:pt>
                <c:pt idx="3">
                  <c:v>0.54473207724806461</c:v>
                </c:pt>
                <c:pt idx="4">
                  <c:v>0.51001086057386602</c:v>
                </c:pt>
                <c:pt idx="5">
                  <c:v>0.38727212190192906</c:v>
                </c:pt>
                <c:pt idx="6">
                  <c:v>0.42268157129003475</c:v>
                </c:pt>
              </c:numCache>
            </c:numRef>
          </c:val>
          <c:extLst>
            <c:ext xmlns:c16="http://schemas.microsoft.com/office/drawing/2014/chart" uri="{C3380CC4-5D6E-409C-BE32-E72D297353CC}">
              <c16:uniqueId val="{00000000-E1D8-43E3-82E4-5548E82EFFE1}"/>
            </c:ext>
          </c:extLst>
        </c:ser>
        <c:dLbls>
          <c:showLegendKey val="0"/>
          <c:showVal val="0"/>
          <c:showCatName val="0"/>
          <c:showSerName val="0"/>
          <c:showPercent val="0"/>
          <c:showBubbleSize val="0"/>
        </c:dLbls>
        <c:gapWidth val="150"/>
        <c:axId val="107994496"/>
        <c:axId val="107992960"/>
      </c:barChart>
      <c:lineChart>
        <c:grouping val="standard"/>
        <c:varyColors val="0"/>
        <c:ser>
          <c:idx val="3"/>
          <c:order val="0"/>
          <c:tx>
            <c:strRef>
              <c:f>'3-4'!$B$10</c:f>
              <c:strCache>
                <c:ptCount val="1"/>
                <c:pt idx="0">
                  <c:v>Китай</c:v>
                </c:pt>
              </c:strCache>
            </c:strRef>
          </c:tx>
          <c:spPr>
            <a:ln w="28575" cap="rnd">
              <a:solidFill>
                <a:srgbClr val="006138"/>
              </a:solidFill>
              <a:round/>
            </a:ln>
            <a:effectLst/>
          </c:spPr>
          <c:marker>
            <c:symbol val="none"/>
          </c:marker>
          <c:cat>
            <c:numRef>
              <c:f>'3-4'!$C$9:$I$9</c:f>
              <c:numCache>
                <c:formatCode>General</c:formatCode>
                <c:ptCount val="7"/>
                <c:pt idx="0">
                  <c:v>2015</c:v>
                </c:pt>
                <c:pt idx="1">
                  <c:v>2016</c:v>
                </c:pt>
                <c:pt idx="2">
                  <c:v>2017</c:v>
                </c:pt>
                <c:pt idx="3">
                  <c:v>2018</c:v>
                </c:pt>
                <c:pt idx="4">
                  <c:v>2019</c:v>
                </c:pt>
                <c:pt idx="5">
                  <c:v>2020</c:v>
                </c:pt>
                <c:pt idx="6">
                  <c:v>2021</c:v>
                </c:pt>
              </c:numCache>
            </c:numRef>
          </c:cat>
          <c:val>
            <c:numRef>
              <c:f>'3-4'!$C$10:$I$10</c:f>
              <c:numCache>
                <c:formatCode>_(* #\ ##0_);_(* \(#\ ##0\);_(* "-"??_);_(@_)</c:formatCode>
                <c:ptCount val="7"/>
                <c:pt idx="0">
                  <c:v>118471.99999999999</c:v>
                </c:pt>
                <c:pt idx="1">
                  <c:v>303423</c:v>
                </c:pt>
                <c:pt idx="2">
                  <c:v>528111</c:v>
                </c:pt>
                <c:pt idx="3">
                  <c:v>1062300</c:v>
                </c:pt>
                <c:pt idx="4">
                  <c:v>1087590</c:v>
                </c:pt>
                <c:pt idx="5">
                  <c:v>1202687</c:v>
                </c:pt>
                <c:pt idx="6">
                  <c:v>2005615.4819646738</c:v>
                </c:pt>
              </c:numCache>
            </c:numRef>
          </c:val>
          <c:smooth val="0"/>
          <c:extLst>
            <c:ext xmlns:c16="http://schemas.microsoft.com/office/drawing/2014/chart" uri="{C3380CC4-5D6E-409C-BE32-E72D297353CC}">
              <c16:uniqueId val="{00000001-E1D8-43E3-82E4-5548E82EFFE1}"/>
            </c:ext>
          </c:extLst>
        </c:ser>
        <c:ser>
          <c:idx val="1"/>
          <c:order val="2"/>
          <c:tx>
            <c:strRef>
              <c:f>'3-4'!$B$11</c:f>
              <c:strCache>
                <c:ptCount val="1"/>
                <c:pt idx="0">
                  <c:v>Европа</c:v>
                </c:pt>
              </c:strCache>
            </c:strRef>
          </c:tx>
          <c:spPr>
            <a:ln w="28575" cap="rnd">
              <a:solidFill>
                <a:srgbClr val="00B050"/>
              </a:solidFill>
              <a:round/>
            </a:ln>
            <a:effectLst/>
          </c:spPr>
          <c:marker>
            <c:symbol val="none"/>
          </c:marker>
          <c:cat>
            <c:numRef>
              <c:f>'3-4'!$C$9:$I$9</c:f>
              <c:numCache>
                <c:formatCode>General</c:formatCode>
                <c:ptCount val="7"/>
                <c:pt idx="0">
                  <c:v>2015</c:v>
                </c:pt>
                <c:pt idx="1">
                  <c:v>2016</c:v>
                </c:pt>
                <c:pt idx="2">
                  <c:v>2017</c:v>
                </c:pt>
                <c:pt idx="3">
                  <c:v>2018</c:v>
                </c:pt>
                <c:pt idx="4">
                  <c:v>2019</c:v>
                </c:pt>
                <c:pt idx="5">
                  <c:v>2020</c:v>
                </c:pt>
                <c:pt idx="6">
                  <c:v>2021</c:v>
                </c:pt>
              </c:numCache>
            </c:numRef>
          </c:cat>
          <c:val>
            <c:numRef>
              <c:f>'3-4'!$C$11:$I$11</c:f>
              <c:numCache>
                <c:formatCode>_(* #\ ##0_);_(* \(#\ ##0\);_(* "-"??_);_(@_)</c:formatCode>
                <c:ptCount val="7"/>
                <c:pt idx="0">
                  <c:v>181915</c:v>
                </c:pt>
                <c:pt idx="1">
                  <c:v>212521</c:v>
                </c:pt>
                <c:pt idx="2">
                  <c:v>279182</c:v>
                </c:pt>
                <c:pt idx="3">
                  <c:v>383341</c:v>
                </c:pt>
                <c:pt idx="4">
                  <c:v>543780</c:v>
                </c:pt>
                <c:pt idx="5">
                  <c:v>1353210</c:v>
                </c:pt>
                <c:pt idx="6">
                  <c:v>1959746.9888262423</c:v>
                </c:pt>
              </c:numCache>
            </c:numRef>
          </c:val>
          <c:smooth val="0"/>
          <c:extLst>
            <c:ext xmlns:c16="http://schemas.microsoft.com/office/drawing/2014/chart" uri="{C3380CC4-5D6E-409C-BE32-E72D297353CC}">
              <c16:uniqueId val="{00000002-E1D8-43E3-82E4-5548E82EFFE1}"/>
            </c:ext>
          </c:extLst>
        </c:ser>
        <c:dLbls>
          <c:showLegendKey val="0"/>
          <c:showVal val="0"/>
          <c:showCatName val="0"/>
          <c:showSerName val="0"/>
          <c:showPercent val="0"/>
          <c:showBubbleSize val="0"/>
        </c:dLbls>
        <c:marker val="1"/>
        <c:smooth val="0"/>
        <c:axId val="107981056"/>
        <c:axId val="107991040"/>
      </c:lineChart>
      <c:catAx>
        <c:axId val="107981056"/>
        <c:scaling>
          <c:orientation val="minMax"/>
        </c:scaling>
        <c:delete val="0"/>
        <c:axPos val="b"/>
        <c:numFmt formatCode="General" sourceLinked="1"/>
        <c:majorTickMark val="out"/>
        <c:minorTickMark val="none"/>
        <c:tickLblPos val="nextTo"/>
        <c:spPr>
          <a:noFill/>
          <a:ln w="3175" cap="flat" cmpd="sng" algn="ctr">
            <a:solidFill>
              <a:schemeClr val="tx1"/>
            </a:solidFill>
            <a:prstDash val="solid"/>
            <a:round/>
            <a:headEnd type="none" w="med" len="med"/>
            <a:tailEnd type="none" w="med" len="med"/>
          </a:ln>
          <a:effec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Times New Roman" panose="02020603050405020304" pitchFamily="18" charset="0"/>
              </a:defRPr>
            </a:pPr>
            <a:endParaRPr lang="ru-RU"/>
          </a:p>
        </c:txPr>
        <c:crossAx val="107991040"/>
        <c:crosses val="autoZero"/>
        <c:auto val="1"/>
        <c:lblAlgn val="ctr"/>
        <c:lblOffset val="100"/>
        <c:noMultiLvlLbl val="0"/>
      </c:catAx>
      <c:valAx>
        <c:axId val="107991040"/>
        <c:scaling>
          <c:orientation val="minMax"/>
        </c:scaling>
        <c:delete val="0"/>
        <c:axPos val="l"/>
        <c:numFmt formatCode="#,##0.0" sourceLinked="0"/>
        <c:majorTickMark val="out"/>
        <c:minorTickMark val="none"/>
        <c:tickLblPos val="nextTo"/>
        <c:spPr>
          <a:noFill/>
          <a:ln w="3175" cap="flat" cmpd="sng" algn="ctr">
            <a:solidFill>
              <a:schemeClr val="tx1"/>
            </a:solidFill>
            <a:prstDash val="solid"/>
            <a:round/>
            <a:headEnd type="none" w="med" len="med"/>
            <a:tailEnd type="none" w="med" len="med"/>
          </a:ln>
          <a:effec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Times New Roman" panose="02020603050405020304" pitchFamily="18" charset="0"/>
              </a:defRPr>
            </a:pPr>
            <a:endParaRPr lang="ru-RU"/>
          </a:p>
        </c:txPr>
        <c:crossAx val="107981056"/>
        <c:crosses val="autoZero"/>
        <c:crossBetween val="between"/>
        <c:dispUnits>
          <c:builtInUnit val="millions"/>
        </c:dispUnits>
      </c:valAx>
      <c:valAx>
        <c:axId val="107992960"/>
        <c:scaling>
          <c:orientation val="minMax"/>
        </c:scaling>
        <c:delete val="0"/>
        <c:axPos val="r"/>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700" b="0" i="0" u="none" strike="noStrike" kern="1200" baseline="0">
                <a:solidFill>
                  <a:srgbClr val="000000"/>
                </a:solidFill>
                <a:latin typeface="Times New Roman" panose="02020603050405020304" pitchFamily="18" charset="0"/>
                <a:ea typeface="+mn-ea"/>
                <a:cs typeface="Times New Roman" panose="02020603050405020304" pitchFamily="18" charset="0"/>
              </a:defRPr>
            </a:pPr>
            <a:endParaRPr lang="ru-RU"/>
          </a:p>
        </c:txPr>
        <c:crossAx val="107994496"/>
        <c:crosses val="max"/>
        <c:crossBetween val="between"/>
      </c:valAx>
      <c:catAx>
        <c:axId val="107994496"/>
        <c:scaling>
          <c:orientation val="minMax"/>
        </c:scaling>
        <c:delete val="1"/>
        <c:axPos val="b"/>
        <c:numFmt formatCode="General" sourceLinked="1"/>
        <c:majorTickMark val="out"/>
        <c:minorTickMark val="none"/>
        <c:tickLblPos val="nextTo"/>
        <c:crossAx val="107992960"/>
        <c:crosses val="autoZero"/>
        <c:auto val="1"/>
        <c:lblAlgn val="ctr"/>
        <c:lblOffset val="100"/>
        <c:noMultiLvlLbl val="0"/>
      </c:catAx>
      <c:spPr>
        <a:solidFill>
          <a:srgbClr val="FFFFFF">
            <a:lumMod val="100000"/>
            <a:alpha val="0"/>
          </a:srgbClr>
        </a:solidFill>
        <a:ln>
          <a:noFill/>
        </a:ln>
        <a:effectLst/>
      </c:spPr>
    </c:plotArea>
    <c:legend>
      <c:legendPos val="r"/>
      <c:legendEntry>
        <c:idx val="0"/>
        <c:txPr>
          <a:bodyPr rot="0" spcFirstLastPara="1" vertOverflow="ellipsis" vert="horz" wrap="square" anchor="ctr" anchorCtr="1"/>
          <a:lstStyle/>
          <a:p>
            <a:pPr>
              <a:defRPr sz="600" b="0" i="0" u="none" strike="noStrike" kern="1200" baseline="0">
                <a:solidFill>
                  <a:srgbClr val="000000"/>
                </a:solidFill>
                <a:latin typeface="Century" panose="02040604050505020304" pitchFamily="18" charset="0"/>
                <a:ea typeface="+mn-ea"/>
                <a:cs typeface="Times New Roman" panose="02020603050405020304" pitchFamily="18" charset="0"/>
              </a:defRPr>
            </a:pPr>
            <a:endParaRPr lang="ru-RU"/>
          </a:p>
        </c:txPr>
      </c:legendEntry>
      <c:layout>
        <c:manualLayout>
          <c:xMode val="edge"/>
          <c:yMode val="edge"/>
          <c:x val="0.10726114649681529"/>
          <c:y val="3.8307844251052443E-2"/>
          <c:w val="0.78658174097664557"/>
          <c:h val="0.21957242864409432"/>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Times New Roman" panose="02020603050405020304" pitchFamily="18" charset="0"/>
            </a:defRPr>
          </a:pPr>
          <a:endParaRPr lang="ru-RU"/>
        </a:p>
      </c:txPr>
    </c:legend>
    <c:plotVisOnly val="1"/>
    <c:dispBlanksAs val="zero"/>
    <c:showDLblsOverMax val="0"/>
  </c:chart>
  <c:spPr>
    <a:solidFill>
      <a:srgbClr val="FFFFFF">
        <a:lumMod val="100000"/>
        <a:alpha val="0"/>
      </a:srgbClr>
    </a:solidFill>
    <a:ln w="25400" cap="flat" cmpd="sng" algn="ctr">
      <a:noFill/>
      <a:round/>
    </a:ln>
    <a:effectLst/>
  </c:spPr>
  <c:txPr>
    <a:bodyPr/>
    <a:lstStyle/>
    <a:p>
      <a:pPr>
        <a:defRPr sz="700">
          <a:solidFill>
            <a:srgbClr val="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469260617516488E-2"/>
          <c:y val="0.10725476938919971"/>
          <c:w val="0.87009942486539404"/>
          <c:h val="0.78270663302130183"/>
        </c:manualLayout>
      </c:layout>
      <c:barChart>
        <c:barDir val="col"/>
        <c:grouping val="clustered"/>
        <c:varyColors val="0"/>
        <c:ser>
          <c:idx val="1"/>
          <c:order val="0"/>
          <c:tx>
            <c:strRef>
              <c:f>'17'!$B$10</c:f>
              <c:strCache>
                <c:ptCount val="1"/>
                <c:pt idx="0">
                  <c:v>ETS</c:v>
                </c:pt>
              </c:strCache>
            </c:strRef>
          </c:tx>
          <c:spPr>
            <a:solidFill>
              <a:srgbClr val="C5B59C"/>
            </a:solidFill>
            <a:ln>
              <a:noFill/>
            </a:ln>
            <a:effectLst/>
            <a:extLst>
              <a:ext uri="{91240B29-F687-4F45-9708-019B960494DF}">
                <a14:hiddenLine xmlns:a14="http://schemas.microsoft.com/office/drawing/2010/main">
                  <a:solidFill>
                    <a:srgbClr val="FFFFFF">
                      <a:lumMod val="50000"/>
                    </a:srgbClr>
                  </a:solidFill>
                </a14:hiddenLine>
              </a:ext>
            </a:extLst>
          </c:spPr>
          <c:invertIfNegative val="0"/>
          <c:cat>
            <c:strRef>
              <c:f>'17'!$C$9:$E$9</c:f>
              <c:strCache>
                <c:ptCount val="3"/>
                <c:pt idx="0">
                  <c:v>2019-2030</c:v>
                </c:pt>
                <c:pt idx="1">
                  <c:v>2030-2040</c:v>
                </c:pt>
                <c:pt idx="2">
                  <c:v>2040-2050</c:v>
                </c:pt>
              </c:strCache>
            </c:strRef>
          </c:cat>
          <c:val>
            <c:numRef>
              <c:f>'17'!$C$10:$E$10</c:f>
              <c:numCache>
                <c:formatCode>_(* #\ ##0_);_(* \(#\ ##0\);_(* "-"??_);_(@_)</c:formatCode>
                <c:ptCount val="3"/>
                <c:pt idx="0">
                  <c:v>0.65428355769573443</c:v>
                </c:pt>
                <c:pt idx="1">
                  <c:v>-9.3877056462407182</c:v>
                </c:pt>
                <c:pt idx="2">
                  <c:v>-11.168265414213234</c:v>
                </c:pt>
              </c:numCache>
            </c:numRef>
          </c:val>
          <c:extLst>
            <c:ext xmlns:c16="http://schemas.microsoft.com/office/drawing/2014/chart" uri="{C3380CC4-5D6E-409C-BE32-E72D297353CC}">
              <c16:uniqueId val="{00000000-5CF1-4A4D-B45D-746BBEA6B32A}"/>
            </c:ext>
          </c:extLst>
        </c:ser>
        <c:ser>
          <c:idx val="0"/>
          <c:order val="1"/>
          <c:tx>
            <c:strRef>
              <c:f>'17'!$B$11</c:f>
              <c:strCache>
                <c:ptCount val="1"/>
                <c:pt idx="0">
                  <c:v>NZS</c:v>
                </c:pt>
              </c:strCache>
            </c:strRef>
          </c:tx>
          <c:spPr>
            <a:solidFill>
              <a:srgbClr val="006138"/>
            </a:solidFill>
            <a:ln>
              <a:noFill/>
              <a:prstDash val="sysDash"/>
            </a:ln>
            <a:effectLst/>
            <a:extLst>
              <a:ext uri="{91240B29-F687-4F45-9708-019B960494DF}">
                <a14:hiddenLine xmlns:a14="http://schemas.microsoft.com/office/drawing/2010/main">
                  <a:solidFill>
                    <a:srgbClr val="FFFFFF">
                      <a:lumMod val="50000"/>
                    </a:srgbClr>
                  </a:solidFill>
                  <a:prstDash val="sysDash"/>
                </a14:hiddenLine>
              </a:ext>
            </a:extLst>
          </c:spPr>
          <c:invertIfNegative val="0"/>
          <c:cat>
            <c:strRef>
              <c:f>'17'!$C$9:$E$9</c:f>
              <c:strCache>
                <c:ptCount val="3"/>
                <c:pt idx="0">
                  <c:v>2019-2030</c:v>
                </c:pt>
                <c:pt idx="1">
                  <c:v>2030-2040</c:v>
                </c:pt>
                <c:pt idx="2">
                  <c:v>2040-2050</c:v>
                </c:pt>
              </c:strCache>
            </c:strRef>
          </c:cat>
          <c:val>
            <c:numRef>
              <c:f>'17'!$C$11:$E$11</c:f>
              <c:numCache>
                <c:formatCode>_(* #\ ##0_);_(* \(#\ ##0\);_(* "-"??_);_(@_)</c:formatCode>
                <c:ptCount val="3"/>
                <c:pt idx="0">
                  <c:v>-1.8719080536676813E-2</c:v>
                </c:pt>
                <c:pt idx="1">
                  <c:v>-21.25590344388462</c:v>
                </c:pt>
                <c:pt idx="2">
                  <c:v>-23.690107577990211</c:v>
                </c:pt>
              </c:numCache>
            </c:numRef>
          </c:val>
          <c:extLst>
            <c:ext xmlns:c16="http://schemas.microsoft.com/office/drawing/2014/chart" uri="{C3380CC4-5D6E-409C-BE32-E72D297353CC}">
              <c16:uniqueId val="{00000001-5CF1-4A4D-B45D-746BBEA6B32A}"/>
            </c:ext>
          </c:extLst>
        </c:ser>
        <c:dLbls>
          <c:showLegendKey val="0"/>
          <c:showVal val="0"/>
          <c:showCatName val="0"/>
          <c:showSerName val="0"/>
          <c:showPercent val="0"/>
          <c:showBubbleSize val="0"/>
        </c:dLbls>
        <c:gapWidth val="50"/>
        <c:axId val="107574400"/>
        <c:axId val="107575936"/>
      </c:barChart>
      <c:catAx>
        <c:axId val="107574400"/>
        <c:scaling>
          <c:orientation val="minMax"/>
        </c:scaling>
        <c:delete val="0"/>
        <c:axPos val="b"/>
        <c:numFmt formatCode="General" sourceLinked="1"/>
        <c:majorTickMark val="out"/>
        <c:minorTickMark val="none"/>
        <c:tickLblPos val="low"/>
        <c:spPr>
          <a:noFill/>
          <a:ln w="3175" cap="flat" cmpd="sng" algn="ctr">
            <a:solidFill>
              <a:srgbClr val="B3B3B3"/>
            </a:solidFill>
            <a:prstDash val="solid"/>
            <a:round/>
            <a:headEnd type="none" w="med" len="med"/>
            <a:tailEnd type="none" w="med" len="med"/>
          </a:ln>
          <a:effec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Arial" panose="020B0604020202020204" pitchFamily="34" charset="0"/>
              </a:defRPr>
            </a:pPr>
            <a:endParaRPr lang="ru-RU"/>
          </a:p>
        </c:txPr>
        <c:crossAx val="107575936"/>
        <c:crosses val="autoZero"/>
        <c:auto val="1"/>
        <c:lblAlgn val="ctr"/>
        <c:lblOffset val="100"/>
        <c:noMultiLvlLbl val="0"/>
      </c:catAx>
      <c:valAx>
        <c:axId val="107575936"/>
        <c:scaling>
          <c:orientation val="minMax"/>
          <c:min val="-25"/>
        </c:scaling>
        <c:delete val="0"/>
        <c:axPos val="l"/>
        <c:numFmt formatCode="0" sourceLinked="0"/>
        <c:majorTickMark val="none"/>
        <c:minorTickMark val="none"/>
        <c:tickLblPos val="nextTo"/>
        <c:spPr>
          <a:noFill/>
          <a:ln w="3175" cap="flat" cmpd="sng" algn="ctr">
            <a:noFill/>
            <a:prstDash val="solid"/>
            <a:round/>
            <a:headEnd type="none" w="med" len="med"/>
            <a:tailEnd type="none" w="med" len="med"/>
          </a:ln>
          <a:effectLst/>
          <a:extLst>
            <a:ext uri="{91240B29-F687-4F45-9708-019B960494DF}">
              <a14:hiddenLine xmlns:a14="http://schemas.microsoft.com/office/drawing/2010/main" w="3175" cap="flat" cmpd="sng" algn="ctr">
                <a:solidFill>
                  <a:srgbClr val="B3B3B3"/>
                </a:solidFill>
                <a:prstDash val="solid"/>
                <a:round/>
                <a:headEnd type="none" w="med" len="med"/>
                <a:tailEnd type="none" w="med" len="med"/>
              </a14:hiddenLine>
            </a:ext>
          </a:extLst>
        </c:spPr>
        <c:txPr>
          <a:bodyPr rot="-6000000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Arial" panose="020B0604020202020204" pitchFamily="34" charset="0"/>
              </a:defRPr>
            </a:pPr>
            <a:endParaRPr lang="ru-RU"/>
          </a:p>
        </c:txPr>
        <c:crossAx val="107574400"/>
        <c:crosses val="autoZero"/>
        <c:crossBetween val="between"/>
        <c:majorUnit val="5"/>
      </c:valAx>
      <c:spPr>
        <a:solidFill>
          <a:srgbClr val="FFFFFF">
            <a:lumMod val="100000"/>
            <a:alpha val="0"/>
          </a:srgbClr>
        </a:solidFill>
        <a:ln>
          <a:noFill/>
        </a:ln>
        <a:effectLst/>
      </c:spPr>
    </c:plotArea>
    <c:legend>
      <c:legendPos val="r"/>
      <c:layout>
        <c:manualLayout>
          <c:xMode val="edge"/>
          <c:yMode val="edge"/>
          <c:x val="0.12999579678874659"/>
          <c:y val="0.56283759874341588"/>
          <c:w val="0.16636646397847957"/>
          <c:h val="0.25311256558497597"/>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000000"/>
              </a:solidFill>
              <a:latin typeface="Century" panose="02040604050505020304" pitchFamily="18" charset="0"/>
              <a:ea typeface="+mn-ea"/>
              <a:cs typeface="Arial" panose="020B0604020202020204" pitchFamily="34" charset="0"/>
            </a:defRPr>
          </a:pPr>
          <a:endParaRPr lang="ru-RU"/>
        </a:p>
      </c:txPr>
    </c:legend>
    <c:plotVisOnly val="1"/>
    <c:dispBlanksAs val="gap"/>
    <c:showDLblsOverMax val="0"/>
  </c:chart>
  <c:spPr>
    <a:solidFill>
      <a:srgbClr val="FFFFFF">
        <a:lumMod val="100000"/>
        <a:alpha val="0"/>
      </a:srgbClr>
    </a:solidFill>
    <a:ln w="25400" cap="flat" cmpd="sng" algn="ctr">
      <a:noFill/>
      <a:round/>
    </a:ln>
    <a:effectLst/>
  </c:spPr>
  <c:txPr>
    <a:bodyPr/>
    <a:lstStyle/>
    <a:p>
      <a:pPr>
        <a:defRPr sz="700">
          <a:solidFill>
            <a:srgbClr val="000000"/>
          </a:solidFill>
          <a:latin typeface="Arial" panose="020B0604020202020204" pitchFamily="34" charset="0"/>
          <a:cs typeface="Arial" panose="020B0604020202020204" pitchFamily="34"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247594050743664E-2"/>
          <c:y val="5.0925925925925923E-2"/>
          <c:w val="0.8961412948381452"/>
          <c:h val="0.84614246135899696"/>
        </c:manualLayout>
      </c:layout>
      <c:lineChart>
        <c:grouping val="standard"/>
        <c:varyColors val="0"/>
        <c:ser>
          <c:idx val="0"/>
          <c:order val="0"/>
          <c:tx>
            <c:strRef>
              <c:f>Лист1!$C$1</c:f>
              <c:strCache>
                <c:ptCount val="1"/>
                <c:pt idx="0">
                  <c:v>Уголь, Нью-Касл, $/т</c:v>
                </c:pt>
              </c:strCache>
            </c:strRef>
          </c:tx>
          <c:spPr>
            <a:ln w="12700" cap="rnd">
              <a:solidFill>
                <a:srgbClr val="006138"/>
              </a:solidFill>
              <a:round/>
            </a:ln>
            <a:effectLst/>
          </c:spPr>
          <c:marker>
            <c:symbol val="none"/>
          </c:marker>
          <c:cat>
            <c:numRef>
              <c:f>Лист1!$B$3:$B$3300</c:f>
              <c:numCache>
                <c:formatCode>m/d/yyyy</c:formatCode>
                <c:ptCount val="3298"/>
                <c:pt idx="0">
                  <c:v>44455</c:v>
                </c:pt>
                <c:pt idx="1">
                  <c:v>44454</c:v>
                </c:pt>
                <c:pt idx="2">
                  <c:v>44453</c:v>
                </c:pt>
                <c:pt idx="3">
                  <c:v>44452</c:v>
                </c:pt>
                <c:pt idx="4">
                  <c:v>44449</c:v>
                </c:pt>
                <c:pt idx="5">
                  <c:v>44448</c:v>
                </c:pt>
                <c:pt idx="6">
                  <c:v>44447</c:v>
                </c:pt>
                <c:pt idx="7">
                  <c:v>44446</c:v>
                </c:pt>
                <c:pt idx="8">
                  <c:v>44445</c:v>
                </c:pt>
                <c:pt idx="9">
                  <c:v>44442</c:v>
                </c:pt>
                <c:pt idx="10">
                  <c:v>44441</c:v>
                </c:pt>
                <c:pt idx="11">
                  <c:v>44440</c:v>
                </c:pt>
                <c:pt idx="12">
                  <c:v>44439</c:v>
                </c:pt>
                <c:pt idx="13">
                  <c:v>44438</c:v>
                </c:pt>
                <c:pt idx="14">
                  <c:v>44435</c:v>
                </c:pt>
                <c:pt idx="15">
                  <c:v>44434</c:v>
                </c:pt>
                <c:pt idx="16">
                  <c:v>44433</c:v>
                </c:pt>
                <c:pt idx="17">
                  <c:v>44432</c:v>
                </c:pt>
                <c:pt idx="18">
                  <c:v>44431</c:v>
                </c:pt>
                <c:pt idx="19">
                  <c:v>44428</c:v>
                </c:pt>
                <c:pt idx="20">
                  <c:v>44427</c:v>
                </c:pt>
                <c:pt idx="21">
                  <c:v>44426</c:v>
                </c:pt>
                <c:pt idx="22">
                  <c:v>44425</c:v>
                </c:pt>
                <c:pt idx="23">
                  <c:v>44424</c:v>
                </c:pt>
                <c:pt idx="24">
                  <c:v>44421</c:v>
                </c:pt>
                <c:pt idx="25">
                  <c:v>44420</c:v>
                </c:pt>
                <c:pt idx="26">
                  <c:v>44419</c:v>
                </c:pt>
                <c:pt idx="27">
                  <c:v>44418</c:v>
                </c:pt>
                <c:pt idx="28">
                  <c:v>44417</c:v>
                </c:pt>
                <c:pt idx="29">
                  <c:v>44414</c:v>
                </c:pt>
                <c:pt idx="30">
                  <c:v>44413</c:v>
                </c:pt>
                <c:pt idx="31">
                  <c:v>44412</c:v>
                </c:pt>
                <c:pt idx="32">
                  <c:v>44411</c:v>
                </c:pt>
                <c:pt idx="33">
                  <c:v>44410</c:v>
                </c:pt>
                <c:pt idx="34">
                  <c:v>44407</c:v>
                </c:pt>
                <c:pt idx="35">
                  <c:v>44406</c:v>
                </c:pt>
                <c:pt idx="36">
                  <c:v>44405</c:v>
                </c:pt>
                <c:pt idx="37">
                  <c:v>44404</c:v>
                </c:pt>
                <c:pt idx="38">
                  <c:v>44403</c:v>
                </c:pt>
                <c:pt idx="39">
                  <c:v>44400</c:v>
                </c:pt>
                <c:pt idx="40">
                  <c:v>44399</c:v>
                </c:pt>
                <c:pt idx="41">
                  <c:v>44398</c:v>
                </c:pt>
                <c:pt idx="42">
                  <c:v>44397</c:v>
                </c:pt>
                <c:pt idx="43">
                  <c:v>44396</c:v>
                </c:pt>
                <c:pt idx="44">
                  <c:v>44393</c:v>
                </c:pt>
                <c:pt idx="45">
                  <c:v>44392</c:v>
                </c:pt>
                <c:pt idx="46">
                  <c:v>44391</c:v>
                </c:pt>
                <c:pt idx="47">
                  <c:v>44390</c:v>
                </c:pt>
                <c:pt idx="48">
                  <c:v>44389</c:v>
                </c:pt>
                <c:pt idx="49">
                  <c:v>44386</c:v>
                </c:pt>
                <c:pt idx="50">
                  <c:v>44385</c:v>
                </c:pt>
                <c:pt idx="51">
                  <c:v>44384</c:v>
                </c:pt>
                <c:pt idx="52">
                  <c:v>44383</c:v>
                </c:pt>
                <c:pt idx="53">
                  <c:v>44382</c:v>
                </c:pt>
                <c:pt idx="54">
                  <c:v>44379</c:v>
                </c:pt>
                <c:pt idx="55">
                  <c:v>44378</c:v>
                </c:pt>
                <c:pt idx="56">
                  <c:v>44377</c:v>
                </c:pt>
                <c:pt idx="57">
                  <c:v>44376</c:v>
                </c:pt>
                <c:pt idx="58">
                  <c:v>44375</c:v>
                </c:pt>
                <c:pt idx="59">
                  <c:v>44372</c:v>
                </c:pt>
                <c:pt idx="60">
                  <c:v>44371</c:v>
                </c:pt>
                <c:pt idx="61">
                  <c:v>44370</c:v>
                </c:pt>
                <c:pt idx="62">
                  <c:v>44369</c:v>
                </c:pt>
                <c:pt idx="63">
                  <c:v>44368</c:v>
                </c:pt>
                <c:pt idx="64">
                  <c:v>44365</c:v>
                </c:pt>
                <c:pt idx="65">
                  <c:v>44364</c:v>
                </c:pt>
                <c:pt idx="66">
                  <c:v>44363</c:v>
                </c:pt>
                <c:pt idx="67">
                  <c:v>44362</c:v>
                </c:pt>
                <c:pt idx="68">
                  <c:v>44361</c:v>
                </c:pt>
                <c:pt idx="69">
                  <c:v>44358</c:v>
                </c:pt>
                <c:pt idx="70">
                  <c:v>44357</c:v>
                </c:pt>
                <c:pt idx="71">
                  <c:v>44356</c:v>
                </c:pt>
                <c:pt idx="72">
                  <c:v>44355</c:v>
                </c:pt>
                <c:pt idx="73">
                  <c:v>44354</c:v>
                </c:pt>
                <c:pt idx="74">
                  <c:v>44351</c:v>
                </c:pt>
                <c:pt idx="75">
                  <c:v>44350</c:v>
                </c:pt>
                <c:pt idx="76">
                  <c:v>44349</c:v>
                </c:pt>
                <c:pt idx="77">
                  <c:v>44348</c:v>
                </c:pt>
                <c:pt idx="78">
                  <c:v>44347</c:v>
                </c:pt>
                <c:pt idx="79">
                  <c:v>44344</c:v>
                </c:pt>
                <c:pt idx="80">
                  <c:v>44343</c:v>
                </c:pt>
                <c:pt idx="81">
                  <c:v>44342</c:v>
                </c:pt>
                <c:pt idx="82">
                  <c:v>44341</c:v>
                </c:pt>
                <c:pt idx="83">
                  <c:v>44340</c:v>
                </c:pt>
                <c:pt idx="84">
                  <c:v>44337</c:v>
                </c:pt>
                <c:pt idx="85">
                  <c:v>44336</c:v>
                </c:pt>
                <c:pt idx="86">
                  <c:v>44335</c:v>
                </c:pt>
                <c:pt idx="87">
                  <c:v>44334</c:v>
                </c:pt>
                <c:pt idx="88">
                  <c:v>44333</c:v>
                </c:pt>
                <c:pt idx="89">
                  <c:v>44330</c:v>
                </c:pt>
                <c:pt idx="90">
                  <c:v>44329</c:v>
                </c:pt>
                <c:pt idx="91">
                  <c:v>44328</c:v>
                </c:pt>
                <c:pt idx="92">
                  <c:v>44327</c:v>
                </c:pt>
                <c:pt idx="93">
                  <c:v>44326</c:v>
                </c:pt>
                <c:pt idx="94">
                  <c:v>44323</c:v>
                </c:pt>
                <c:pt idx="95">
                  <c:v>44322</c:v>
                </c:pt>
                <c:pt idx="96">
                  <c:v>44321</c:v>
                </c:pt>
                <c:pt idx="97">
                  <c:v>44320</c:v>
                </c:pt>
                <c:pt idx="98">
                  <c:v>44319</c:v>
                </c:pt>
                <c:pt idx="99">
                  <c:v>44316</c:v>
                </c:pt>
                <c:pt idx="100">
                  <c:v>44315</c:v>
                </c:pt>
                <c:pt idx="101">
                  <c:v>44314</c:v>
                </c:pt>
                <c:pt idx="102">
                  <c:v>44313</c:v>
                </c:pt>
                <c:pt idx="103">
                  <c:v>44312</c:v>
                </c:pt>
                <c:pt idx="104">
                  <c:v>44309</c:v>
                </c:pt>
                <c:pt idx="105">
                  <c:v>44308</c:v>
                </c:pt>
                <c:pt idx="106">
                  <c:v>44307</c:v>
                </c:pt>
                <c:pt idx="107">
                  <c:v>44306</c:v>
                </c:pt>
                <c:pt idx="108">
                  <c:v>44305</c:v>
                </c:pt>
                <c:pt idx="109">
                  <c:v>44302</c:v>
                </c:pt>
                <c:pt idx="110">
                  <c:v>44301</c:v>
                </c:pt>
                <c:pt idx="111">
                  <c:v>44300</c:v>
                </c:pt>
                <c:pt idx="112">
                  <c:v>44299</c:v>
                </c:pt>
                <c:pt idx="113">
                  <c:v>44298</c:v>
                </c:pt>
                <c:pt idx="114">
                  <c:v>44295</c:v>
                </c:pt>
                <c:pt idx="115">
                  <c:v>44294</c:v>
                </c:pt>
                <c:pt idx="116">
                  <c:v>44293</c:v>
                </c:pt>
                <c:pt idx="117">
                  <c:v>44292</c:v>
                </c:pt>
                <c:pt idx="118">
                  <c:v>44291</c:v>
                </c:pt>
                <c:pt idx="119">
                  <c:v>44287</c:v>
                </c:pt>
                <c:pt idx="120">
                  <c:v>44286</c:v>
                </c:pt>
                <c:pt idx="121">
                  <c:v>44285</c:v>
                </c:pt>
                <c:pt idx="122">
                  <c:v>44284</c:v>
                </c:pt>
                <c:pt idx="123">
                  <c:v>44281</c:v>
                </c:pt>
                <c:pt idx="124">
                  <c:v>44280</c:v>
                </c:pt>
                <c:pt idx="125">
                  <c:v>44279</c:v>
                </c:pt>
                <c:pt idx="126">
                  <c:v>44278</c:v>
                </c:pt>
                <c:pt idx="127">
                  <c:v>44277</c:v>
                </c:pt>
                <c:pt idx="128">
                  <c:v>44274</c:v>
                </c:pt>
                <c:pt idx="129">
                  <c:v>44273</c:v>
                </c:pt>
                <c:pt idx="130">
                  <c:v>44272</c:v>
                </c:pt>
                <c:pt idx="131">
                  <c:v>44271</c:v>
                </c:pt>
                <c:pt idx="132">
                  <c:v>44270</c:v>
                </c:pt>
                <c:pt idx="133">
                  <c:v>44267</c:v>
                </c:pt>
                <c:pt idx="134">
                  <c:v>44266</c:v>
                </c:pt>
                <c:pt idx="135">
                  <c:v>44265</c:v>
                </c:pt>
                <c:pt idx="136">
                  <c:v>44264</c:v>
                </c:pt>
                <c:pt idx="137">
                  <c:v>44263</c:v>
                </c:pt>
                <c:pt idx="138">
                  <c:v>44260</c:v>
                </c:pt>
                <c:pt idx="139">
                  <c:v>44259</c:v>
                </c:pt>
                <c:pt idx="140">
                  <c:v>44258</c:v>
                </c:pt>
                <c:pt idx="141">
                  <c:v>44257</c:v>
                </c:pt>
                <c:pt idx="142">
                  <c:v>44256</c:v>
                </c:pt>
                <c:pt idx="143">
                  <c:v>44253</c:v>
                </c:pt>
                <c:pt idx="144">
                  <c:v>44252</c:v>
                </c:pt>
                <c:pt idx="145">
                  <c:v>44251</c:v>
                </c:pt>
                <c:pt idx="146">
                  <c:v>44250</c:v>
                </c:pt>
                <c:pt idx="147">
                  <c:v>44249</c:v>
                </c:pt>
                <c:pt idx="148">
                  <c:v>44246</c:v>
                </c:pt>
                <c:pt idx="149">
                  <c:v>44245</c:v>
                </c:pt>
                <c:pt idx="150">
                  <c:v>44244</c:v>
                </c:pt>
                <c:pt idx="151">
                  <c:v>44243</c:v>
                </c:pt>
                <c:pt idx="152">
                  <c:v>44242</c:v>
                </c:pt>
                <c:pt idx="153">
                  <c:v>44239</c:v>
                </c:pt>
                <c:pt idx="154">
                  <c:v>44238</c:v>
                </c:pt>
                <c:pt idx="155">
                  <c:v>44237</c:v>
                </c:pt>
                <c:pt idx="156">
                  <c:v>44236</c:v>
                </c:pt>
                <c:pt idx="157">
                  <c:v>44235</c:v>
                </c:pt>
                <c:pt idx="158">
                  <c:v>44232</c:v>
                </c:pt>
                <c:pt idx="159">
                  <c:v>44231</c:v>
                </c:pt>
                <c:pt idx="160">
                  <c:v>44230</c:v>
                </c:pt>
                <c:pt idx="161">
                  <c:v>44229</c:v>
                </c:pt>
                <c:pt idx="162">
                  <c:v>44228</c:v>
                </c:pt>
                <c:pt idx="163">
                  <c:v>44225</c:v>
                </c:pt>
                <c:pt idx="164">
                  <c:v>44224</c:v>
                </c:pt>
                <c:pt idx="165">
                  <c:v>44223</c:v>
                </c:pt>
                <c:pt idx="166">
                  <c:v>44222</c:v>
                </c:pt>
                <c:pt idx="167">
                  <c:v>44221</c:v>
                </c:pt>
                <c:pt idx="168">
                  <c:v>44218</c:v>
                </c:pt>
                <c:pt idx="169">
                  <c:v>44217</c:v>
                </c:pt>
                <c:pt idx="170">
                  <c:v>44216</c:v>
                </c:pt>
                <c:pt idx="171">
                  <c:v>44215</c:v>
                </c:pt>
                <c:pt idx="172">
                  <c:v>44214</c:v>
                </c:pt>
                <c:pt idx="173">
                  <c:v>44211</c:v>
                </c:pt>
                <c:pt idx="174">
                  <c:v>44210</c:v>
                </c:pt>
                <c:pt idx="175">
                  <c:v>44209</c:v>
                </c:pt>
                <c:pt idx="176">
                  <c:v>44208</c:v>
                </c:pt>
                <c:pt idx="177">
                  <c:v>44207</c:v>
                </c:pt>
                <c:pt idx="178">
                  <c:v>44204</c:v>
                </c:pt>
                <c:pt idx="179">
                  <c:v>44203</c:v>
                </c:pt>
                <c:pt idx="180">
                  <c:v>44202</c:v>
                </c:pt>
                <c:pt idx="181">
                  <c:v>44201</c:v>
                </c:pt>
                <c:pt idx="182">
                  <c:v>44200</c:v>
                </c:pt>
                <c:pt idx="183">
                  <c:v>44196</c:v>
                </c:pt>
                <c:pt idx="184">
                  <c:v>44195</c:v>
                </c:pt>
                <c:pt idx="185">
                  <c:v>44194</c:v>
                </c:pt>
                <c:pt idx="186">
                  <c:v>44193</c:v>
                </c:pt>
                <c:pt idx="187">
                  <c:v>44189</c:v>
                </c:pt>
                <c:pt idx="188">
                  <c:v>44188</c:v>
                </c:pt>
                <c:pt idx="189">
                  <c:v>44187</c:v>
                </c:pt>
                <c:pt idx="190">
                  <c:v>44186</c:v>
                </c:pt>
                <c:pt idx="191">
                  <c:v>44183</c:v>
                </c:pt>
                <c:pt idx="192">
                  <c:v>44182</c:v>
                </c:pt>
                <c:pt idx="193">
                  <c:v>44181</c:v>
                </c:pt>
                <c:pt idx="194">
                  <c:v>44180</c:v>
                </c:pt>
                <c:pt idx="195">
                  <c:v>44179</c:v>
                </c:pt>
                <c:pt idx="196">
                  <c:v>44176</c:v>
                </c:pt>
                <c:pt idx="197">
                  <c:v>44175</c:v>
                </c:pt>
                <c:pt idx="198">
                  <c:v>44174</c:v>
                </c:pt>
                <c:pt idx="199">
                  <c:v>44173</c:v>
                </c:pt>
                <c:pt idx="200">
                  <c:v>44172</c:v>
                </c:pt>
                <c:pt idx="201">
                  <c:v>44169</c:v>
                </c:pt>
                <c:pt idx="202">
                  <c:v>44168</c:v>
                </c:pt>
                <c:pt idx="203">
                  <c:v>44167</c:v>
                </c:pt>
                <c:pt idx="204">
                  <c:v>44166</c:v>
                </c:pt>
                <c:pt idx="205">
                  <c:v>44165</c:v>
                </c:pt>
                <c:pt idx="206">
                  <c:v>44162</c:v>
                </c:pt>
                <c:pt idx="207">
                  <c:v>44161</c:v>
                </c:pt>
                <c:pt idx="208">
                  <c:v>44160</c:v>
                </c:pt>
                <c:pt idx="209">
                  <c:v>44159</c:v>
                </c:pt>
                <c:pt idx="210">
                  <c:v>44158</c:v>
                </c:pt>
                <c:pt idx="211">
                  <c:v>44155</c:v>
                </c:pt>
                <c:pt idx="212">
                  <c:v>44154</c:v>
                </c:pt>
                <c:pt idx="213">
                  <c:v>44153</c:v>
                </c:pt>
                <c:pt idx="214">
                  <c:v>44152</c:v>
                </c:pt>
                <c:pt idx="215">
                  <c:v>44151</c:v>
                </c:pt>
                <c:pt idx="216">
                  <c:v>44148</c:v>
                </c:pt>
                <c:pt idx="217">
                  <c:v>44147</c:v>
                </c:pt>
                <c:pt idx="218">
                  <c:v>44146</c:v>
                </c:pt>
                <c:pt idx="219">
                  <c:v>44145</c:v>
                </c:pt>
                <c:pt idx="220">
                  <c:v>44144</c:v>
                </c:pt>
                <c:pt idx="221">
                  <c:v>44141</c:v>
                </c:pt>
                <c:pt idx="222">
                  <c:v>44140</c:v>
                </c:pt>
                <c:pt idx="223">
                  <c:v>44139</c:v>
                </c:pt>
                <c:pt idx="224">
                  <c:v>44138</c:v>
                </c:pt>
                <c:pt idx="225">
                  <c:v>44137</c:v>
                </c:pt>
                <c:pt idx="226">
                  <c:v>44134</c:v>
                </c:pt>
                <c:pt idx="227">
                  <c:v>44133</c:v>
                </c:pt>
                <c:pt idx="228">
                  <c:v>44132</c:v>
                </c:pt>
                <c:pt idx="229">
                  <c:v>44131</c:v>
                </c:pt>
                <c:pt idx="230">
                  <c:v>44130</c:v>
                </c:pt>
                <c:pt idx="231">
                  <c:v>44127</c:v>
                </c:pt>
                <c:pt idx="232">
                  <c:v>44126</c:v>
                </c:pt>
                <c:pt idx="233">
                  <c:v>44125</c:v>
                </c:pt>
                <c:pt idx="234">
                  <c:v>44124</c:v>
                </c:pt>
                <c:pt idx="235">
                  <c:v>44123</c:v>
                </c:pt>
                <c:pt idx="236">
                  <c:v>44120</c:v>
                </c:pt>
                <c:pt idx="237">
                  <c:v>44119</c:v>
                </c:pt>
                <c:pt idx="238">
                  <c:v>44118</c:v>
                </c:pt>
                <c:pt idx="239">
                  <c:v>44117</c:v>
                </c:pt>
                <c:pt idx="240">
                  <c:v>44116</c:v>
                </c:pt>
                <c:pt idx="241">
                  <c:v>44113</c:v>
                </c:pt>
                <c:pt idx="242">
                  <c:v>44112</c:v>
                </c:pt>
                <c:pt idx="243">
                  <c:v>44111</c:v>
                </c:pt>
                <c:pt idx="244">
                  <c:v>44110</c:v>
                </c:pt>
                <c:pt idx="245">
                  <c:v>44109</c:v>
                </c:pt>
                <c:pt idx="246">
                  <c:v>44106</c:v>
                </c:pt>
                <c:pt idx="247">
                  <c:v>44105</c:v>
                </c:pt>
                <c:pt idx="248">
                  <c:v>44104</c:v>
                </c:pt>
                <c:pt idx="249">
                  <c:v>44103</c:v>
                </c:pt>
                <c:pt idx="250">
                  <c:v>44102</c:v>
                </c:pt>
                <c:pt idx="251">
                  <c:v>44099</c:v>
                </c:pt>
                <c:pt idx="252">
                  <c:v>44098</c:v>
                </c:pt>
                <c:pt idx="253">
                  <c:v>44097</c:v>
                </c:pt>
                <c:pt idx="254">
                  <c:v>44096</c:v>
                </c:pt>
                <c:pt idx="255">
                  <c:v>44095</c:v>
                </c:pt>
                <c:pt idx="256">
                  <c:v>44092</c:v>
                </c:pt>
                <c:pt idx="257">
                  <c:v>44091</c:v>
                </c:pt>
                <c:pt idx="258">
                  <c:v>44090</c:v>
                </c:pt>
                <c:pt idx="259">
                  <c:v>44089</c:v>
                </c:pt>
                <c:pt idx="260">
                  <c:v>44088</c:v>
                </c:pt>
                <c:pt idx="261">
                  <c:v>44085</c:v>
                </c:pt>
                <c:pt idx="262">
                  <c:v>44084</c:v>
                </c:pt>
                <c:pt idx="263">
                  <c:v>44083</c:v>
                </c:pt>
                <c:pt idx="264">
                  <c:v>44082</c:v>
                </c:pt>
                <c:pt idx="265">
                  <c:v>44081</c:v>
                </c:pt>
                <c:pt idx="266">
                  <c:v>44078</c:v>
                </c:pt>
                <c:pt idx="267">
                  <c:v>44077</c:v>
                </c:pt>
                <c:pt idx="268">
                  <c:v>44076</c:v>
                </c:pt>
                <c:pt idx="269">
                  <c:v>44075</c:v>
                </c:pt>
                <c:pt idx="270">
                  <c:v>44074</c:v>
                </c:pt>
                <c:pt idx="271">
                  <c:v>44071</c:v>
                </c:pt>
                <c:pt idx="272">
                  <c:v>44070</c:v>
                </c:pt>
                <c:pt idx="273">
                  <c:v>44069</c:v>
                </c:pt>
                <c:pt idx="274">
                  <c:v>44068</c:v>
                </c:pt>
                <c:pt idx="275">
                  <c:v>44067</c:v>
                </c:pt>
                <c:pt idx="276">
                  <c:v>44064</c:v>
                </c:pt>
                <c:pt idx="277">
                  <c:v>44063</c:v>
                </c:pt>
                <c:pt idx="278">
                  <c:v>44062</c:v>
                </c:pt>
                <c:pt idx="279">
                  <c:v>44061</c:v>
                </c:pt>
                <c:pt idx="280">
                  <c:v>44060</c:v>
                </c:pt>
                <c:pt idx="281">
                  <c:v>44057</c:v>
                </c:pt>
                <c:pt idx="282">
                  <c:v>44056</c:v>
                </c:pt>
                <c:pt idx="283">
                  <c:v>44055</c:v>
                </c:pt>
                <c:pt idx="284">
                  <c:v>44054</c:v>
                </c:pt>
                <c:pt idx="285">
                  <c:v>44053</c:v>
                </c:pt>
                <c:pt idx="286">
                  <c:v>44050</c:v>
                </c:pt>
                <c:pt idx="287">
                  <c:v>44049</c:v>
                </c:pt>
                <c:pt idx="288">
                  <c:v>44048</c:v>
                </c:pt>
                <c:pt idx="289">
                  <c:v>44047</c:v>
                </c:pt>
                <c:pt idx="290">
                  <c:v>44046</c:v>
                </c:pt>
                <c:pt idx="291">
                  <c:v>44043</c:v>
                </c:pt>
                <c:pt idx="292">
                  <c:v>44042</c:v>
                </c:pt>
                <c:pt idx="293">
                  <c:v>44041</c:v>
                </c:pt>
                <c:pt idx="294">
                  <c:v>44040</c:v>
                </c:pt>
                <c:pt idx="295">
                  <c:v>44039</c:v>
                </c:pt>
                <c:pt idx="296">
                  <c:v>44036</c:v>
                </c:pt>
                <c:pt idx="297">
                  <c:v>44035</c:v>
                </c:pt>
                <c:pt idx="298">
                  <c:v>44034</c:v>
                </c:pt>
                <c:pt idx="299">
                  <c:v>44033</c:v>
                </c:pt>
                <c:pt idx="300">
                  <c:v>44032</c:v>
                </c:pt>
                <c:pt idx="301">
                  <c:v>44029</c:v>
                </c:pt>
                <c:pt idx="302">
                  <c:v>44028</c:v>
                </c:pt>
                <c:pt idx="303">
                  <c:v>44027</c:v>
                </c:pt>
                <c:pt idx="304">
                  <c:v>44026</c:v>
                </c:pt>
                <c:pt idx="305">
                  <c:v>44025</c:v>
                </c:pt>
                <c:pt idx="306">
                  <c:v>44022</c:v>
                </c:pt>
                <c:pt idx="307">
                  <c:v>44021</c:v>
                </c:pt>
                <c:pt idx="308">
                  <c:v>44020</c:v>
                </c:pt>
                <c:pt idx="309">
                  <c:v>44019</c:v>
                </c:pt>
                <c:pt idx="310">
                  <c:v>44018</c:v>
                </c:pt>
                <c:pt idx="311">
                  <c:v>44015</c:v>
                </c:pt>
                <c:pt idx="312">
                  <c:v>44014</c:v>
                </c:pt>
                <c:pt idx="313">
                  <c:v>44013</c:v>
                </c:pt>
                <c:pt idx="314">
                  <c:v>44012</c:v>
                </c:pt>
                <c:pt idx="315">
                  <c:v>44011</c:v>
                </c:pt>
                <c:pt idx="316">
                  <c:v>44008</c:v>
                </c:pt>
                <c:pt idx="317">
                  <c:v>44007</c:v>
                </c:pt>
                <c:pt idx="318">
                  <c:v>44006</c:v>
                </c:pt>
                <c:pt idx="319">
                  <c:v>44005</c:v>
                </c:pt>
                <c:pt idx="320">
                  <c:v>44004</c:v>
                </c:pt>
                <c:pt idx="321">
                  <c:v>44001</c:v>
                </c:pt>
                <c:pt idx="322">
                  <c:v>44000</c:v>
                </c:pt>
                <c:pt idx="323">
                  <c:v>43999</c:v>
                </c:pt>
                <c:pt idx="324">
                  <c:v>43998</c:v>
                </c:pt>
                <c:pt idx="325">
                  <c:v>43997</c:v>
                </c:pt>
                <c:pt idx="326">
                  <c:v>43994</c:v>
                </c:pt>
                <c:pt idx="327">
                  <c:v>43993</c:v>
                </c:pt>
                <c:pt idx="328">
                  <c:v>43992</c:v>
                </c:pt>
                <c:pt idx="329">
                  <c:v>43991</c:v>
                </c:pt>
                <c:pt idx="330">
                  <c:v>43990</c:v>
                </c:pt>
                <c:pt idx="331">
                  <c:v>43987</c:v>
                </c:pt>
                <c:pt idx="332">
                  <c:v>43986</c:v>
                </c:pt>
                <c:pt idx="333">
                  <c:v>43985</c:v>
                </c:pt>
                <c:pt idx="334">
                  <c:v>43984</c:v>
                </c:pt>
                <c:pt idx="335">
                  <c:v>43983</c:v>
                </c:pt>
                <c:pt idx="336">
                  <c:v>43980</c:v>
                </c:pt>
                <c:pt idx="337">
                  <c:v>43979</c:v>
                </c:pt>
                <c:pt idx="338">
                  <c:v>43978</c:v>
                </c:pt>
                <c:pt idx="339">
                  <c:v>43977</c:v>
                </c:pt>
                <c:pt idx="340">
                  <c:v>43976</c:v>
                </c:pt>
                <c:pt idx="341">
                  <c:v>43973</c:v>
                </c:pt>
                <c:pt idx="342">
                  <c:v>43972</c:v>
                </c:pt>
                <c:pt idx="343">
                  <c:v>43971</c:v>
                </c:pt>
                <c:pt idx="344">
                  <c:v>43970</c:v>
                </c:pt>
                <c:pt idx="345">
                  <c:v>43969</c:v>
                </c:pt>
                <c:pt idx="346">
                  <c:v>43966</c:v>
                </c:pt>
                <c:pt idx="347">
                  <c:v>43965</c:v>
                </c:pt>
                <c:pt idx="348">
                  <c:v>43964</c:v>
                </c:pt>
                <c:pt idx="349">
                  <c:v>43963</c:v>
                </c:pt>
                <c:pt idx="350">
                  <c:v>43962</c:v>
                </c:pt>
                <c:pt idx="351">
                  <c:v>43959</c:v>
                </c:pt>
                <c:pt idx="352">
                  <c:v>43958</c:v>
                </c:pt>
                <c:pt idx="353">
                  <c:v>43957</c:v>
                </c:pt>
                <c:pt idx="354">
                  <c:v>43956</c:v>
                </c:pt>
                <c:pt idx="355">
                  <c:v>43955</c:v>
                </c:pt>
                <c:pt idx="356">
                  <c:v>43952</c:v>
                </c:pt>
                <c:pt idx="357">
                  <c:v>43951</c:v>
                </c:pt>
                <c:pt idx="358">
                  <c:v>43950</c:v>
                </c:pt>
                <c:pt idx="359">
                  <c:v>43949</c:v>
                </c:pt>
                <c:pt idx="360">
                  <c:v>43948</c:v>
                </c:pt>
                <c:pt idx="361">
                  <c:v>43945</c:v>
                </c:pt>
                <c:pt idx="362">
                  <c:v>43944</c:v>
                </c:pt>
                <c:pt idx="363">
                  <c:v>43943</c:v>
                </c:pt>
                <c:pt idx="364">
                  <c:v>43942</c:v>
                </c:pt>
                <c:pt idx="365">
                  <c:v>43941</c:v>
                </c:pt>
                <c:pt idx="366">
                  <c:v>43938</c:v>
                </c:pt>
                <c:pt idx="367">
                  <c:v>43937</c:v>
                </c:pt>
                <c:pt idx="368">
                  <c:v>43936</c:v>
                </c:pt>
                <c:pt idx="369">
                  <c:v>43935</c:v>
                </c:pt>
                <c:pt idx="370">
                  <c:v>43934</c:v>
                </c:pt>
                <c:pt idx="371">
                  <c:v>43930</c:v>
                </c:pt>
                <c:pt idx="372">
                  <c:v>43929</c:v>
                </c:pt>
                <c:pt idx="373">
                  <c:v>43928</c:v>
                </c:pt>
                <c:pt idx="374">
                  <c:v>43927</c:v>
                </c:pt>
                <c:pt idx="375">
                  <c:v>43924</c:v>
                </c:pt>
                <c:pt idx="376">
                  <c:v>43923</c:v>
                </c:pt>
                <c:pt idx="377">
                  <c:v>43922</c:v>
                </c:pt>
                <c:pt idx="378">
                  <c:v>43921</c:v>
                </c:pt>
                <c:pt idx="379">
                  <c:v>43920</c:v>
                </c:pt>
                <c:pt idx="380">
                  <c:v>43917</c:v>
                </c:pt>
                <c:pt idx="381">
                  <c:v>43916</c:v>
                </c:pt>
                <c:pt idx="382">
                  <c:v>43915</c:v>
                </c:pt>
                <c:pt idx="383">
                  <c:v>43914</c:v>
                </c:pt>
                <c:pt idx="384">
                  <c:v>43913</c:v>
                </c:pt>
                <c:pt idx="385">
                  <c:v>43910</c:v>
                </c:pt>
                <c:pt idx="386">
                  <c:v>43909</c:v>
                </c:pt>
                <c:pt idx="387">
                  <c:v>43908</c:v>
                </c:pt>
                <c:pt idx="388">
                  <c:v>43907</c:v>
                </c:pt>
                <c:pt idx="389">
                  <c:v>43906</c:v>
                </c:pt>
                <c:pt idx="390">
                  <c:v>43903</c:v>
                </c:pt>
                <c:pt idx="391">
                  <c:v>43902</c:v>
                </c:pt>
                <c:pt idx="392">
                  <c:v>43901</c:v>
                </c:pt>
                <c:pt idx="393">
                  <c:v>43900</c:v>
                </c:pt>
                <c:pt idx="394">
                  <c:v>43899</c:v>
                </c:pt>
                <c:pt idx="395">
                  <c:v>43896</c:v>
                </c:pt>
                <c:pt idx="396">
                  <c:v>43895</c:v>
                </c:pt>
                <c:pt idx="397">
                  <c:v>43894</c:v>
                </c:pt>
                <c:pt idx="398">
                  <c:v>43893</c:v>
                </c:pt>
                <c:pt idx="399">
                  <c:v>43892</c:v>
                </c:pt>
                <c:pt idx="400">
                  <c:v>43889</c:v>
                </c:pt>
                <c:pt idx="401">
                  <c:v>43888</c:v>
                </c:pt>
                <c:pt idx="402">
                  <c:v>43887</c:v>
                </c:pt>
                <c:pt idx="403">
                  <c:v>43886</c:v>
                </c:pt>
                <c:pt idx="404">
                  <c:v>43885</c:v>
                </c:pt>
                <c:pt idx="405">
                  <c:v>43882</c:v>
                </c:pt>
                <c:pt idx="406">
                  <c:v>43881</c:v>
                </c:pt>
                <c:pt idx="407">
                  <c:v>43880</c:v>
                </c:pt>
                <c:pt idx="408">
                  <c:v>43879</c:v>
                </c:pt>
                <c:pt idx="409">
                  <c:v>43878</c:v>
                </c:pt>
                <c:pt idx="410">
                  <c:v>43875</c:v>
                </c:pt>
                <c:pt idx="411">
                  <c:v>43874</c:v>
                </c:pt>
                <c:pt idx="412">
                  <c:v>43873</c:v>
                </c:pt>
                <c:pt idx="413">
                  <c:v>43872</c:v>
                </c:pt>
                <c:pt idx="414">
                  <c:v>43871</c:v>
                </c:pt>
                <c:pt idx="415">
                  <c:v>43868</c:v>
                </c:pt>
                <c:pt idx="416">
                  <c:v>43867</c:v>
                </c:pt>
                <c:pt idx="417">
                  <c:v>43866</c:v>
                </c:pt>
                <c:pt idx="418">
                  <c:v>43865</c:v>
                </c:pt>
                <c:pt idx="419">
                  <c:v>43864</c:v>
                </c:pt>
                <c:pt idx="420">
                  <c:v>43861</c:v>
                </c:pt>
                <c:pt idx="421">
                  <c:v>43860</c:v>
                </c:pt>
                <c:pt idx="422">
                  <c:v>43859</c:v>
                </c:pt>
                <c:pt idx="423">
                  <c:v>43858</c:v>
                </c:pt>
                <c:pt idx="424">
                  <c:v>43857</c:v>
                </c:pt>
                <c:pt idx="425">
                  <c:v>43854</c:v>
                </c:pt>
                <c:pt idx="426">
                  <c:v>43853</c:v>
                </c:pt>
                <c:pt idx="427">
                  <c:v>43852</c:v>
                </c:pt>
                <c:pt idx="428">
                  <c:v>43851</c:v>
                </c:pt>
                <c:pt idx="429">
                  <c:v>43850</c:v>
                </c:pt>
                <c:pt idx="430">
                  <c:v>43847</c:v>
                </c:pt>
                <c:pt idx="431">
                  <c:v>43846</c:v>
                </c:pt>
                <c:pt idx="432">
                  <c:v>43845</c:v>
                </c:pt>
                <c:pt idx="433">
                  <c:v>43844</c:v>
                </c:pt>
                <c:pt idx="434">
                  <c:v>43843</c:v>
                </c:pt>
                <c:pt idx="435">
                  <c:v>43840</c:v>
                </c:pt>
                <c:pt idx="436">
                  <c:v>43839</c:v>
                </c:pt>
                <c:pt idx="437">
                  <c:v>43838</c:v>
                </c:pt>
                <c:pt idx="438">
                  <c:v>43837</c:v>
                </c:pt>
                <c:pt idx="439">
                  <c:v>43836</c:v>
                </c:pt>
                <c:pt idx="440">
                  <c:v>43833</c:v>
                </c:pt>
                <c:pt idx="441">
                  <c:v>43832</c:v>
                </c:pt>
                <c:pt idx="442">
                  <c:v>43830</c:v>
                </c:pt>
                <c:pt idx="443">
                  <c:v>43829</c:v>
                </c:pt>
                <c:pt idx="444">
                  <c:v>43826</c:v>
                </c:pt>
                <c:pt idx="445">
                  <c:v>43825</c:v>
                </c:pt>
                <c:pt idx="446">
                  <c:v>43823</c:v>
                </c:pt>
                <c:pt idx="447">
                  <c:v>43822</c:v>
                </c:pt>
                <c:pt idx="448">
                  <c:v>43819</c:v>
                </c:pt>
                <c:pt idx="449">
                  <c:v>43818</c:v>
                </c:pt>
                <c:pt idx="450">
                  <c:v>43817</c:v>
                </c:pt>
                <c:pt idx="451">
                  <c:v>43816</c:v>
                </c:pt>
                <c:pt idx="452">
                  <c:v>43815</c:v>
                </c:pt>
                <c:pt idx="453">
                  <c:v>43812</c:v>
                </c:pt>
                <c:pt idx="454">
                  <c:v>43811</c:v>
                </c:pt>
                <c:pt idx="455">
                  <c:v>43810</c:v>
                </c:pt>
                <c:pt idx="456">
                  <c:v>43809</c:v>
                </c:pt>
                <c:pt idx="457">
                  <c:v>43808</c:v>
                </c:pt>
                <c:pt idx="458">
                  <c:v>43805</c:v>
                </c:pt>
                <c:pt idx="459">
                  <c:v>43804</c:v>
                </c:pt>
                <c:pt idx="460">
                  <c:v>43803</c:v>
                </c:pt>
                <c:pt idx="461">
                  <c:v>43802</c:v>
                </c:pt>
                <c:pt idx="462">
                  <c:v>43801</c:v>
                </c:pt>
                <c:pt idx="463">
                  <c:v>43798</c:v>
                </c:pt>
                <c:pt idx="464">
                  <c:v>43797</c:v>
                </c:pt>
                <c:pt idx="465">
                  <c:v>43796</c:v>
                </c:pt>
                <c:pt idx="466">
                  <c:v>43795</c:v>
                </c:pt>
                <c:pt idx="467">
                  <c:v>43794</c:v>
                </c:pt>
                <c:pt idx="468">
                  <c:v>43791</c:v>
                </c:pt>
                <c:pt idx="469">
                  <c:v>43790</c:v>
                </c:pt>
                <c:pt idx="470">
                  <c:v>43789</c:v>
                </c:pt>
                <c:pt idx="471">
                  <c:v>43788</c:v>
                </c:pt>
                <c:pt idx="472">
                  <c:v>43787</c:v>
                </c:pt>
                <c:pt idx="473">
                  <c:v>43784</c:v>
                </c:pt>
                <c:pt idx="474">
                  <c:v>43783</c:v>
                </c:pt>
                <c:pt idx="475">
                  <c:v>43782</c:v>
                </c:pt>
                <c:pt idx="476">
                  <c:v>43781</c:v>
                </c:pt>
                <c:pt idx="477">
                  <c:v>43780</c:v>
                </c:pt>
                <c:pt idx="478">
                  <c:v>43777</c:v>
                </c:pt>
                <c:pt idx="479">
                  <c:v>43776</c:v>
                </c:pt>
                <c:pt idx="480">
                  <c:v>43775</c:v>
                </c:pt>
                <c:pt idx="481">
                  <c:v>43774</c:v>
                </c:pt>
                <c:pt idx="482">
                  <c:v>43773</c:v>
                </c:pt>
                <c:pt idx="483">
                  <c:v>43770</c:v>
                </c:pt>
                <c:pt idx="484">
                  <c:v>43769</c:v>
                </c:pt>
                <c:pt idx="485">
                  <c:v>43768</c:v>
                </c:pt>
                <c:pt idx="486">
                  <c:v>43767</c:v>
                </c:pt>
                <c:pt idx="487">
                  <c:v>43766</c:v>
                </c:pt>
                <c:pt idx="488">
                  <c:v>43763</c:v>
                </c:pt>
                <c:pt idx="489">
                  <c:v>43762</c:v>
                </c:pt>
                <c:pt idx="490">
                  <c:v>43761</c:v>
                </c:pt>
                <c:pt idx="491">
                  <c:v>43760</c:v>
                </c:pt>
                <c:pt idx="492">
                  <c:v>43759</c:v>
                </c:pt>
                <c:pt idx="493">
                  <c:v>43756</c:v>
                </c:pt>
                <c:pt idx="494">
                  <c:v>43755</c:v>
                </c:pt>
                <c:pt idx="495">
                  <c:v>43754</c:v>
                </c:pt>
                <c:pt idx="496">
                  <c:v>43753</c:v>
                </c:pt>
                <c:pt idx="497">
                  <c:v>43752</c:v>
                </c:pt>
                <c:pt idx="498">
                  <c:v>43749</c:v>
                </c:pt>
                <c:pt idx="499">
                  <c:v>43748</c:v>
                </c:pt>
                <c:pt idx="500">
                  <c:v>43747</c:v>
                </c:pt>
                <c:pt idx="501">
                  <c:v>43746</c:v>
                </c:pt>
                <c:pt idx="502">
                  <c:v>43745</c:v>
                </c:pt>
                <c:pt idx="503">
                  <c:v>43742</c:v>
                </c:pt>
                <c:pt idx="504">
                  <c:v>43741</c:v>
                </c:pt>
                <c:pt idx="505">
                  <c:v>43740</c:v>
                </c:pt>
                <c:pt idx="506">
                  <c:v>43739</c:v>
                </c:pt>
                <c:pt idx="507">
                  <c:v>43738</c:v>
                </c:pt>
                <c:pt idx="508">
                  <c:v>43735</c:v>
                </c:pt>
                <c:pt idx="509">
                  <c:v>43734</c:v>
                </c:pt>
                <c:pt idx="510">
                  <c:v>43733</c:v>
                </c:pt>
                <c:pt idx="511">
                  <c:v>43732</c:v>
                </c:pt>
                <c:pt idx="512">
                  <c:v>43731</c:v>
                </c:pt>
                <c:pt idx="513">
                  <c:v>43728</c:v>
                </c:pt>
                <c:pt idx="514">
                  <c:v>43727</c:v>
                </c:pt>
                <c:pt idx="515">
                  <c:v>43726</c:v>
                </c:pt>
                <c:pt idx="516">
                  <c:v>43725</c:v>
                </c:pt>
                <c:pt idx="517">
                  <c:v>43724</c:v>
                </c:pt>
                <c:pt idx="518">
                  <c:v>43721</c:v>
                </c:pt>
                <c:pt idx="519">
                  <c:v>43720</c:v>
                </c:pt>
                <c:pt idx="520">
                  <c:v>43719</c:v>
                </c:pt>
                <c:pt idx="521">
                  <c:v>43718</c:v>
                </c:pt>
                <c:pt idx="522">
                  <c:v>43717</c:v>
                </c:pt>
                <c:pt idx="523">
                  <c:v>43714</c:v>
                </c:pt>
                <c:pt idx="524">
                  <c:v>43713</c:v>
                </c:pt>
                <c:pt idx="525">
                  <c:v>43712</c:v>
                </c:pt>
                <c:pt idx="526">
                  <c:v>43711</c:v>
                </c:pt>
                <c:pt idx="527">
                  <c:v>43710</c:v>
                </c:pt>
                <c:pt idx="528">
                  <c:v>43707</c:v>
                </c:pt>
                <c:pt idx="529">
                  <c:v>43706</c:v>
                </c:pt>
                <c:pt idx="530">
                  <c:v>43705</c:v>
                </c:pt>
                <c:pt idx="531">
                  <c:v>43704</c:v>
                </c:pt>
                <c:pt idx="532">
                  <c:v>43703</c:v>
                </c:pt>
                <c:pt idx="533">
                  <c:v>43700</c:v>
                </c:pt>
                <c:pt idx="534">
                  <c:v>43699</c:v>
                </c:pt>
                <c:pt idx="535">
                  <c:v>43698</c:v>
                </c:pt>
                <c:pt idx="536">
                  <c:v>43697</c:v>
                </c:pt>
                <c:pt idx="537">
                  <c:v>43696</c:v>
                </c:pt>
                <c:pt idx="538">
                  <c:v>43693</c:v>
                </c:pt>
                <c:pt idx="539">
                  <c:v>43692</c:v>
                </c:pt>
                <c:pt idx="540">
                  <c:v>43691</c:v>
                </c:pt>
                <c:pt idx="541">
                  <c:v>43690</c:v>
                </c:pt>
                <c:pt idx="542">
                  <c:v>43689</c:v>
                </c:pt>
                <c:pt idx="543">
                  <c:v>43686</c:v>
                </c:pt>
                <c:pt idx="544">
                  <c:v>43685</c:v>
                </c:pt>
                <c:pt idx="545">
                  <c:v>43684</c:v>
                </c:pt>
                <c:pt idx="546">
                  <c:v>43683</c:v>
                </c:pt>
                <c:pt idx="547">
                  <c:v>43682</c:v>
                </c:pt>
                <c:pt idx="548">
                  <c:v>43679</c:v>
                </c:pt>
                <c:pt idx="549">
                  <c:v>43678</c:v>
                </c:pt>
                <c:pt idx="550">
                  <c:v>43677</c:v>
                </c:pt>
                <c:pt idx="551">
                  <c:v>43676</c:v>
                </c:pt>
                <c:pt idx="552">
                  <c:v>43675</c:v>
                </c:pt>
                <c:pt idx="553">
                  <c:v>43672</c:v>
                </c:pt>
                <c:pt idx="554">
                  <c:v>43671</c:v>
                </c:pt>
                <c:pt idx="555">
                  <c:v>43670</c:v>
                </c:pt>
                <c:pt idx="556">
                  <c:v>43669</c:v>
                </c:pt>
                <c:pt idx="557">
                  <c:v>43668</c:v>
                </c:pt>
                <c:pt idx="558">
                  <c:v>43665</c:v>
                </c:pt>
                <c:pt idx="559">
                  <c:v>43664</c:v>
                </c:pt>
                <c:pt idx="560">
                  <c:v>43663</c:v>
                </c:pt>
                <c:pt idx="561">
                  <c:v>43662</c:v>
                </c:pt>
                <c:pt idx="562">
                  <c:v>43661</c:v>
                </c:pt>
                <c:pt idx="563">
                  <c:v>43658</c:v>
                </c:pt>
                <c:pt idx="564">
                  <c:v>43657</c:v>
                </c:pt>
                <c:pt idx="565">
                  <c:v>43656</c:v>
                </c:pt>
                <c:pt idx="566">
                  <c:v>43655</c:v>
                </c:pt>
                <c:pt idx="567">
                  <c:v>43654</c:v>
                </c:pt>
                <c:pt idx="568">
                  <c:v>43651</c:v>
                </c:pt>
                <c:pt idx="569">
                  <c:v>43650</c:v>
                </c:pt>
                <c:pt idx="570">
                  <c:v>43649</c:v>
                </c:pt>
                <c:pt idx="571">
                  <c:v>43648</c:v>
                </c:pt>
                <c:pt idx="572">
                  <c:v>43647</c:v>
                </c:pt>
                <c:pt idx="573">
                  <c:v>43644</c:v>
                </c:pt>
                <c:pt idx="574">
                  <c:v>43643</c:v>
                </c:pt>
                <c:pt idx="575">
                  <c:v>43642</c:v>
                </c:pt>
                <c:pt idx="576">
                  <c:v>43641</c:v>
                </c:pt>
                <c:pt idx="577">
                  <c:v>43640</c:v>
                </c:pt>
                <c:pt idx="578">
                  <c:v>43637</c:v>
                </c:pt>
                <c:pt idx="579">
                  <c:v>43636</c:v>
                </c:pt>
                <c:pt idx="580">
                  <c:v>43635</c:v>
                </c:pt>
                <c:pt idx="581">
                  <c:v>43634</c:v>
                </c:pt>
                <c:pt idx="582">
                  <c:v>43633</c:v>
                </c:pt>
                <c:pt idx="583">
                  <c:v>43630</c:v>
                </c:pt>
                <c:pt idx="584">
                  <c:v>43629</c:v>
                </c:pt>
                <c:pt idx="585">
                  <c:v>43628</c:v>
                </c:pt>
                <c:pt idx="586">
                  <c:v>43627</c:v>
                </c:pt>
                <c:pt idx="587">
                  <c:v>43626</c:v>
                </c:pt>
                <c:pt idx="588">
                  <c:v>43623</c:v>
                </c:pt>
                <c:pt idx="589">
                  <c:v>43622</c:v>
                </c:pt>
                <c:pt idx="590">
                  <c:v>43621</c:v>
                </c:pt>
                <c:pt idx="591">
                  <c:v>43620</c:v>
                </c:pt>
                <c:pt idx="592">
                  <c:v>43619</c:v>
                </c:pt>
                <c:pt idx="593">
                  <c:v>43616</c:v>
                </c:pt>
                <c:pt idx="594">
                  <c:v>43615</c:v>
                </c:pt>
                <c:pt idx="595">
                  <c:v>43614</c:v>
                </c:pt>
                <c:pt idx="596">
                  <c:v>43613</c:v>
                </c:pt>
                <c:pt idx="597">
                  <c:v>43612</c:v>
                </c:pt>
                <c:pt idx="598">
                  <c:v>43609</c:v>
                </c:pt>
                <c:pt idx="599">
                  <c:v>43608</c:v>
                </c:pt>
                <c:pt idx="600">
                  <c:v>43607</c:v>
                </c:pt>
                <c:pt idx="601">
                  <c:v>43606</c:v>
                </c:pt>
                <c:pt idx="602">
                  <c:v>43605</c:v>
                </c:pt>
                <c:pt idx="603">
                  <c:v>43602</c:v>
                </c:pt>
                <c:pt idx="604">
                  <c:v>43601</c:v>
                </c:pt>
                <c:pt idx="605">
                  <c:v>43600</c:v>
                </c:pt>
                <c:pt idx="606">
                  <c:v>43599</c:v>
                </c:pt>
                <c:pt idx="607">
                  <c:v>43598</c:v>
                </c:pt>
                <c:pt idx="608">
                  <c:v>43595</c:v>
                </c:pt>
                <c:pt idx="609">
                  <c:v>43594</c:v>
                </c:pt>
                <c:pt idx="610">
                  <c:v>43593</c:v>
                </c:pt>
                <c:pt idx="611">
                  <c:v>43592</c:v>
                </c:pt>
                <c:pt idx="612">
                  <c:v>43591</c:v>
                </c:pt>
                <c:pt idx="613">
                  <c:v>43588</c:v>
                </c:pt>
                <c:pt idx="614">
                  <c:v>43587</c:v>
                </c:pt>
                <c:pt idx="615">
                  <c:v>43586</c:v>
                </c:pt>
                <c:pt idx="616">
                  <c:v>43585</c:v>
                </c:pt>
                <c:pt idx="617">
                  <c:v>43584</c:v>
                </c:pt>
                <c:pt idx="618">
                  <c:v>43581</c:v>
                </c:pt>
                <c:pt idx="619">
                  <c:v>43580</c:v>
                </c:pt>
                <c:pt idx="620">
                  <c:v>43579</c:v>
                </c:pt>
                <c:pt idx="621">
                  <c:v>43578</c:v>
                </c:pt>
                <c:pt idx="622">
                  <c:v>43577</c:v>
                </c:pt>
                <c:pt idx="623">
                  <c:v>43573</c:v>
                </c:pt>
                <c:pt idx="624">
                  <c:v>43572</c:v>
                </c:pt>
                <c:pt idx="625">
                  <c:v>43571</c:v>
                </c:pt>
                <c:pt idx="626">
                  <c:v>43570</c:v>
                </c:pt>
                <c:pt idx="627">
                  <c:v>43567</c:v>
                </c:pt>
                <c:pt idx="628">
                  <c:v>43566</c:v>
                </c:pt>
                <c:pt idx="629">
                  <c:v>43565</c:v>
                </c:pt>
                <c:pt idx="630">
                  <c:v>43564</c:v>
                </c:pt>
                <c:pt idx="631">
                  <c:v>43563</c:v>
                </c:pt>
                <c:pt idx="632">
                  <c:v>43560</c:v>
                </c:pt>
                <c:pt idx="633">
                  <c:v>43559</c:v>
                </c:pt>
                <c:pt idx="634">
                  <c:v>43558</c:v>
                </c:pt>
                <c:pt idx="635">
                  <c:v>43557</c:v>
                </c:pt>
                <c:pt idx="636">
                  <c:v>43556</c:v>
                </c:pt>
                <c:pt idx="637">
                  <c:v>43553</c:v>
                </c:pt>
                <c:pt idx="638">
                  <c:v>43552</c:v>
                </c:pt>
                <c:pt idx="639">
                  <c:v>43551</c:v>
                </c:pt>
                <c:pt idx="640">
                  <c:v>43550</c:v>
                </c:pt>
                <c:pt idx="641">
                  <c:v>43549</c:v>
                </c:pt>
                <c:pt idx="642">
                  <c:v>43546</c:v>
                </c:pt>
                <c:pt idx="643">
                  <c:v>43545</c:v>
                </c:pt>
                <c:pt idx="644">
                  <c:v>43544</c:v>
                </c:pt>
                <c:pt idx="645">
                  <c:v>43543</c:v>
                </c:pt>
                <c:pt idx="646">
                  <c:v>43542</c:v>
                </c:pt>
                <c:pt idx="647">
                  <c:v>43539</c:v>
                </c:pt>
                <c:pt idx="648">
                  <c:v>43538</c:v>
                </c:pt>
                <c:pt idx="649">
                  <c:v>43537</c:v>
                </c:pt>
                <c:pt idx="650">
                  <c:v>43536</c:v>
                </c:pt>
                <c:pt idx="651">
                  <c:v>43535</c:v>
                </c:pt>
                <c:pt idx="652">
                  <c:v>43532</c:v>
                </c:pt>
                <c:pt idx="653">
                  <c:v>43531</c:v>
                </c:pt>
                <c:pt idx="654">
                  <c:v>43530</c:v>
                </c:pt>
                <c:pt idx="655">
                  <c:v>43529</c:v>
                </c:pt>
                <c:pt idx="656">
                  <c:v>43528</c:v>
                </c:pt>
                <c:pt idx="657">
                  <c:v>43525</c:v>
                </c:pt>
                <c:pt idx="658">
                  <c:v>43524</c:v>
                </c:pt>
                <c:pt idx="659">
                  <c:v>43523</c:v>
                </c:pt>
                <c:pt idx="660">
                  <c:v>43522</c:v>
                </c:pt>
                <c:pt idx="661">
                  <c:v>43521</c:v>
                </c:pt>
                <c:pt idx="662">
                  <c:v>43518</c:v>
                </c:pt>
                <c:pt idx="663">
                  <c:v>43517</c:v>
                </c:pt>
                <c:pt idx="664">
                  <c:v>43516</c:v>
                </c:pt>
                <c:pt idx="665">
                  <c:v>43515</c:v>
                </c:pt>
                <c:pt idx="666">
                  <c:v>43514</c:v>
                </c:pt>
                <c:pt idx="667">
                  <c:v>43511</c:v>
                </c:pt>
                <c:pt idx="668">
                  <c:v>43510</c:v>
                </c:pt>
                <c:pt idx="669">
                  <c:v>43509</c:v>
                </c:pt>
                <c:pt idx="670">
                  <c:v>43508</c:v>
                </c:pt>
                <c:pt idx="671">
                  <c:v>43507</c:v>
                </c:pt>
                <c:pt idx="672">
                  <c:v>43504</c:v>
                </c:pt>
                <c:pt idx="673">
                  <c:v>43503</c:v>
                </c:pt>
                <c:pt idx="674">
                  <c:v>43502</c:v>
                </c:pt>
                <c:pt idx="675">
                  <c:v>43501</c:v>
                </c:pt>
                <c:pt idx="676">
                  <c:v>43500</c:v>
                </c:pt>
                <c:pt idx="677">
                  <c:v>43497</c:v>
                </c:pt>
                <c:pt idx="678">
                  <c:v>43496</c:v>
                </c:pt>
                <c:pt idx="679">
                  <c:v>43495</c:v>
                </c:pt>
                <c:pt idx="680">
                  <c:v>43494</c:v>
                </c:pt>
                <c:pt idx="681">
                  <c:v>43493</c:v>
                </c:pt>
                <c:pt idx="682">
                  <c:v>43490</c:v>
                </c:pt>
                <c:pt idx="683">
                  <c:v>43489</c:v>
                </c:pt>
                <c:pt idx="684">
                  <c:v>43488</c:v>
                </c:pt>
                <c:pt idx="685">
                  <c:v>43487</c:v>
                </c:pt>
                <c:pt idx="686">
                  <c:v>43486</c:v>
                </c:pt>
                <c:pt idx="687">
                  <c:v>43483</c:v>
                </c:pt>
                <c:pt idx="688">
                  <c:v>43482</c:v>
                </c:pt>
                <c:pt idx="689">
                  <c:v>43481</c:v>
                </c:pt>
                <c:pt idx="690">
                  <c:v>43480</c:v>
                </c:pt>
                <c:pt idx="691">
                  <c:v>43479</c:v>
                </c:pt>
                <c:pt idx="692">
                  <c:v>43476</c:v>
                </c:pt>
                <c:pt idx="693">
                  <c:v>43475</c:v>
                </c:pt>
                <c:pt idx="694">
                  <c:v>43474</c:v>
                </c:pt>
                <c:pt idx="695">
                  <c:v>43473</c:v>
                </c:pt>
                <c:pt idx="696">
                  <c:v>43472</c:v>
                </c:pt>
                <c:pt idx="697">
                  <c:v>43469</c:v>
                </c:pt>
                <c:pt idx="698">
                  <c:v>43468</c:v>
                </c:pt>
                <c:pt idx="699">
                  <c:v>43467</c:v>
                </c:pt>
                <c:pt idx="700">
                  <c:v>43465</c:v>
                </c:pt>
                <c:pt idx="701">
                  <c:v>43462</c:v>
                </c:pt>
                <c:pt idx="702">
                  <c:v>43461</c:v>
                </c:pt>
                <c:pt idx="703">
                  <c:v>43460</c:v>
                </c:pt>
                <c:pt idx="704">
                  <c:v>43458</c:v>
                </c:pt>
                <c:pt idx="705">
                  <c:v>43455</c:v>
                </c:pt>
                <c:pt idx="706">
                  <c:v>43454</c:v>
                </c:pt>
                <c:pt idx="707">
                  <c:v>43453</c:v>
                </c:pt>
                <c:pt idx="708">
                  <c:v>43452</c:v>
                </c:pt>
                <c:pt idx="709">
                  <c:v>43451</c:v>
                </c:pt>
                <c:pt idx="710">
                  <c:v>43448</c:v>
                </c:pt>
                <c:pt idx="711">
                  <c:v>43447</c:v>
                </c:pt>
                <c:pt idx="712">
                  <c:v>43446</c:v>
                </c:pt>
                <c:pt idx="713">
                  <c:v>43445</c:v>
                </c:pt>
                <c:pt idx="714">
                  <c:v>43444</c:v>
                </c:pt>
                <c:pt idx="715">
                  <c:v>43441</c:v>
                </c:pt>
                <c:pt idx="716">
                  <c:v>43440</c:v>
                </c:pt>
                <c:pt idx="717">
                  <c:v>43439</c:v>
                </c:pt>
                <c:pt idx="718">
                  <c:v>43438</c:v>
                </c:pt>
                <c:pt idx="719">
                  <c:v>43437</c:v>
                </c:pt>
                <c:pt idx="720">
                  <c:v>43434</c:v>
                </c:pt>
                <c:pt idx="721">
                  <c:v>43433</c:v>
                </c:pt>
                <c:pt idx="722">
                  <c:v>43432</c:v>
                </c:pt>
                <c:pt idx="723">
                  <c:v>43431</c:v>
                </c:pt>
                <c:pt idx="724">
                  <c:v>43430</c:v>
                </c:pt>
                <c:pt idx="725">
                  <c:v>43427</c:v>
                </c:pt>
                <c:pt idx="726">
                  <c:v>43426</c:v>
                </c:pt>
                <c:pt idx="727">
                  <c:v>43425</c:v>
                </c:pt>
                <c:pt idx="728">
                  <c:v>43424</c:v>
                </c:pt>
                <c:pt idx="729">
                  <c:v>43423</c:v>
                </c:pt>
                <c:pt idx="730">
                  <c:v>43420</c:v>
                </c:pt>
                <c:pt idx="731">
                  <c:v>43419</c:v>
                </c:pt>
                <c:pt idx="732">
                  <c:v>43418</c:v>
                </c:pt>
                <c:pt idx="733">
                  <c:v>43417</c:v>
                </c:pt>
                <c:pt idx="734">
                  <c:v>43416</c:v>
                </c:pt>
                <c:pt idx="735">
                  <c:v>43413</c:v>
                </c:pt>
                <c:pt idx="736">
                  <c:v>43412</c:v>
                </c:pt>
                <c:pt idx="737">
                  <c:v>43411</c:v>
                </c:pt>
                <c:pt idx="738">
                  <c:v>43410</c:v>
                </c:pt>
                <c:pt idx="739">
                  <c:v>43409</c:v>
                </c:pt>
                <c:pt idx="740">
                  <c:v>43406</c:v>
                </c:pt>
                <c:pt idx="741">
                  <c:v>43405</c:v>
                </c:pt>
                <c:pt idx="742">
                  <c:v>43404</c:v>
                </c:pt>
                <c:pt idx="743">
                  <c:v>43403</c:v>
                </c:pt>
                <c:pt idx="744">
                  <c:v>43402</c:v>
                </c:pt>
                <c:pt idx="745">
                  <c:v>43399</c:v>
                </c:pt>
                <c:pt idx="746">
                  <c:v>43398</c:v>
                </c:pt>
                <c:pt idx="747">
                  <c:v>43397</c:v>
                </c:pt>
                <c:pt idx="748">
                  <c:v>43396</c:v>
                </c:pt>
                <c:pt idx="749">
                  <c:v>43395</c:v>
                </c:pt>
                <c:pt idx="750">
                  <c:v>43392</c:v>
                </c:pt>
                <c:pt idx="751">
                  <c:v>43391</c:v>
                </c:pt>
                <c:pt idx="752">
                  <c:v>43390</c:v>
                </c:pt>
                <c:pt idx="753">
                  <c:v>43389</c:v>
                </c:pt>
                <c:pt idx="754">
                  <c:v>43388</c:v>
                </c:pt>
                <c:pt idx="755">
                  <c:v>43385</c:v>
                </c:pt>
                <c:pt idx="756">
                  <c:v>43384</c:v>
                </c:pt>
                <c:pt idx="757">
                  <c:v>43383</c:v>
                </c:pt>
                <c:pt idx="758">
                  <c:v>43382</c:v>
                </c:pt>
                <c:pt idx="759">
                  <c:v>43381</c:v>
                </c:pt>
                <c:pt idx="760">
                  <c:v>43378</c:v>
                </c:pt>
                <c:pt idx="761">
                  <c:v>43377</c:v>
                </c:pt>
                <c:pt idx="762">
                  <c:v>43376</c:v>
                </c:pt>
                <c:pt idx="763">
                  <c:v>43375</c:v>
                </c:pt>
                <c:pt idx="764">
                  <c:v>43374</c:v>
                </c:pt>
                <c:pt idx="765">
                  <c:v>43371</c:v>
                </c:pt>
                <c:pt idx="766">
                  <c:v>43370</c:v>
                </c:pt>
                <c:pt idx="767">
                  <c:v>43369</c:v>
                </c:pt>
                <c:pt idx="768">
                  <c:v>43368</c:v>
                </c:pt>
                <c:pt idx="769">
                  <c:v>43367</c:v>
                </c:pt>
                <c:pt idx="770">
                  <c:v>43364</c:v>
                </c:pt>
                <c:pt idx="771">
                  <c:v>43363</c:v>
                </c:pt>
                <c:pt idx="772">
                  <c:v>43362</c:v>
                </c:pt>
                <c:pt idx="773">
                  <c:v>43361</c:v>
                </c:pt>
                <c:pt idx="774">
                  <c:v>43360</c:v>
                </c:pt>
                <c:pt idx="775">
                  <c:v>43357</c:v>
                </c:pt>
                <c:pt idx="776">
                  <c:v>43356</c:v>
                </c:pt>
                <c:pt idx="777">
                  <c:v>43355</c:v>
                </c:pt>
                <c:pt idx="778">
                  <c:v>43354</c:v>
                </c:pt>
                <c:pt idx="779">
                  <c:v>43353</c:v>
                </c:pt>
                <c:pt idx="780">
                  <c:v>43350</c:v>
                </c:pt>
                <c:pt idx="781">
                  <c:v>43349</c:v>
                </c:pt>
                <c:pt idx="782">
                  <c:v>43348</c:v>
                </c:pt>
                <c:pt idx="783">
                  <c:v>43347</c:v>
                </c:pt>
                <c:pt idx="784">
                  <c:v>43346</c:v>
                </c:pt>
                <c:pt idx="785">
                  <c:v>43343</c:v>
                </c:pt>
                <c:pt idx="786">
                  <c:v>43342</c:v>
                </c:pt>
                <c:pt idx="787">
                  <c:v>43341</c:v>
                </c:pt>
                <c:pt idx="788">
                  <c:v>43340</c:v>
                </c:pt>
                <c:pt idx="789">
                  <c:v>43339</c:v>
                </c:pt>
                <c:pt idx="790">
                  <c:v>43336</c:v>
                </c:pt>
                <c:pt idx="791">
                  <c:v>43335</c:v>
                </c:pt>
                <c:pt idx="792">
                  <c:v>43334</c:v>
                </c:pt>
                <c:pt idx="793">
                  <c:v>43333</c:v>
                </c:pt>
                <c:pt idx="794">
                  <c:v>43332</c:v>
                </c:pt>
                <c:pt idx="795">
                  <c:v>43329</c:v>
                </c:pt>
                <c:pt idx="796">
                  <c:v>43328</c:v>
                </c:pt>
                <c:pt idx="797">
                  <c:v>43327</c:v>
                </c:pt>
                <c:pt idx="798">
                  <c:v>43326</c:v>
                </c:pt>
                <c:pt idx="799">
                  <c:v>43325</c:v>
                </c:pt>
                <c:pt idx="800">
                  <c:v>43322</c:v>
                </c:pt>
                <c:pt idx="801">
                  <c:v>43321</c:v>
                </c:pt>
                <c:pt idx="802">
                  <c:v>43320</c:v>
                </c:pt>
                <c:pt idx="803">
                  <c:v>43319</c:v>
                </c:pt>
                <c:pt idx="804">
                  <c:v>43318</c:v>
                </c:pt>
                <c:pt idx="805">
                  <c:v>43315</c:v>
                </c:pt>
                <c:pt idx="806">
                  <c:v>43314</c:v>
                </c:pt>
                <c:pt idx="807">
                  <c:v>43313</c:v>
                </c:pt>
                <c:pt idx="808">
                  <c:v>43312</c:v>
                </c:pt>
                <c:pt idx="809">
                  <c:v>43311</c:v>
                </c:pt>
                <c:pt idx="810">
                  <c:v>43308</c:v>
                </c:pt>
                <c:pt idx="811">
                  <c:v>43307</c:v>
                </c:pt>
                <c:pt idx="812">
                  <c:v>43306</c:v>
                </c:pt>
                <c:pt idx="813">
                  <c:v>43305</c:v>
                </c:pt>
                <c:pt idx="814">
                  <c:v>43304</c:v>
                </c:pt>
                <c:pt idx="815">
                  <c:v>43301</c:v>
                </c:pt>
                <c:pt idx="816">
                  <c:v>43300</c:v>
                </c:pt>
                <c:pt idx="817">
                  <c:v>43299</c:v>
                </c:pt>
                <c:pt idx="818">
                  <c:v>43298</c:v>
                </c:pt>
                <c:pt idx="819">
                  <c:v>43297</c:v>
                </c:pt>
                <c:pt idx="820">
                  <c:v>43294</c:v>
                </c:pt>
                <c:pt idx="821">
                  <c:v>43293</c:v>
                </c:pt>
                <c:pt idx="822">
                  <c:v>43292</c:v>
                </c:pt>
                <c:pt idx="823">
                  <c:v>43291</c:v>
                </c:pt>
                <c:pt idx="824">
                  <c:v>43290</c:v>
                </c:pt>
                <c:pt idx="825">
                  <c:v>43287</c:v>
                </c:pt>
                <c:pt idx="826">
                  <c:v>43286</c:v>
                </c:pt>
                <c:pt idx="827">
                  <c:v>43285</c:v>
                </c:pt>
                <c:pt idx="828">
                  <c:v>43284</c:v>
                </c:pt>
                <c:pt idx="829">
                  <c:v>43283</c:v>
                </c:pt>
                <c:pt idx="830">
                  <c:v>43280</c:v>
                </c:pt>
                <c:pt idx="831">
                  <c:v>43279</c:v>
                </c:pt>
                <c:pt idx="832">
                  <c:v>43278</c:v>
                </c:pt>
                <c:pt idx="833">
                  <c:v>43277</c:v>
                </c:pt>
                <c:pt idx="834">
                  <c:v>43276</c:v>
                </c:pt>
                <c:pt idx="835">
                  <c:v>43273</c:v>
                </c:pt>
                <c:pt idx="836">
                  <c:v>43272</c:v>
                </c:pt>
                <c:pt idx="837">
                  <c:v>43271</c:v>
                </c:pt>
                <c:pt idx="838">
                  <c:v>43270</c:v>
                </c:pt>
                <c:pt idx="839">
                  <c:v>43269</c:v>
                </c:pt>
                <c:pt idx="840">
                  <c:v>43266</c:v>
                </c:pt>
                <c:pt idx="841">
                  <c:v>43265</c:v>
                </c:pt>
                <c:pt idx="842">
                  <c:v>43264</c:v>
                </c:pt>
                <c:pt idx="843">
                  <c:v>43263</c:v>
                </c:pt>
                <c:pt idx="844">
                  <c:v>43262</c:v>
                </c:pt>
                <c:pt idx="845">
                  <c:v>43259</c:v>
                </c:pt>
                <c:pt idx="846">
                  <c:v>43258</c:v>
                </c:pt>
                <c:pt idx="847">
                  <c:v>43257</c:v>
                </c:pt>
                <c:pt idx="848">
                  <c:v>43256</c:v>
                </c:pt>
                <c:pt idx="849">
                  <c:v>43255</c:v>
                </c:pt>
                <c:pt idx="850">
                  <c:v>43252</c:v>
                </c:pt>
                <c:pt idx="851">
                  <c:v>43251</c:v>
                </c:pt>
                <c:pt idx="852">
                  <c:v>43250</c:v>
                </c:pt>
                <c:pt idx="853">
                  <c:v>43249</c:v>
                </c:pt>
                <c:pt idx="854">
                  <c:v>43248</c:v>
                </c:pt>
                <c:pt idx="855">
                  <c:v>43245</c:v>
                </c:pt>
                <c:pt idx="856">
                  <c:v>43244</c:v>
                </c:pt>
                <c:pt idx="857">
                  <c:v>43243</c:v>
                </c:pt>
                <c:pt idx="858">
                  <c:v>43242</c:v>
                </c:pt>
                <c:pt idx="859">
                  <c:v>43241</c:v>
                </c:pt>
                <c:pt idx="860">
                  <c:v>43238</c:v>
                </c:pt>
                <c:pt idx="861">
                  <c:v>43237</c:v>
                </c:pt>
                <c:pt idx="862">
                  <c:v>43236</c:v>
                </c:pt>
                <c:pt idx="863">
                  <c:v>43235</c:v>
                </c:pt>
                <c:pt idx="864">
                  <c:v>43234</c:v>
                </c:pt>
                <c:pt idx="865">
                  <c:v>43231</c:v>
                </c:pt>
                <c:pt idx="866">
                  <c:v>43230</c:v>
                </c:pt>
                <c:pt idx="867">
                  <c:v>43229</c:v>
                </c:pt>
                <c:pt idx="868">
                  <c:v>43228</c:v>
                </c:pt>
                <c:pt idx="869">
                  <c:v>43227</c:v>
                </c:pt>
                <c:pt idx="870">
                  <c:v>43224</c:v>
                </c:pt>
                <c:pt idx="871">
                  <c:v>43223</c:v>
                </c:pt>
                <c:pt idx="872">
                  <c:v>43222</c:v>
                </c:pt>
                <c:pt idx="873">
                  <c:v>43221</c:v>
                </c:pt>
                <c:pt idx="874">
                  <c:v>43220</c:v>
                </c:pt>
                <c:pt idx="875">
                  <c:v>43217</c:v>
                </c:pt>
                <c:pt idx="876">
                  <c:v>43216</c:v>
                </c:pt>
                <c:pt idx="877">
                  <c:v>43215</c:v>
                </c:pt>
                <c:pt idx="878">
                  <c:v>43214</c:v>
                </c:pt>
                <c:pt idx="879">
                  <c:v>43213</c:v>
                </c:pt>
                <c:pt idx="880">
                  <c:v>43210</c:v>
                </c:pt>
                <c:pt idx="881">
                  <c:v>43209</c:v>
                </c:pt>
                <c:pt idx="882">
                  <c:v>43208</c:v>
                </c:pt>
                <c:pt idx="883">
                  <c:v>43207</c:v>
                </c:pt>
                <c:pt idx="884">
                  <c:v>43206</c:v>
                </c:pt>
                <c:pt idx="885">
                  <c:v>43203</c:v>
                </c:pt>
                <c:pt idx="886">
                  <c:v>43202</c:v>
                </c:pt>
                <c:pt idx="887">
                  <c:v>43201</c:v>
                </c:pt>
                <c:pt idx="888">
                  <c:v>43200</c:v>
                </c:pt>
                <c:pt idx="889">
                  <c:v>43199</c:v>
                </c:pt>
                <c:pt idx="890">
                  <c:v>43196</c:v>
                </c:pt>
                <c:pt idx="891">
                  <c:v>43195</c:v>
                </c:pt>
                <c:pt idx="892">
                  <c:v>43194</c:v>
                </c:pt>
                <c:pt idx="893">
                  <c:v>43193</c:v>
                </c:pt>
                <c:pt idx="894">
                  <c:v>43192</c:v>
                </c:pt>
                <c:pt idx="895">
                  <c:v>43188</c:v>
                </c:pt>
                <c:pt idx="896">
                  <c:v>43187</c:v>
                </c:pt>
                <c:pt idx="897">
                  <c:v>43186</c:v>
                </c:pt>
                <c:pt idx="898">
                  <c:v>43185</c:v>
                </c:pt>
                <c:pt idx="899">
                  <c:v>43182</c:v>
                </c:pt>
                <c:pt idx="900">
                  <c:v>43181</c:v>
                </c:pt>
                <c:pt idx="901">
                  <c:v>43180</c:v>
                </c:pt>
                <c:pt idx="902">
                  <c:v>43179</c:v>
                </c:pt>
                <c:pt idx="903">
                  <c:v>43178</c:v>
                </c:pt>
                <c:pt idx="904">
                  <c:v>43175</c:v>
                </c:pt>
                <c:pt idx="905">
                  <c:v>43174</c:v>
                </c:pt>
                <c:pt idx="906">
                  <c:v>43173</c:v>
                </c:pt>
                <c:pt idx="907">
                  <c:v>43172</c:v>
                </c:pt>
                <c:pt idx="908">
                  <c:v>43171</c:v>
                </c:pt>
                <c:pt idx="909">
                  <c:v>43168</c:v>
                </c:pt>
                <c:pt idx="910">
                  <c:v>43167</c:v>
                </c:pt>
                <c:pt idx="911">
                  <c:v>43166</c:v>
                </c:pt>
                <c:pt idx="912">
                  <c:v>43165</c:v>
                </c:pt>
                <c:pt idx="913">
                  <c:v>43164</c:v>
                </c:pt>
                <c:pt idx="914">
                  <c:v>43161</c:v>
                </c:pt>
                <c:pt idx="915">
                  <c:v>43160</c:v>
                </c:pt>
                <c:pt idx="916">
                  <c:v>43159</c:v>
                </c:pt>
                <c:pt idx="917">
                  <c:v>43158</c:v>
                </c:pt>
                <c:pt idx="918">
                  <c:v>43157</c:v>
                </c:pt>
                <c:pt idx="919">
                  <c:v>43154</c:v>
                </c:pt>
                <c:pt idx="920">
                  <c:v>43153</c:v>
                </c:pt>
                <c:pt idx="921">
                  <c:v>43152</c:v>
                </c:pt>
                <c:pt idx="922">
                  <c:v>43151</c:v>
                </c:pt>
                <c:pt idx="923">
                  <c:v>43150</c:v>
                </c:pt>
                <c:pt idx="924">
                  <c:v>43147</c:v>
                </c:pt>
                <c:pt idx="925">
                  <c:v>43146</c:v>
                </c:pt>
                <c:pt idx="926">
                  <c:v>43145</c:v>
                </c:pt>
                <c:pt idx="927">
                  <c:v>43144</c:v>
                </c:pt>
                <c:pt idx="928">
                  <c:v>43143</c:v>
                </c:pt>
                <c:pt idx="929">
                  <c:v>43140</c:v>
                </c:pt>
                <c:pt idx="930">
                  <c:v>43139</c:v>
                </c:pt>
                <c:pt idx="931">
                  <c:v>43138</c:v>
                </c:pt>
                <c:pt idx="932">
                  <c:v>43137</c:v>
                </c:pt>
                <c:pt idx="933">
                  <c:v>43136</c:v>
                </c:pt>
                <c:pt idx="934">
                  <c:v>43133</c:v>
                </c:pt>
                <c:pt idx="935">
                  <c:v>43132</c:v>
                </c:pt>
                <c:pt idx="936">
                  <c:v>43131</c:v>
                </c:pt>
                <c:pt idx="937">
                  <c:v>43130</c:v>
                </c:pt>
                <c:pt idx="938">
                  <c:v>43129</c:v>
                </c:pt>
                <c:pt idx="939">
                  <c:v>43126</c:v>
                </c:pt>
                <c:pt idx="940">
                  <c:v>43125</c:v>
                </c:pt>
                <c:pt idx="941">
                  <c:v>43124</c:v>
                </c:pt>
                <c:pt idx="942">
                  <c:v>43123</c:v>
                </c:pt>
                <c:pt idx="943">
                  <c:v>43122</c:v>
                </c:pt>
                <c:pt idx="944">
                  <c:v>43119</c:v>
                </c:pt>
                <c:pt idx="945">
                  <c:v>43118</c:v>
                </c:pt>
                <c:pt idx="946">
                  <c:v>43117</c:v>
                </c:pt>
                <c:pt idx="947">
                  <c:v>43116</c:v>
                </c:pt>
                <c:pt idx="948">
                  <c:v>43115</c:v>
                </c:pt>
                <c:pt idx="949">
                  <c:v>43112</c:v>
                </c:pt>
                <c:pt idx="950">
                  <c:v>43111</c:v>
                </c:pt>
                <c:pt idx="951">
                  <c:v>43110</c:v>
                </c:pt>
                <c:pt idx="952">
                  <c:v>43109</c:v>
                </c:pt>
                <c:pt idx="953">
                  <c:v>43108</c:v>
                </c:pt>
                <c:pt idx="954">
                  <c:v>43105</c:v>
                </c:pt>
                <c:pt idx="955">
                  <c:v>43104</c:v>
                </c:pt>
                <c:pt idx="956">
                  <c:v>43103</c:v>
                </c:pt>
                <c:pt idx="957">
                  <c:v>43102</c:v>
                </c:pt>
                <c:pt idx="958">
                  <c:v>43098</c:v>
                </c:pt>
                <c:pt idx="959">
                  <c:v>43097</c:v>
                </c:pt>
                <c:pt idx="960">
                  <c:v>43096</c:v>
                </c:pt>
                <c:pt idx="961">
                  <c:v>43095</c:v>
                </c:pt>
                <c:pt idx="962">
                  <c:v>43091</c:v>
                </c:pt>
                <c:pt idx="963">
                  <c:v>43090</c:v>
                </c:pt>
                <c:pt idx="964">
                  <c:v>43089</c:v>
                </c:pt>
                <c:pt idx="965">
                  <c:v>43088</c:v>
                </c:pt>
                <c:pt idx="966">
                  <c:v>43087</c:v>
                </c:pt>
                <c:pt idx="967">
                  <c:v>43084</c:v>
                </c:pt>
                <c:pt idx="968">
                  <c:v>43083</c:v>
                </c:pt>
                <c:pt idx="969">
                  <c:v>43082</c:v>
                </c:pt>
                <c:pt idx="970">
                  <c:v>43081</c:v>
                </c:pt>
                <c:pt idx="971">
                  <c:v>43080</c:v>
                </c:pt>
                <c:pt idx="972">
                  <c:v>43077</c:v>
                </c:pt>
                <c:pt idx="973">
                  <c:v>43076</c:v>
                </c:pt>
                <c:pt idx="974">
                  <c:v>43075</c:v>
                </c:pt>
                <c:pt idx="975">
                  <c:v>43074</c:v>
                </c:pt>
                <c:pt idx="976">
                  <c:v>43073</c:v>
                </c:pt>
                <c:pt idx="977">
                  <c:v>43070</c:v>
                </c:pt>
                <c:pt idx="978">
                  <c:v>43069</c:v>
                </c:pt>
                <c:pt idx="979">
                  <c:v>43068</c:v>
                </c:pt>
                <c:pt idx="980">
                  <c:v>43067</c:v>
                </c:pt>
                <c:pt idx="981">
                  <c:v>43066</c:v>
                </c:pt>
                <c:pt idx="982">
                  <c:v>43063</c:v>
                </c:pt>
                <c:pt idx="983">
                  <c:v>43062</c:v>
                </c:pt>
                <c:pt idx="984">
                  <c:v>43061</c:v>
                </c:pt>
                <c:pt idx="985">
                  <c:v>43060</c:v>
                </c:pt>
                <c:pt idx="986">
                  <c:v>43059</c:v>
                </c:pt>
                <c:pt idx="987">
                  <c:v>43056</c:v>
                </c:pt>
                <c:pt idx="988">
                  <c:v>43055</c:v>
                </c:pt>
                <c:pt idx="989">
                  <c:v>43054</c:v>
                </c:pt>
                <c:pt idx="990">
                  <c:v>43053</c:v>
                </c:pt>
                <c:pt idx="991">
                  <c:v>43052</c:v>
                </c:pt>
                <c:pt idx="992">
                  <c:v>43049</c:v>
                </c:pt>
                <c:pt idx="993">
                  <c:v>43048</c:v>
                </c:pt>
                <c:pt idx="994">
                  <c:v>43047</c:v>
                </c:pt>
                <c:pt idx="995">
                  <c:v>43046</c:v>
                </c:pt>
                <c:pt idx="996">
                  <c:v>43045</c:v>
                </c:pt>
                <c:pt idx="997">
                  <c:v>43042</c:v>
                </c:pt>
                <c:pt idx="998">
                  <c:v>43041</c:v>
                </c:pt>
                <c:pt idx="999">
                  <c:v>43040</c:v>
                </c:pt>
                <c:pt idx="1000">
                  <c:v>43039</c:v>
                </c:pt>
                <c:pt idx="1001">
                  <c:v>43038</c:v>
                </c:pt>
                <c:pt idx="1002">
                  <c:v>43035</c:v>
                </c:pt>
                <c:pt idx="1003">
                  <c:v>43034</c:v>
                </c:pt>
                <c:pt idx="1004">
                  <c:v>43033</c:v>
                </c:pt>
                <c:pt idx="1005">
                  <c:v>43032</c:v>
                </c:pt>
                <c:pt idx="1006">
                  <c:v>43031</c:v>
                </c:pt>
                <c:pt idx="1007">
                  <c:v>43028</c:v>
                </c:pt>
                <c:pt idx="1008">
                  <c:v>43027</c:v>
                </c:pt>
                <c:pt idx="1009">
                  <c:v>43026</c:v>
                </c:pt>
                <c:pt idx="1010">
                  <c:v>43025</c:v>
                </c:pt>
                <c:pt idx="1011">
                  <c:v>43024</c:v>
                </c:pt>
                <c:pt idx="1012">
                  <c:v>43021</c:v>
                </c:pt>
                <c:pt idx="1013">
                  <c:v>43020</c:v>
                </c:pt>
                <c:pt idx="1014">
                  <c:v>43019</c:v>
                </c:pt>
                <c:pt idx="1015">
                  <c:v>43018</c:v>
                </c:pt>
                <c:pt idx="1016">
                  <c:v>43017</c:v>
                </c:pt>
                <c:pt idx="1017">
                  <c:v>43014</c:v>
                </c:pt>
                <c:pt idx="1018">
                  <c:v>43013</c:v>
                </c:pt>
                <c:pt idx="1019">
                  <c:v>43012</c:v>
                </c:pt>
                <c:pt idx="1020">
                  <c:v>43011</c:v>
                </c:pt>
                <c:pt idx="1021">
                  <c:v>43010</c:v>
                </c:pt>
                <c:pt idx="1022">
                  <c:v>43007</c:v>
                </c:pt>
                <c:pt idx="1023">
                  <c:v>43006</c:v>
                </c:pt>
                <c:pt idx="1024">
                  <c:v>43005</c:v>
                </c:pt>
                <c:pt idx="1025">
                  <c:v>43004</c:v>
                </c:pt>
                <c:pt idx="1026">
                  <c:v>43003</c:v>
                </c:pt>
                <c:pt idx="1027">
                  <c:v>43000</c:v>
                </c:pt>
                <c:pt idx="1028">
                  <c:v>42999</c:v>
                </c:pt>
                <c:pt idx="1029">
                  <c:v>42998</c:v>
                </c:pt>
                <c:pt idx="1030">
                  <c:v>42997</c:v>
                </c:pt>
                <c:pt idx="1031">
                  <c:v>42996</c:v>
                </c:pt>
                <c:pt idx="1032">
                  <c:v>42993</c:v>
                </c:pt>
                <c:pt idx="1033">
                  <c:v>42992</c:v>
                </c:pt>
                <c:pt idx="1034">
                  <c:v>42991</c:v>
                </c:pt>
                <c:pt idx="1035">
                  <c:v>42990</c:v>
                </c:pt>
                <c:pt idx="1036">
                  <c:v>42989</c:v>
                </c:pt>
                <c:pt idx="1037">
                  <c:v>42986</c:v>
                </c:pt>
                <c:pt idx="1038">
                  <c:v>42985</c:v>
                </c:pt>
                <c:pt idx="1039">
                  <c:v>42984</c:v>
                </c:pt>
                <c:pt idx="1040">
                  <c:v>42983</c:v>
                </c:pt>
                <c:pt idx="1041">
                  <c:v>42982</c:v>
                </c:pt>
                <c:pt idx="1042">
                  <c:v>42979</c:v>
                </c:pt>
                <c:pt idx="1043">
                  <c:v>42978</c:v>
                </c:pt>
                <c:pt idx="1044">
                  <c:v>42977</c:v>
                </c:pt>
                <c:pt idx="1045">
                  <c:v>42976</c:v>
                </c:pt>
                <c:pt idx="1046">
                  <c:v>42975</c:v>
                </c:pt>
                <c:pt idx="1047">
                  <c:v>42972</c:v>
                </c:pt>
                <c:pt idx="1048">
                  <c:v>42971</c:v>
                </c:pt>
                <c:pt idx="1049">
                  <c:v>42970</c:v>
                </c:pt>
                <c:pt idx="1050">
                  <c:v>42969</c:v>
                </c:pt>
                <c:pt idx="1051">
                  <c:v>42968</c:v>
                </c:pt>
                <c:pt idx="1052">
                  <c:v>42965</c:v>
                </c:pt>
                <c:pt idx="1053">
                  <c:v>42964</c:v>
                </c:pt>
                <c:pt idx="1054">
                  <c:v>42963</c:v>
                </c:pt>
                <c:pt idx="1055">
                  <c:v>42962</c:v>
                </c:pt>
                <c:pt idx="1056">
                  <c:v>42961</c:v>
                </c:pt>
                <c:pt idx="1057">
                  <c:v>42958</c:v>
                </c:pt>
                <c:pt idx="1058">
                  <c:v>42957</c:v>
                </c:pt>
                <c:pt idx="1059">
                  <c:v>42956</c:v>
                </c:pt>
                <c:pt idx="1060">
                  <c:v>42955</c:v>
                </c:pt>
                <c:pt idx="1061">
                  <c:v>42954</c:v>
                </c:pt>
                <c:pt idx="1062">
                  <c:v>42951</c:v>
                </c:pt>
                <c:pt idx="1063">
                  <c:v>42950</c:v>
                </c:pt>
                <c:pt idx="1064">
                  <c:v>42949</c:v>
                </c:pt>
                <c:pt idx="1065">
                  <c:v>42948</c:v>
                </c:pt>
                <c:pt idx="1066">
                  <c:v>42947</c:v>
                </c:pt>
                <c:pt idx="1067">
                  <c:v>42944</c:v>
                </c:pt>
                <c:pt idx="1068">
                  <c:v>42943</c:v>
                </c:pt>
                <c:pt idx="1069">
                  <c:v>42942</c:v>
                </c:pt>
                <c:pt idx="1070">
                  <c:v>42941</c:v>
                </c:pt>
                <c:pt idx="1071">
                  <c:v>42940</c:v>
                </c:pt>
                <c:pt idx="1072">
                  <c:v>42937</c:v>
                </c:pt>
                <c:pt idx="1073">
                  <c:v>42936</c:v>
                </c:pt>
                <c:pt idx="1074">
                  <c:v>42935</c:v>
                </c:pt>
                <c:pt idx="1075">
                  <c:v>42934</c:v>
                </c:pt>
                <c:pt idx="1076">
                  <c:v>42933</c:v>
                </c:pt>
                <c:pt idx="1077">
                  <c:v>42930</c:v>
                </c:pt>
                <c:pt idx="1078">
                  <c:v>42929</c:v>
                </c:pt>
                <c:pt idx="1079">
                  <c:v>42928</c:v>
                </c:pt>
                <c:pt idx="1080">
                  <c:v>42927</c:v>
                </c:pt>
                <c:pt idx="1081">
                  <c:v>42926</c:v>
                </c:pt>
                <c:pt idx="1082">
                  <c:v>42923</c:v>
                </c:pt>
                <c:pt idx="1083">
                  <c:v>42922</c:v>
                </c:pt>
                <c:pt idx="1084">
                  <c:v>42921</c:v>
                </c:pt>
                <c:pt idx="1085">
                  <c:v>42920</c:v>
                </c:pt>
                <c:pt idx="1086">
                  <c:v>42919</c:v>
                </c:pt>
                <c:pt idx="1087">
                  <c:v>42916</c:v>
                </c:pt>
                <c:pt idx="1088">
                  <c:v>42915</c:v>
                </c:pt>
                <c:pt idx="1089">
                  <c:v>42914</c:v>
                </c:pt>
                <c:pt idx="1090">
                  <c:v>42913</c:v>
                </c:pt>
                <c:pt idx="1091">
                  <c:v>42912</c:v>
                </c:pt>
                <c:pt idx="1092">
                  <c:v>42909</c:v>
                </c:pt>
                <c:pt idx="1093">
                  <c:v>42908</c:v>
                </c:pt>
                <c:pt idx="1094">
                  <c:v>42907</c:v>
                </c:pt>
                <c:pt idx="1095">
                  <c:v>42906</c:v>
                </c:pt>
                <c:pt idx="1096">
                  <c:v>42905</c:v>
                </c:pt>
                <c:pt idx="1097">
                  <c:v>42902</c:v>
                </c:pt>
                <c:pt idx="1098">
                  <c:v>42901</c:v>
                </c:pt>
                <c:pt idx="1099">
                  <c:v>42900</c:v>
                </c:pt>
                <c:pt idx="1100">
                  <c:v>42899</c:v>
                </c:pt>
                <c:pt idx="1101">
                  <c:v>42898</c:v>
                </c:pt>
                <c:pt idx="1102">
                  <c:v>42895</c:v>
                </c:pt>
                <c:pt idx="1103">
                  <c:v>42894</c:v>
                </c:pt>
                <c:pt idx="1104">
                  <c:v>42893</c:v>
                </c:pt>
                <c:pt idx="1105">
                  <c:v>42892</c:v>
                </c:pt>
                <c:pt idx="1106">
                  <c:v>42891</c:v>
                </c:pt>
                <c:pt idx="1107">
                  <c:v>42888</c:v>
                </c:pt>
                <c:pt idx="1108">
                  <c:v>42887</c:v>
                </c:pt>
                <c:pt idx="1109">
                  <c:v>42886</c:v>
                </c:pt>
                <c:pt idx="1110">
                  <c:v>42885</c:v>
                </c:pt>
                <c:pt idx="1111">
                  <c:v>42884</c:v>
                </c:pt>
                <c:pt idx="1112">
                  <c:v>42881</c:v>
                </c:pt>
                <c:pt idx="1113">
                  <c:v>42880</c:v>
                </c:pt>
                <c:pt idx="1114">
                  <c:v>42879</c:v>
                </c:pt>
                <c:pt idx="1115">
                  <c:v>42878</c:v>
                </c:pt>
                <c:pt idx="1116">
                  <c:v>42877</c:v>
                </c:pt>
                <c:pt idx="1117">
                  <c:v>42874</c:v>
                </c:pt>
                <c:pt idx="1118">
                  <c:v>42873</c:v>
                </c:pt>
                <c:pt idx="1119">
                  <c:v>42872</c:v>
                </c:pt>
                <c:pt idx="1120">
                  <c:v>42871</c:v>
                </c:pt>
                <c:pt idx="1121">
                  <c:v>42870</c:v>
                </c:pt>
                <c:pt idx="1122">
                  <c:v>42867</c:v>
                </c:pt>
                <c:pt idx="1123">
                  <c:v>42866</c:v>
                </c:pt>
                <c:pt idx="1124">
                  <c:v>42865</c:v>
                </c:pt>
                <c:pt idx="1125">
                  <c:v>42864</c:v>
                </c:pt>
                <c:pt idx="1126">
                  <c:v>42863</c:v>
                </c:pt>
                <c:pt idx="1127">
                  <c:v>42860</c:v>
                </c:pt>
                <c:pt idx="1128">
                  <c:v>42859</c:v>
                </c:pt>
                <c:pt idx="1129">
                  <c:v>42858</c:v>
                </c:pt>
                <c:pt idx="1130">
                  <c:v>42857</c:v>
                </c:pt>
                <c:pt idx="1131">
                  <c:v>42856</c:v>
                </c:pt>
                <c:pt idx="1132">
                  <c:v>42853</c:v>
                </c:pt>
                <c:pt idx="1133">
                  <c:v>42852</c:v>
                </c:pt>
                <c:pt idx="1134">
                  <c:v>42851</c:v>
                </c:pt>
                <c:pt idx="1135">
                  <c:v>42850</c:v>
                </c:pt>
                <c:pt idx="1136">
                  <c:v>42849</c:v>
                </c:pt>
                <c:pt idx="1137">
                  <c:v>42846</c:v>
                </c:pt>
                <c:pt idx="1138">
                  <c:v>42845</c:v>
                </c:pt>
                <c:pt idx="1139">
                  <c:v>42844</c:v>
                </c:pt>
                <c:pt idx="1140">
                  <c:v>42843</c:v>
                </c:pt>
                <c:pt idx="1141">
                  <c:v>42842</c:v>
                </c:pt>
                <c:pt idx="1142">
                  <c:v>42838</c:v>
                </c:pt>
                <c:pt idx="1143">
                  <c:v>42837</c:v>
                </c:pt>
                <c:pt idx="1144">
                  <c:v>42836</c:v>
                </c:pt>
                <c:pt idx="1145">
                  <c:v>42835</c:v>
                </c:pt>
                <c:pt idx="1146">
                  <c:v>42832</c:v>
                </c:pt>
                <c:pt idx="1147">
                  <c:v>42831</c:v>
                </c:pt>
                <c:pt idx="1148">
                  <c:v>42830</c:v>
                </c:pt>
                <c:pt idx="1149">
                  <c:v>42829</c:v>
                </c:pt>
                <c:pt idx="1150">
                  <c:v>42828</c:v>
                </c:pt>
                <c:pt idx="1151">
                  <c:v>42825</c:v>
                </c:pt>
                <c:pt idx="1152">
                  <c:v>42824</c:v>
                </c:pt>
                <c:pt idx="1153">
                  <c:v>42823</c:v>
                </c:pt>
                <c:pt idx="1154">
                  <c:v>42822</c:v>
                </c:pt>
                <c:pt idx="1155">
                  <c:v>42821</c:v>
                </c:pt>
                <c:pt idx="1156">
                  <c:v>42818</c:v>
                </c:pt>
                <c:pt idx="1157">
                  <c:v>42817</c:v>
                </c:pt>
                <c:pt idx="1158">
                  <c:v>42816</c:v>
                </c:pt>
                <c:pt idx="1159">
                  <c:v>42815</c:v>
                </c:pt>
                <c:pt idx="1160">
                  <c:v>42814</c:v>
                </c:pt>
                <c:pt idx="1161">
                  <c:v>42811</c:v>
                </c:pt>
                <c:pt idx="1162">
                  <c:v>42810</c:v>
                </c:pt>
                <c:pt idx="1163">
                  <c:v>42809</c:v>
                </c:pt>
                <c:pt idx="1164">
                  <c:v>42808</c:v>
                </c:pt>
                <c:pt idx="1165">
                  <c:v>42807</c:v>
                </c:pt>
                <c:pt idx="1166">
                  <c:v>42804</c:v>
                </c:pt>
                <c:pt idx="1167">
                  <c:v>42803</c:v>
                </c:pt>
                <c:pt idx="1168">
                  <c:v>42802</c:v>
                </c:pt>
                <c:pt idx="1169">
                  <c:v>42801</c:v>
                </c:pt>
                <c:pt idx="1170">
                  <c:v>42800</c:v>
                </c:pt>
                <c:pt idx="1171">
                  <c:v>42797</c:v>
                </c:pt>
                <c:pt idx="1172">
                  <c:v>42796</c:v>
                </c:pt>
                <c:pt idx="1173">
                  <c:v>42795</c:v>
                </c:pt>
                <c:pt idx="1174">
                  <c:v>42794</c:v>
                </c:pt>
                <c:pt idx="1175">
                  <c:v>42793</c:v>
                </c:pt>
                <c:pt idx="1176">
                  <c:v>42790</c:v>
                </c:pt>
                <c:pt idx="1177">
                  <c:v>42789</c:v>
                </c:pt>
                <c:pt idx="1178">
                  <c:v>42788</c:v>
                </c:pt>
                <c:pt idx="1179">
                  <c:v>42787</c:v>
                </c:pt>
                <c:pt idx="1180">
                  <c:v>42786</c:v>
                </c:pt>
                <c:pt idx="1181">
                  <c:v>42783</c:v>
                </c:pt>
                <c:pt idx="1182">
                  <c:v>42782</c:v>
                </c:pt>
                <c:pt idx="1183">
                  <c:v>42781</c:v>
                </c:pt>
                <c:pt idx="1184">
                  <c:v>42780</c:v>
                </c:pt>
                <c:pt idx="1185">
                  <c:v>42779</c:v>
                </c:pt>
                <c:pt idx="1186">
                  <c:v>42776</c:v>
                </c:pt>
                <c:pt idx="1187">
                  <c:v>42775</c:v>
                </c:pt>
                <c:pt idx="1188">
                  <c:v>42774</c:v>
                </c:pt>
                <c:pt idx="1189">
                  <c:v>42773</c:v>
                </c:pt>
                <c:pt idx="1190">
                  <c:v>42772</c:v>
                </c:pt>
                <c:pt idx="1191">
                  <c:v>42769</c:v>
                </c:pt>
                <c:pt idx="1192">
                  <c:v>42768</c:v>
                </c:pt>
                <c:pt idx="1193">
                  <c:v>42767</c:v>
                </c:pt>
                <c:pt idx="1194">
                  <c:v>42766</c:v>
                </c:pt>
                <c:pt idx="1195">
                  <c:v>42765</c:v>
                </c:pt>
                <c:pt idx="1196">
                  <c:v>42762</c:v>
                </c:pt>
                <c:pt idx="1197">
                  <c:v>42761</c:v>
                </c:pt>
                <c:pt idx="1198">
                  <c:v>42760</c:v>
                </c:pt>
                <c:pt idx="1199">
                  <c:v>42759</c:v>
                </c:pt>
                <c:pt idx="1200">
                  <c:v>42758</c:v>
                </c:pt>
                <c:pt idx="1201">
                  <c:v>42755</c:v>
                </c:pt>
                <c:pt idx="1202">
                  <c:v>42754</c:v>
                </c:pt>
                <c:pt idx="1203">
                  <c:v>42753</c:v>
                </c:pt>
                <c:pt idx="1204">
                  <c:v>42752</c:v>
                </c:pt>
                <c:pt idx="1205">
                  <c:v>42751</c:v>
                </c:pt>
                <c:pt idx="1206">
                  <c:v>42748</c:v>
                </c:pt>
                <c:pt idx="1207">
                  <c:v>42747</c:v>
                </c:pt>
                <c:pt idx="1208">
                  <c:v>42746</c:v>
                </c:pt>
                <c:pt idx="1209">
                  <c:v>42745</c:v>
                </c:pt>
                <c:pt idx="1210">
                  <c:v>42744</c:v>
                </c:pt>
                <c:pt idx="1211">
                  <c:v>42741</c:v>
                </c:pt>
                <c:pt idx="1212">
                  <c:v>42740</c:v>
                </c:pt>
                <c:pt idx="1213">
                  <c:v>42739</c:v>
                </c:pt>
                <c:pt idx="1214">
                  <c:v>42738</c:v>
                </c:pt>
                <c:pt idx="1215">
                  <c:v>42734</c:v>
                </c:pt>
                <c:pt idx="1216">
                  <c:v>42733</c:v>
                </c:pt>
                <c:pt idx="1217">
                  <c:v>42732</c:v>
                </c:pt>
                <c:pt idx="1218">
                  <c:v>42731</c:v>
                </c:pt>
                <c:pt idx="1219">
                  <c:v>42727</c:v>
                </c:pt>
                <c:pt idx="1220">
                  <c:v>42726</c:v>
                </c:pt>
                <c:pt idx="1221">
                  <c:v>42725</c:v>
                </c:pt>
                <c:pt idx="1222">
                  <c:v>42724</c:v>
                </c:pt>
                <c:pt idx="1223">
                  <c:v>42723</c:v>
                </c:pt>
                <c:pt idx="1224">
                  <c:v>42720</c:v>
                </c:pt>
                <c:pt idx="1225">
                  <c:v>42719</c:v>
                </c:pt>
                <c:pt idx="1226">
                  <c:v>42718</c:v>
                </c:pt>
                <c:pt idx="1227">
                  <c:v>42717</c:v>
                </c:pt>
                <c:pt idx="1228">
                  <c:v>42716</c:v>
                </c:pt>
                <c:pt idx="1229">
                  <c:v>42713</c:v>
                </c:pt>
                <c:pt idx="1230">
                  <c:v>42712</c:v>
                </c:pt>
                <c:pt idx="1231">
                  <c:v>42711</c:v>
                </c:pt>
                <c:pt idx="1232">
                  <c:v>42710</c:v>
                </c:pt>
                <c:pt idx="1233">
                  <c:v>42709</c:v>
                </c:pt>
                <c:pt idx="1234">
                  <c:v>42706</c:v>
                </c:pt>
                <c:pt idx="1235">
                  <c:v>42705</c:v>
                </c:pt>
                <c:pt idx="1236">
                  <c:v>42704</c:v>
                </c:pt>
                <c:pt idx="1237">
                  <c:v>42703</c:v>
                </c:pt>
                <c:pt idx="1238">
                  <c:v>42702</c:v>
                </c:pt>
                <c:pt idx="1239">
                  <c:v>42699</c:v>
                </c:pt>
                <c:pt idx="1240">
                  <c:v>42698</c:v>
                </c:pt>
                <c:pt idx="1241">
                  <c:v>42697</c:v>
                </c:pt>
                <c:pt idx="1242">
                  <c:v>42696</c:v>
                </c:pt>
                <c:pt idx="1243">
                  <c:v>42695</c:v>
                </c:pt>
                <c:pt idx="1244">
                  <c:v>42692</c:v>
                </c:pt>
                <c:pt idx="1245">
                  <c:v>42691</c:v>
                </c:pt>
                <c:pt idx="1246">
                  <c:v>42690</c:v>
                </c:pt>
                <c:pt idx="1247">
                  <c:v>42689</c:v>
                </c:pt>
                <c:pt idx="1248">
                  <c:v>42688</c:v>
                </c:pt>
                <c:pt idx="1249">
                  <c:v>42685</c:v>
                </c:pt>
                <c:pt idx="1250">
                  <c:v>42684</c:v>
                </c:pt>
                <c:pt idx="1251">
                  <c:v>42683</c:v>
                </c:pt>
                <c:pt idx="1252">
                  <c:v>42682</c:v>
                </c:pt>
                <c:pt idx="1253">
                  <c:v>42681</c:v>
                </c:pt>
                <c:pt idx="1254">
                  <c:v>42678</c:v>
                </c:pt>
                <c:pt idx="1255">
                  <c:v>42677</c:v>
                </c:pt>
                <c:pt idx="1256">
                  <c:v>42676</c:v>
                </c:pt>
                <c:pt idx="1257">
                  <c:v>42675</c:v>
                </c:pt>
                <c:pt idx="1258">
                  <c:v>42674</c:v>
                </c:pt>
                <c:pt idx="1259">
                  <c:v>42671</c:v>
                </c:pt>
                <c:pt idx="1260">
                  <c:v>42670</c:v>
                </c:pt>
                <c:pt idx="1261">
                  <c:v>42669</c:v>
                </c:pt>
                <c:pt idx="1262">
                  <c:v>42668</c:v>
                </c:pt>
                <c:pt idx="1263">
                  <c:v>42667</c:v>
                </c:pt>
                <c:pt idx="1264">
                  <c:v>42664</c:v>
                </c:pt>
                <c:pt idx="1265">
                  <c:v>42663</c:v>
                </c:pt>
                <c:pt idx="1266">
                  <c:v>42662</c:v>
                </c:pt>
                <c:pt idx="1267">
                  <c:v>42661</c:v>
                </c:pt>
                <c:pt idx="1268">
                  <c:v>42660</c:v>
                </c:pt>
                <c:pt idx="1269">
                  <c:v>42657</c:v>
                </c:pt>
                <c:pt idx="1270">
                  <c:v>42656</c:v>
                </c:pt>
                <c:pt idx="1271">
                  <c:v>42655</c:v>
                </c:pt>
                <c:pt idx="1272">
                  <c:v>42654</c:v>
                </c:pt>
                <c:pt idx="1273">
                  <c:v>42653</c:v>
                </c:pt>
                <c:pt idx="1274">
                  <c:v>42650</c:v>
                </c:pt>
                <c:pt idx="1275">
                  <c:v>42649</c:v>
                </c:pt>
                <c:pt idx="1276">
                  <c:v>42648</c:v>
                </c:pt>
                <c:pt idx="1277">
                  <c:v>42647</c:v>
                </c:pt>
                <c:pt idx="1278">
                  <c:v>42646</c:v>
                </c:pt>
                <c:pt idx="1279">
                  <c:v>42643</c:v>
                </c:pt>
                <c:pt idx="1280">
                  <c:v>42642</c:v>
                </c:pt>
                <c:pt idx="1281">
                  <c:v>42641</c:v>
                </c:pt>
                <c:pt idx="1282">
                  <c:v>42640</c:v>
                </c:pt>
                <c:pt idx="1283">
                  <c:v>42639</c:v>
                </c:pt>
                <c:pt idx="1284">
                  <c:v>42636</c:v>
                </c:pt>
                <c:pt idx="1285">
                  <c:v>42635</c:v>
                </c:pt>
                <c:pt idx="1286">
                  <c:v>42634</c:v>
                </c:pt>
                <c:pt idx="1287">
                  <c:v>42633</c:v>
                </c:pt>
                <c:pt idx="1288">
                  <c:v>42632</c:v>
                </c:pt>
                <c:pt idx="1289">
                  <c:v>42629</c:v>
                </c:pt>
                <c:pt idx="1290">
                  <c:v>42628</c:v>
                </c:pt>
                <c:pt idx="1291">
                  <c:v>42627</c:v>
                </c:pt>
                <c:pt idx="1292">
                  <c:v>42626</c:v>
                </c:pt>
                <c:pt idx="1293">
                  <c:v>42625</c:v>
                </c:pt>
                <c:pt idx="1294">
                  <c:v>42622</c:v>
                </c:pt>
                <c:pt idx="1295">
                  <c:v>42621</c:v>
                </c:pt>
                <c:pt idx="1296">
                  <c:v>42620</c:v>
                </c:pt>
                <c:pt idx="1297">
                  <c:v>42619</c:v>
                </c:pt>
                <c:pt idx="1298">
                  <c:v>42618</c:v>
                </c:pt>
                <c:pt idx="1299">
                  <c:v>42615</c:v>
                </c:pt>
                <c:pt idx="1300">
                  <c:v>42614</c:v>
                </c:pt>
                <c:pt idx="1301">
                  <c:v>42613</c:v>
                </c:pt>
                <c:pt idx="1302">
                  <c:v>42612</c:v>
                </c:pt>
                <c:pt idx="1303">
                  <c:v>42611</c:v>
                </c:pt>
                <c:pt idx="1304">
                  <c:v>42608</c:v>
                </c:pt>
                <c:pt idx="1305">
                  <c:v>42607</c:v>
                </c:pt>
                <c:pt idx="1306">
                  <c:v>42606</c:v>
                </c:pt>
                <c:pt idx="1307">
                  <c:v>42605</c:v>
                </c:pt>
                <c:pt idx="1308">
                  <c:v>42604</c:v>
                </c:pt>
                <c:pt idx="1309">
                  <c:v>42601</c:v>
                </c:pt>
                <c:pt idx="1310">
                  <c:v>42600</c:v>
                </c:pt>
                <c:pt idx="1311">
                  <c:v>42599</c:v>
                </c:pt>
                <c:pt idx="1312">
                  <c:v>42598</c:v>
                </c:pt>
                <c:pt idx="1313">
                  <c:v>42597</c:v>
                </c:pt>
                <c:pt idx="1314">
                  <c:v>42594</c:v>
                </c:pt>
                <c:pt idx="1315">
                  <c:v>42593</c:v>
                </c:pt>
                <c:pt idx="1316">
                  <c:v>42592</c:v>
                </c:pt>
                <c:pt idx="1317">
                  <c:v>42591</c:v>
                </c:pt>
                <c:pt idx="1318">
                  <c:v>42590</c:v>
                </c:pt>
                <c:pt idx="1319">
                  <c:v>42587</c:v>
                </c:pt>
                <c:pt idx="1320">
                  <c:v>42586</c:v>
                </c:pt>
                <c:pt idx="1321">
                  <c:v>42585</c:v>
                </c:pt>
                <c:pt idx="1322">
                  <c:v>42584</c:v>
                </c:pt>
                <c:pt idx="1323">
                  <c:v>42583</c:v>
                </c:pt>
                <c:pt idx="1324">
                  <c:v>42580</c:v>
                </c:pt>
                <c:pt idx="1325">
                  <c:v>42579</c:v>
                </c:pt>
                <c:pt idx="1326">
                  <c:v>42578</c:v>
                </c:pt>
                <c:pt idx="1327">
                  <c:v>42577</c:v>
                </c:pt>
                <c:pt idx="1328">
                  <c:v>42576</c:v>
                </c:pt>
                <c:pt idx="1329">
                  <c:v>42573</c:v>
                </c:pt>
                <c:pt idx="1330">
                  <c:v>42572</c:v>
                </c:pt>
                <c:pt idx="1331">
                  <c:v>42571</c:v>
                </c:pt>
                <c:pt idx="1332">
                  <c:v>42570</c:v>
                </c:pt>
                <c:pt idx="1333">
                  <c:v>42569</c:v>
                </c:pt>
                <c:pt idx="1334">
                  <c:v>42566</c:v>
                </c:pt>
                <c:pt idx="1335">
                  <c:v>42565</c:v>
                </c:pt>
                <c:pt idx="1336">
                  <c:v>42564</c:v>
                </c:pt>
                <c:pt idx="1337">
                  <c:v>42563</c:v>
                </c:pt>
                <c:pt idx="1338">
                  <c:v>42562</c:v>
                </c:pt>
                <c:pt idx="1339">
                  <c:v>42559</c:v>
                </c:pt>
                <c:pt idx="1340">
                  <c:v>42558</c:v>
                </c:pt>
                <c:pt idx="1341">
                  <c:v>42557</c:v>
                </c:pt>
                <c:pt idx="1342">
                  <c:v>42556</c:v>
                </c:pt>
                <c:pt idx="1343">
                  <c:v>42555</c:v>
                </c:pt>
                <c:pt idx="1344">
                  <c:v>42552</c:v>
                </c:pt>
                <c:pt idx="1345">
                  <c:v>42551</c:v>
                </c:pt>
                <c:pt idx="1346">
                  <c:v>42550</c:v>
                </c:pt>
                <c:pt idx="1347">
                  <c:v>42549</c:v>
                </c:pt>
                <c:pt idx="1348">
                  <c:v>42548</c:v>
                </c:pt>
                <c:pt idx="1349">
                  <c:v>42545</c:v>
                </c:pt>
                <c:pt idx="1350">
                  <c:v>42544</c:v>
                </c:pt>
                <c:pt idx="1351">
                  <c:v>42543</c:v>
                </c:pt>
                <c:pt idx="1352">
                  <c:v>42542</c:v>
                </c:pt>
                <c:pt idx="1353">
                  <c:v>42541</c:v>
                </c:pt>
                <c:pt idx="1354">
                  <c:v>42538</c:v>
                </c:pt>
                <c:pt idx="1355">
                  <c:v>42537</c:v>
                </c:pt>
                <c:pt idx="1356">
                  <c:v>42536</c:v>
                </c:pt>
                <c:pt idx="1357">
                  <c:v>42535</c:v>
                </c:pt>
                <c:pt idx="1358">
                  <c:v>42534</c:v>
                </c:pt>
                <c:pt idx="1359">
                  <c:v>42531</c:v>
                </c:pt>
                <c:pt idx="1360">
                  <c:v>42530</c:v>
                </c:pt>
                <c:pt idx="1361">
                  <c:v>42529</c:v>
                </c:pt>
                <c:pt idx="1362">
                  <c:v>42528</c:v>
                </c:pt>
                <c:pt idx="1363">
                  <c:v>42527</c:v>
                </c:pt>
                <c:pt idx="1364">
                  <c:v>42524</c:v>
                </c:pt>
                <c:pt idx="1365">
                  <c:v>42523</c:v>
                </c:pt>
                <c:pt idx="1366">
                  <c:v>42522</c:v>
                </c:pt>
                <c:pt idx="1367">
                  <c:v>42521</c:v>
                </c:pt>
                <c:pt idx="1368">
                  <c:v>42520</c:v>
                </c:pt>
                <c:pt idx="1369">
                  <c:v>42517</c:v>
                </c:pt>
                <c:pt idx="1370">
                  <c:v>42516</c:v>
                </c:pt>
                <c:pt idx="1371">
                  <c:v>42515</c:v>
                </c:pt>
                <c:pt idx="1372">
                  <c:v>42514</c:v>
                </c:pt>
                <c:pt idx="1373">
                  <c:v>42513</c:v>
                </c:pt>
                <c:pt idx="1374">
                  <c:v>42510</c:v>
                </c:pt>
                <c:pt idx="1375">
                  <c:v>42509</c:v>
                </c:pt>
                <c:pt idx="1376">
                  <c:v>42508</c:v>
                </c:pt>
                <c:pt idx="1377">
                  <c:v>42507</c:v>
                </c:pt>
                <c:pt idx="1378">
                  <c:v>42506</c:v>
                </c:pt>
                <c:pt idx="1379">
                  <c:v>42503</c:v>
                </c:pt>
                <c:pt idx="1380">
                  <c:v>42502</c:v>
                </c:pt>
                <c:pt idx="1381">
                  <c:v>42501</c:v>
                </c:pt>
                <c:pt idx="1382">
                  <c:v>42500</c:v>
                </c:pt>
                <c:pt idx="1383">
                  <c:v>42499</c:v>
                </c:pt>
                <c:pt idx="1384">
                  <c:v>42496</c:v>
                </c:pt>
                <c:pt idx="1385">
                  <c:v>42495</c:v>
                </c:pt>
                <c:pt idx="1386">
                  <c:v>42494</c:v>
                </c:pt>
                <c:pt idx="1387">
                  <c:v>42493</c:v>
                </c:pt>
                <c:pt idx="1388">
                  <c:v>42492</c:v>
                </c:pt>
                <c:pt idx="1389">
                  <c:v>42489</c:v>
                </c:pt>
                <c:pt idx="1390">
                  <c:v>42488</c:v>
                </c:pt>
                <c:pt idx="1391">
                  <c:v>42487</c:v>
                </c:pt>
                <c:pt idx="1392">
                  <c:v>42486</c:v>
                </c:pt>
                <c:pt idx="1393">
                  <c:v>42485</c:v>
                </c:pt>
                <c:pt idx="1394">
                  <c:v>42482</c:v>
                </c:pt>
                <c:pt idx="1395">
                  <c:v>42481</c:v>
                </c:pt>
                <c:pt idx="1396">
                  <c:v>42480</c:v>
                </c:pt>
                <c:pt idx="1397">
                  <c:v>42479</c:v>
                </c:pt>
                <c:pt idx="1398">
                  <c:v>42478</c:v>
                </c:pt>
                <c:pt idx="1399">
                  <c:v>42475</c:v>
                </c:pt>
                <c:pt idx="1400">
                  <c:v>42474</c:v>
                </c:pt>
                <c:pt idx="1401">
                  <c:v>42473</c:v>
                </c:pt>
                <c:pt idx="1402">
                  <c:v>42472</c:v>
                </c:pt>
                <c:pt idx="1403">
                  <c:v>42471</c:v>
                </c:pt>
                <c:pt idx="1404">
                  <c:v>42468</c:v>
                </c:pt>
                <c:pt idx="1405">
                  <c:v>42467</c:v>
                </c:pt>
                <c:pt idx="1406">
                  <c:v>42466</c:v>
                </c:pt>
                <c:pt idx="1407">
                  <c:v>42465</c:v>
                </c:pt>
                <c:pt idx="1408">
                  <c:v>42464</c:v>
                </c:pt>
                <c:pt idx="1409">
                  <c:v>42461</c:v>
                </c:pt>
                <c:pt idx="1410">
                  <c:v>42460</c:v>
                </c:pt>
                <c:pt idx="1411">
                  <c:v>42459</c:v>
                </c:pt>
                <c:pt idx="1412">
                  <c:v>42458</c:v>
                </c:pt>
                <c:pt idx="1413">
                  <c:v>42457</c:v>
                </c:pt>
                <c:pt idx="1414">
                  <c:v>42453</c:v>
                </c:pt>
                <c:pt idx="1415">
                  <c:v>42452</c:v>
                </c:pt>
                <c:pt idx="1416">
                  <c:v>42451</c:v>
                </c:pt>
                <c:pt idx="1417">
                  <c:v>42450</c:v>
                </c:pt>
                <c:pt idx="1418">
                  <c:v>42447</c:v>
                </c:pt>
                <c:pt idx="1419">
                  <c:v>42446</c:v>
                </c:pt>
                <c:pt idx="1420">
                  <c:v>42445</c:v>
                </c:pt>
                <c:pt idx="1421">
                  <c:v>42444</c:v>
                </c:pt>
                <c:pt idx="1422">
                  <c:v>42443</c:v>
                </c:pt>
                <c:pt idx="1423">
                  <c:v>42440</c:v>
                </c:pt>
                <c:pt idx="1424">
                  <c:v>42439</c:v>
                </c:pt>
                <c:pt idx="1425">
                  <c:v>42438</c:v>
                </c:pt>
                <c:pt idx="1426">
                  <c:v>42437</c:v>
                </c:pt>
                <c:pt idx="1427">
                  <c:v>42436</c:v>
                </c:pt>
                <c:pt idx="1428">
                  <c:v>42433</c:v>
                </c:pt>
                <c:pt idx="1429">
                  <c:v>42432</c:v>
                </c:pt>
                <c:pt idx="1430">
                  <c:v>42431</c:v>
                </c:pt>
                <c:pt idx="1431">
                  <c:v>42430</c:v>
                </c:pt>
                <c:pt idx="1432">
                  <c:v>42429</c:v>
                </c:pt>
                <c:pt idx="1433">
                  <c:v>42426</c:v>
                </c:pt>
                <c:pt idx="1434">
                  <c:v>42425</c:v>
                </c:pt>
                <c:pt idx="1435">
                  <c:v>42424</c:v>
                </c:pt>
                <c:pt idx="1436">
                  <c:v>42423</c:v>
                </c:pt>
                <c:pt idx="1437">
                  <c:v>42422</c:v>
                </c:pt>
                <c:pt idx="1438">
                  <c:v>42419</c:v>
                </c:pt>
                <c:pt idx="1439">
                  <c:v>42418</c:v>
                </c:pt>
                <c:pt idx="1440">
                  <c:v>42417</c:v>
                </c:pt>
                <c:pt idx="1441">
                  <c:v>42416</c:v>
                </c:pt>
                <c:pt idx="1442">
                  <c:v>42415</c:v>
                </c:pt>
                <c:pt idx="1443">
                  <c:v>42412</c:v>
                </c:pt>
                <c:pt idx="1444">
                  <c:v>42411</c:v>
                </c:pt>
                <c:pt idx="1445">
                  <c:v>42410</c:v>
                </c:pt>
                <c:pt idx="1446">
                  <c:v>42409</c:v>
                </c:pt>
                <c:pt idx="1447">
                  <c:v>42408</c:v>
                </c:pt>
                <c:pt idx="1448">
                  <c:v>42405</c:v>
                </c:pt>
                <c:pt idx="1449">
                  <c:v>42404</c:v>
                </c:pt>
                <c:pt idx="1450">
                  <c:v>42403</c:v>
                </c:pt>
                <c:pt idx="1451">
                  <c:v>42402</c:v>
                </c:pt>
                <c:pt idx="1452">
                  <c:v>42401</c:v>
                </c:pt>
                <c:pt idx="1453">
                  <c:v>42398</c:v>
                </c:pt>
                <c:pt idx="1454">
                  <c:v>42397</c:v>
                </c:pt>
                <c:pt idx="1455">
                  <c:v>42396</c:v>
                </c:pt>
                <c:pt idx="1456">
                  <c:v>42395</c:v>
                </c:pt>
                <c:pt idx="1457">
                  <c:v>42394</c:v>
                </c:pt>
                <c:pt idx="1458">
                  <c:v>42391</c:v>
                </c:pt>
                <c:pt idx="1459">
                  <c:v>42390</c:v>
                </c:pt>
                <c:pt idx="1460">
                  <c:v>42389</c:v>
                </c:pt>
                <c:pt idx="1461">
                  <c:v>42388</c:v>
                </c:pt>
                <c:pt idx="1462">
                  <c:v>42387</c:v>
                </c:pt>
                <c:pt idx="1463">
                  <c:v>42384</c:v>
                </c:pt>
                <c:pt idx="1464">
                  <c:v>42383</c:v>
                </c:pt>
                <c:pt idx="1465">
                  <c:v>42382</c:v>
                </c:pt>
                <c:pt idx="1466">
                  <c:v>42381</c:v>
                </c:pt>
                <c:pt idx="1467">
                  <c:v>42380</c:v>
                </c:pt>
                <c:pt idx="1468">
                  <c:v>42377</c:v>
                </c:pt>
                <c:pt idx="1469">
                  <c:v>42376</c:v>
                </c:pt>
                <c:pt idx="1470">
                  <c:v>42375</c:v>
                </c:pt>
                <c:pt idx="1471">
                  <c:v>42374</c:v>
                </c:pt>
                <c:pt idx="1472">
                  <c:v>42373</c:v>
                </c:pt>
                <c:pt idx="1473">
                  <c:v>42369</c:v>
                </c:pt>
                <c:pt idx="1474">
                  <c:v>42368</c:v>
                </c:pt>
                <c:pt idx="1475">
                  <c:v>42367</c:v>
                </c:pt>
                <c:pt idx="1476">
                  <c:v>42366</c:v>
                </c:pt>
                <c:pt idx="1477">
                  <c:v>42362</c:v>
                </c:pt>
                <c:pt idx="1478">
                  <c:v>42361</c:v>
                </c:pt>
                <c:pt idx="1479">
                  <c:v>42360</c:v>
                </c:pt>
                <c:pt idx="1480">
                  <c:v>42359</c:v>
                </c:pt>
                <c:pt idx="1481">
                  <c:v>42356</c:v>
                </c:pt>
                <c:pt idx="1482">
                  <c:v>42355</c:v>
                </c:pt>
                <c:pt idx="1483">
                  <c:v>42354</c:v>
                </c:pt>
                <c:pt idx="1484">
                  <c:v>42353</c:v>
                </c:pt>
                <c:pt idx="1485">
                  <c:v>42352</c:v>
                </c:pt>
                <c:pt idx="1486">
                  <c:v>42349</c:v>
                </c:pt>
                <c:pt idx="1487">
                  <c:v>42348</c:v>
                </c:pt>
                <c:pt idx="1488">
                  <c:v>42347</c:v>
                </c:pt>
                <c:pt idx="1489">
                  <c:v>42346</c:v>
                </c:pt>
                <c:pt idx="1490">
                  <c:v>42345</c:v>
                </c:pt>
                <c:pt idx="1491">
                  <c:v>42342</c:v>
                </c:pt>
                <c:pt idx="1492">
                  <c:v>42341</c:v>
                </c:pt>
                <c:pt idx="1493">
                  <c:v>42340</c:v>
                </c:pt>
                <c:pt idx="1494">
                  <c:v>42339</c:v>
                </c:pt>
                <c:pt idx="1495">
                  <c:v>42338</c:v>
                </c:pt>
                <c:pt idx="1496">
                  <c:v>42335</c:v>
                </c:pt>
                <c:pt idx="1497">
                  <c:v>42334</c:v>
                </c:pt>
                <c:pt idx="1498">
                  <c:v>42333</c:v>
                </c:pt>
                <c:pt idx="1499">
                  <c:v>42332</c:v>
                </c:pt>
                <c:pt idx="1500">
                  <c:v>42331</c:v>
                </c:pt>
                <c:pt idx="1501">
                  <c:v>42328</c:v>
                </c:pt>
                <c:pt idx="1502">
                  <c:v>42327</c:v>
                </c:pt>
                <c:pt idx="1503">
                  <c:v>42326</c:v>
                </c:pt>
                <c:pt idx="1504">
                  <c:v>42325</c:v>
                </c:pt>
                <c:pt idx="1505">
                  <c:v>42324</c:v>
                </c:pt>
                <c:pt idx="1506">
                  <c:v>42321</c:v>
                </c:pt>
                <c:pt idx="1507">
                  <c:v>42320</c:v>
                </c:pt>
                <c:pt idx="1508">
                  <c:v>42319</c:v>
                </c:pt>
                <c:pt idx="1509">
                  <c:v>42318</c:v>
                </c:pt>
                <c:pt idx="1510">
                  <c:v>42317</c:v>
                </c:pt>
                <c:pt idx="1511">
                  <c:v>42314</c:v>
                </c:pt>
                <c:pt idx="1512">
                  <c:v>42313</c:v>
                </c:pt>
                <c:pt idx="1513">
                  <c:v>42312</c:v>
                </c:pt>
                <c:pt idx="1514">
                  <c:v>42311</c:v>
                </c:pt>
                <c:pt idx="1515">
                  <c:v>42310</c:v>
                </c:pt>
                <c:pt idx="1516">
                  <c:v>42307</c:v>
                </c:pt>
                <c:pt idx="1517">
                  <c:v>42306</c:v>
                </c:pt>
                <c:pt idx="1518">
                  <c:v>42305</c:v>
                </c:pt>
                <c:pt idx="1519">
                  <c:v>42304</c:v>
                </c:pt>
                <c:pt idx="1520">
                  <c:v>42303</c:v>
                </c:pt>
                <c:pt idx="1521">
                  <c:v>42300</c:v>
                </c:pt>
                <c:pt idx="1522">
                  <c:v>42299</c:v>
                </c:pt>
                <c:pt idx="1523">
                  <c:v>42298</c:v>
                </c:pt>
                <c:pt idx="1524">
                  <c:v>42297</c:v>
                </c:pt>
                <c:pt idx="1525">
                  <c:v>42296</c:v>
                </c:pt>
                <c:pt idx="1526">
                  <c:v>42293</c:v>
                </c:pt>
                <c:pt idx="1527">
                  <c:v>42292</c:v>
                </c:pt>
                <c:pt idx="1528">
                  <c:v>42291</c:v>
                </c:pt>
                <c:pt idx="1529">
                  <c:v>42290</c:v>
                </c:pt>
                <c:pt idx="1530">
                  <c:v>42289</c:v>
                </c:pt>
                <c:pt idx="1531">
                  <c:v>42286</c:v>
                </c:pt>
                <c:pt idx="1532">
                  <c:v>42285</c:v>
                </c:pt>
                <c:pt idx="1533">
                  <c:v>42284</c:v>
                </c:pt>
                <c:pt idx="1534">
                  <c:v>42283</c:v>
                </c:pt>
                <c:pt idx="1535">
                  <c:v>42282</c:v>
                </c:pt>
                <c:pt idx="1536">
                  <c:v>42279</c:v>
                </c:pt>
                <c:pt idx="1537">
                  <c:v>42278</c:v>
                </c:pt>
                <c:pt idx="1538">
                  <c:v>42277</c:v>
                </c:pt>
                <c:pt idx="1539">
                  <c:v>42276</c:v>
                </c:pt>
                <c:pt idx="1540">
                  <c:v>42275</c:v>
                </c:pt>
                <c:pt idx="1541">
                  <c:v>42272</c:v>
                </c:pt>
                <c:pt idx="1542">
                  <c:v>42271</c:v>
                </c:pt>
                <c:pt idx="1543">
                  <c:v>42270</c:v>
                </c:pt>
                <c:pt idx="1544">
                  <c:v>42269</c:v>
                </c:pt>
                <c:pt idx="1545">
                  <c:v>42268</c:v>
                </c:pt>
                <c:pt idx="1546">
                  <c:v>42265</c:v>
                </c:pt>
                <c:pt idx="1547">
                  <c:v>42264</c:v>
                </c:pt>
                <c:pt idx="1548">
                  <c:v>42263</c:v>
                </c:pt>
                <c:pt idx="1549">
                  <c:v>42262</c:v>
                </c:pt>
                <c:pt idx="1550">
                  <c:v>42261</c:v>
                </c:pt>
                <c:pt idx="1551">
                  <c:v>42258</c:v>
                </c:pt>
                <c:pt idx="1552">
                  <c:v>42257</c:v>
                </c:pt>
                <c:pt idx="1553">
                  <c:v>42256</c:v>
                </c:pt>
                <c:pt idx="1554">
                  <c:v>42255</c:v>
                </c:pt>
                <c:pt idx="1555">
                  <c:v>42254</c:v>
                </c:pt>
                <c:pt idx="1556">
                  <c:v>42251</c:v>
                </c:pt>
                <c:pt idx="1557">
                  <c:v>42250</c:v>
                </c:pt>
                <c:pt idx="1558">
                  <c:v>42249</c:v>
                </c:pt>
                <c:pt idx="1559">
                  <c:v>42248</c:v>
                </c:pt>
                <c:pt idx="1560">
                  <c:v>42244</c:v>
                </c:pt>
                <c:pt idx="1561">
                  <c:v>42243</c:v>
                </c:pt>
                <c:pt idx="1562">
                  <c:v>42242</c:v>
                </c:pt>
                <c:pt idx="1563">
                  <c:v>42241</c:v>
                </c:pt>
                <c:pt idx="1564">
                  <c:v>42240</c:v>
                </c:pt>
                <c:pt idx="1565">
                  <c:v>42237</c:v>
                </c:pt>
                <c:pt idx="1566">
                  <c:v>42236</c:v>
                </c:pt>
                <c:pt idx="1567">
                  <c:v>42235</c:v>
                </c:pt>
                <c:pt idx="1568">
                  <c:v>42234</c:v>
                </c:pt>
                <c:pt idx="1569">
                  <c:v>42233</c:v>
                </c:pt>
                <c:pt idx="1570">
                  <c:v>42230</c:v>
                </c:pt>
                <c:pt idx="1571">
                  <c:v>42229</c:v>
                </c:pt>
                <c:pt idx="1572">
                  <c:v>42228</c:v>
                </c:pt>
                <c:pt idx="1573">
                  <c:v>42227</c:v>
                </c:pt>
                <c:pt idx="1574">
                  <c:v>42226</c:v>
                </c:pt>
                <c:pt idx="1575">
                  <c:v>42223</c:v>
                </c:pt>
                <c:pt idx="1576">
                  <c:v>42222</c:v>
                </c:pt>
                <c:pt idx="1577">
                  <c:v>42221</c:v>
                </c:pt>
                <c:pt idx="1578">
                  <c:v>42220</c:v>
                </c:pt>
                <c:pt idx="1579">
                  <c:v>42219</c:v>
                </c:pt>
                <c:pt idx="1580">
                  <c:v>42216</c:v>
                </c:pt>
                <c:pt idx="1581">
                  <c:v>42215</c:v>
                </c:pt>
                <c:pt idx="1582">
                  <c:v>42214</c:v>
                </c:pt>
                <c:pt idx="1583">
                  <c:v>42213</c:v>
                </c:pt>
                <c:pt idx="1584">
                  <c:v>42212</c:v>
                </c:pt>
                <c:pt idx="1585">
                  <c:v>42209</c:v>
                </c:pt>
                <c:pt idx="1586">
                  <c:v>42208</c:v>
                </c:pt>
                <c:pt idx="1587">
                  <c:v>42207</c:v>
                </c:pt>
                <c:pt idx="1588">
                  <c:v>42206</c:v>
                </c:pt>
                <c:pt idx="1589">
                  <c:v>42205</c:v>
                </c:pt>
                <c:pt idx="1590">
                  <c:v>42202</c:v>
                </c:pt>
                <c:pt idx="1591">
                  <c:v>42201</c:v>
                </c:pt>
                <c:pt idx="1592">
                  <c:v>42200</c:v>
                </c:pt>
                <c:pt idx="1593">
                  <c:v>42199</c:v>
                </c:pt>
                <c:pt idx="1594">
                  <c:v>42198</c:v>
                </c:pt>
                <c:pt idx="1595">
                  <c:v>42195</c:v>
                </c:pt>
                <c:pt idx="1596">
                  <c:v>42194</c:v>
                </c:pt>
                <c:pt idx="1597">
                  <c:v>42193</c:v>
                </c:pt>
                <c:pt idx="1598">
                  <c:v>42192</c:v>
                </c:pt>
                <c:pt idx="1599">
                  <c:v>42191</c:v>
                </c:pt>
                <c:pt idx="1600">
                  <c:v>42188</c:v>
                </c:pt>
                <c:pt idx="1601">
                  <c:v>42187</c:v>
                </c:pt>
                <c:pt idx="1602">
                  <c:v>42186</c:v>
                </c:pt>
                <c:pt idx="1603">
                  <c:v>42185</c:v>
                </c:pt>
                <c:pt idx="1604">
                  <c:v>42184</c:v>
                </c:pt>
                <c:pt idx="1605">
                  <c:v>42181</c:v>
                </c:pt>
                <c:pt idx="1606">
                  <c:v>42180</c:v>
                </c:pt>
                <c:pt idx="1607">
                  <c:v>42179</c:v>
                </c:pt>
                <c:pt idx="1608">
                  <c:v>42178</c:v>
                </c:pt>
                <c:pt idx="1609">
                  <c:v>42177</c:v>
                </c:pt>
                <c:pt idx="1610">
                  <c:v>42174</c:v>
                </c:pt>
                <c:pt idx="1611">
                  <c:v>42173</c:v>
                </c:pt>
                <c:pt idx="1612">
                  <c:v>42172</c:v>
                </c:pt>
                <c:pt idx="1613">
                  <c:v>42171</c:v>
                </c:pt>
                <c:pt idx="1614">
                  <c:v>42170</c:v>
                </c:pt>
                <c:pt idx="1615">
                  <c:v>42167</c:v>
                </c:pt>
                <c:pt idx="1616">
                  <c:v>42166</c:v>
                </c:pt>
                <c:pt idx="1617">
                  <c:v>42165</c:v>
                </c:pt>
                <c:pt idx="1618">
                  <c:v>42164</c:v>
                </c:pt>
                <c:pt idx="1619">
                  <c:v>42163</c:v>
                </c:pt>
                <c:pt idx="1620">
                  <c:v>42160</c:v>
                </c:pt>
                <c:pt idx="1621">
                  <c:v>42159</c:v>
                </c:pt>
                <c:pt idx="1622">
                  <c:v>42158</c:v>
                </c:pt>
                <c:pt idx="1623">
                  <c:v>42157</c:v>
                </c:pt>
                <c:pt idx="1624">
                  <c:v>42156</c:v>
                </c:pt>
                <c:pt idx="1625">
                  <c:v>42153</c:v>
                </c:pt>
                <c:pt idx="1626">
                  <c:v>42152</c:v>
                </c:pt>
                <c:pt idx="1627">
                  <c:v>42151</c:v>
                </c:pt>
                <c:pt idx="1628">
                  <c:v>42150</c:v>
                </c:pt>
                <c:pt idx="1629">
                  <c:v>42146</c:v>
                </c:pt>
                <c:pt idx="1630">
                  <c:v>42145</c:v>
                </c:pt>
                <c:pt idx="1631">
                  <c:v>42144</c:v>
                </c:pt>
                <c:pt idx="1632">
                  <c:v>42143</c:v>
                </c:pt>
                <c:pt idx="1633">
                  <c:v>42142</c:v>
                </c:pt>
                <c:pt idx="1634">
                  <c:v>42139</c:v>
                </c:pt>
                <c:pt idx="1635">
                  <c:v>42138</c:v>
                </c:pt>
                <c:pt idx="1636">
                  <c:v>42137</c:v>
                </c:pt>
                <c:pt idx="1637">
                  <c:v>42136</c:v>
                </c:pt>
                <c:pt idx="1638">
                  <c:v>42135</c:v>
                </c:pt>
                <c:pt idx="1639">
                  <c:v>42132</c:v>
                </c:pt>
                <c:pt idx="1640">
                  <c:v>42131</c:v>
                </c:pt>
                <c:pt idx="1641">
                  <c:v>42130</c:v>
                </c:pt>
                <c:pt idx="1642">
                  <c:v>42129</c:v>
                </c:pt>
                <c:pt idx="1643">
                  <c:v>42125</c:v>
                </c:pt>
                <c:pt idx="1644">
                  <c:v>42124</c:v>
                </c:pt>
                <c:pt idx="1645">
                  <c:v>42123</c:v>
                </c:pt>
                <c:pt idx="1646">
                  <c:v>42122</c:v>
                </c:pt>
                <c:pt idx="1647">
                  <c:v>42121</c:v>
                </c:pt>
                <c:pt idx="1648">
                  <c:v>42118</c:v>
                </c:pt>
                <c:pt idx="1649">
                  <c:v>42117</c:v>
                </c:pt>
                <c:pt idx="1650">
                  <c:v>42116</c:v>
                </c:pt>
                <c:pt idx="1651">
                  <c:v>42115</c:v>
                </c:pt>
                <c:pt idx="1652">
                  <c:v>42114</c:v>
                </c:pt>
                <c:pt idx="1653">
                  <c:v>42111</c:v>
                </c:pt>
                <c:pt idx="1654">
                  <c:v>42110</c:v>
                </c:pt>
                <c:pt idx="1655">
                  <c:v>42109</c:v>
                </c:pt>
                <c:pt idx="1656">
                  <c:v>42108</c:v>
                </c:pt>
                <c:pt idx="1657">
                  <c:v>42107</c:v>
                </c:pt>
                <c:pt idx="1658">
                  <c:v>42104</c:v>
                </c:pt>
                <c:pt idx="1659">
                  <c:v>42103</c:v>
                </c:pt>
                <c:pt idx="1660">
                  <c:v>42102</c:v>
                </c:pt>
                <c:pt idx="1661">
                  <c:v>42101</c:v>
                </c:pt>
                <c:pt idx="1662">
                  <c:v>42096</c:v>
                </c:pt>
                <c:pt idx="1663">
                  <c:v>42095</c:v>
                </c:pt>
                <c:pt idx="1664">
                  <c:v>42094</c:v>
                </c:pt>
                <c:pt idx="1665">
                  <c:v>42093</c:v>
                </c:pt>
                <c:pt idx="1666">
                  <c:v>42090</c:v>
                </c:pt>
                <c:pt idx="1667">
                  <c:v>42089</c:v>
                </c:pt>
                <c:pt idx="1668">
                  <c:v>42088</c:v>
                </c:pt>
                <c:pt idx="1669">
                  <c:v>42087</c:v>
                </c:pt>
                <c:pt idx="1670">
                  <c:v>42086</c:v>
                </c:pt>
                <c:pt idx="1671">
                  <c:v>42083</c:v>
                </c:pt>
                <c:pt idx="1672">
                  <c:v>42082</c:v>
                </c:pt>
                <c:pt idx="1673">
                  <c:v>42081</c:v>
                </c:pt>
                <c:pt idx="1674">
                  <c:v>42080</c:v>
                </c:pt>
                <c:pt idx="1675">
                  <c:v>42079</c:v>
                </c:pt>
                <c:pt idx="1676">
                  <c:v>42076</c:v>
                </c:pt>
                <c:pt idx="1677">
                  <c:v>42075</c:v>
                </c:pt>
                <c:pt idx="1678">
                  <c:v>42074</c:v>
                </c:pt>
                <c:pt idx="1679">
                  <c:v>42073</c:v>
                </c:pt>
                <c:pt idx="1680">
                  <c:v>42072</c:v>
                </c:pt>
                <c:pt idx="1681">
                  <c:v>42069</c:v>
                </c:pt>
                <c:pt idx="1682">
                  <c:v>42068</c:v>
                </c:pt>
                <c:pt idx="1683">
                  <c:v>42067</c:v>
                </c:pt>
                <c:pt idx="1684">
                  <c:v>42066</c:v>
                </c:pt>
                <c:pt idx="1685">
                  <c:v>42065</c:v>
                </c:pt>
                <c:pt idx="1686">
                  <c:v>42062</c:v>
                </c:pt>
                <c:pt idx="1687">
                  <c:v>42061</c:v>
                </c:pt>
                <c:pt idx="1688">
                  <c:v>42060</c:v>
                </c:pt>
                <c:pt idx="1689">
                  <c:v>42059</c:v>
                </c:pt>
                <c:pt idx="1690">
                  <c:v>42058</c:v>
                </c:pt>
                <c:pt idx="1691">
                  <c:v>42055</c:v>
                </c:pt>
                <c:pt idx="1692">
                  <c:v>42054</c:v>
                </c:pt>
                <c:pt idx="1693">
                  <c:v>42053</c:v>
                </c:pt>
                <c:pt idx="1694">
                  <c:v>42052</c:v>
                </c:pt>
                <c:pt idx="1695">
                  <c:v>42051</c:v>
                </c:pt>
                <c:pt idx="1696">
                  <c:v>42048</c:v>
                </c:pt>
                <c:pt idx="1697">
                  <c:v>42047</c:v>
                </c:pt>
                <c:pt idx="1698">
                  <c:v>42046</c:v>
                </c:pt>
                <c:pt idx="1699">
                  <c:v>42045</c:v>
                </c:pt>
                <c:pt idx="1700">
                  <c:v>42044</c:v>
                </c:pt>
                <c:pt idx="1701">
                  <c:v>42041</c:v>
                </c:pt>
                <c:pt idx="1702">
                  <c:v>42040</c:v>
                </c:pt>
                <c:pt idx="1703">
                  <c:v>42039</c:v>
                </c:pt>
                <c:pt idx="1704">
                  <c:v>42038</c:v>
                </c:pt>
                <c:pt idx="1705">
                  <c:v>42037</c:v>
                </c:pt>
                <c:pt idx="1706">
                  <c:v>42034</c:v>
                </c:pt>
                <c:pt idx="1707">
                  <c:v>42033</c:v>
                </c:pt>
                <c:pt idx="1708">
                  <c:v>42032</c:v>
                </c:pt>
                <c:pt idx="1709">
                  <c:v>42031</c:v>
                </c:pt>
                <c:pt idx="1710">
                  <c:v>42030</c:v>
                </c:pt>
                <c:pt idx="1711">
                  <c:v>42027</c:v>
                </c:pt>
                <c:pt idx="1712">
                  <c:v>42026</c:v>
                </c:pt>
                <c:pt idx="1713">
                  <c:v>42025</c:v>
                </c:pt>
                <c:pt idx="1714">
                  <c:v>42024</c:v>
                </c:pt>
                <c:pt idx="1715">
                  <c:v>42023</c:v>
                </c:pt>
                <c:pt idx="1716">
                  <c:v>42020</c:v>
                </c:pt>
                <c:pt idx="1717">
                  <c:v>42019</c:v>
                </c:pt>
                <c:pt idx="1718">
                  <c:v>42018</c:v>
                </c:pt>
                <c:pt idx="1719">
                  <c:v>42017</c:v>
                </c:pt>
                <c:pt idx="1720">
                  <c:v>42016</c:v>
                </c:pt>
                <c:pt idx="1721">
                  <c:v>42013</c:v>
                </c:pt>
                <c:pt idx="1722">
                  <c:v>42012</c:v>
                </c:pt>
                <c:pt idx="1723">
                  <c:v>42011</c:v>
                </c:pt>
                <c:pt idx="1724">
                  <c:v>42010</c:v>
                </c:pt>
                <c:pt idx="1725">
                  <c:v>42009</c:v>
                </c:pt>
                <c:pt idx="1726">
                  <c:v>42006</c:v>
                </c:pt>
                <c:pt idx="1727">
                  <c:v>42004</c:v>
                </c:pt>
                <c:pt idx="1728">
                  <c:v>42003</c:v>
                </c:pt>
                <c:pt idx="1729">
                  <c:v>42002</c:v>
                </c:pt>
                <c:pt idx="1730">
                  <c:v>41997</c:v>
                </c:pt>
                <c:pt idx="1731">
                  <c:v>41996</c:v>
                </c:pt>
                <c:pt idx="1732">
                  <c:v>41995</c:v>
                </c:pt>
                <c:pt idx="1733">
                  <c:v>41992</c:v>
                </c:pt>
                <c:pt idx="1734">
                  <c:v>41991</c:v>
                </c:pt>
                <c:pt idx="1735">
                  <c:v>41990</c:v>
                </c:pt>
                <c:pt idx="1736">
                  <c:v>41989</c:v>
                </c:pt>
                <c:pt idx="1737">
                  <c:v>41988</c:v>
                </c:pt>
                <c:pt idx="1738">
                  <c:v>41985</c:v>
                </c:pt>
                <c:pt idx="1739">
                  <c:v>41984</c:v>
                </c:pt>
                <c:pt idx="1740">
                  <c:v>41983</c:v>
                </c:pt>
                <c:pt idx="1741">
                  <c:v>41982</c:v>
                </c:pt>
                <c:pt idx="1742">
                  <c:v>41981</c:v>
                </c:pt>
                <c:pt idx="1743">
                  <c:v>41978</c:v>
                </c:pt>
                <c:pt idx="1744">
                  <c:v>41977</c:v>
                </c:pt>
                <c:pt idx="1745">
                  <c:v>41976</c:v>
                </c:pt>
                <c:pt idx="1746">
                  <c:v>41975</c:v>
                </c:pt>
                <c:pt idx="1747">
                  <c:v>41974</c:v>
                </c:pt>
                <c:pt idx="1748">
                  <c:v>41971</c:v>
                </c:pt>
                <c:pt idx="1749">
                  <c:v>41970</c:v>
                </c:pt>
                <c:pt idx="1750">
                  <c:v>41969</c:v>
                </c:pt>
                <c:pt idx="1751">
                  <c:v>41968</c:v>
                </c:pt>
                <c:pt idx="1752">
                  <c:v>41967</c:v>
                </c:pt>
                <c:pt idx="1753">
                  <c:v>41964</c:v>
                </c:pt>
                <c:pt idx="1754">
                  <c:v>41963</c:v>
                </c:pt>
                <c:pt idx="1755">
                  <c:v>41962</c:v>
                </c:pt>
                <c:pt idx="1756">
                  <c:v>41961</c:v>
                </c:pt>
                <c:pt idx="1757">
                  <c:v>41960</c:v>
                </c:pt>
                <c:pt idx="1758">
                  <c:v>41957</c:v>
                </c:pt>
                <c:pt idx="1759">
                  <c:v>41956</c:v>
                </c:pt>
                <c:pt idx="1760">
                  <c:v>41955</c:v>
                </c:pt>
                <c:pt idx="1761">
                  <c:v>41954</c:v>
                </c:pt>
                <c:pt idx="1762">
                  <c:v>41953</c:v>
                </c:pt>
                <c:pt idx="1763">
                  <c:v>41950</c:v>
                </c:pt>
                <c:pt idx="1764">
                  <c:v>41949</c:v>
                </c:pt>
                <c:pt idx="1765">
                  <c:v>41948</c:v>
                </c:pt>
                <c:pt idx="1766">
                  <c:v>41946</c:v>
                </c:pt>
                <c:pt idx="1767">
                  <c:v>41943</c:v>
                </c:pt>
                <c:pt idx="1768">
                  <c:v>41942</c:v>
                </c:pt>
                <c:pt idx="1769">
                  <c:v>41941</c:v>
                </c:pt>
                <c:pt idx="1770">
                  <c:v>41940</c:v>
                </c:pt>
                <c:pt idx="1771">
                  <c:v>41939</c:v>
                </c:pt>
                <c:pt idx="1772">
                  <c:v>41936</c:v>
                </c:pt>
                <c:pt idx="1773">
                  <c:v>41935</c:v>
                </c:pt>
                <c:pt idx="1774">
                  <c:v>41934</c:v>
                </c:pt>
                <c:pt idx="1775">
                  <c:v>41933</c:v>
                </c:pt>
                <c:pt idx="1776">
                  <c:v>41932</c:v>
                </c:pt>
                <c:pt idx="1777">
                  <c:v>41929</c:v>
                </c:pt>
                <c:pt idx="1778">
                  <c:v>41928</c:v>
                </c:pt>
                <c:pt idx="1779">
                  <c:v>41927</c:v>
                </c:pt>
                <c:pt idx="1780">
                  <c:v>41926</c:v>
                </c:pt>
                <c:pt idx="1781">
                  <c:v>41925</c:v>
                </c:pt>
                <c:pt idx="1782">
                  <c:v>41922</c:v>
                </c:pt>
                <c:pt idx="1783">
                  <c:v>41921</c:v>
                </c:pt>
                <c:pt idx="1784">
                  <c:v>41920</c:v>
                </c:pt>
                <c:pt idx="1785">
                  <c:v>41919</c:v>
                </c:pt>
                <c:pt idx="1786">
                  <c:v>41918</c:v>
                </c:pt>
                <c:pt idx="1787">
                  <c:v>41915</c:v>
                </c:pt>
                <c:pt idx="1788">
                  <c:v>41914</c:v>
                </c:pt>
                <c:pt idx="1789">
                  <c:v>41913</c:v>
                </c:pt>
                <c:pt idx="1790">
                  <c:v>41912</c:v>
                </c:pt>
                <c:pt idx="1791">
                  <c:v>41911</c:v>
                </c:pt>
                <c:pt idx="1792">
                  <c:v>41908</c:v>
                </c:pt>
                <c:pt idx="1793">
                  <c:v>41907</c:v>
                </c:pt>
                <c:pt idx="1794">
                  <c:v>41906</c:v>
                </c:pt>
                <c:pt idx="1795">
                  <c:v>41905</c:v>
                </c:pt>
                <c:pt idx="1796">
                  <c:v>41904</c:v>
                </c:pt>
                <c:pt idx="1797">
                  <c:v>41901</c:v>
                </c:pt>
                <c:pt idx="1798">
                  <c:v>41900</c:v>
                </c:pt>
                <c:pt idx="1799">
                  <c:v>41899</c:v>
                </c:pt>
                <c:pt idx="1800">
                  <c:v>41898</c:v>
                </c:pt>
                <c:pt idx="1801">
                  <c:v>41897</c:v>
                </c:pt>
                <c:pt idx="1802">
                  <c:v>41894</c:v>
                </c:pt>
                <c:pt idx="1803">
                  <c:v>41893</c:v>
                </c:pt>
                <c:pt idx="1804">
                  <c:v>41892</c:v>
                </c:pt>
                <c:pt idx="1805">
                  <c:v>41891</c:v>
                </c:pt>
                <c:pt idx="1806">
                  <c:v>41890</c:v>
                </c:pt>
                <c:pt idx="1807">
                  <c:v>41887</c:v>
                </c:pt>
                <c:pt idx="1808">
                  <c:v>41886</c:v>
                </c:pt>
                <c:pt idx="1809">
                  <c:v>41885</c:v>
                </c:pt>
                <c:pt idx="1810">
                  <c:v>41884</c:v>
                </c:pt>
                <c:pt idx="1811">
                  <c:v>41883</c:v>
                </c:pt>
                <c:pt idx="1812">
                  <c:v>41880</c:v>
                </c:pt>
                <c:pt idx="1813">
                  <c:v>41879</c:v>
                </c:pt>
                <c:pt idx="1814">
                  <c:v>41878</c:v>
                </c:pt>
                <c:pt idx="1815">
                  <c:v>41877</c:v>
                </c:pt>
                <c:pt idx="1816">
                  <c:v>41873</c:v>
                </c:pt>
                <c:pt idx="1817">
                  <c:v>41872</c:v>
                </c:pt>
                <c:pt idx="1818">
                  <c:v>41871</c:v>
                </c:pt>
                <c:pt idx="1819">
                  <c:v>41870</c:v>
                </c:pt>
                <c:pt idx="1820">
                  <c:v>41869</c:v>
                </c:pt>
                <c:pt idx="1821">
                  <c:v>41866</c:v>
                </c:pt>
                <c:pt idx="1822">
                  <c:v>41865</c:v>
                </c:pt>
                <c:pt idx="1823">
                  <c:v>41864</c:v>
                </c:pt>
                <c:pt idx="1824">
                  <c:v>41863</c:v>
                </c:pt>
                <c:pt idx="1825">
                  <c:v>41862</c:v>
                </c:pt>
                <c:pt idx="1826">
                  <c:v>41859</c:v>
                </c:pt>
                <c:pt idx="1827">
                  <c:v>41858</c:v>
                </c:pt>
                <c:pt idx="1828">
                  <c:v>41857</c:v>
                </c:pt>
                <c:pt idx="1829">
                  <c:v>41856</c:v>
                </c:pt>
                <c:pt idx="1830">
                  <c:v>41855</c:v>
                </c:pt>
                <c:pt idx="1831">
                  <c:v>41852</c:v>
                </c:pt>
                <c:pt idx="1832">
                  <c:v>41851</c:v>
                </c:pt>
                <c:pt idx="1833">
                  <c:v>41850</c:v>
                </c:pt>
                <c:pt idx="1834">
                  <c:v>41849</c:v>
                </c:pt>
                <c:pt idx="1835">
                  <c:v>41848</c:v>
                </c:pt>
                <c:pt idx="1836">
                  <c:v>41845</c:v>
                </c:pt>
                <c:pt idx="1837">
                  <c:v>41844</c:v>
                </c:pt>
                <c:pt idx="1838">
                  <c:v>41843</c:v>
                </c:pt>
                <c:pt idx="1839">
                  <c:v>41842</c:v>
                </c:pt>
                <c:pt idx="1840">
                  <c:v>41841</c:v>
                </c:pt>
                <c:pt idx="1841">
                  <c:v>41838</c:v>
                </c:pt>
                <c:pt idx="1842">
                  <c:v>41837</c:v>
                </c:pt>
                <c:pt idx="1843">
                  <c:v>41836</c:v>
                </c:pt>
                <c:pt idx="1844">
                  <c:v>41835</c:v>
                </c:pt>
                <c:pt idx="1845">
                  <c:v>41834</c:v>
                </c:pt>
                <c:pt idx="1846">
                  <c:v>41831</c:v>
                </c:pt>
                <c:pt idx="1847">
                  <c:v>41830</c:v>
                </c:pt>
                <c:pt idx="1848">
                  <c:v>41829</c:v>
                </c:pt>
                <c:pt idx="1849">
                  <c:v>41828</c:v>
                </c:pt>
                <c:pt idx="1850">
                  <c:v>41827</c:v>
                </c:pt>
                <c:pt idx="1851">
                  <c:v>41824</c:v>
                </c:pt>
                <c:pt idx="1852">
                  <c:v>41823</c:v>
                </c:pt>
                <c:pt idx="1853">
                  <c:v>41822</c:v>
                </c:pt>
                <c:pt idx="1854">
                  <c:v>41821</c:v>
                </c:pt>
                <c:pt idx="1855">
                  <c:v>41820</c:v>
                </c:pt>
                <c:pt idx="1856">
                  <c:v>41817</c:v>
                </c:pt>
                <c:pt idx="1857">
                  <c:v>41816</c:v>
                </c:pt>
                <c:pt idx="1858">
                  <c:v>41815</c:v>
                </c:pt>
                <c:pt idx="1859">
                  <c:v>41814</c:v>
                </c:pt>
                <c:pt idx="1860">
                  <c:v>41813</c:v>
                </c:pt>
                <c:pt idx="1861">
                  <c:v>41810</c:v>
                </c:pt>
                <c:pt idx="1862">
                  <c:v>41809</c:v>
                </c:pt>
                <c:pt idx="1863">
                  <c:v>41808</c:v>
                </c:pt>
                <c:pt idx="1864">
                  <c:v>41807</c:v>
                </c:pt>
                <c:pt idx="1865">
                  <c:v>41806</c:v>
                </c:pt>
                <c:pt idx="1866">
                  <c:v>41803</c:v>
                </c:pt>
                <c:pt idx="1867">
                  <c:v>41802</c:v>
                </c:pt>
                <c:pt idx="1868">
                  <c:v>41801</c:v>
                </c:pt>
                <c:pt idx="1869">
                  <c:v>41800</c:v>
                </c:pt>
                <c:pt idx="1870">
                  <c:v>41799</c:v>
                </c:pt>
                <c:pt idx="1871">
                  <c:v>41796</c:v>
                </c:pt>
                <c:pt idx="1872">
                  <c:v>41795</c:v>
                </c:pt>
                <c:pt idx="1873">
                  <c:v>41794</c:v>
                </c:pt>
                <c:pt idx="1874">
                  <c:v>41793</c:v>
                </c:pt>
                <c:pt idx="1875">
                  <c:v>41792</c:v>
                </c:pt>
                <c:pt idx="1876">
                  <c:v>41789</c:v>
                </c:pt>
                <c:pt idx="1877">
                  <c:v>41788</c:v>
                </c:pt>
                <c:pt idx="1878">
                  <c:v>41787</c:v>
                </c:pt>
                <c:pt idx="1879">
                  <c:v>41786</c:v>
                </c:pt>
                <c:pt idx="1880">
                  <c:v>41782</c:v>
                </c:pt>
                <c:pt idx="1881">
                  <c:v>41781</c:v>
                </c:pt>
                <c:pt idx="1882">
                  <c:v>41780</c:v>
                </c:pt>
                <c:pt idx="1883">
                  <c:v>41779</c:v>
                </c:pt>
                <c:pt idx="1884">
                  <c:v>41778</c:v>
                </c:pt>
                <c:pt idx="1885">
                  <c:v>41775</c:v>
                </c:pt>
                <c:pt idx="1886">
                  <c:v>41774</c:v>
                </c:pt>
                <c:pt idx="1887">
                  <c:v>41773</c:v>
                </c:pt>
                <c:pt idx="1888">
                  <c:v>41772</c:v>
                </c:pt>
                <c:pt idx="1889">
                  <c:v>41771</c:v>
                </c:pt>
                <c:pt idx="1890">
                  <c:v>41768</c:v>
                </c:pt>
                <c:pt idx="1891">
                  <c:v>41767</c:v>
                </c:pt>
                <c:pt idx="1892">
                  <c:v>41766</c:v>
                </c:pt>
                <c:pt idx="1893">
                  <c:v>41765</c:v>
                </c:pt>
                <c:pt idx="1894">
                  <c:v>41761</c:v>
                </c:pt>
                <c:pt idx="1895">
                  <c:v>41760</c:v>
                </c:pt>
                <c:pt idx="1896">
                  <c:v>41759</c:v>
                </c:pt>
                <c:pt idx="1897">
                  <c:v>41758</c:v>
                </c:pt>
                <c:pt idx="1898">
                  <c:v>41757</c:v>
                </c:pt>
                <c:pt idx="1899">
                  <c:v>41754</c:v>
                </c:pt>
                <c:pt idx="1900">
                  <c:v>41753</c:v>
                </c:pt>
                <c:pt idx="1901">
                  <c:v>41752</c:v>
                </c:pt>
                <c:pt idx="1902">
                  <c:v>41751</c:v>
                </c:pt>
                <c:pt idx="1903">
                  <c:v>41746</c:v>
                </c:pt>
                <c:pt idx="1904">
                  <c:v>41745</c:v>
                </c:pt>
                <c:pt idx="1905">
                  <c:v>41744</c:v>
                </c:pt>
                <c:pt idx="1906">
                  <c:v>41743</c:v>
                </c:pt>
                <c:pt idx="1907">
                  <c:v>41740</c:v>
                </c:pt>
                <c:pt idx="1908">
                  <c:v>41739</c:v>
                </c:pt>
                <c:pt idx="1909">
                  <c:v>41738</c:v>
                </c:pt>
                <c:pt idx="1910">
                  <c:v>41737</c:v>
                </c:pt>
                <c:pt idx="1911">
                  <c:v>41736</c:v>
                </c:pt>
                <c:pt idx="1912">
                  <c:v>41733</c:v>
                </c:pt>
                <c:pt idx="1913">
                  <c:v>41732</c:v>
                </c:pt>
                <c:pt idx="1914">
                  <c:v>41731</c:v>
                </c:pt>
                <c:pt idx="1915">
                  <c:v>41730</c:v>
                </c:pt>
                <c:pt idx="1916">
                  <c:v>41729</c:v>
                </c:pt>
                <c:pt idx="1917">
                  <c:v>41726</c:v>
                </c:pt>
                <c:pt idx="1918">
                  <c:v>41725</c:v>
                </c:pt>
                <c:pt idx="1919">
                  <c:v>41724</c:v>
                </c:pt>
                <c:pt idx="1920">
                  <c:v>41723</c:v>
                </c:pt>
                <c:pt idx="1921">
                  <c:v>41722</c:v>
                </c:pt>
                <c:pt idx="1922">
                  <c:v>41719</c:v>
                </c:pt>
                <c:pt idx="1923">
                  <c:v>41718</c:v>
                </c:pt>
                <c:pt idx="1924">
                  <c:v>41717</c:v>
                </c:pt>
                <c:pt idx="1925">
                  <c:v>41716</c:v>
                </c:pt>
                <c:pt idx="1926">
                  <c:v>41715</c:v>
                </c:pt>
                <c:pt idx="1927">
                  <c:v>41712</c:v>
                </c:pt>
                <c:pt idx="1928">
                  <c:v>41711</c:v>
                </c:pt>
                <c:pt idx="1929">
                  <c:v>41710</c:v>
                </c:pt>
                <c:pt idx="1930">
                  <c:v>41709</c:v>
                </c:pt>
                <c:pt idx="1931">
                  <c:v>41708</c:v>
                </c:pt>
                <c:pt idx="1932">
                  <c:v>41705</c:v>
                </c:pt>
                <c:pt idx="1933">
                  <c:v>41704</c:v>
                </c:pt>
                <c:pt idx="1934">
                  <c:v>41703</c:v>
                </c:pt>
                <c:pt idx="1935">
                  <c:v>41702</c:v>
                </c:pt>
                <c:pt idx="1936">
                  <c:v>41701</c:v>
                </c:pt>
                <c:pt idx="1937">
                  <c:v>41698</c:v>
                </c:pt>
                <c:pt idx="1938">
                  <c:v>41697</c:v>
                </c:pt>
                <c:pt idx="1939">
                  <c:v>41696</c:v>
                </c:pt>
                <c:pt idx="1940">
                  <c:v>41695</c:v>
                </c:pt>
                <c:pt idx="1941">
                  <c:v>41694</c:v>
                </c:pt>
                <c:pt idx="1942">
                  <c:v>41691</c:v>
                </c:pt>
                <c:pt idx="1943">
                  <c:v>41690</c:v>
                </c:pt>
                <c:pt idx="1944">
                  <c:v>41689</c:v>
                </c:pt>
                <c:pt idx="1945">
                  <c:v>41688</c:v>
                </c:pt>
                <c:pt idx="1946">
                  <c:v>41687</c:v>
                </c:pt>
                <c:pt idx="1947">
                  <c:v>41684</c:v>
                </c:pt>
                <c:pt idx="1948">
                  <c:v>41683</c:v>
                </c:pt>
                <c:pt idx="1949">
                  <c:v>41682</c:v>
                </c:pt>
                <c:pt idx="1950">
                  <c:v>41681</c:v>
                </c:pt>
                <c:pt idx="1951">
                  <c:v>41680</c:v>
                </c:pt>
                <c:pt idx="1952">
                  <c:v>41677</c:v>
                </c:pt>
                <c:pt idx="1953">
                  <c:v>41676</c:v>
                </c:pt>
                <c:pt idx="1954">
                  <c:v>41675</c:v>
                </c:pt>
                <c:pt idx="1955">
                  <c:v>41674</c:v>
                </c:pt>
                <c:pt idx="1956">
                  <c:v>41673</c:v>
                </c:pt>
                <c:pt idx="1957">
                  <c:v>41670</c:v>
                </c:pt>
                <c:pt idx="1958">
                  <c:v>41669</c:v>
                </c:pt>
                <c:pt idx="1959">
                  <c:v>41668</c:v>
                </c:pt>
                <c:pt idx="1960">
                  <c:v>41667</c:v>
                </c:pt>
                <c:pt idx="1961">
                  <c:v>41666</c:v>
                </c:pt>
                <c:pt idx="1962">
                  <c:v>41663</c:v>
                </c:pt>
                <c:pt idx="1963">
                  <c:v>41662</c:v>
                </c:pt>
                <c:pt idx="1964">
                  <c:v>41661</c:v>
                </c:pt>
                <c:pt idx="1965">
                  <c:v>41660</c:v>
                </c:pt>
                <c:pt idx="1966">
                  <c:v>41659</c:v>
                </c:pt>
                <c:pt idx="1967">
                  <c:v>41656</c:v>
                </c:pt>
                <c:pt idx="1968">
                  <c:v>41655</c:v>
                </c:pt>
                <c:pt idx="1969">
                  <c:v>41654</c:v>
                </c:pt>
                <c:pt idx="1970">
                  <c:v>41653</c:v>
                </c:pt>
                <c:pt idx="1971">
                  <c:v>41652</c:v>
                </c:pt>
                <c:pt idx="1972">
                  <c:v>41649</c:v>
                </c:pt>
                <c:pt idx="1973">
                  <c:v>41648</c:v>
                </c:pt>
                <c:pt idx="1974">
                  <c:v>41647</c:v>
                </c:pt>
                <c:pt idx="1975">
                  <c:v>41646</c:v>
                </c:pt>
                <c:pt idx="1976">
                  <c:v>41645</c:v>
                </c:pt>
                <c:pt idx="1977">
                  <c:v>41642</c:v>
                </c:pt>
                <c:pt idx="1978">
                  <c:v>41641</c:v>
                </c:pt>
                <c:pt idx="1979">
                  <c:v>41639</c:v>
                </c:pt>
                <c:pt idx="1980">
                  <c:v>41638</c:v>
                </c:pt>
                <c:pt idx="1981">
                  <c:v>41635</c:v>
                </c:pt>
                <c:pt idx="1982">
                  <c:v>41632</c:v>
                </c:pt>
                <c:pt idx="1983">
                  <c:v>41631</c:v>
                </c:pt>
                <c:pt idx="1984">
                  <c:v>41628</c:v>
                </c:pt>
                <c:pt idx="1985">
                  <c:v>41627</c:v>
                </c:pt>
                <c:pt idx="1986">
                  <c:v>41626</c:v>
                </c:pt>
                <c:pt idx="1987">
                  <c:v>41625</c:v>
                </c:pt>
                <c:pt idx="1988">
                  <c:v>41624</c:v>
                </c:pt>
                <c:pt idx="1989">
                  <c:v>41621</c:v>
                </c:pt>
                <c:pt idx="1990">
                  <c:v>41620</c:v>
                </c:pt>
                <c:pt idx="1991">
                  <c:v>41619</c:v>
                </c:pt>
                <c:pt idx="1992">
                  <c:v>41618</c:v>
                </c:pt>
                <c:pt idx="1993">
                  <c:v>41617</c:v>
                </c:pt>
                <c:pt idx="1994">
                  <c:v>41614</c:v>
                </c:pt>
                <c:pt idx="1995">
                  <c:v>41613</c:v>
                </c:pt>
                <c:pt idx="1996">
                  <c:v>41612</c:v>
                </c:pt>
                <c:pt idx="1997">
                  <c:v>41611</c:v>
                </c:pt>
                <c:pt idx="1998">
                  <c:v>41610</c:v>
                </c:pt>
                <c:pt idx="1999">
                  <c:v>41607</c:v>
                </c:pt>
                <c:pt idx="2000">
                  <c:v>41606</c:v>
                </c:pt>
                <c:pt idx="2001">
                  <c:v>41605</c:v>
                </c:pt>
                <c:pt idx="2002">
                  <c:v>41604</c:v>
                </c:pt>
                <c:pt idx="2003">
                  <c:v>41603</c:v>
                </c:pt>
                <c:pt idx="2004">
                  <c:v>41600</c:v>
                </c:pt>
                <c:pt idx="2005">
                  <c:v>41599</c:v>
                </c:pt>
                <c:pt idx="2006">
                  <c:v>41598</c:v>
                </c:pt>
                <c:pt idx="2007">
                  <c:v>41597</c:v>
                </c:pt>
                <c:pt idx="2008">
                  <c:v>41596</c:v>
                </c:pt>
                <c:pt idx="2009">
                  <c:v>41593</c:v>
                </c:pt>
                <c:pt idx="2010">
                  <c:v>41592</c:v>
                </c:pt>
                <c:pt idx="2011">
                  <c:v>41591</c:v>
                </c:pt>
                <c:pt idx="2012">
                  <c:v>41590</c:v>
                </c:pt>
                <c:pt idx="2013">
                  <c:v>41589</c:v>
                </c:pt>
                <c:pt idx="2014">
                  <c:v>41586</c:v>
                </c:pt>
                <c:pt idx="2015">
                  <c:v>41585</c:v>
                </c:pt>
                <c:pt idx="2016">
                  <c:v>41584</c:v>
                </c:pt>
                <c:pt idx="2017">
                  <c:v>41583</c:v>
                </c:pt>
                <c:pt idx="2018">
                  <c:v>41582</c:v>
                </c:pt>
                <c:pt idx="2019">
                  <c:v>41579</c:v>
                </c:pt>
                <c:pt idx="2020">
                  <c:v>41578</c:v>
                </c:pt>
                <c:pt idx="2021">
                  <c:v>41577</c:v>
                </c:pt>
                <c:pt idx="2022">
                  <c:v>41576</c:v>
                </c:pt>
                <c:pt idx="2023">
                  <c:v>41575</c:v>
                </c:pt>
                <c:pt idx="2024">
                  <c:v>41572</c:v>
                </c:pt>
                <c:pt idx="2025">
                  <c:v>41571</c:v>
                </c:pt>
                <c:pt idx="2026">
                  <c:v>41570</c:v>
                </c:pt>
                <c:pt idx="2027">
                  <c:v>41569</c:v>
                </c:pt>
                <c:pt idx="2028">
                  <c:v>41568</c:v>
                </c:pt>
                <c:pt idx="2029">
                  <c:v>41565</c:v>
                </c:pt>
                <c:pt idx="2030">
                  <c:v>41564</c:v>
                </c:pt>
                <c:pt idx="2031">
                  <c:v>41563</c:v>
                </c:pt>
                <c:pt idx="2032">
                  <c:v>41562</c:v>
                </c:pt>
                <c:pt idx="2033">
                  <c:v>41561</c:v>
                </c:pt>
                <c:pt idx="2034">
                  <c:v>41558</c:v>
                </c:pt>
                <c:pt idx="2035">
                  <c:v>41557</c:v>
                </c:pt>
                <c:pt idx="2036">
                  <c:v>41556</c:v>
                </c:pt>
                <c:pt idx="2037">
                  <c:v>41555</c:v>
                </c:pt>
                <c:pt idx="2038">
                  <c:v>41554</c:v>
                </c:pt>
                <c:pt idx="2039">
                  <c:v>41551</c:v>
                </c:pt>
                <c:pt idx="2040">
                  <c:v>41550</c:v>
                </c:pt>
                <c:pt idx="2041">
                  <c:v>41549</c:v>
                </c:pt>
                <c:pt idx="2042">
                  <c:v>41548</c:v>
                </c:pt>
                <c:pt idx="2043">
                  <c:v>41547</c:v>
                </c:pt>
                <c:pt idx="2044">
                  <c:v>41544</c:v>
                </c:pt>
                <c:pt idx="2045">
                  <c:v>41543</c:v>
                </c:pt>
                <c:pt idx="2046">
                  <c:v>41542</c:v>
                </c:pt>
                <c:pt idx="2047">
                  <c:v>41541</c:v>
                </c:pt>
                <c:pt idx="2048">
                  <c:v>41540</c:v>
                </c:pt>
                <c:pt idx="2049">
                  <c:v>41537</c:v>
                </c:pt>
                <c:pt idx="2050">
                  <c:v>41536</c:v>
                </c:pt>
                <c:pt idx="2051">
                  <c:v>41535</c:v>
                </c:pt>
                <c:pt idx="2052">
                  <c:v>41534</c:v>
                </c:pt>
                <c:pt idx="2053">
                  <c:v>41533</c:v>
                </c:pt>
                <c:pt idx="2054">
                  <c:v>41530</c:v>
                </c:pt>
                <c:pt idx="2055">
                  <c:v>41529</c:v>
                </c:pt>
                <c:pt idx="2056">
                  <c:v>41528</c:v>
                </c:pt>
                <c:pt idx="2057">
                  <c:v>41527</c:v>
                </c:pt>
                <c:pt idx="2058">
                  <c:v>41526</c:v>
                </c:pt>
                <c:pt idx="2059">
                  <c:v>41523</c:v>
                </c:pt>
                <c:pt idx="2060">
                  <c:v>41522</c:v>
                </c:pt>
                <c:pt idx="2061">
                  <c:v>41521</c:v>
                </c:pt>
                <c:pt idx="2062">
                  <c:v>41520</c:v>
                </c:pt>
                <c:pt idx="2063">
                  <c:v>41519</c:v>
                </c:pt>
                <c:pt idx="2064">
                  <c:v>41516</c:v>
                </c:pt>
                <c:pt idx="2065">
                  <c:v>41515</c:v>
                </c:pt>
                <c:pt idx="2066">
                  <c:v>41514</c:v>
                </c:pt>
                <c:pt idx="2067">
                  <c:v>41513</c:v>
                </c:pt>
                <c:pt idx="2068">
                  <c:v>41509</c:v>
                </c:pt>
                <c:pt idx="2069">
                  <c:v>41508</c:v>
                </c:pt>
                <c:pt idx="2070">
                  <c:v>41507</c:v>
                </c:pt>
                <c:pt idx="2071">
                  <c:v>41506</c:v>
                </c:pt>
                <c:pt idx="2072">
                  <c:v>41505</c:v>
                </c:pt>
                <c:pt idx="2073">
                  <c:v>41502</c:v>
                </c:pt>
                <c:pt idx="2074">
                  <c:v>41501</c:v>
                </c:pt>
                <c:pt idx="2075">
                  <c:v>41500</c:v>
                </c:pt>
                <c:pt idx="2076">
                  <c:v>41499</c:v>
                </c:pt>
                <c:pt idx="2077">
                  <c:v>41498</c:v>
                </c:pt>
                <c:pt idx="2078">
                  <c:v>41495</c:v>
                </c:pt>
                <c:pt idx="2079">
                  <c:v>41494</c:v>
                </c:pt>
                <c:pt idx="2080">
                  <c:v>41493</c:v>
                </c:pt>
                <c:pt idx="2081">
                  <c:v>41492</c:v>
                </c:pt>
                <c:pt idx="2082">
                  <c:v>41491</c:v>
                </c:pt>
                <c:pt idx="2083">
                  <c:v>41488</c:v>
                </c:pt>
                <c:pt idx="2084">
                  <c:v>41487</c:v>
                </c:pt>
                <c:pt idx="2085">
                  <c:v>41486</c:v>
                </c:pt>
                <c:pt idx="2086">
                  <c:v>41485</c:v>
                </c:pt>
                <c:pt idx="2087">
                  <c:v>41484</c:v>
                </c:pt>
                <c:pt idx="2088">
                  <c:v>41481</c:v>
                </c:pt>
                <c:pt idx="2089">
                  <c:v>41480</c:v>
                </c:pt>
                <c:pt idx="2090">
                  <c:v>41479</c:v>
                </c:pt>
                <c:pt idx="2091">
                  <c:v>41478</c:v>
                </c:pt>
                <c:pt idx="2092">
                  <c:v>41477</c:v>
                </c:pt>
                <c:pt idx="2093">
                  <c:v>41474</c:v>
                </c:pt>
                <c:pt idx="2094">
                  <c:v>41473</c:v>
                </c:pt>
                <c:pt idx="2095">
                  <c:v>41472</c:v>
                </c:pt>
                <c:pt idx="2096">
                  <c:v>41471</c:v>
                </c:pt>
                <c:pt idx="2097">
                  <c:v>41470</c:v>
                </c:pt>
                <c:pt idx="2098">
                  <c:v>41467</c:v>
                </c:pt>
                <c:pt idx="2099">
                  <c:v>41466</c:v>
                </c:pt>
                <c:pt idx="2100">
                  <c:v>41465</c:v>
                </c:pt>
                <c:pt idx="2101">
                  <c:v>41464</c:v>
                </c:pt>
                <c:pt idx="2102">
                  <c:v>41463</c:v>
                </c:pt>
                <c:pt idx="2103">
                  <c:v>41460</c:v>
                </c:pt>
                <c:pt idx="2104">
                  <c:v>41459</c:v>
                </c:pt>
                <c:pt idx="2105">
                  <c:v>41458</c:v>
                </c:pt>
                <c:pt idx="2106">
                  <c:v>41457</c:v>
                </c:pt>
                <c:pt idx="2107">
                  <c:v>41456</c:v>
                </c:pt>
                <c:pt idx="2108">
                  <c:v>41453</c:v>
                </c:pt>
                <c:pt idx="2109">
                  <c:v>41452</c:v>
                </c:pt>
                <c:pt idx="2110">
                  <c:v>41451</c:v>
                </c:pt>
                <c:pt idx="2111">
                  <c:v>41450</c:v>
                </c:pt>
                <c:pt idx="2112">
                  <c:v>41449</c:v>
                </c:pt>
                <c:pt idx="2113">
                  <c:v>41446</c:v>
                </c:pt>
                <c:pt idx="2114">
                  <c:v>41445</c:v>
                </c:pt>
                <c:pt idx="2115">
                  <c:v>41444</c:v>
                </c:pt>
                <c:pt idx="2116">
                  <c:v>41443</c:v>
                </c:pt>
                <c:pt idx="2117">
                  <c:v>41442</c:v>
                </c:pt>
                <c:pt idx="2118">
                  <c:v>41439</c:v>
                </c:pt>
                <c:pt idx="2119">
                  <c:v>41438</c:v>
                </c:pt>
                <c:pt idx="2120">
                  <c:v>41437</c:v>
                </c:pt>
                <c:pt idx="2121">
                  <c:v>41436</c:v>
                </c:pt>
                <c:pt idx="2122">
                  <c:v>41435</c:v>
                </c:pt>
                <c:pt idx="2123">
                  <c:v>41432</c:v>
                </c:pt>
                <c:pt idx="2124">
                  <c:v>41431</c:v>
                </c:pt>
                <c:pt idx="2125">
                  <c:v>41430</c:v>
                </c:pt>
                <c:pt idx="2126">
                  <c:v>41429</c:v>
                </c:pt>
                <c:pt idx="2127">
                  <c:v>41428</c:v>
                </c:pt>
                <c:pt idx="2128">
                  <c:v>41425</c:v>
                </c:pt>
                <c:pt idx="2129">
                  <c:v>41424</c:v>
                </c:pt>
                <c:pt idx="2130">
                  <c:v>41423</c:v>
                </c:pt>
                <c:pt idx="2131">
                  <c:v>41422</c:v>
                </c:pt>
                <c:pt idx="2132">
                  <c:v>41418</c:v>
                </c:pt>
                <c:pt idx="2133">
                  <c:v>41417</c:v>
                </c:pt>
                <c:pt idx="2134">
                  <c:v>41416</c:v>
                </c:pt>
                <c:pt idx="2135">
                  <c:v>41415</c:v>
                </c:pt>
                <c:pt idx="2136">
                  <c:v>41414</c:v>
                </c:pt>
                <c:pt idx="2137">
                  <c:v>41411</c:v>
                </c:pt>
                <c:pt idx="2138">
                  <c:v>41410</c:v>
                </c:pt>
                <c:pt idx="2139">
                  <c:v>41409</c:v>
                </c:pt>
                <c:pt idx="2140">
                  <c:v>41408</c:v>
                </c:pt>
                <c:pt idx="2141">
                  <c:v>41407</c:v>
                </c:pt>
                <c:pt idx="2142">
                  <c:v>41404</c:v>
                </c:pt>
                <c:pt idx="2143">
                  <c:v>41403</c:v>
                </c:pt>
                <c:pt idx="2144">
                  <c:v>41402</c:v>
                </c:pt>
                <c:pt idx="2145">
                  <c:v>41401</c:v>
                </c:pt>
                <c:pt idx="2146">
                  <c:v>41400</c:v>
                </c:pt>
                <c:pt idx="2147">
                  <c:v>41397</c:v>
                </c:pt>
                <c:pt idx="2148">
                  <c:v>41396</c:v>
                </c:pt>
                <c:pt idx="2149">
                  <c:v>41395</c:v>
                </c:pt>
                <c:pt idx="2150">
                  <c:v>41394</c:v>
                </c:pt>
                <c:pt idx="2151">
                  <c:v>41393</c:v>
                </c:pt>
                <c:pt idx="2152">
                  <c:v>41390</c:v>
                </c:pt>
                <c:pt idx="2153">
                  <c:v>41389</c:v>
                </c:pt>
                <c:pt idx="2154">
                  <c:v>41388</c:v>
                </c:pt>
                <c:pt idx="2155">
                  <c:v>41387</c:v>
                </c:pt>
                <c:pt idx="2156">
                  <c:v>41386</c:v>
                </c:pt>
                <c:pt idx="2157">
                  <c:v>41383</c:v>
                </c:pt>
                <c:pt idx="2158">
                  <c:v>41382</c:v>
                </c:pt>
                <c:pt idx="2159">
                  <c:v>41381</c:v>
                </c:pt>
                <c:pt idx="2160">
                  <c:v>41380</c:v>
                </c:pt>
                <c:pt idx="2161">
                  <c:v>41379</c:v>
                </c:pt>
                <c:pt idx="2162">
                  <c:v>41376</c:v>
                </c:pt>
                <c:pt idx="2163">
                  <c:v>41375</c:v>
                </c:pt>
                <c:pt idx="2164">
                  <c:v>41374</c:v>
                </c:pt>
                <c:pt idx="2165">
                  <c:v>41373</c:v>
                </c:pt>
                <c:pt idx="2166">
                  <c:v>41372</c:v>
                </c:pt>
                <c:pt idx="2167">
                  <c:v>41369</c:v>
                </c:pt>
                <c:pt idx="2168">
                  <c:v>41368</c:v>
                </c:pt>
                <c:pt idx="2169">
                  <c:v>41367</c:v>
                </c:pt>
                <c:pt idx="2170">
                  <c:v>41366</c:v>
                </c:pt>
                <c:pt idx="2171">
                  <c:v>41361</c:v>
                </c:pt>
                <c:pt idx="2172">
                  <c:v>41360</c:v>
                </c:pt>
                <c:pt idx="2173">
                  <c:v>41359</c:v>
                </c:pt>
                <c:pt idx="2174">
                  <c:v>41358</c:v>
                </c:pt>
                <c:pt idx="2175">
                  <c:v>41355</c:v>
                </c:pt>
                <c:pt idx="2176">
                  <c:v>41354</c:v>
                </c:pt>
                <c:pt idx="2177">
                  <c:v>41353</c:v>
                </c:pt>
                <c:pt idx="2178">
                  <c:v>41352</c:v>
                </c:pt>
                <c:pt idx="2179">
                  <c:v>41351</c:v>
                </c:pt>
                <c:pt idx="2180">
                  <c:v>41348</c:v>
                </c:pt>
                <c:pt idx="2181">
                  <c:v>41347</c:v>
                </c:pt>
                <c:pt idx="2182">
                  <c:v>41346</c:v>
                </c:pt>
                <c:pt idx="2183">
                  <c:v>41345</c:v>
                </c:pt>
                <c:pt idx="2184">
                  <c:v>41344</c:v>
                </c:pt>
                <c:pt idx="2185">
                  <c:v>41341</c:v>
                </c:pt>
                <c:pt idx="2186">
                  <c:v>41340</c:v>
                </c:pt>
                <c:pt idx="2187">
                  <c:v>41339</c:v>
                </c:pt>
                <c:pt idx="2188">
                  <c:v>41338</c:v>
                </c:pt>
                <c:pt idx="2189">
                  <c:v>41337</c:v>
                </c:pt>
                <c:pt idx="2190">
                  <c:v>41334</c:v>
                </c:pt>
                <c:pt idx="2191">
                  <c:v>41333</c:v>
                </c:pt>
                <c:pt idx="2192">
                  <c:v>41332</c:v>
                </c:pt>
                <c:pt idx="2193">
                  <c:v>41331</c:v>
                </c:pt>
                <c:pt idx="2194">
                  <c:v>41330</c:v>
                </c:pt>
                <c:pt idx="2195">
                  <c:v>41327</c:v>
                </c:pt>
                <c:pt idx="2196">
                  <c:v>41326</c:v>
                </c:pt>
                <c:pt idx="2197">
                  <c:v>41325</c:v>
                </c:pt>
                <c:pt idx="2198">
                  <c:v>41324</c:v>
                </c:pt>
                <c:pt idx="2199">
                  <c:v>41323</c:v>
                </c:pt>
                <c:pt idx="2200">
                  <c:v>41320</c:v>
                </c:pt>
                <c:pt idx="2201">
                  <c:v>41319</c:v>
                </c:pt>
                <c:pt idx="2202">
                  <c:v>41318</c:v>
                </c:pt>
                <c:pt idx="2203">
                  <c:v>41317</c:v>
                </c:pt>
                <c:pt idx="2204">
                  <c:v>41316</c:v>
                </c:pt>
                <c:pt idx="2205">
                  <c:v>41313</c:v>
                </c:pt>
                <c:pt idx="2206">
                  <c:v>41312</c:v>
                </c:pt>
                <c:pt idx="2207">
                  <c:v>41311</c:v>
                </c:pt>
                <c:pt idx="2208">
                  <c:v>41310</c:v>
                </c:pt>
                <c:pt idx="2209">
                  <c:v>41309</c:v>
                </c:pt>
                <c:pt idx="2210">
                  <c:v>41306</c:v>
                </c:pt>
                <c:pt idx="2211">
                  <c:v>41305</c:v>
                </c:pt>
                <c:pt idx="2212">
                  <c:v>41304</c:v>
                </c:pt>
                <c:pt idx="2213">
                  <c:v>41303</c:v>
                </c:pt>
                <c:pt idx="2214">
                  <c:v>41302</c:v>
                </c:pt>
                <c:pt idx="2215">
                  <c:v>41299</c:v>
                </c:pt>
                <c:pt idx="2216">
                  <c:v>41298</c:v>
                </c:pt>
                <c:pt idx="2217">
                  <c:v>41297</c:v>
                </c:pt>
                <c:pt idx="2218">
                  <c:v>41296</c:v>
                </c:pt>
                <c:pt idx="2219">
                  <c:v>41295</c:v>
                </c:pt>
                <c:pt idx="2220">
                  <c:v>41292</c:v>
                </c:pt>
                <c:pt idx="2221">
                  <c:v>41291</c:v>
                </c:pt>
                <c:pt idx="2222">
                  <c:v>41290</c:v>
                </c:pt>
                <c:pt idx="2223">
                  <c:v>41289</c:v>
                </c:pt>
                <c:pt idx="2224">
                  <c:v>41288</c:v>
                </c:pt>
                <c:pt idx="2225">
                  <c:v>41285</c:v>
                </c:pt>
                <c:pt idx="2226">
                  <c:v>41284</c:v>
                </c:pt>
                <c:pt idx="2227">
                  <c:v>41283</c:v>
                </c:pt>
                <c:pt idx="2228">
                  <c:v>41282</c:v>
                </c:pt>
                <c:pt idx="2229">
                  <c:v>41281</c:v>
                </c:pt>
                <c:pt idx="2230">
                  <c:v>41278</c:v>
                </c:pt>
                <c:pt idx="2231">
                  <c:v>41277</c:v>
                </c:pt>
                <c:pt idx="2232">
                  <c:v>41276</c:v>
                </c:pt>
                <c:pt idx="2233">
                  <c:v>41274</c:v>
                </c:pt>
                <c:pt idx="2234">
                  <c:v>41271</c:v>
                </c:pt>
                <c:pt idx="2235">
                  <c:v>41270</c:v>
                </c:pt>
                <c:pt idx="2236">
                  <c:v>41267</c:v>
                </c:pt>
                <c:pt idx="2237">
                  <c:v>41264</c:v>
                </c:pt>
                <c:pt idx="2238">
                  <c:v>41263</c:v>
                </c:pt>
                <c:pt idx="2239">
                  <c:v>41262</c:v>
                </c:pt>
                <c:pt idx="2240">
                  <c:v>41261</c:v>
                </c:pt>
                <c:pt idx="2241">
                  <c:v>41260</c:v>
                </c:pt>
                <c:pt idx="2242">
                  <c:v>41257</c:v>
                </c:pt>
                <c:pt idx="2243">
                  <c:v>41256</c:v>
                </c:pt>
                <c:pt idx="2244">
                  <c:v>41255</c:v>
                </c:pt>
                <c:pt idx="2245">
                  <c:v>41254</c:v>
                </c:pt>
                <c:pt idx="2246">
                  <c:v>41253</c:v>
                </c:pt>
                <c:pt idx="2247">
                  <c:v>41250</c:v>
                </c:pt>
                <c:pt idx="2248">
                  <c:v>41249</c:v>
                </c:pt>
                <c:pt idx="2249">
                  <c:v>41248</c:v>
                </c:pt>
                <c:pt idx="2250">
                  <c:v>41247</c:v>
                </c:pt>
                <c:pt idx="2251">
                  <c:v>41246</c:v>
                </c:pt>
                <c:pt idx="2252">
                  <c:v>41243</c:v>
                </c:pt>
                <c:pt idx="2253">
                  <c:v>41242</c:v>
                </c:pt>
                <c:pt idx="2254">
                  <c:v>41241</c:v>
                </c:pt>
                <c:pt idx="2255">
                  <c:v>41240</c:v>
                </c:pt>
                <c:pt idx="2256">
                  <c:v>41239</c:v>
                </c:pt>
                <c:pt idx="2257">
                  <c:v>41236</c:v>
                </c:pt>
                <c:pt idx="2258">
                  <c:v>41235</c:v>
                </c:pt>
                <c:pt idx="2259">
                  <c:v>41234</c:v>
                </c:pt>
                <c:pt idx="2260">
                  <c:v>41233</c:v>
                </c:pt>
                <c:pt idx="2261">
                  <c:v>41232</c:v>
                </c:pt>
                <c:pt idx="2262">
                  <c:v>41229</c:v>
                </c:pt>
                <c:pt idx="2263">
                  <c:v>41228</c:v>
                </c:pt>
                <c:pt idx="2264">
                  <c:v>41227</c:v>
                </c:pt>
                <c:pt idx="2265">
                  <c:v>41226</c:v>
                </c:pt>
                <c:pt idx="2266">
                  <c:v>41225</c:v>
                </c:pt>
                <c:pt idx="2267">
                  <c:v>41222</c:v>
                </c:pt>
                <c:pt idx="2268">
                  <c:v>41221</c:v>
                </c:pt>
                <c:pt idx="2269">
                  <c:v>41220</c:v>
                </c:pt>
                <c:pt idx="2270">
                  <c:v>41219</c:v>
                </c:pt>
                <c:pt idx="2271">
                  <c:v>41218</c:v>
                </c:pt>
                <c:pt idx="2272">
                  <c:v>41215</c:v>
                </c:pt>
                <c:pt idx="2273">
                  <c:v>41214</c:v>
                </c:pt>
                <c:pt idx="2274">
                  <c:v>41213</c:v>
                </c:pt>
                <c:pt idx="2275">
                  <c:v>41212</c:v>
                </c:pt>
                <c:pt idx="2276">
                  <c:v>41211</c:v>
                </c:pt>
                <c:pt idx="2277">
                  <c:v>41208</c:v>
                </c:pt>
                <c:pt idx="2278">
                  <c:v>41207</c:v>
                </c:pt>
                <c:pt idx="2279">
                  <c:v>41206</c:v>
                </c:pt>
                <c:pt idx="2280">
                  <c:v>41205</c:v>
                </c:pt>
                <c:pt idx="2281">
                  <c:v>41204</c:v>
                </c:pt>
                <c:pt idx="2282">
                  <c:v>41201</c:v>
                </c:pt>
                <c:pt idx="2283">
                  <c:v>41200</c:v>
                </c:pt>
                <c:pt idx="2284">
                  <c:v>41199</c:v>
                </c:pt>
                <c:pt idx="2285">
                  <c:v>41198</c:v>
                </c:pt>
                <c:pt idx="2286">
                  <c:v>41197</c:v>
                </c:pt>
                <c:pt idx="2287">
                  <c:v>41194</c:v>
                </c:pt>
                <c:pt idx="2288">
                  <c:v>41193</c:v>
                </c:pt>
                <c:pt idx="2289">
                  <c:v>41192</c:v>
                </c:pt>
                <c:pt idx="2290">
                  <c:v>41191</c:v>
                </c:pt>
                <c:pt idx="2291">
                  <c:v>41190</c:v>
                </c:pt>
                <c:pt idx="2292">
                  <c:v>41187</c:v>
                </c:pt>
                <c:pt idx="2293">
                  <c:v>41186</c:v>
                </c:pt>
                <c:pt idx="2294">
                  <c:v>41185</c:v>
                </c:pt>
                <c:pt idx="2295">
                  <c:v>41184</c:v>
                </c:pt>
                <c:pt idx="2296">
                  <c:v>41183</c:v>
                </c:pt>
                <c:pt idx="2297">
                  <c:v>41180</c:v>
                </c:pt>
                <c:pt idx="2298">
                  <c:v>41179</c:v>
                </c:pt>
                <c:pt idx="2299">
                  <c:v>41178</c:v>
                </c:pt>
                <c:pt idx="2300">
                  <c:v>41177</c:v>
                </c:pt>
                <c:pt idx="2301">
                  <c:v>41176</c:v>
                </c:pt>
                <c:pt idx="2302">
                  <c:v>41173</c:v>
                </c:pt>
                <c:pt idx="2303">
                  <c:v>41172</c:v>
                </c:pt>
                <c:pt idx="2304">
                  <c:v>41171</c:v>
                </c:pt>
                <c:pt idx="2305">
                  <c:v>41170</c:v>
                </c:pt>
                <c:pt idx="2306">
                  <c:v>41169</c:v>
                </c:pt>
                <c:pt idx="2307">
                  <c:v>41166</c:v>
                </c:pt>
                <c:pt idx="2308">
                  <c:v>41165</c:v>
                </c:pt>
                <c:pt idx="2309">
                  <c:v>41164</c:v>
                </c:pt>
                <c:pt idx="2310">
                  <c:v>41163</c:v>
                </c:pt>
                <c:pt idx="2311">
                  <c:v>41162</c:v>
                </c:pt>
                <c:pt idx="2312">
                  <c:v>41159</c:v>
                </c:pt>
                <c:pt idx="2313">
                  <c:v>41158</c:v>
                </c:pt>
                <c:pt idx="2314">
                  <c:v>41157</c:v>
                </c:pt>
                <c:pt idx="2315">
                  <c:v>41156</c:v>
                </c:pt>
                <c:pt idx="2316">
                  <c:v>41155</c:v>
                </c:pt>
                <c:pt idx="2317">
                  <c:v>41152</c:v>
                </c:pt>
                <c:pt idx="2318">
                  <c:v>41151</c:v>
                </c:pt>
                <c:pt idx="2319">
                  <c:v>41150</c:v>
                </c:pt>
                <c:pt idx="2320">
                  <c:v>41149</c:v>
                </c:pt>
                <c:pt idx="2321">
                  <c:v>41145</c:v>
                </c:pt>
                <c:pt idx="2322">
                  <c:v>41144</c:v>
                </c:pt>
                <c:pt idx="2323">
                  <c:v>41143</c:v>
                </c:pt>
                <c:pt idx="2324">
                  <c:v>41142</c:v>
                </c:pt>
                <c:pt idx="2325">
                  <c:v>41141</c:v>
                </c:pt>
                <c:pt idx="2326">
                  <c:v>41138</c:v>
                </c:pt>
                <c:pt idx="2327">
                  <c:v>41137</c:v>
                </c:pt>
                <c:pt idx="2328">
                  <c:v>41136</c:v>
                </c:pt>
                <c:pt idx="2329">
                  <c:v>41135</c:v>
                </c:pt>
                <c:pt idx="2330">
                  <c:v>41134</c:v>
                </c:pt>
                <c:pt idx="2331">
                  <c:v>41131</c:v>
                </c:pt>
                <c:pt idx="2332">
                  <c:v>41130</c:v>
                </c:pt>
                <c:pt idx="2333">
                  <c:v>41129</c:v>
                </c:pt>
                <c:pt idx="2334">
                  <c:v>41128</c:v>
                </c:pt>
                <c:pt idx="2335">
                  <c:v>41127</c:v>
                </c:pt>
                <c:pt idx="2336">
                  <c:v>41124</c:v>
                </c:pt>
                <c:pt idx="2337">
                  <c:v>41123</c:v>
                </c:pt>
                <c:pt idx="2338">
                  <c:v>41122</c:v>
                </c:pt>
                <c:pt idx="2339">
                  <c:v>41121</c:v>
                </c:pt>
                <c:pt idx="2340">
                  <c:v>41120</c:v>
                </c:pt>
                <c:pt idx="2341">
                  <c:v>41117</c:v>
                </c:pt>
                <c:pt idx="2342">
                  <c:v>41116</c:v>
                </c:pt>
                <c:pt idx="2343">
                  <c:v>41115</c:v>
                </c:pt>
                <c:pt idx="2344">
                  <c:v>41114</c:v>
                </c:pt>
                <c:pt idx="2345">
                  <c:v>41113</c:v>
                </c:pt>
                <c:pt idx="2346">
                  <c:v>41110</c:v>
                </c:pt>
                <c:pt idx="2347">
                  <c:v>41109</c:v>
                </c:pt>
                <c:pt idx="2348">
                  <c:v>41108</c:v>
                </c:pt>
                <c:pt idx="2349">
                  <c:v>41107</c:v>
                </c:pt>
                <c:pt idx="2350">
                  <c:v>41106</c:v>
                </c:pt>
                <c:pt idx="2351">
                  <c:v>41103</c:v>
                </c:pt>
                <c:pt idx="2352">
                  <c:v>41102</c:v>
                </c:pt>
                <c:pt idx="2353">
                  <c:v>41101</c:v>
                </c:pt>
                <c:pt idx="2354">
                  <c:v>41100</c:v>
                </c:pt>
                <c:pt idx="2355">
                  <c:v>41099</c:v>
                </c:pt>
                <c:pt idx="2356">
                  <c:v>41096</c:v>
                </c:pt>
                <c:pt idx="2357">
                  <c:v>41095</c:v>
                </c:pt>
                <c:pt idx="2358">
                  <c:v>41094</c:v>
                </c:pt>
                <c:pt idx="2359">
                  <c:v>41093</c:v>
                </c:pt>
                <c:pt idx="2360">
                  <c:v>41092</c:v>
                </c:pt>
                <c:pt idx="2361">
                  <c:v>41089</c:v>
                </c:pt>
                <c:pt idx="2362">
                  <c:v>41088</c:v>
                </c:pt>
                <c:pt idx="2363">
                  <c:v>41087</c:v>
                </c:pt>
                <c:pt idx="2364">
                  <c:v>41086</c:v>
                </c:pt>
                <c:pt idx="2365">
                  <c:v>41085</c:v>
                </c:pt>
                <c:pt idx="2366">
                  <c:v>41082</c:v>
                </c:pt>
                <c:pt idx="2367">
                  <c:v>41081</c:v>
                </c:pt>
                <c:pt idx="2368">
                  <c:v>41080</c:v>
                </c:pt>
                <c:pt idx="2369">
                  <c:v>41079</c:v>
                </c:pt>
                <c:pt idx="2370">
                  <c:v>41078</c:v>
                </c:pt>
                <c:pt idx="2371">
                  <c:v>41075</c:v>
                </c:pt>
                <c:pt idx="2372">
                  <c:v>41074</c:v>
                </c:pt>
                <c:pt idx="2373">
                  <c:v>41073</c:v>
                </c:pt>
                <c:pt idx="2374">
                  <c:v>41072</c:v>
                </c:pt>
                <c:pt idx="2375">
                  <c:v>41071</c:v>
                </c:pt>
                <c:pt idx="2376">
                  <c:v>41068</c:v>
                </c:pt>
                <c:pt idx="2377">
                  <c:v>41067</c:v>
                </c:pt>
                <c:pt idx="2378">
                  <c:v>41066</c:v>
                </c:pt>
                <c:pt idx="2379">
                  <c:v>41061</c:v>
                </c:pt>
                <c:pt idx="2380">
                  <c:v>41060</c:v>
                </c:pt>
                <c:pt idx="2381">
                  <c:v>41059</c:v>
                </c:pt>
                <c:pt idx="2382">
                  <c:v>41058</c:v>
                </c:pt>
                <c:pt idx="2383">
                  <c:v>41057</c:v>
                </c:pt>
                <c:pt idx="2384">
                  <c:v>41054</c:v>
                </c:pt>
                <c:pt idx="2385">
                  <c:v>41053</c:v>
                </c:pt>
                <c:pt idx="2386">
                  <c:v>41052</c:v>
                </c:pt>
                <c:pt idx="2387">
                  <c:v>41051</c:v>
                </c:pt>
                <c:pt idx="2388">
                  <c:v>41050</c:v>
                </c:pt>
                <c:pt idx="2389">
                  <c:v>41047</c:v>
                </c:pt>
                <c:pt idx="2390">
                  <c:v>41046</c:v>
                </c:pt>
                <c:pt idx="2391">
                  <c:v>41045</c:v>
                </c:pt>
                <c:pt idx="2392">
                  <c:v>41044</c:v>
                </c:pt>
                <c:pt idx="2393">
                  <c:v>41043</c:v>
                </c:pt>
                <c:pt idx="2394">
                  <c:v>41040</c:v>
                </c:pt>
                <c:pt idx="2395">
                  <c:v>41039</c:v>
                </c:pt>
                <c:pt idx="2396">
                  <c:v>41038</c:v>
                </c:pt>
                <c:pt idx="2397">
                  <c:v>41037</c:v>
                </c:pt>
                <c:pt idx="2398">
                  <c:v>41033</c:v>
                </c:pt>
                <c:pt idx="2399">
                  <c:v>41032</c:v>
                </c:pt>
                <c:pt idx="2400">
                  <c:v>41031</c:v>
                </c:pt>
                <c:pt idx="2401">
                  <c:v>41030</c:v>
                </c:pt>
                <c:pt idx="2402">
                  <c:v>41029</c:v>
                </c:pt>
                <c:pt idx="2403">
                  <c:v>41026</c:v>
                </c:pt>
                <c:pt idx="2404">
                  <c:v>41025</c:v>
                </c:pt>
                <c:pt idx="2405">
                  <c:v>41024</c:v>
                </c:pt>
                <c:pt idx="2406">
                  <c:v>41023</c:v>
                </c:pt>
                <c:pt idx="2407">
                  <c:v>41022</c:v>
                </c:pt>
                <c:pt idx="2408">
                  <c:v>41019</c:v>
                </c:pt>
                <c:pt idx="2409">
                  <c:v>41018</c:v>
                </c:pt>
                <c:pt idx="2410">
                  <c:v>41017</c:v>
                </c:pt>
                <c:pt idx="2411">
                  <c:v>41016</c:v>
                </c:pt>
                <c:pt idx="2412">
                  <c:v>41015</c:v>
                </c:pt>
                <c:pt idx="2413">
                  <c:v>41012</c:v>
                </c:pt>
                <c:pt idx="2414">
                  <c:v>41011</c:v>
                </c:pt>
                <c:pt idx="2415">
                  <c:v>41010</c:v>
                </c:pt>
                <c:pt idx="2416">
                  <c:v>41009</c:v>
                </c:pt>
                <c:pt idx="2417">
                  <c:v>41004</c:v>
                </c:pt>
                <c:pt idx="2418">
                  <c:v>41003</c:v>
                </c:pt>
                <c:pt idx="2419">
                  <c:v>41002</c:v>
                </c:pt>
                <c:pt idx="2420">
                  <c:v>41001</c:v>
                </c:pt>
                <c:pt idx="2421">
                  <c:v>40998</c:v>
                </c:pt>
                <c:pt idx="2422">
                  <c:v>40997</c:v>
                </c:pt>
                <c:pt idx="2423">
                  <c:v>40996</c:v>
                </c:pt>
                <c:pt idx="2424">
                  <c:v>40995</c:v>
                </c:pt>
                <c:pt idx="2425">
                  <c:v>40994</c:v>
                </c:pt>
                <c:pt idx="2426">
                  <c:v>40991</c:v>
                </c:pt>
                <c:pt idx="2427">
                  <c:v>40990</c:v>
                </c:pt>
                <c:pt idx="2428">
                  <c:v>40989</c:v>
                </c:pt>
                <c:pt idx="2429">
                  <c:v>40988</c:v>
                </c:pt>
                <c:pt idx="2430">
                  <c:v>40987</c:v>
                </c:pt>
                <c:pt idx="2431">
                  <c:v>40984</c:v>
                </c:pt>
                <c:pt idx="2432">
                  <c:v>40983</c:v>
                </c:pt>
                <c:pt idx="2433">
                  <c:v>40982</c:v>
                </c:pt>
                <c:pt idx="2434">
                  <c:v>40981</c:v>
                </c:pt>
                <c:pt idx="2435">
                  <c:v>40980</c:v>
                </c:pt>
                <c:pt idx="2436">
                  <c:v>40977</c:v>
                </c:pt>
                <c:pt idx="2437">
                  <c:v>40976</c:v>
                </c:pt>
                <c:pt idx="2438">
                  <c:v>40975</c:v>
                </c:pt>
                <c:pt idx="2439">
                  <c:v>40974</c:v>
                </c:pt>
                <c:pt idx="2440">
                  <c:v>40973</c:v>
                </c:pt>
                <c:pt idx="2441">
                  <c:v>40970</c:v>
                </c:pt>
                <c:pt idx="2442">
                  <c:v>40969</c:v>
                </c:pt>
                <c:pt idx="2443">
                  <c:v>40968</c:v>
                </c:pt>
                <c:pt idx="2444">
                  <c:v>40967</c:v>
                </c:pt>
                <c:pt idx="2445">
                  <c:v>40966</c:v>
                </c:pt>
                <c:pt idx="2446">
                  <c:v>40963</c:v>
                </c:pt>
                <c:pt idx="2447">
                  <c:v>40962</c:v>
                </c:pt>
                <c:pt idx="2448">
                  <c:v>40961</c:v>
                </c:pt>
                <c:pt idx="2449">
                  <c:v>40960</c:v>
                </c:pt>
                <c:pt idx="2450">
                  <c:v>40959</c:v>
                </c:pt>
                <c:pt idx="2451">
                  <c:v>40956</c:v>
                </c:pt>
                <c:pt idx="2452">
                  <c:v>40955</c:v>
                </c:pt>
                <c:pt idx="2453">
                  <c:v>40954</c:v>
                </c:pt>
                <c:pt idx="2454">
                  <c:v>40953</c:v>
                </c:pt>
                <c:pt idx="2455">
                  <c:v>40952</c:v>
                </c:pt>
                <c:pt idx="2456">
                  <c:v>40949</c:v>
                </c:pt>
                <c:pt idx="2457">
                  <c:v>40948</c:v>
                </c:pt>
                <c:pt idx="2458">
                  <c:v>40947</c:v>
                </c:pt>
                <c:pt idx="2459">
                  <c:v>40946</c:v>
                </c:pt>
                <c:pt idx="2460">
                  <c:v>40945</c:v>
                </c:pt>
                <c:pt idx="2461">
                  <c:v>40942</c:v>
                </c:pt>
                <c:pt idx="2462">
                  <c:v>40941</c:v>
                </c:pt>
                <c:pt idx="2463">
                  <c:v>40940</c:v>
                </c:pt>
                <c:pt idx="2464">
                  <c:v>40939</c:v>
                </c:pt>
                <c:pt idx="2465">
                  <c:v>40938</c:v>
                </c:pt>
                <c:pt idx="2466">
                  <c:v>40935</c:v>
                </c:pt>
                <c:pt idx="2467">
                  <c:v>40934</c:v>
                </c:pt>
                <c:pt idx="2468">
                  <c:v>40933</c:v>
                </c:pt>
                <c:pt idx="2469">
                  <c:v>40932</c:v>
                </c:pt>
                <c:pt idx="2470">
                  <c:v>40931</c:v>
                </c:pt>
                <c:pt idx="2471">
                  <c:v>40928</c:v>
                </c:pt>
                <c:pt idx="2472">
                  <c:v>40927</c:v>
                </c:pt>
                <c:pt idx="2473">
                  <c:v>40926</c:v>
                </c:pt>
                <c:pt idx="2474">
                  <c:v>40925</c:v>
                </c:pt>
                <c:pt idx="2475">
                  <c:v>40924</c:v>
                </c:pt>
                <c:pt idx="2476">
                  <c:v>40921</c:v>
                </c:pt>
                <c:pt idx="2477">
                  <c:v>40920</c:v>
                </c:pt>
                <c:pt idx="2478">
                  <c:v>40919</c:v>
                </c:pt>
                <c:pt idx="2479">
                  <c:v>40918</c:v>
                </c:pt>
                <c:pt idx="2480">
                  <c:v>40917</c:v>
                </c:pt>
                <c:pt idx="2481">
                  <c:v>40914</c:v>
                </c:pt>
                <c:pt idx="2482">
                  <c:v>40913</c:v>
                </c:pt>
                <c:pt idx="2483">
                  <c:v>40912</c:v>
                </c:pt>
                <c:pt idx="2484">
                  <c:v>40911</c:v>
                </c:pt>
                <c:pt idx="2485">
                  <c:v>40907</c:v>
                </c:pt>
                <c:pt idx="2486">
                  <c:v>40906</c:v>
                </c:pt>
                <c:pt idx="2487">
                  <c:v>40905</c:v>
                </c:pt>
                <c:pt idx="2488">
                  <c:v>40900</c:v>
                </c:pt>
                <c:pt idx="2489">
                  <c:v>40899</c:v>
                </c:pt>
                <c:pt idx="2490">
                  <c:v>40898</c:v>
                </c:pt>
                <c:pt idx="2491">
                  <c:v>40897</c:v>
                </c:pt>
                <c:pt idx="2492">
                  <c:v>40896</c:v>
                </c:pt>
                <c:pt idx="2493">
                  <c:v>40893</c:v>
                </c:pt>
                <c:pt idx="2494">
                  <c:v>40892</c:v>
                </c:pt>
                <c:pt idx="2495">
                  <c:v>40891</c:v>
                </c:pt>
                <c:pt idx="2496">
                  <c:v>40890</c:v>
                </c:pt>
                <c:pt idx="2497">
                  <c:v>40889</c:v>
                </c:pt>
                <c:pt idx="2498">
                  <c:v>40886</c:v>
                </c:pt>
                <c:pt idx="2499">
                  <c:v>40885</c:v>
                </c:pt>
                <c:pt idx="2500">
                  <c:v>40884</c:v>
                </c:pt>
                <c:pt idx="2501">
                  <c:v>40883</c:v>
                </c:pt>
                <c:pt idx="2502">
                  <c:v>40882</c:v>
                </c:pt>
                <c:pt idx="2503">
                  <c:v>40879</c:v>
                </c:pt>
                <c:pt idx="2504">
                  <c:v>40878</c:v>
                </c:pt>
                <c:pt idx="2505">
                  <c:v>40877</c:v>
                </c:pt>
                <c:pt idx="2506">
                  <c:v>40876</c:v>
                </c:pt>
                <c:pt idx="2507">
                  <c:v>40875</c:v>
                </c:pt>
                <c:pt idx="2508">
                  <c:v>40872</c:v>
                </c:pt>
                <c:pt idx="2509">
                  <c:v>40871</c:v>
                </c:pt>
                <c:pt idx="2510">
                  <c:v>40870</c:v>
                </c:pt>
                <c:pt idx="2511">
                  <c:v>40869</c:v>
                </c:pt>
                <c:pt idx="2512">
                  <c:v>40868</c:v>
                </c:pt>
                <c:pt idx="2513">
                  <c:v>40865</c:v>
                </c:pt>
                <c:pt idx="2514">
                  <c:v>40864</c:v>
                </c:pt>
                <c:pt idx="2515">
                  <c:v>40863</c:v>
                </c:pt>
                <c:pt idx="2516">
                  <c:v>40862</c:v>
                </c:pt>
                <c:pt idx="2517">
                  <c:v>40861</c:v>
                </c:pt>
                <c:pt idx="2518">
                  <c:v>40858</c:v>
                </c:pt>
                <c:pt idx="2519">
                  <c:v>40857</c:v>
                </c:pt>
                <c:pt idx="2520">
                  <c:v>40856</c:v>
                </c:pt>
                <c:pt idx="2521">
                  <c:v>40855</c:v>
                </c:pt>
                <c:pt idx="2522">
                  <c:v>40854</c:v>
                </c:pt>
                <c:pt idx="2523">
                  <c:v>40851</c:v>
                </c:pt>
                <c:pt idx="2524">
                  <c:v>40850</c:v>
                </c:pt>
                <c:pt idx="2525">
                  <c:v>40849</c:v>
                </c:pt>
                <c:pt idx="2526">
                  <c:v>40848</c:v>
                </c:pt>
                <c:pt idx="2527">
                  <c:v>40847</c:v>
                </c:pt>
                <c:pt idx="2528">
                  <c:v>40844</c:v>
                </c:pt>
                <c:pt idx="2529">
                  <c:v>40843</c:v>
                </c:pt>
                <c:pt idx="2530">
                  <c:v>40842</c:v>
                </c:pt>
                <c:pt idx="2531">
                  <c:v>40841</c:v>
                </c:pt>
                <c:pt idx="2532">
                  <c:v>40840</c:v>
                </c:pt>
                <c:pt idx="2533">
                  <c:v>40837</c:v>
                </c:pt>
                <c:pt idx="2534">
                  <c:v>40836</c:v>
                </c:pt>
                <c:pt idx="2535">
                  <c:v>40835</c:v>
                </c:pt>
                <c:pt idx="2536">
                  <c:v>40834</c:v>
                </c:pt>
                <c:pt idx="2537">
                  <c:v>40833</c:v>
                </c:pt>
                <c:pt idx="2538">
                  <c:v>40830</c:v>
                </c:pt>
                <c:pt idx="2539">
                  <c:v>40829</c:v>
                </c:pt>
                <c:pt idx="2540">
                  <c:v>40828</c:v>
                </c:pt>
                <c:pt idx="2541">
                  <c:v>40827</c:v>
                </c:pt>
                <c:pt idx="2542">
                  <c:v>40826</c:v>
                </c:pt>
                <c:pt idx="2543">
                  <c:v>40823</c:v>
                </c:pt>
                <c:pt idx="2544">
                  <c:v>40822</c:v>
                </c:pt>
                <c:pt idx="2545">
                  <c:v>40821</c:v>
                </c:pt>
                <c:pt idx="2546">
                  <c:v>40820</c:v>
                </c:pt>
                <c:pt idx="2547">
                  <c:v>40819</c:v>
                </c:pt>
                <c:pt idx="2548">
                  <c:v>40816</c:v>
                </c:pt>
                <c:pt idx="2549">
                  <c:v>40815</c:v>
                </c:pt>
                <c:pt idx="2550">
                  <c:v>40814</c:v>
                </c:pt>
                <c:pt idx="2551">
                  <c:v>40813</c:v>
                </c:pt>
                <c:pt idx="2552">
                  <c:v>40812</c:v>
                </c:pt>
                <c:pt idx="2553">
                  <c:v>40809</c:v>
                </c:pt>
                <c:pt idx="2554">
                  <c:v>40808</c:v>
                </c:pt>
                <c:pt idx="2555">
                  <c:v>40807</c:v>
                </c:pt>
                <c:pt idx="2556">
                  <c:v>40806</c:v>
                </c:pt>
                <c:pt idx="2557">
                  <c:v>40805</c:v>
                </c:pt>
                <c:pt idx="2558">
                  <c:v>40802</c:v>
                </c:pt>
                <c:pt idx="2559">
                  <c:v>40801</c:v>
                </c:pt>
                <c:pt idx="2560">
                  <c:v>40800</c:v>
                </c:pt>
                <c:pt idx="2561">
                  <c:v>40799</c:v>
                </c:pt>
                <c:pt idx="2562">
                  <c:v>40798</c:v>
                </c:pt>
                <c:pt idx="2563">
                  <c:v>40795</c:v>
                </c:pt>
                <c:pt idx="2564">
                  <c:v>40794</c:v>
                </c:pt>
                <c:pt idx="2565">
                  <c:v>40793</c:v>
                </c:pt>
                <c:pt idx="2566">
                  <c:v>40792</c:v>
                </c:pt>
                <c:pt idx="2567">
                  <c:v>40791</c:v>
                </c:pt>
                <c:pt idx="2568">
                  <c:v>40788</c:v>
                </c:pt>
                <c:pt idx="2569">
                  <c:v>40787</c:v>
                </c:pt>
                <c:pt idx="2570">
                  <c:v>40786</c:v>
                </c:pt>
                <c:pt idx="2571">
                  <c:v>40785</c:v>
                </c:pt>
                <c:pt idx="2572">
                  <c:v>40781</c:v>
                </c:pt>
                <c:pt idx="2573">
                  <c:v>40780</c:v>
                </c:pt>
                <c:pt idx="2574">
                  <c:v>40779</c:v>
                </c:pt>
                <c:pt idx="2575">
                  <c:v>40778</c:v>
                </c:pt>
                <c:pt idx="2576">
                  <c:v>40777</c:v>
                </c:pt>
                <c:pt idx="2577">
                  <c:v>40774</c:v>
                </c:pt>
                <c:pt idx="2578">
                  <c:v>40773</c:v>
                </c:pt>
                <c:pt idx="2579">
                  <c:v>40772</c:v>
                </c:pt>
                <c:pt idx="2580">
                  <c:v>40771</c:v>
                </c:pt>
                <c:pt idx="2581">
                  <c:v>40770</c:v>
                </c:pt>
                <c:pt idx="2582">
                  <c:v>40767</c:v>
                </c:pt>
                <c:pt idx="2583">
                  <c:v>40766</c:v>
                </c:pt>
                <c:pt idx="2584">
                  <c:v>40765</c:v>
                </c:pt>
                <c:pt idx="2585">
                  <c:v>40764</c:v>
                </c:pt>
                <c:pt idx="2586">
                  <c:v>40763</c:v>
                </c:pt>
                <c:pt idx="2587">
                  <c:v>40760</c:v>
                </c:pt>
                <c:pt idx="2588">
                  <c:v>40759</c:v>
                </c:pt>
                <c:pt idx="2589">
                  <c:v>40758</c:v>
                </c:pt>
                <c:pt idx="2590">
                  <c:v>40757</c:v>
                </c:pt>
                <c:pt idx="2591">
                  <c:v>40756</c:v>
                </c:pt>
                <c:pt idx="2592">
                  <c:v>40753</c:v>
                </c:pt>
                <c:pt idx="2593">
                  <c:v>40752</c:v>
                </c:pt>
                <c:pt idx="2594">
                  <c:v>40751</c:v>
                </c:pt>
                <c:pt idx="2595">
                  <c:v>40750</c:v>
                </c:pt>
                <c:pt idx="2596">
                  <c:v>40749</c:v>
                </c:pt>
                <c:pt idx="2597">
                  <c:v>40746</c:v>
                </c:pt>
                <c:pt idx="2598">
                  <c:v>40745</c:v>
                </c:pt>
                <c:pt idx="2599">
                  <c:v>40744</c:v>
                </c:pt>
                <c:pt idx="2600">
                  <c:v>40743</c:v>
                </c:pt>
                <c:pt idx="2601">
                  <c:v>40742</c:v>
                </c:pt>
                <c:pt idx="2602">
                  <c:v>40739</c:v>
                </c:pt>
                <c:pt idx="2603">
                  <c:v>40738</c:v>
                </c:pt>
                <c:pt idx="2604">
                  <c:v>40737</c:v>
                </c:pt>
                <c:pt idx="2605">
                  <c:v>40736</c:v>
                </c:pt>
                <c:pt idx="2606">
                  <c:v>40735</c:v>
                </c:pt>
                <c:pt idx="2607">
                  <c:v>40732</c:v>
                </c:pt>
                <c:pt idx="2608">
                  <c:v>40731</c:v>
                </c:pt>
                <c:pt idx="2609">
                  <c:v>40730</c:v>
                </c:pt>
                <c:pt idx="2610">
                  <c:v>40729</c:v>
                </c:pt>
                <c:pt idx="2611">
                  <c:v>40728</c:v>
                </c:pt>
                <c:pt idx="2612">
                  <c:v>40725</c:v>
                </c:pt>
                <c:pt idx="2613">
                  <c:v>40724</c:v>
                </c:pt>
                <c:pt idx="2614">
                  <c:v>40723</c:v>
                </c:pt>
                <c:pt idx="2615">
                  <c:v>40722</c:v>
                </c:pt>
                <c:pt idx="2616">
                  <c:v>40721</c:v>
                </c:pt>
                <c:pt idx="2617">
                  <c:v>40718</c:v>
                </c:pt>
                <c:pt idx="2618">
                  <c:v>40717</c:v>
                </c:pt>
                <c:pt idx="2619">
                  <c:v>40716</c:v>
                </c:pt>
                <c:pt idx="2620">
                  <c:v>40715</c:v>
                </c:pt>
                <c:pt idx="2621">
                  <c:v>40714</c:v>
                </c:pt>
                <c:pt idx="2622">
                  <c:v>40711</c:v>
                </c:pt>
                <c:pt idx="2623">
                  <c:v>40710</c:v>
                </c:pt>
                <c:pt idx="2624">
                  <c:v>40709</c:v>
                </c:pt>
                <c:pt idx="2625">
                  <c:v>40708</c:v>
                </c:pt>
                <c:pt idx="2626">
                  <c:v>40707</c:v>
                </c:pt>
                <c:pt idx="2627">
                  <c:v>40704</c:v>
                </c:pt>
                <c:pt idx="2628">
                  <c:v>40703</c:v>
                </c:pt>
                <c:pt idx="2629">
                  <c:v>40702</c:v>
                </c:pt>
                <c:pt idx="2630">
                  <c:v>40701</c:v>
                </c:pt>
                <c:pt idx="2631">
                  <c:v>40700</c:v>
                </c:pt>
                <c:pt idx="2632">
                  <c:v>40697</c:v>
                </c:pt>
                <c:pt idx="2633">
                  <c:v>40696</c:v>
                </c:pt>
                <c:pt idx="2634">
                  <c:v>40695</c:v>
                </c:pt>
                <c:pt idx="2635">
                  <c:v>40694</c:v>
                </c:pt>
                <c:pt idx="2636">
                  <c:v>40690</c:v>
                </c:pt>
                <c:pt idx="2637">
                  <c:v>40689</c:v>
                </c:pt>
                <c:pt idx="2638">
                  <c:v>40688</c:v>
                </c:pt>
                <c:pt idx="2639">
                  <c:v>40687</c:v>
                </c:pt>
                <c:pt idx="2640">
                  <c:v>40686</c:v>
                </c:pt>
                <c:pt idx="2641">
                  <c:v>40683</c:v>
                </c:pt>
                <c:pt idx="2642">
                  <c:v>40682</c:v>
                </c:pt>
                <c:pt idx="2643">
                  <c:v>40681</c:v>
                </c:pt>
                <c:pt idx="2644">
                  <c:v>40680</c:v>
                </c:pt>
                <c:pt idx="2645">
                  <c:v>40679</c:v>
                </c:pt>
                <c:pt idx="2646">
                  <c:v>40676</c:v>
                </c:pt>
                <c:pt idx="2647">
                  <c:v>40675</c:v>
                </c:pt>
                <c:pt idx="2648">
                  <c:v>40674</c:v>
                </c:pt>
                <c:pt idx="2649">
                  <c:v>40673</c:v>
                </c:pt>
                <c:pt idx="2650">
                  <c:v>40672</c:v>
                </c:pt>
                <c:pt idx="2651">
                  <c:v>40669</c:v>
                </c:pt>
                <c:pt idx="2652">
                  <c:v>40668</c:v>
                </c:pt>
                <c:pt idx="2653">
                  <c:v>40667</c:v>
                </c:pt>
                <c:pt idx="2654">
                  <c:v>40666</c:v>
                </c:pt>
                <c:pt idx="2655">
                  <c:v>40662</c:v>
                </c:pt>
                <c:pt idx="2656">
                  <c:v>40661</c:v>
                </c:pt>
                <c:pt idx="2657">
                  <c:v>40660</c:v>
                </c:pt>
                <c:pt idx="2658">
                  <c:v>40659</c:v>
                </c:pt>
                <c:pt idx="2659">
                  <c:v>40654</c:v>
                </c:pt>
                <c:pt idx="2660">
                  <c:v>40653</c:v>
                </c:pt>
                <c:pt idx="2661">
                  <c:v>40652</c:v>
                </c:pt>
                <c:pt idx="2662">
                  <c:v>40651</c:v>
                </c:pt>
                <c:pt idx="2663">
                  <c:v>40648</c:v>
                </c:pt>
                <c:pt idx="2664">
                  <c:v>40647</c:v>
                </c:pt>
                <c:pt idx="2665">
                  <c:v>40646</c:v>
                </c:pt>
                <c:pt idx="2666">
                  <c:v>40645</c:v>
                </c:pt>
                <c:pt idx="2667">
                  <c:v>40644</c:v>
                </c:pt>
                <c:pt idx="2668">
                  <c:v>40641</c:v>
                </c:pt>
                <c:pt idx="2669">
                  <c:v>40640</c:v>
                </c:pt>
                <c:pt idx="2670">
                  <c:v>40639</c:v>
                </c:pt>
                <c:pt idx="2671">
                  <c:v>40638</c:v>
                </c:pt>
                <c:pt idx="2672">
                  <c:v>40637</c:v>
                </c:pt>
                <c:pt idx="2673">
                  <c:v>40634</c:v>
                </c:pt>
                <c:pt idx="2674">
                  <c:v>40633</c:v>
                </c:pt>
                <c:pt idx="2675">
                  <c:v>40632</c:v>
                </c:pt>
                <c:pt idx="2676">
                  <c:v>40631</c:v>
                </c:pt>
                <c:pt idx="2677">
                  <c:v>40630</c:v>
                </c:pt>
                <c:pt idx="2678">
                  <c:v>40627</c:v>
                </c:pt>
                <c:pt idx="2679">
                  <c:v>40626</c:v>
                </c:pt>
                <c:pt idx="2680">
                  <c:v>40625</c:v>
                </c:pt>
                <c:pt idx="2681">
                  <c:v>40624</c:v>
                </c:pt>
                <c:pt idx="2682">
                  <c:v>40623</c:v>
                </c:pt>
                <c:pt idx="2683">
                  <c:v>40620</c:v>
                </c:pt>
                <c:pt idx="2684">
                  <c:v>40619</c:v>
                </c:pt>
                <c:pt idx="2685">
                  <c:v>40618</c:v>
                </c:pt>
                <c:pt idx="2686">
                  <c:v>40617</c:v>
                </c:pt>
                <c:pt idx="2687">
                  <c:v>40616</c:v>
                </c:pt>
                <c:pt idx="2688">
                  <c:v>40613</c:v>
                </c:pt>
                <c:pt idx="2689">
                  <c:v>40612</c:v>
                </c:pt>
                <c:pt idx="2690">
                  <c:v>40611</c:v>
                </c:pt>
                <c:pt idx="2691">
                  <c:v>40610</c:v>
                </c:pt>
                <c:pt idx="2692">
                  <c:v>40609</c:v>
                </c:pt>
                <c:pt idx="2693">
                  <c:v>40606</c:v>
                </c:pt>
                <c:pt idx="2694">
                  <c:v>40605</c:v>
                </c:pt>
                <c:pt idx="2695">
                  <c:v>40604</c:v>
                </c:pt>
                <c:pt idx="2696">
                  <c:v>40603</c:v>
                </c:pt>
                <c:pt idx="2697">
                  <c:v>40602</c:v>
                </c:pt>
                <c:pt idx="2698">
                  <c:v>40599</c:v>
                </c:pt>
                <c:pt idx="2699">
                  <c:v>40598</c:v>
                </c:pt>
                <c:pt idx="2700">
                  <c:v>40597</c:v>
                </c:pt>
                <c:pt idx="2701">
                  <c:v>40596</c:v>
                </c:pt>
                <c:pt idx="2702">
                  <c:v>40595</c:v>
                </c:pt>
                <c:pt idx="2703">
                  <c:v>40592</c:v>
                </c:pt>
                <c:pt idx="2704">
                  <c:v>40591</c:v>
                </c:pt>
                <c:pt idx="2705">
                  <c:v>40590</c:v>
                </c:pt>
                <c:pt idx="2706">
                  <c:v>40589</c:v>
                </c:pt>
                <c:pt idx="2707">
                  <c:v>40588</c:v>
                </c:pt>
                <c:pt idx="2708">
                  <c:v>40585</c:v>
                </c:pt>
                <c:pt idx="2709">
                  <c:v>40584</c:v>
                </c:pt>
                <c:pt idx="2710">
                  <c:v>40583</c:v>
                </c:pt>
                <c:pt idx="2711">
                  <c:v>40582</c:v>
                </c:pt>
                <c:pt idx="2712">
                  <c:v>40581</c:v>
                </c:pt>
                <c:pt idx="2713">
                  <c:v>40578</c:v>
                </c:pt>
                <c:pt idx="2714">
                  <c:v>40577</c:v>
                </c:pt>
                <c:pt idx="2715">
                  <c:v>40576</c:v>
                </c:pt>
                <c:pt idx="2716">
                  <c:v>40575</c:v>
                </c:pt>
                <c:pt idx="2717">
                  <c:v>40574</c:v>
                </c:pt>
                <c:pt idx="2718">
                  <c:v>40571</c:v>
                </c:pt>
                <c:pt idx="2719">
                  <c:v>40570</c:v>
                </c:pt>
                <c:pt idx="2720">
                  <c:v>40569</c:v>
                </c:pt>
                <c:pt idx="2721">
                  <c:v>40568</c:v>
                </c:pt>
                <c:pt idx="2722">
                  <c:v>40567</c:v>
                </c:pt>
                <c:pt idx="2723">
                  <c:v>40564</c:v>
                </c:pt>
                <c:pt idx="2724">
                  <c:v>40563</c:v>
                </c:pt>
                <c:pt idx="2725">
                  <c:v>40562</c:v>
                </c:pt>
                <c:pt idx="2726">
                  <c:v>40561</c:v>
                </c:pt>
                <c:pt idx="2727">
                  <c:v>40560</c:v>
                </c:pt>
                <c:pt idx="2728">
                  <c:v>40557</c:v>
                </c:pt>
                <c:pt idx="2729">
                  <c:v>40556</c:v>
                </c:pt>
                <c:pt idx="2730">
                  <c:v>40555</c:v>
                </c:pt>
                <c:pt idx="2731">
                  <c:v>40554</c:v>
                </c:pt>
                <c:pt idx="2732">
                  <c:v>40553</c:v>
                </c:pt>
                <c:pt idx="2733">
                  <c:v>40550</c:v>
                </c:pt>
                <c:pt idx="2734">
                  <c:v>40549</c:v>
                </c:pt>
                <c:pt idx="2735">
                  <c:v>40548</c:v>
                </c:pt>
                <c:pt idx="2736">
                  <c:v>40547</c:v>
                </c:pt>
                <c:pt idx="2737">
                  <c:v>40546</c:v>
                </c:pt>
                <c:pt idx="2738">
                  <c:v>40543</c:v>
                </c:pt>
                <c:pt idx="2739">
                  <c:v>40542</c:v>
                </c:pt>
                <c:pt idx="2740">
                  <c:v>40541</c:v>
                </c:pt>
                <c:pt idx="2741">
                  <c:v>40536</c:v>
                </c:pt>
                <c:pt idx="2742">
                  <c:v>40535</c:v>
                </c:pt>
                <c:pt idx="2743">
                  <c:v>40534</c:v>
                </c:pt>
                <c:pt idx="2744">
                  <c:v>40533</c:v>
                </c:pt>
                <c:pt idx="2745">
                  <c:v>40532</c:v>
                </c:pt>
                <c:pt idx="2746">
                  <c:v>40529</c:v>
                </c:pt>
                <c:pt idx="2747">
                  <c:v>40528</c:v>
                </c:pt>
                <c:pt idx="2748">
                  <c:v>40527</c:v>
                </c:pt>
                <c:pt idx="2749">
                  <c:v>40526</c:v>
                </c:pt>
                <c:pt idx="2750">
                  <c:v>40525</c:v>
                </c:pt>
                <c:pt idx="2751">
                  <c:v>40522</c:v>
                </c:pt>
                <c:pt idx="2752">
                  <c:v>40521</c:v>
                </c:pt>
                <c:pt idx="2753">
                  <c:v>40520</c:v>
                </c:pt>
                <c:pt idx="2754">
                  <c:v>40519</c:v>
                </c:pt>
                <c:pt idx="2755">
                  <c:v>40518</c:v>
                </c:pt>
                <c:pt idx="2756">
                  <c:v>40515</c:v>
                </c:pt>
                <c:pt idx="2757">
                  <c:v>40514</c:v>
                </c:pt>
                <c:pt idx="2758">
                  <c:v>40513</c:v>
                </c:pt>
                <c:pt idx="2759">
                  <c:v>40512</c:v>
                </c:pt>
                <c:pt idx="2760">
                  <c:v>40511</c:v>
                </c:pt>
                <c:pt idx="2761">
                  <c:v>40508</c:v>
                </c:pt>
                <c:pt idx="2762">
                  <c:v>40507</c:v>
                </c:pt>
                <c:pt idx="2763">
                  <c:v>40506</c:v>
                </c:pt>
                <c:pt idx="2764">
                  <c:v>40505</c:v>
                </c:pt>
                <c:pt idx="2765">
                  <c:v>40504</c:v>
                </c:pt>
                <c:pt idx="2766">
                  <c:v>40501</c:v>
                </c:pt>
                <c:pt idx="2767">
                  <c:v>40500</c:v>
                </c:pt>
                <c:pt idx="2768">
                  <c:v>40499</c:v>
                </c:pt>
                <c:pt idx="2769">
                  <c:v>40498</c:v>
                </c:pt>
                <c:pt idx="2770">
                  <c:v>40497</c:v>
                </c:pt>
                <c:pt idx="2771">
                  <c:v>40494</c:v>
                </c:pt>
                <c:pt idx="2772">
                  <c:v>40493</c:v>
                </c:pt>
                <c:pt idx="2773">
                  <c:v>40492</c:v>
                </c:pt>
                <c:pt idx="2774">
                  <c:v>40491</c:v>
                </c:pt>
                <c:pt idx="2775">
                  <c:v>40490</c:v>
                </c:pt>
                <c:pt idx="2776">
                  <c:v>40487</c:v>
                </c:pt>
                <c:pt idx="2777">
                  <c:v>40486</c:v>
                </c:pt>
                <c:pt idx="2778">
                  <c:v>40485</c:v>
                </c:pt>
                <c:pt idx="2779">
                  <c:v>40484</c:v>
                </c:pt>
                <c:pt idx="2780">
                  <c:v>40483</c:v>
                </c:pt>
                <c:pt idx="2781">
                  <c:v>40480</c:v>
                </c:pt>
                <c:pt idx="2782">
                  <c:v>40479</c:v>
                </c:pt>
                <c:pt idx="2783">
                  <c:v>40478</c:v>
                </c:pt>
                <c:pt idx="2784">
                  <c:v>40477</c:v>
                </c:pt>
                <c:pt idx="2785">
                  <c:v>40476</c:v>
                </c:pt>
                <c:pt idx="2786">
                  <c:v>40473</c:v>
                </c:pt>
                <c:pt idx="2787">
                  <c:v>40472</c:v>
                </c:pt>
                <c:pt idx="2788">
                  <c:v>40471</c:v>
                </c:pt>
                <c:pt idx="2789">
                  <c:v>40470</c:v>
                </c:pt>
                <c:pt idx="2790">
                  <c:v>40469</c:v>
                </c:pt>
                <c:pt idx="2791">
                  <c:v>40466</c:v>
                </c:pt>
                <c:pt idx="2792">
                  <c:v>40465</c:v>
                </c:pt>
                <c:pt idx="2793">
                  <c:v>40464</c:v>
                </c:pt>
                <c:pt idx="2794">
                  <c:v>40463</c:v>
                </c:pt>
                <c:pt idx="2795">
                  <c:v>40462</c:v>
                </c:pt>
                <c:pt idx="2796">
                  <c:v>40459</c:v>
                </c:pt>
                <c:pt idx="2797">
                  <c:v>40458</c:v>
                </c:pt>
                <c:pt idx="2798">
                  <c:v>40457</c:v>
                </c:pt>
                <c:pt idx="2799">
                  <c:v>40456</c:v>
                </c:pt>
                <c:pt idx="2800">
                  <c:v>40455</c:v>
                </c:pt>
                <c:pt idx="2801">
                  <c:v>40452</c:v>
                </c:pt>
                <c:pt idx="2802">
                  <c:v>40451</c:v>
                </c:pt>
                <c:pt idx="2803">
                  <c:v>40450</c:v>
                </c:pt>
                <c:pt idx="2804">
                  <c:v>40449</c:v>
                </c:pt>
                <c:pt idx="2805">
                  <c:v>40448</c:v>
                </c:pt>
                <c:pt idx="2806">
                  <c:v>40445</c:v>
                </c:pt>
                <c:pt idx="2807">
                  <c:v>40444</c:v>
                </c:pt>
                <c:pt idx="2808">
                  <c:v>40443</c:v>
                </c:pt>
                <c:pt idx="2809">
                  <c:v>40442</c:v>
                </c:pt>
                <c:pt idx="2810">
                  <c:v>40441</c:v>
                </c:pt>
                <c:pt idx="2811">
                  <c:v>40438</c:v>
                </c:pt>
                <c:pt idx="2812">
                  <c:v>40437</c:v>
                </c:pt>
                <c:pt idx="2813">
                  <c:v>40436</c:v>
                </c:pt>
                <c:pt idx="2814">
                  <c:v>40435</c:v>
                </c:pt>
                <c:pt idx="2815">
                  <c:v>40434</c:v>
                </c:pt>
                <c:pt idx="2816">
                  <c:v>40431</c:v>
                </c:pt>
                <c:pt idx="2817">
                  <c:v>40430</c:v>
                </c:pt>
                <c:pt idx="2818">
                  <c:v>40429</c:v>
                </c:pt>
                <c:pt idx="2819">
                  <c:v>40428</c:v>
                </c:pt>
                <c:pt idx="2820">
                  <c:v>40427</c:v>
                </c:pt>
                <c:pt idx="2821">
                  <c:v>40424</c:v>
                </c:pt>
                <c:pt idx="2822">
                  <c:v>40423</c:v>
                </c:pt>
                <c:pt idx="2823">
                  <c:v>40422</c:v>
                </c:pt>
                <c:pt idx="2824">
                  <c:v>40421</c:v>
                </c:pt>
                <c:pt idx="2825">
                  <c:v>40417</c:v>
                </c:pt>
                <c:pt idx="2826">
                  <c:v>40416</c:v>
                </c:pt>
                <c:pt idx="2827">
                  <c:v>40415</c:v>
                </c:pt>
                <c:pt idx="2828">
                  <c:v>40414</c:v>
                </c:pt>
                <c:pt idx="2829">
                  <c:v>40413</c:v>
                </c:pt>
                <c:pt idx="2830">
                  <c:v>40410</c:v>
                </c:pt>
                <c:pt idx="2831">
                  <c:v>40409</c:v>
                </c:pt>
                <c:pt idx="2832">
                  <c:v>40408</c:v>
                </c:pt>
                <c:pt idx="2833">
                  <c:v>40407</c:v>
                </c:pt>
                <c:pt idx="2834">
                  <c:v>40406</c:v>
                </c:pt>
                <c:pt idx="2835">
                  <c:v>40403</c:v>
                </c:pt>
                <c:pt idx="2836">
                  <c:v>40402</c:v>
                </c:pt>
                <c:pt idx="2837">
                  <c:v>40401</c:v>
                </c:pt>
                <c:pt idx="2838">
                  <c:v>40400</c:v>
                </c:pt>
                <c:pt idx="2839">
                  <c:v>40399</c:v>
                </c:pt>
                <c:pt idx="2840">
                  <c:v>40396</c:v>
                </c:pt>
                <c:pt idx="2841">
                  <c:v>40395</c:v>
                </c:pt>
                <c:pt idx="2842">
                  <c:v>40394</c:v>
                </c:pt>
                <c:pt idx="2843">
                  <c:v>40393</c:v>
                </c:pt>
                <c:pt idx="2844">
                  <c:v>40392</c:v>
                </c:pt>
                <c:pt idx="2845">
                  <c:v>40389</c:v>
                </c:pt>
                <c:pt idx="2846">
                  <c:v>40388</c:v>
                </c:pt>
                <c:pt idx="2847">
                  <c:v>40387</c:v>
                </c:pt>
                <c:pt idx="2848">
                  <c:v>40386</c:v>
                </c:pt>
                <c:pt idx="2849">
                  <c:v>40385</c:v>
                </c:pt>
                <c:pt idx="2850">
                  <c:v>40382</c:v>
                </c:pt>
                <c:pt idx="2851">
                  <c:v>40381</c:v>
                </c:pt>
                <c:pt idx="2852">
                  <c:v>40380</c:v>
                </c:pt>
                <c:pt idx="2853">
                  <c:v>40379</c:v>
                </c:pt>
                <c:pt idx="2854">
                  <c:v>40378</c:v>
                </c:pt>
                <c:pt idx="2855">
                  <c:v>40375</c:v>
                </c:pt>
                <c:pt idx="2856">
                  <c:v>40374</c:v>
                </c:pt>
                <c:pt idx="2857">
                  <c:v>40373</c:v>
                </c:pt>
                <c:pt idx="2858">
                  <c:v>40372</c:v>
                </c:pt>
                <c:pt idx="2859">
                  <c:v>40371</c:v>
                </c:pt>
                <c:pt idx="2860">
                  <c:v>40368</c:v>
                </c:pt>
                <c:pt idx="2861">
                  <c:v>40367</c:v>
                </c:pt>
                <c:pt idx="2862">
                  <c:v>40366</c:v>
                </c:pt>
                <c:pt idx="2863">
                  <c:v>40365</c:v>
                </c:pt>
                <c:pt idx="2864">
                  <c:v>40364</c:v>
                </c:pt>
                <c:pt idx="2865">
                  <c:v>40361</c:v>
                </c:pt>
                <c:pt idx="2866">
                  <c:v>40360</c:v>
                </c:pt>
                <c:pt idx="2867">
                  <c:v>40359</c:v>
                </c:pt>
                <c:pt idx="2868">
                  <c:v>40358</c:v>
                </c:pt>
                <c:pt idx="2869">
                  <c:v>40357</c:v>
                </c:pt>
                <c:pt idx="2870">
                  <c:v>40354</c:v>
                </c:pt>
                <c:pt idx="2871">
                  <c:v>40353</c:v>
                </c:pt>
                <c:pt idx="2872">
                  <c:v>40352</c:v>
                </c:pt>
                <c:pt idx="2873">
                  <c:v>40351</c:v>
                </c:pt>
                <c:pt idx="2874">
                  <c:v>40350</c:v>
                </c:pt>
                <c:pt idx="2875">
                  <c:v>40347</c:v>
                </c:pt>
                <c:pt idx="2876">
                  <c:v>40346</c:v>
                </c:pt>
                <c:pt idx="2877">
                  <c:v>40345</c:v>
                </c:pt>
                <c:pt idx="2878">
                  <c:v>40344</c:v>
                </c:pt>
                <c:pt idx="2879">
                  <c:v>40343</c:v>
                </c:pt>
                <c:pt idx="2880">
                  <c:v>40340</c:v>
                </c:pt>
                <c:pt idx="2881">
                  <c:v>40339</c:v>
                </c:pt>
                <c:pt idx="2882">
                  <c:v>40338</c:v>
                </c:pt>
                <c:pt idx="2883">
                  <c:v>40337</c:v>
                </c:pt>
                <c:pt idx="2884">
                  <c:v>40336</c:v>
                </c:pt>
                <c:pt idx="2885">
                  <c:v>40333</c:v>
                </c:pt>
                <c:pt idx="2886">
                  <c:v>40332</c:v>
                </c:pt>
                <c:pt idx="2887">
                  <c:v>40331</c:v>
                </c:pt>
                <c:pt idx="2888">
                  <c:v>40330</c:v>
                </c:pt>
                <c:pt idx="2889">
                  <c:v>40329</c:v>
                </c:pt>
                <c:pt idx="2890">
                  <c:v>40326</c:v>
                </c:pt>
                <c:pt idx="2891">
                  <c:v>40325</c:v>
                </c:pt>
                <c:pt idx="2892">
                  <c:v>40324</c:v>
                </c:pt>
                <c:pt idx="2893">
                  <c:v>40323</c:v>
                </c:pt>
                <c:pt idx="2894">
                  <c:v>40322</c:v>
                </c:pt>
                <c:pt idx="2895">
                  <c:v>40319</c:v>
                </c:pt>
                <c:pt idx="2896">
                  <c:v>40318</c:v>
                </c:pt>
                <c:pt idx="2897">
                  <c:v>40317</c:v>
                </c:pt>
                <c:pt idx="2898">
                  <c:v>40316</c:v>
                </c:pt>
                <c:pt idx="2899">
                  <c:v>40315</c:v>
                </c:pt>
                <c:pt idx="2900">
                  <c:v>40312</c:v>
                </c:pt>
                <c:pt idx="2901">
                  <c:v>40311</c:v>
                </c:pt>
                <c:pt idx="2902">
                  <c:v>40310</c:v>
                </c:pt>
                <c:pt idx="2903">
                  <c:v>40309</c:v>
                </c:pt>
                <c:pt idx="2904">
                  <c:v>40308</c:v>
                </c:pt>
                <c:pt idx="2905">
                  <c:v>40305</c:v>
                </c:pt>
                <c:pt idx="2906">
                  <c:v>40304</c:v>
                </c:pt>
                <c:pt idx="2907">
                  <c:v>40303</c:v>
                </c:pt>
                <c:pt idx="2908">
                  <c:v>40302</c:v>
                </c:pt>
                <c:pt idx="2909">
                  <c:v>40301</c:v>
                </c:pt>
                <c:pt idx="2910">
                  <c:v>40298</c:v>
                </c:pt>
                <c:pt idx="2911">
                  <c:v>40297</c:v>
                </c:pt>
                <c:pt idx="2912">
                  <c:v>40296</c:v>
                </c:pt>
                <c:pt idx="2913">
                  <c:v>40295</c:v>
                </c:pt>
                <c:pt idx="2914">
                  <c:v>40294</c:v>
                </c:pt>
                <c:pt idx="2915">
                  <c:v>40291</c:v>
                </c:pt>
                <c:pt idx="2916">
                  <c:v>40290</c:v>
                </c:pt>
                <c:pt idx="2917">
                  <c:v>40289</c:v>
                </c:pt>
                <c:pt idx="2918">
                  <c:v>40288</c:v>
                </c:pt>
                <c:pt idx="2919">
                  <c:v>40287</c:v>
                </c:pt>
                <c:pt idx="2920">
                  <c:v>40284</c:v>
                </c:pt>
                <c:pt idx="2921">
                  <c:v>40283</c:v>
                </c:pt>
                <c:pt idx="2922">
                  <c:v>40282</c:v>
                </c:pt>
                <c:pt idx="2923">
                  <c:v>40281</c:v>
                </c:pt>
                <c:pt idx="2924">
                  <c:v>40280</c:v>
                </c:pt>
                <c:pt idx="2925">
                  <c:v>40277</c:v>
                </c:pt>
                <c:pt idx="2926">
                  <c:v>40276</c:v>
                </c:pt>
                <c:pt idx="2927">
                  <c:v>40275</c:v>
                </c:pt>
                <c:pt idx="2928">
                  <c:v>40274</c:v>
                </c:pt>
                <c:pt idx="2929">
                  <c:v>40273</c:v>
                </c:pt>
                <c:pt idx="2930">
                  <c:v>40269</c:v>
                </c:pt>
                <c:pt idx="2931">
                  <c:v>40268</c:v>
                </c:pt>
                <c:pt idx="2932">
                  <c:v>40267</c:v>
                </c:pt>
                <c:pt idx="2933">
                  <c:v>40266</c:v>
                </c:pt>
                <c:pt idx="2934">
                  <c:v>40263</c:v>
                </c:pt>
                <c:pt idx="2935">
                  <c:v>40262</c:v>
                </c:pt>
                <c:pt idx="2936">
                  <c:v>40261</c:v>
                </c:pt>
                <c:pt idx="2937">
                  <c:v>40260</c:v>
                </c:pt>
                <c:pt idx="2938">
                  <c:v>40259</c:v>
                </c:pt>
                <c:pt idx="2939">
                  <c:v>40256</c:v>
                </c:pt>
                <c:pt idx="2940">
                  <c:v>40255</c:v>
                </c:pt>
                <c:pt idx="2941">
                  <c:v>40254</c:v>
                </c:pt>
                <c:pt idx="2942">
                  <c:v>40253</c:v>
                </c:pt>
                <c:pt idx="2943">
                  <c:v>40252</c:v>
                </c:pt>
                <c:pt idx="2944">
                  <c:v>40249</c:v>
                </c:pt>
                <c:pt idx="2945">
                  <c:v>40248</c:v>
                </c:pt>
                <c:pt idx="2946">
                  <c:v>40247</c:v>
                </c:pt>
                <c:pt idx="2947">
                  <c:v>40246</c:v>
                </c:pt>
                <c:pt idx="2948">
                  <c:v>40245</c:v>
                </c:pt>
                <c:pt idx="2949">
                  <c:v>40242</c:v>
                </c:pt>
                <c:pt idx="2950">
                  <c:v>40241</c:v>
                </c:pt>
                <c:pt idx="2951">
                  <c:v>40240</c:v>
                </c:pt>
                <c:pt idx="2952">
                  <c:v>40239</c:v>
                </c:pt>
                <c:pt idx="2953">
                  <c:v>40238</c:v>
                </c:pt>
                <c:pt idx="2954">
                  <c:v>40235</c:v>
                </c:pt>
                <c:pt idx="2955">
                  <c:v>40234</c:v>
                </c:pt>
                <c:pt idx="2956">
                  <c:v>40233</c:v>
                </c:pt>
                <c:pt idx="2957">
                  <c:v>40232</c:v>
                </c:pt>
                <c:pt idx="2958">
                  <c:v>40231</c:v>
                </c:pt>
                <c:pt idx="2959">
                  <c:v>40228</c:v>
                </c:pt>
                <c:pt idx="2960">
                  <c:v>40227</c:v>
                </c:pt>
                <c:pt idx="2961">
                  <c:v>40226</c:v>
                </c:pt>
                <c:pt idx="2962">
                  <c:v>40225</c:v>
                </c:pt>
                <c:pt idx="2963">
                  <c:v>40224</c:v>
                </c:pt>
                <c:pt idx="2964">
                  <c:v>40221</c:v>
                </c:pt>
                <c:pt idx="2965">
                  <c:v>40220</c:v>
                </c:pt>
                <c:pt idx="2966">
                  <c:v>40219</c:v>
                </c:pt>
                <c:pt idx="2967">
                  <c:v>40218</c:v>
                </c:pt>
                <c:pt idx="2968">
                  <c:v>40217</c:v>
                </c:pt>
                <c:pt idx="2969">
                  <c:v>40214</c:v>
                </c:pt>
                <c:pt idx="2970">
                  <c:v>40213</c:v>
                </c:pt>
                <c:pt idx="2971">
                  <c:v>40212</c:v>
                </c:pt>
                <c:pt idx="2972">
                  <c:v>40211</c:v>
                </c:pt>
                <c:pt idx="2973">
                  <c:v>40210</c:v>
                </c:pt>
                <c:pt idx="2974">
                  <c:v>40207</c:v>
                </c:pt>
                <c:pt idx="2975">
                  <c:v>40206</c:v>
                </c:pt>
                <c:pt idx="2976">
                  <c:v>40205</c:v>
                </c:pt>
                <c:pt idx="2977">
                  <c:v>40204</c:v>
                </c:pt>
                <c:pt idx="2978">
                  <c:v>40203</c:v>
                </c:pt>
                <c:pt idx="2979">
                  <c:v>40200</c:v>
                </c:pt>
                <c:pt idx="2980">
                  <c:v>40199</c:v>
                </c:pt>
                <c:pt idx="2981">
                  <c:v>40198</c:v>
                </c:pt>
                <c:pt idx="2982">
                  <c:v>40197</c:v>
                </c:pt>
                <c:pt idx="2983">
                  <c:v>40196</c:v>
                </c:pt>
                <c:pt idx="2984">
                  <c:v>40193</c:v>
                </c:pt>
                <c:pt idx="2985">
                  <c:v>40192</c:v>
                </c:pt>
                <c:pt idx="2986">
                  <c:v>40191</c:v>
                </c:pt>
                <c:pt idx="2987">
                  <c:v>40190</c:v>
                </c:pt>
                <c:pt idx="2988">
                  <c:v>40189</c:v>
                </c:pt>
                <c:pt idx="2989">
                  <c:v>40186</c:v>
                </c:pt>
                <c:pt idx="2990">
                  <c:v>40185</c:v>
                </c:pt>
                <c:pt idx="2991">
                  <c:v>40184</c:v>
                </c:pt>
                <c:pt idx="2992">
                  <c:v>40183</c:v>
                </c:pt>
                <c:pt idx="2993">
                  <c:v>40182</c:v>
                </c:pt>
                <c:pt idx="2994">
                  <c:v>40178</c:v>
                </c:pt>
                <c:pt idx="2995">
                  <c:v>40177</c:v>
                </c:pt>
                <c:pt idx="2996">
                  <c:v>40176</c:v>
                </c:pt>
                <c:pt idx="2997">
                  <c:v>40175</c:v>
                </c:pt>
                <c:pt idx="2998">
                  <c:v>40171</c:v>
                </c:pt>
                <c:pt idx="2999">
                  <c:v>40170</c:v>
                </c:pt>
                <c:pt idx="3000">
                  <c:v>40169</c:v>
                </c:pt>
                <c:pt idx="3001">
                  <c:v>40168</c:v>
                </c:pt>
                <c:pt idx="3002">
                  <c:v>40165</c:v>
                </c:pt>
                <c:pt idx="3003">
                  <c:v>40164</c:v>
                </c:pt>
                <c:pt idx="3004">
                  <c:v>40163</c:v>
                </c:pt>
                <c:pt idx="3005">
                  <c:v>40162</c:v>
                </c:pt>
                <c:pt idx="3006">
                  <c:v>40161</c:v>
                </c:pt>
                <c:pt idx="3007">
                  <c:v>40158</c:v>
                </c:pt>
                <c:pt idx="3008">
                  <c:v>40157</c:v>
                </c:pt>
                <c:pt idx="3009">
                  <c:v>40156</c:v>
                </c:pt>
                <c:pt idx="3010">
                  <c:v>40155</c:v>
                </c:pt>
                <c:pt idx="3011">
                  <c:v>40154</c:v>
                </c:pt>
                <c:pt idx="3012">
                  <c:v>40151</c:v>
                </c:pt>
                <c:pt idx="3013">
                  <c:v>40150</c:v>
                </c:pt>
                <c:pt idx="3014">
                  <c:v>40149</c:v>
                </c:pt>
                <c:pt idx="3015">
                  <c:v>40148</c:v>
                </c:pt>
                <c:pt idx="3016">
                  <c:v>40147</c:v>
                </c:pt>
                <c:pt idx="3017">
                  <c:v>40144</c:v>
                </c:pt>
                <c:pt idx="3018">
                  <c:v>40143</c:v>
                </c:pt>
                <c:pt idx="3019">
                  <c:v>40142</c:v>
                </c:pt>
                <c:pt idx="3020">
                  <c:v>40141</c:v>
                </c:pt>
                <c:pt idx="3021">
                  <c:v>40140</c:v>
                </c:pt>
                <c:pt idx="3022">
                  <c:v>40137</c:v>
                </c:pt>
                <c:pt idx="3023">
                  <c:v>40136</c:v>
                </c:pt>
                <c:pt idx="3024">
                  <c:v>40135</c:v>
                </c:pt>
                <c:pt idx="3025">
                  <c:v>40134</c:v>
                </c:pt>
                <c:pt idx="3026">
                  <c:v>40133</c:v>
                </c:pt>
                <c:pt idx="3027">
                  <c:v>40130</c:v>
                </c:pt>
                <c:pt idx="3028">
                  <c:v>40129</c:v>
                </c:pt>
                <c:pt idx="3029">
                  <c:v>40128</c:v>
                </c:pt>
                <c:pt idx="3030">
                  <c:v>40127</c:v>
                </c:pt>
                <c:pt idx="3031">
                  <c:v>40126</c:v>
                </c:pt>
                <c:pt idx="3032">
                  <c:v>40123</c:v>
                </c:pt>
                <c:pt idx="3033">
                  <c:v>40122</c:v>
                </c:pt>
                <c:pt idx="3034">
                  <c:v>40121</c:v>
                </c:pt>
                <c:pt idx="3035">
                  <c:v>40120</c:v>
                </c:pt>
                <c:pt idx="3036">
                  <c:v>40119</c:v>
                </c:pt>
                <c:pt idx="3037">
                  <c:v>40116</c:v>
                </c:pt>
                <c:pt idx="3038">
                  <c:v>40115</c:v>
                </c:pt>
                <c:pt idx="3039">
                  <c:v>40114</c:v>
                </c:pt>
                <c:pt idx="3040">
                  <c:v>40113</c:v>
                </c:pt>
                <c:pt idx="3041">
                  <c:v>40112</c:v>
                </c:pt>
                <c:pt idx="3042">
                  <c:v>40109</c:v>
                </c:pt>
                <c:pt idx="3043">
                  <c:v>40108</c:v>
                </c:pt>
                <c:pt idx="3044">
                  <c:v>40107</c:v>
                </c:pt>
                <c:pt idx="3045">
                  <c:v>40106</c:v>
                </c:pt>
                <c:pt idx="3046">
                  <c:v>40105</c:v>
                </c:pt>
                <c:pt idx="3047">
                  <c:v>40102</c:v>
                </c:pt>
                <c:pt idx="3048">
                  <c:v>40101</c:v>
                </c:pt>
                <c:pt idx="3049">
                  <c:v>40100</c:v>
                </c:pt>
                <c:pt idx="3050">
                  <c:v>40099</c:v>
                </c:pt>
                <c:pt idx="3051">
                  <c:v>40098</c:v>
                </c:pt>
                <c:pt idx="3052">
                  <c:v>40095</c:v>
                </c:pt>
                <c:pt idx="3053">
                  <c:v>40094</c:v>
                </c:pt>
                <c:pt idx="3054">
                  <c:v>40093</c:v>
                </c:pt>
                <c:pt idx="3055">
                  <c:v>40092</c:v>
                </c:pt>
                <c:pt idx="3056">
                  <c:v>40091</c:v>
                </c:pt>
                <c:pt idx="3057">
                  <c:v>40088</c:v>
                </c:pt>
                <c:pt idx="3058">
                  <c:v>40087</c:v>
                </c:pt>
                <c:pt idx="3059">
                  <c:v>40086</c:v>
                </c:pt>
                <c:pt idx="3060">
                  <c:v>40085</c:v>
                </c:pt>
                <c:pt idx="3061">
                  <c:v>40084</c:v>
                </c:pt>
                <c:pt idx="3062">
                  <c:v>40081</c:v>
                </c:pt>
                <c:pt idx="3063">
                  <c:v>40080</c:v>
                </c:pt>
                <c:pt idx="3064">
                  <c:v>40079</c:v>
                </c:pt>
                <c:pt idx="3065">
                  <c:v>40078</c:v>
                </c:pt>
                <c:pt idx="3066">
                  <c:v>40077</c:v>
                </c:pt>
                <c:pt idx="3067">
                  <c:v>40074</c:v>
                </c:pt>
                <c:pt idx="3068">
                  <c:v>40073</c:v>
                </c:pt>
                <c:pt idx="3069">
                  <c:v>40072</c:v>
                </c:pt>
                <c:pt idx="3070">
                  <c:v>40071</c:v>
                </c:pt>
                <c:pt idx="3071">
                  <c:v>40070</c:v>
                </c:pt>
                <c:pt idx="3072">
                  <c:v>40067</c:v>
                </c:pt>
                <c:pt idx="3073">
                  <c:v>40066</c:v>
                </c:pt>
                <c:pt idx="3074">
                  <c:v>40065</c:v>
                </c:pt>
                <c:pt idx="3075">
                  <c:v>40064</c:v>
                </c:pt>
                <c:pt idx="3076">
                  <c:v>40063</c:v>
                </c:pt>
                <c:pt idx="3077">
                  <c:v>40060</c:v>
                </c:pt>
                <c:pt idx="3078">
                  <c:v>40059</c:v>
                </c:pt>
                <c:pt idx="3079">
                  <c:v>40058</c:v>
                </c:pt>
                <c:pt idx="3080">
                  <c:v>40057</c:v>
                </c:pt>
                <c:pt idx="3081">
                  <c:v>40056</c:v>
                </c:pt>
                <c:pt idx="3082">
                  <c:v>40053</c:v>
                </c:pt>
                <c:pt idx="3083">
                  <c:v>40052</c:v>
                </c:pt>
                <c:pt idx="3084">
                  <c:v>40051</c:v>
                </c:pt>
                <c:pt idx="3085">
                  <c:v>40050</c:v>
                </c:pt>
                <c:pt idx="3086">
                  <c:v>40049</c:v>
                </c:pt>
                <c:pt idx="3087">
                  <c:v>40046</c:v>
                </c:pt>
                <c:pt idx="3088">
                  <c:v>40045</c:v>
                </c:pt>
                <c:pt idx="3089">
                  <c:v>40044</c:v>
                </c:pt>
                <c:pt idx="3090">
                  <c:v>40043</c:v>
                </c:pt>
                <c:pt idx="3091">
                  <c:v>40042</c:v>
                </c:pt>
                <c:pt idx="3092">
                  <c:v>40039</c:v>
                </c:pt>
                <c:pt idx="3093">
                  <c:v>40038</c:v>
                </c:pt>
                <c:pt idx="3094">
                  <c:v>40037</c:v>
                </c:pt>
                <c:pt idx="3095">
                  <c:v>40036</c:v>
                </c:pt>
                <c:pt idx="3096">
                  <c:v>40035</c:v>
                </c:pt>
                <c:pt idx="3097">
                  <c:v>40032</c:v>
                </c:pt>
                <c:pt idx="3098">
                  <c:v>40031</c:v>
                </c:pt>
                <c:pt idx="3099">
                  <c:v>40030</c:v>
                </c:pt>
                <c:pt idx="3100">
                  <c:v>40029</c:v>
                </c:pt>
                <c:pt idx="3101">
                  <c:v>40028</c:v>
                </c:pt>
                <c:pt idx="3102">
                  <c:v>40025</c:v>
                </c:pt>
                <c:pt idx="3103">
                  <c:v>40024</c:v>
                </c:pt>
                <c:pt idx="3104">
                  <c:v>40023</c:v>
                </c:pt>
                <c:pt idx="3105">
                  <c:v>40022</c:v>
                </c:pt>
                <c:pt idx="3106">
                  <c:v>40021</c:v>
                </c:pt>
                <c:pt idx="3107">
                  <c:v>40018</c:v>
                </c:pt>
                <c:pt idx="3108">
                  <c:v>40017</c:v>
                </c:pt>
                <c:pt idx="3109">
                  <c:v>40016</c:v>
                </c:pt>
                <c:pt idx="3110">
                  <c:v>40015</c:v>
                </c:pt>
                <c:pt idx="3111">
                  <c:v>40014</c:v>
                </c:pt>
                <c:pt idx="3112">
                  <c:v>40011</c:v>
                </c:pt>
                <c:pt idx="3113">
                  <c:v>40010</c:v>
                </c:pt>
                <c:pt idx="3114">
                  <c:v>40009</c:v>
                </c:pt>
                <c:pt idx="3115">
                  <c:v>40008</c:v>
                </c:pt>
                <c:pt idx="3116">
                  <c:v>40007</c:v>
                </c:pt>
                <c:pt idx="3117">
                  <c:v>40004</c:v>
                </c:pt>
                <c:pt idx="3118">
                  <c:v>40003</c:v>
                </c:pt>
                <c:pt idx="3119">
                  <c:v>40002</c:v>
                </c:pt>
                <c:pt idx="3120">
                  <c:v>40001</c:v>
                </c:pt>
                <c:pt idx="3121">
                  <c:v>40000</c:v>
                </c:pt>
                <c:pt idx="3122">
                  <c:v>39997</c:v>
                </c:pt>
                <c:pt idx="3123">
                  <c:v>39996</c:v>
                </c:pt>
                <c:pt idx="3124">
                  <c:v>39995</c:v>
                </c:pt>
                <c:pt idx="3125">
                  <c:v>39994</c:v>
                </c:pt>
                <c:pt idx="3126">
                  <c:v>39993</c:v>
                </c:pt>
                <c:pt idx="3127">
                  <c:v>39990</c:v>
                </c:pt>
                <c:pt idx="3128">
                  <c:v>39989</c:v>
                </c:pt>
                <c:pt idx="3129">
                  <c:v>39988</c:v>
                </c:pt>
                <c:pt idx="3130">
                  <c:v>39987</c:v>
                </c:pt>
                <c:pt idx="3131">
                  <c:v>39986</c:v>
                </c:pt>
                <c:pt idx="3132">
                  <c:v>39983</c:v>
                </c:pt>
                <c:pt idx="3133">
                  <c:v>39982</c:v>
                </c:pt>
                <c:pt idx="3134">
                  <c:v>39981</c:v>
                </c:pt>
                <c:pt idx="3135">
                  <c:v>39980</c:v>
                </c:pt>
                <c:pt idx="3136">
                  <c:v>39979</c:v>
                </c:pt>
                <c:pt idx="3137">
                  <c:v>39976</c:v>
                </c:pt>
                <c:pt idx="3138">
                  <c:v>39975</c:v>
                </c:pt>
                <c:pt idx="3139">
                  <c:v>39974</c:v>
                </c:pt>
                <c:pt idx="3140">
                  <c:v>39973</c:v>
                </c:pt>
                <c:pt idx="3141">
                  <c:v>39972</c:v>
                </c:pt>
                <c:pt idx="3142">
                  <c:v>39969</c:v>
                </c:pt>
                <c:pt idx="3143">
                  <c:v>39968</c:v>
                </c:pt>
                <c:pt idx="3144">
                  <c:v>39967</c:v>
                </c:pt>
                <c:pt idx="3145">
                  <c:v>39966</c:v>
                </c:pt>
                <c:pt idx="3146">
                  <c:v>39965</c:v>
                </c:pt>
                <c:pt idx="3147">
                  <c:v>39962</c:v>
                </c:pt>
                <c:pt idx="3148">
                  <c:v>39961</c:v>
                </c:pt>
                <c:pt idx="3149">
                  <c:v>39960</c:v>
                </c:pt>
                <c:pt idx="3150">
                  <c:v>39959</c:v>
                </c:pt>
                <c:pt idx="3151">
                  <c:v>39958</c:v>
                </c:pt>
                <c:pt idx="3152">
                  <c:v>39955</c:v>
                </c:pt>
                <c:pt idx="3153">
                  <c:v>39954</c:v>
                </c:pt>
                <c:pt idx="3154">
                  <c:v>39953</c:v>
                </c:pt>
                <c:pt idx="3155">
                  <c:v>39952</c:v>
                </c:pt>
                <c:pt idx="3156">
                  <c:v>39951</c:v>
                </c:pt>
                <c:pt idx="3157">
                  <c:v>39948</c:v>
                </c:pt>
                <c:pt idx="3158">
                  <c:v>39947</c:v>
                </c:pt>
                <c:pt idx="3159">
                  <c:v>39946</c:v>
                </c:pt>
                <c:pt idx="3160">
                  <c:v>39945</c:v>
                </c:pt>
                <c:pt idx="3161">
                  <c:v>39944</c:v>
                </c:pt>
                <c:pt idx="3162">
                  <c:v>39941</c:v>
                </c:pt>
                <c:pt idx="3163">
                  <c:v>39940</c:v>
                </c:pt>
                <c:pt idx="3164">
                  <c:v>39939</c:v>
                </c:pt>
                <c:pt idx="3165">
                  <c:v>39938</c:v>
                </c:pt>
                <c:pt idx="3166">
                  <c:v>39937</c:v>
                </c:pt>
                <c:pt idx="3167">
                  <c:v>39934</c:v>
                </c:pt>
                <c:pt idx="3168">
                  <c:v>39933</c:v>
                </c:pt>
                <c:pt idx="3169">
                  <c:v>39932</c:v>
                </c:pt>
                <c:pt idx="3170">
                  <c:v>39931</c:v>
                </c:pt>
                <c:pt idx="3171">
                  <c:v>39930</c:v>
                </c:pt>
                <c:pt idx="3172">
                  <c:v>39927</c:v>
                </c:pt>
                <c:pt idx="3173">
                  <c:v>39926</c:v>
                </c:pt>
                <c:pt idx="3174">
                  <c:v>39925</c:v>
                </c:pt>
                <c:pt idx="3175">
                  <c:v>39924</c:v>
                </c:pt>
                <c:pt idx="3176">
                  <c:v>39923</c:v>
                </c:pt>
                <c:pt idx="3177">
                  <c:v>39920</c:v>
                </c:pt>
                <c:pt idx="3178">
                  <c:v>39919</c:v>
                </c:pt>
                <c:pt idx="3179">
                  <c:v>39918</c:v>
                </c:pt>
                <c:pt idx="3180">
                  <c:v>39917</c:v>
                </c:pt>
                <c:pt idx="3181">
                  <c:v>39916</c:v>
                </c:pt>
                <c:pt idx="3182">
                  <c:v>39912</c:v>
                </c:pt>
                <c:pt idx="3183">
                  <c:v>39911</c:v>
                </c:pt>
                <c:pt idx="3184">
                  <c:v>39910</c:v>
                </c:pt>
                <c:pt idx="3185">
                  <c:v>39909</c:v>
                </c:pt>
                <c:pt idx="3186">
                  <c:v>39906</c:v>
                </c:pt>
                <c:pt idx="3187">
                  <c:v>39905</c:v>
                </c:pt>
                <c:pt idx="3188">
                  <c:v>39904</c:v>
                </c:pt>
                <c:pt idx="3189">
                  <c:v>39903</c:v>
                </c:pt>
                <c:pt idx="3190">
                  <c:v>39902</c:v>
                </c:pt>
                <c:pt idx="3191">
                  <c:v>39899</c:v>
                </c:pt>
                <c:pt idx="3192">
                  <c:v>39898</c:v>
                </c:pt>
                <c:pt idx="3193">
                  <c:v>39897</c:v>
                </c:pt>
                <c:pt idx="3194">
                  <c:v>39896</c:v>
                </c:pt>
                <c:pt idx="3195">
                  <c:v>39895</c:v>
                </c:pt>
                <c:pt idx="3196">
                  <c:v>39892</c:v>
                </c:pt>
                <c:pt idx="3197">
                  <c:v>39891</c:v>
                </c:pt>
                <c:pt idx="3198">
                  <c:v>39890</c:v>
                </c:pt>
                <c:pt idx="3199">
                  <c:v>39889</c:v>
                </c:pt>
                <c:pt idx="3200">
                  <c:v>39888</c:v>
                </c:pt>
                <c:pt idx="3201">
                  <c:v>39885</c:v>
                </c:pt>
                <c:pt idx="3202">
                  <c:v>39884</c:v>
                </c:pt>
                <c:pt idx="3203">
                  <c:v>39883</c:v>
                </c:pt>
                <c:pt idx="3204">
                  <c:v>39882</c:v>
                </c:pt>
                <c:pt idx="3205">
                  <c:v>39881</c:v>
                </c:pt>
                <c:pt idx="3206">
                  <c:v>39878</c:v>
                </c:pt>
                <c:pt idx="3207">
                  <c:v>39877</c:v>
                </c:pt>
                <c:pt idx="3208">
                  <c:v>39876</c:v>
                </c:pt>
                <c:pt idx="3209">
                  <c:v>39875</c:v>
                </c:pt>
                <c:pt idx="3210">
                  <c:v>39874</c:v>
                </c:pt>
                <c:pt idx="3211">
                  <c:v>39871</c:v>
                </c:pt>
                <c:pt idx="3212">
                  <c:v>39870</c:v>
                </c:pt>
                <c:pt idx="3213">
                  <c:v>39869</c:v>
                </c:pt>
                <c:pt idx="3214">
                  <c:v>39868</c:v>
                </c:pt>
                <c:pt idx="3215">
                  <c:v>39867</c:v>
                </c:pt>
                <c:pt idx="3216">
                  <c:v>39864</c:v>
                </c:pt>
                <c:pt idx="3217">
                  <c:v>39863</c:v>
                </c:pt>
                <c:pt idx="3218">
                  <c:v>39862</c:v>
                </c:pt>
                <c:pt idx="3219">
                  <c:v>39861</c:v>
                </c:pt>
                <c:pt idx="3220">
                  <c:v>39860</c:v>
                </c:pt>
                <c:pt idx="3221">
                  <c:v>39857</c:v>
                </c:pt>
                <c:pt idx="3222">
                  <c:v>39856</c:v>
                </c:pt>
                <c:pt idx="3223">
                  <c:v>39855</c:v>
                </c:pt>
                <c:pt idx="3224">
                  <c:v>39854</c:v>
                </c:pt>
                <c:pt idx="3225">
                  <c:v>39853</c:v>
                </c:pt>
                <c:pt idx="3226">
                  <c:v>39850</c:v>
                </c:pt>
                <c:pt idx="3227">
                  <c:v>39849</c:v>
                </c:pt>
                <c:pt idx="3228">
                  <c:v>39848</c:v>
                </c:pt>
                <c:pt idx="3229">
                  <c:v>39847</c:v>
                </c:pt>
                <c:pt idx="3230">
                  <c:v>39846</c:v>
                </c:pt>
                <c:pt idx="3231">
                  <c:v>39843</c:v>
                </c:pt>
                <c:pt idx="3232">
                  <c:v>39842</c:v>
                </c:pt>
                <c:pt idx="3233">
                  <c:v>39841</c:v>
                </c:pt>
                <c:pt idx="3234">
                  <c:v>39840</c:v>
                </c:pt>
                <c:pt idx="3235">
                  <c:v>39839</c:v>
                </c:pt>
                <c:pt idx="3236">
                  <c:v>39836</c:v>
                </c:pt>
                <c:pt idx="3237">
                  <c:v>39835</c:v>
                </c:pt>
                <c:pt idx="3238">
                  <c:v>39834</c:v>
                </c:pt>
                <c:pt idx="3239">
                  <c:v>39833</c:v>
                </c:pt>
                <c:pt idx="3240">
                  <c:v>39832</c:v>
                </c:pt>
                <c:pt idx="3241">
                  <c:v>39829</c:v>
                </c:pt>
                <c:pt idx="3242">
                  <c:v>39828</c:v>
                </c:pt>
                <c:pt idx="3243">
                  <c:v>39827</c:v>
                </c:pt>
                <c:pt idx="3244">
                  <c:v>39826</c:v>
                </c:pt>
                <c:pt idx="3245">
                  <c:v>39825</c:v>
                </c:pt>
                <c:pt idx="3246">
                  <c:v>39822</c:v>
                </c:pt>
                <c:pt idx="3247">
                  <c:v>39821</c:v>
                </c:pt>
                <c:pt idx="3248">
                  <c:v>39820</c:v>
                </c:pt>
                <c:pt idx="3249">
                  <c:v>39819</c:v>
                </c:pt>
                <c:pt idx="3250">
                  <c:v>39818</c:v>
                </c:pt>
                <c:pt idx="3251">
                  <c:v>39815</c:v>
                </c:pt>
                <c:pt idx="3252">
                  <c:v>39813</c:v>
                </c:pt>
                <c:pt idx="3253">
                  <c:v>39812</c:v>
                </c:pt>
                <c:pt idx="3254">
                  <c:v>39811</c:v>
                </c:pt>
                <c:pt idx="3255">
                  <c:v>39808</c:v>
                </c:pt>
                <c:pt idx="3256">
                  <c:v>39806</c:v>
                </c:pt>
                <c:pt idx="3257">
                  <c:v>39805</c:v>
                </c:pt>
                <c:pt idx="3258">
                  <c:v>39804</c:v>
                </c:pt>
                <c:pt idx="3259">
                  <c:v>39801</c:v>
                </c:pt>
                <c:pt idx="3260">
                  <c:v>39800</c:v>
                </c:pt>
                <c:pt idx="3261">
                  <c:v>39799</c:v>
                </c:pt>
                <c:pt idx="3262">
                  <c:v>39798</c:v>
                </c:pt>
                <c:pt idx="3263">
                  <c:v>39797</c:v>
                </c:pt>
                <c:pt idx="3264">
                  <c:v>39794</c:v>
                </c:pt>
                <c:pt idx="3265">
                  <c:v>39793</c:v>
                </c:pt>
                <c:pt idx="3266">
                  <c:v>39792</c:v>
                </c:pt>
                <c:pt idx="3267">
                  <c:v>39791</c:v>
                </c:pt>
                <c:pt idx="3268">
                  <c:v>39790</c:v>
                </c:pt>
                <c:pt idx="3269">
                  <c:v>39787</c:v>
                </c:pt>
              </c:numCache>
            </c:numRef>
          </c:cat>
          <c:val>
            <c:numRef>
              <c:f>Лист1!$C$3:$C$3300</c:f>
              <c:numCache>
                <c:formatCode>General</c:formatCode>
                <c:ptCount val="3298"/>
                <c:pt idx="0">
                  <c:v>140</c:v>
                </c:pt>
                <c:pt idx="1">
                  <c:v>145.69999999999999</c:v>
                </c:pt>
                <c:pt idx="2">
                  <c:v>145.91999999999999</c:v>
                </c:pt>
                <c:pt idx="3">
                  <c:v>146.66999999999999</c:v>
                </c:pt>
                <c:pt idx="4">
                  <c:v>142.47999999999999</c:v>
                </c:pt>
                <c:pt idx="5">
                  <c:v>141.61000000000001</c:v>
                </c:pt>
                <c:pt idx="6">
                  <c:v>139.65</c:v>
                </c:pt>
                <c:pt idx="7">
                  <c:v>137.94999999999999</c:v>
                </c:pt>
                <c:pt idx="8">
                  <c:v>137.93</c:v>
                </c:pt>
                <c:pt idx="9">
                  <c:v>135.36000000000001</c:v>
                </c:pt>
                <c:pt idx="10">
                  <c:v>133.41</c:v>
                </c:pt>
                <c:pt idx="11">
                  <c:v>130.76</c:v>
                </c:pt>
                <c:pt idx="12">
                  <c:v>127.78</c:v>
                </c:pt>
                <c:pt idx="13">
                  <c:v>125</c:v>
                </c:pt>
                <c:pt idx="14">
                  <c:v>122.15</c:v>
                </c:pt>
                <c:pt idx="15">
                  <c:v>119.99</c:v>
                </c:pt>
                <c:pt idx="16">
                  <c:v>119.93</c:v>
                </c:pt>
                <c:pt idx="17">
                  <c:v>120.04</c:v>
                </c:pt>
                <c:pt idx="18">
                  <c:v>116.55</c:v>
                </c:pt>
                <c:pt idx="19">
                  <c:v>114.73</c:v>
                </c:pt>
                <c:pt idx="20">
                  <c:v>118.87</c:v>
                </c:pt>
                <c:pt idx="21">
                  <c:v>122.92</c:v>
                </c:pt>
                <c:pt idx="22">
                  <c:v>122.3</c:v>
                </c:pt>
                <c:pt idx="23">
                  <c:v>122</c:v>
                </c:pt>
                <c:pt idx="24">
                  <c:v>120.4</c:v>
                </c:pt>
                <c:pt idx="25">
                  <c:v>120.18</c:v>
                </c:pt>
                <c:pt idx="26">
                  <c:v>117.85</c:v>
                </c:pt>
                <c:pt idx="27">
                  <c:v>116.92</c:v>
                </c:pt>
                <c:pt idx="28">
                  <c:v>117.9</c:v>
                </c:pt>
                <c:pt idx="29">
                  <c:v>114.71</c:v>
                </c:pt>
                <c:pt idx="30">
                  <c:v>113.43</c:v>
                </c:pt>
                <c:pt idx="31">
                  <c:v>111.7</c:v>
                </c:pt>
                <c:pt idx="32">
                  <c:v>110.26</c:v>
                </c:pt>
                <c:pt idx="33">
                  <c:v>111.65</c:v>
                </c:pt>
                <c:pt idx="34">
                  <c:v>112.43</c:v>
                </c:pt>
                <c:pt idx="35">
                  <c:v>112.95</c:v>
                </c:pt>
                <c:pt idx="36">
                  <c:v>112.39</c:v>
                </c:pt>
                <c:pt idx="37">
                  <c:v>110.9</c:v>
                </c:pt>
                <c:pt idx="38">
                  <c:v>110.91</c:v>
                </c:pt>
                <c:pt idx="39">
                  <c:v>108.93</c:v>
                </c:pt>
                <c:pt idx="40">
                  <c:v>109.44</c:v>
                </c:pt>
                <c:pt idx="41">
                  <c:v>110.48</c:v>
                </c:pt>
                <c:pt idx="42">
                  <c:v>109.58</c:v>
                </c:pt>
                <c:pt idx="43">
                  <c:v>111.01</c:v>
                </c:pt>
                <c:pt idx="44">
                  <c:v>110.04</c:v>
                </c:pt>
                <c:pt idx="45">
                  <c:v>108.64</c:v>
                </c:pt>
                <c:pt idx="46">
                  <c:v>105.4</c:v>
                </c:pt>
                <c:pt idx="47">
                  <c:v>104.15</c:v>
                </c:pt>
                <c:pt idx="48">
                  <c:v>101.51</c:v>
                </c:pt>
                <c:pt idx="49">
                  <c:v>100.23</c:v>
                </c:pt>
                <c:pt idx="50">
                  <c:v>97.78</c:v>
                </c:pt>
                <c:pt idx="51">
                  <c:v>97.86</c:v>
                </c:pt>
                <c:pt idx="52">
                  <c:v>98.23</c:v>
                </c:pt>
                <c:pt idx="53">
                  <c:v>101.45</c:v>
                </c:pt>
                <c:pt idx="54">
                  <c:v>99.4</c:v>
                </c:pt>
                <c:pt idx="55">
                  <c:v>99.98</c:v>
                </c:pt>
                <c:pt idx="56">
                  <c:v>99.02</c:v>
                </c:pt>
                <c:pt idx="57">
                  <c:v>97.45</c:v>
                </c:pt>
                <c:pt idx="58">
                  <c:v>97.68</c:v>
                </c:pt>
                <c:pt idx="59">
                  <c:v>98.47</c:v>
                </c:pt>
                <c:pt idx="60">
                  <c:v>97</c:v>
                </c:pt>
                <c:pt idx="61">
                  <c:v>96.25</c:v>
                </c:pt>
                <c:pt idx="62">
                  <c:v>95.54</c:v>
                </c:pt>
                <c:pt idx="63">
                  <c:v>94</c:v>
                </c:pt>
                <c:pt idx="64">
                  <c:v>94.47</c:v>
                </c:pt>
                <c:pt idx="65">
                  <c:v>94.23</c:v>
                </c:pt>
                <c:pt idx="66">
                  <c:v>93.32</c:v>
                </c:pt>
                <c:pt idx="67">
                  <c:v>92.99</c:v>
                </c:pt>
                <c:pt idx="68">
                  <c:v>94.75</c:v>
                </c:pt>
                <c:pt idx="69">
                  <c:v>95.48</c:v>
                </c:pt>
                <c:pt idx="70">
                  <c:v>95.39</c:v>
                </c:pt>
                <c:pt idx="71">
                  <c:v>93.14</c:v>
                </c:pt>
                <c:pt idx="72">
                  <c:v>92.23</c:v>
                </c:pt>
                <c:pt idx="73">
                  <c:v>92.27</c:v>
                </c:pt>
                <c:pt idx="74">
                  <c:v>90.73</c:v>
                </c:pt>
                <c:pt idx="75">
                  <c:v>92.45</c:v>
                </c:pt>
                <c:pt idx="76">
                  <c:v>93.58</c:v>
                </c:pt>
                <c:pt idx="77">
                  <c:v>94.9</c:v>
                </c:pt>
                <c:pt idx="78">
                  <c:v>94.09</c:v>
                </c:pt>
                <c:pt idx="79">
                  <c:v>94.09</c:v>
                </c:pt>
                <c:pt idx="80">
                  <c:v>93.48</c:v>
                </c:pt>
                <c:pt idx="81">
                  <c:v>93.49</c:v>
                </c:pt>
                <c:pt idx="82">
                  <c:v>93.67</c:v>
                </c:pt>
                <c:pt idx="83">
                  <c:v>93.14</c:v>
                </c:pt>
                <c:pt idx="84">
                  <c:v>92.13</c:v>
                </c:pt>
                <c:pt idx="85">
                  <c:v>90.68</c:v>
                </c:pt>
                <c:pt idx="86">
                  <c:v>89.08</c:v>
                </c:pt>
                <c:pt idx="87">
                  <c:v>89.79</c:v>
                </c:pt>
                <c:pt idx="88">
                  <c:v>89.49</c:v>
                </c:pt>
                <c:pt idx="89">
                  <c:v>90.46</c:v>
                </c:pt>
                <c:pt idx="90">
                  <c:v>91.5</c:v>
                </c:pt>
                <c:pt idx="91">
                  <c:v>92</c:v>
                </c:pt>
                <c:pt idx="92">
                  <c:v>90.25</c:v>
                </c:pt>
                <c:pt idx="93">
                  <c:v>89.61</c:v>
                </c:pt>
                <c:pt idx="94">
                  <c:v>88.46</c:v>
                </c:pt>
                <c:pt idx="95">
                  <c:v>88.28</c:v>
                </c:pt>
                <c:pt idx="96">
                  <c:v>88.19</c:v>
                </c:pt>
                <c:pt idx="97">
                  <c:v>87.27</c:v>
                </c:pt>
                <c:pt idx="98">
                  <c:v>88.43</c:v>
                </c:pt>
                <c:pt idx="99">
                  <c:v>87.33</c:v>
                </c:pt>
                <c:pt idx="100">
                  <c:v>87.23</c:v>
                </c:pt>
                <c:pt idx="101">
                  <c:v>87.23</c:v>
                </c:pt>
                <c:pt idx="102">
                  <c:v>86.92</c:v>
                </c:pt>
                <c:pt idx="103">
                  <c:v>85.75</c:v>
                </c:pt>
                <c:pt idx="104">
                  <c:v>85.57</c:v>
                </c:pt>
                <c:pt idx="105">
                  <c:v>86.86</c:v>
                </c:pt>
                <c:pt idx="106">
                  <c:v>86.76</c:v>
                </c:pt>
                <c:pt idx="107">
                  <c:v>86.34</c:v>
                </c:pt>
                <c:pt idx="108">
                  <c:v>86.7</c:v>
                </c:pt>
                <c:pt idx="109">
                  <c:v>86.99</c:v>
                </c:pt>
                <c:pt idx="110">
                  <c:v>85.23</c:v>
                </c:pt>
                <c:pt idx="111">
                  <c:v>84.7</c:v>
                </c:pt>
                <c:pt idx="112">
                  <c:v>84.48</c:v>
                </c:pt>
                <c:pt idx="113">
                  <c:v>83.33</c:v>
                </c:pt>
                <c:pt idx="114">
                  <c:v>83.06</c:v>
                </c:pt>
                <c:pt idx="115">
                  <c:v>82.97</c:v>
                </c:pt>
                <c:pt idx="116">
                  <c:v>83.69</c:v>
                </c:pt>
                <c:pt idx="117">
                  <c:v>84.82</c:v>
                </c:pt>
                <c:pt idx="118">
                  <c:v>84.66</c:v>
                </c:pt>
                <c:pt idx="119">
                  <c:v>84.66</c:v>
                </c:pt>
                <c:pt idx="120">
                  <c:v>84.28</c:v>
                </c:pt>
                <c:pt idx="121">
                  <c:v>84.15</c:v>
                </c:pt>
                <c:pt idx="122">
                  <c:v>84.38</c:v>
                </c:pt>
                <c:pt idx="123">
                  <c:v>84.16</c:v>
                </c:pt>
                <c:pt idx="124">
                  <c:v>83.92</c:v>
                </c:pt>
                <c:pt idx="125">
                  <c:v>84.45</c:v>
                </c:pt>
                <c:pt idx="126">
                  <c:v>84.7</c:v>
                </c:pt>
                <c:pt idx="127">
                  <c:v>86.01</c:v>
                </c:pt>
                <c:pt idx="128">
                  <c:v>84.8</c:v>
                </c:pt>
                <c:pt idx="129">
                  <c:v>84.28</c:v>
                </c:pt>
                <c:pt idx="130">
                  <c:v>83.9</c:v>
                </c:pt>
                <c:pt idx="131">
                  <c:v>82.2</c:v>
                </c:pt>
                <c:pt idx="132">
                  <c:v>83.5</c:v>
                </c:pt>
                <c:pt idx="133">
                  <c:v>83.44</c:v>
                </c:pt>
                <c:pt idx="134">
                  <c:v>82.4</c:v>
                </c:pt>
                <c:pt idx="135">
                  <c:v>81.99</c:v>
                </c:pt>
                <c:pt idx="136">
                  <c:v>81.459999999999994</c:v>
                </c:pt>
                <c:pt idx="137">
                  <c:v>80.209999999999994</c:v>
                </c:pt>
                <c:pt idx="138">
                  <c:v>81.73</c:v>
                </c:pt>
                <c:pt idx="139">
                  <c:v>81.5</c:v>
                </c:pt>
                <c:pt idx="140">
                  <c:v>83.54</c:v>
                </c:pt>
                <c:pt idx="141">
                  <c:v>83.65</c:v>
                </c:pt>
                <c:pt idx="142">
                  <c:v>83.01</c:v>
                </c:pt>
                <c:pt idx="143">
                  <c:v>81.96</c:v>
                </c:pt>
                <c:pt idx="144">
                  <c:v>81.349999999999994</c:v>
                </c:pt>
                <c:pt idx="145">
                  <c:v>80.25</c:v>
                </c:pt>
                <c:pt idx="146">
                  <c:v>78.849999999999994</c:v>
                </c:pt>
                <c:pt idx="147">
                  <c:v>78.39</c:v>
                </c:pt>
                <c:pt idx="148">
                  <c:v>78</c:v>
                </c:pt>
                <c:pt idx="149">
                  <c:v>76.89</c:v>
                </c:pt>
                <c:pt idx="150">
                  <c:v>76.400000000000006</c:v>
                </c:pt>
                <c:pt idx="151">
                  <c:v>77</c:v>
                </c:pt>
                <c:pt idx="152">
                  <c:v>76.84</c:v>
                </c:pt>
                <c:pt idx="153">
                  <c:v>77.989999999999995</c:v>
                </c:pt>
                <c:pt idx="154">
                  <c:v>77.989999999999995</c:v>
                </c:pt>
                <c:pt idx="155">
                  <c:v>78.25</c:v>
                </c:pt>
                <c:pt idx="156">
                  <c:v>78.5</c:v>
                </c:pt>
                <c:pt idx="157">
                  <c:v>78</c:v>
                </c:pt>
                <c:pt idx="158">
                  <c:v>77.36</c:v>
                </c:pt>
                <c:pt idx="159">
                  <c:v>76.5</c:v>
                </c:pt>
                <c:pt idx="160">
                  <c:v>75.5</c:v>
                </c:pt>
                <c:pt idx="161">
                  <c:v>76.3</c:v>
                </c:pt>
                <c:pt idx="162">
                  <c:v>75.62</c:v>
                </c:pt>
                <c:pt idx="163">
                  <c:v>85.46</c:v>
                </c:pt>
                <c:pt idx="164">
                  <c:v>86.25</c:v>
                </c:pt>
                <c:pt idx="165">
                  <c:v>85.6</c:v>
                </c:pt>
                <c:pt idx="166">
                  <c:v>84.06</c:v>
                </c:pt>
                <c:pt idx="167">
                  <c:v>82.86</c:v>
                </c:pt>
                <c:pt idx="168">
                  <c:v>83.04</c:v>
                </c:pt>
                <c:pt idx="169">
                  <c:v>82.65</c:v>
                </c:pt>
                <c:pt idx="170">
                  <c:v>82.7</c:v>
                </c:pt>
                <c:pt idx="171">
                  <c:v>82.88</c:v>
                </c:pt>
                <c:pt idx="172">
                  <c:v>85.12</c:v>
                </c:pt>
                <c:pt idx="173">
                  <c:v>86.83</c:v>
                </c:pt>
                <c:pt idx="174">
                  <c:v>87.7</c:v>
                </c:pt>
                <c:pt idx="175">
                  <c:v>87.81</c:v>
                </c:pt>
                <c:pt idx="176">
                  <c:v>87.88</c:v>
                </c:pt>
                <c:pt idx="177">
                  <c:v>84.03</c:v>
                </c:pt>
                <c:pt idx="178">
                  <c:v>83.2</c:v>
                </c:pt>
                <c:pt idx="179">
                  <c:v>79.599999999999994</c:v>
                </c:pt>
                <c:pt idx="180">
                  <c:v>76.17</c:v>
                </c:pt>
                <c:pt idx="181">
                  <c:v>78.33</c:v>
                </c:pt>
                <c:pt idx="182">
                  <c:v>80.55</c:v>
                </c:pt>
                <c:pt idx="183">
                  <c:v>80.45</c:v>
                </c:pt>
                <c:pt idx="184">
                  <c:v>80.650000000000006</c:v>
                </c:pt>
                <c:pt idx="185">
                  <c:v>82.44</c:v>
                </c:pt>
                <c:pt idx="186">
                  <c:v>83.23</c:v>
                </c:pt>
                <c:pt idx="187">
                  <c:v>82.19</c:v>
                </c:pt>
                <c:pt idx="188">
                  <c:v>82.53</c:v>
                </c:pt>
                <c:pt idx="189">
                  <c:v>81.38</c:v>
                </c:pt>
                <c:pt idx="190">
                  <c:v>81.16</c:v>
                </c:pt>
                <c:pt idx="191">
                  <c:v>80.23</c:v>
                </c:pt>
                <c:pt idx="192">
                  <c:v>79.95</c:v>
                </c:pt>
                <c:pt idx="193">
                  <c:v>80.099999999999994</c:v>
                </c:pt>
                <c:pt idx="194">
                  <c:v>80.23</c:v>
                </c:pt>
                <c:pt idx="195">
                  <c:v>80.150000000000006</c:v>
                </c:pt>
                <c:pt idx="196">
                  <c:v>78.81</c:v>
                </c:pt>
                <c:pt idx="197">
                  <c:v>77.53</c:v>
                </c:pt>
                <c:pt idx="198">
                  <c:v>75.2</c:v>
                </c:pt>
                <c:pt idx="199">
                  <c:v>74.400000000000006</c:v>
                </c:pt>
                <c:pt idx="200">
                  <c:v>74.260000000000005</c:v>
                </c:pt>
                <c:pt idx="201">
                  <c:v>73.58</c:v>
                </c:pt>
                <c:pt idx="202">
                  <c:v>72.02</c:v>
                </c:pt>
                <c:pt idx="203">
                  <c:v>70.02</c:v>
                </c:pt>
                <c:pt idx="204">
                  <c:v>68.489999999999995</c:v>
                </c:pt>
                <c:pt idx="205">
                  <c:v>68.680000000000007</c:v>
                </c:pt>
                <c:pt idx="206">
                  <c:v>68.09</c:v>
                </c:pt>
                <c:pt idx="207">
                  <c:v>68.459999999999994</c:v>
                </c:pt>
                <c:pt idx="208">
                  <c:v>68.03</c:v>
                </c:pt>
                <c:pt idx="209">
                  <c:v>67.41</c:v>
                </c:pt>
                <c:pt idx="210">
                  <c:v>65.47</c:v>
                </c:pt>
                <c:pt idx="211">
                  <c:v>64.69</c:v>
                </c:pt>
                <c:pt idx="212">
                  <c:v>64.03</c:v>
                </c:pt>
                <c:pt idx="213">
                  <c:v>63.81</c:v>
                </c:pt>
                <c:pt idx="214">
                  <c:v>63.46</c:v>
                </c:pt>
                <c:pt idx="215">
                  <c:v>63.5</c:v>
                </c:pt>
                <c:pt idx="216">
                  <c:v>62.96</c:v>
                </c:pt>
                <c:pt idx="217">
                  <c:v>63.45</c:v>
                </c:pt>
                <c:pt idx="218">
                  <c:v>62.64</c:v>
                </c:pt>
                <c:pt idx="219">
                  <c:v>62.16</c:v>
                </c:pt>
                <c:pt idx="220">
                  <c:v>61.82</c:v>
                </c:pt>
                <c:pt idx="221">
                  <c:v>62.37</c:v>
                </c:pt>
                <c:pt idx="222">
                  <c:v>62.55</c:v>
                </c:pt>
                <c:pt idx="223">
                  <c:v>61.67</c:v>
                </c:pt>
                <c:pt idx="224">
                  <c:v>62</c:v>
                </c:pt>
                <c:pt idx="225">
                  <c:v>61.92</c:v>
                </c:pt>
                <c:pt idx="226">
                  <c:v>62.16</c:v>
                </c:pt>
                <c:pt idx="227">
                  <c:v>62.28</c:v>
                </c:pt>
                <c:pt idx="228">
                  <c:v>63.33</c:v>
                </c:pt>
                <c:pt idx="229">
                  <c:v>63.47</c:v>
                </c:pt>
                <c:pt idx="230">
                  <c:v>63.55</c:v>
                </c:pt>
                <c:pt idx="231">
                  <c:v>63.65</c:v>
                </c:pt>
                <c:pt idx="232">
                  <c:v>63.53</c:v>
                </c:pt>
                <c:pt idx="233">
                  <c:v>62.93</c:v>
                </c:pt>
                <c:pt idx="234">
                  <c:v>63.5</c:v>
                </c:pt>
                <c:pt idx="235">
                  <c:v>63.65</c:v>
                </c:pt>
                <c:pt idx="236">
                  <c:v>63.05</c:v>
                </c:pt>
                <c:pt idx="237">
                  <c:v>62.41</c:v>
                </c:pt>
                <c:pt idx="238">
                  <c:v>61.99</c:v>
                </c:pt>
                <c:pt idx="239">
                  <c:v>61.63</c:v>
                </c:pt>
                <c:pt idx="240">
                  <c:v>61.67</c:v>
                </c:pt>
                <c:pt idx="241">
                  <c:v>63.53</c:v>
                </c:pt>
                <c:pt idx="242">
                  <c:v>64.150000000000006</c:v>
                </c:pt>
                <c:pt idx="243">
                  <c:v>64.67</c:v>
                </c:pt>
                <c:pt idx="244">
                  <c:v>65.41</c:v>
                </c:pt>
                <c:pt idx="245">
                  <c:v>65.459999999999994</c:v>
                </c:pt>
                <c:pt idx="246">
                  <c:v>64.709999999999994</c:v>
                </c:pt>
                <c:pt idx="247">
                  <c:v>66.05</c:v>
                </c:pt>
                <c:pt idx="248">
                  <c:v>65.849999999999994</c:v>
                </c:pt>
                <c:pt idx="249">
                  <c:v>65.64</c:v>
                </c:pt>
                <c:pt idx="250">
                  <c:v>65.83</c:v>
                </c:pt>
                <c:pt idx="251">
                  <c:v>65.38</c:v>
                </c:pt>
                <c:pt idx="252">
                  <c:v>65.72</c:v>
                </c:pt>
                <c:pt idx="253">
                  <c:v>65.64</c:v>
                </c:pt>
                <c:pt idx="254">
                  <c:v>65.08</c:v>
                </c:pt>
                <c:pt idx="255">
                  <c:v>65.13</c:v>
                </c:pt>
                <c:pt idx="256">
                  <c:v>65.680000000000007</c:v>
                </c:pt>
                <c:pt idx="257">
                  <c:v>64.87</c:v>
                </c:pt>
                <c:pt idx="258">
                  <c:v>64.64</c:v>
                </c:pt>
                <c:pt idx="259">
                  <c:v>63.01</c:v>
                </c:pt>
                <c:pt idx="260">
                  <c:v>62.7</c:v>
                </c:pt>
                <c:pt idx="261">
                  <c:v>62.26</c:v>
                </c:pt>
                <c:pt idx="262">
                  <c:v>61.5</c:v>
                </c:pt>
                <c:pt idx="263">
                  <c:v>60.62</c:v>
                </c:pt>
                <c:pt idx="264">
                  <c:v>60.35</c:v>
                </c:pt>
                <c:pt idx="265">
                  <c:v>59.5</c:v>
                </c:pt>
                <c:pt idx="266">
                  <c:v>60</c:v>
                </c:pt>
                <c:pt idx="267">
                  <c:v>60.65</c:v>
                </c:pt>
                <c:pt idx="268">
                  <c:v>61.08</c:v>
                </c:pt>
                <c:pt idx="269">
                  <c:v>62.14</c:v>
                </c:pt>
                <c:pt idx="270">
                  <c:v>61.84</c:v>
                </c:pt>
                <c:pt idx="271">
                  <c:v>61.52</c:v>
                </c:pt>
                <c:pt idx="272">
                  <c:v>60.97</c:v>
                </c:pt>
                <c:pt idx="273">
                  <c:v>59.53</c:v>
                </c:pt>
                <c:pt idx="274">
                  <c:v>59.08</c:v>
                </c:pt>
                <c:pt idx="275">
                  <c:v>58.28</c:v>
                </c:pt>
                <c:pt idx="276">
                  <c:v>58.18</c:v>
                </c:pt>
                <c:pt idx="277">
                  <c:v>59.03</c:v>
                </c:pt>
                <c:pt idx="278">
                  <c:v>60.63</c:v>
                </c:pt>
                <c:pt idx="279">
                  <c:v>61.73</c:v>
                </c:pt>
                <c:pt idx="280">
                  <c:v>61.85</c:v>
                </c:pt>
                <c:pt idx="281">
                  <c:v>62.13</c:v>
                </c:pt>
                <c:pt idx="282">
                  <c:v>61.98</c:v>
                </c:pt>
                <c:pt idx="283">
                  <c:v>61.77</c:v>
                </c:pt>
                <c:pt idx="284">
                  <c:v>62.82</c:v>
                </c:pt>
                <c:pt idx="285">
                  <c:v>64.45</c:v>
                </c:pt>
                <c:pt idx="286">
                  <c:v>65.599999999999994</c:v>
                </c:pt>
                <c:pt idx="287">
                  <c:v>64.47</c:v>
                </c:pt>
                <c:pt idx="288">
                  <c:v>65.56</c:v>
                </c:pt>
                <c:pt idx="289">
                  <c:v>66.23</c:v>
                </c:pt>
                <c:pt idx="290">
                  <c:v>66.400000000000006</c:v>
                </c:pt>
                <c:pt idx="291">
                  <c:v>66.59</c:v>
                </c:pt>
                <c:pt idx="292">
                  <c:v>66.64</c:v>
                </c:pt>
                <c:pt idx="293">
                  <c:v>66.5</c:v>
                </c:pt>
                <c:pt idx="294">
                  <c:v>66.03</c:v>
                </c:pt>
                <c:pt idx="295">
                  <c:v>66.349999999999994</c:v>
                </c:pt>
                <c:pt idx="296">
                  <c:v>66.94</c:v>
                </c:pt>
                <c:pt idx="297">
                  <c:v>67.17</c:v>
                </c:pt>
                <c:pt idx="298">
                  <c:v>67.73</c:v>
                </c:pt>
                <c:pt idx="299">
                  <c:v>67.64</c:v>
                </c:pt>
                <c:pt idx="300">
                  <c:v>66.64</c:v>
                </c:pt>
                <c:pt idx="301">
                  <c:v>67.150000000000006</c:v>
                </c:pt>
                <c:pt idx="302">
                  <c:v>66.819999999999993</c:v>
                </c:pt>
                <c:pt idx="303">
                  <c:v>67.510000000000005</c:v>
                </c:pt>
                <c:pt idx="304">
                  <c:v>66.75</c:v>
                </c:pt>
                <c:pt idx="305">
                  <c:v>66.05</c:v>
                </c:pt>
                <c:pt idx="306">
                  <c:v>65.510000000000005</c:v>
                </c:pt>
                <c:pt idx="307">
                  <c:v>65.599999999999994</c:v>
                </c:pt>
                <c:pt idx="308">
                  <c:v>65.92</c:v>
                </c:pt>
                <c:pt idx="309">
                  <c:v>66.739999999999995</c:v>
                </c:pt>
                <c:pt idx="310">
                  <c:v>66.08</c:v>
                </c:pt>
                <c:pt idx="311">
                  <c:v>65.180000000000007</c:v>
                </c:pt>
                <c:pt idx="312">
                  <c:v>65.95</c:v>
                </c:pt>
                <c:pt idx="313">
                  <c:v>64.430000000000007</c:v>
                </c:pt>
                <c:pt idx="314">
                  <c:v>64.680000000000007</c:v>
                </c:pt>
                <c:pt idx="315">
                  <c:v>64.790000000000006</c:v>
                </c:pt>
                <c:pt idx="316">
                  <c:v>64.2</c:v>
                </c:pt>
                <c:pt idx="317">
                  <c:v>63.69</c:v>
                </c:pt>
                <c:pt idx="318">
                  <c:v>64</c:v>
                </c:pt>
                <c:pt idx="319">
                  <c:v>63.72</c:v>
                </c:pt>
                <c:pt idx="320">
                  <c:v>63.19</c:v>
                </c:pt>
                <c:pt idx="321">
                  <c:v>63.09</c:v>
                </c:pt>
                <c:pt idx="322">
                  <c:v>62.64</c:v>
                </c:pt>
                <c:pt idx="323">
                  <c:v>62.47</c:v>
                </c:pt>
                <c:pt idx="324">
                  <c:v>62.73</c:v>
                </c:pt>
                <c:pt idx="325">
                  <c:v>62.88</c:v>
                </c:pt>
                <c:pt idx="326">
                  <c:v>62.66</c:v>
                </c:pt>
                <c:pt idx="327">
                  <c:v>62.67</c:v>
                </c:pt>
                <c:pt idx="328">
                  <c:v>63.23</c:v>
                </c:pt>
                <c:pt idx="329">
                  <c:v>63.38</c:v>
                </c:pt>
                <c:pt idx="330">
                  <c:v>63.73</c:v>
                </c:pt>
                <c:pt idx="331">
                  <c:v>63.82</c:v>
                </c:pt>
                <c:pt idx="332">
                  <c:v>62.83</c:v>
                </c:pt>
                <c:pt idx="333">
                  <c:v>63.07</c:v>
                </c:pt>
                <c:pt idx="334">
                  <c:v>62.84</c:v>
                </c:pt>
                <c:pt idx="335">
                  <c:v>62.29</c:v>
                </c:pt>
                <c:pt idx="336">
                  <c:v>60.98</c:v>
                </c:pt>
                <c:pt idx="337">
                  <c:v>61.05</c:v>
                </c:pt>
                <c:pt idx="338">
                  <c:v>61.88</c:v>
                </c:pt>
                <c:pt idx="339">
                  <c:v>62.2</c:v>
                </c:pt>
                <c:pt idx="340">
                  <c:v>61.83</c:v>
                </c:pt>
                <c:pt idx="341">
                  <c:v>61.83</c:v>
                </c:pt>
                <c:pt idx="342">
                  <c:v>61.92</c:v>
                </c:pt>
                <c:pt idx="343">
                  <c:v>62.36</c:v>
                </c:pt>
                <c:pt idx="344">
                  <c:v>61.75</c:v>
                </c:pt>
                <c:pt idx="345">
                  <c:v>61.65</c:v>
                </c:pt>
                <c:pt idx="346">
                  <c:v>61.54</c:v>
                </c:pt>
                <c:pt idx="347">
                  <c:v>62.5</c:v>
                </c:pt>
                <c:pt idx="348">
                  <c:v>62.31</c:v>
                </c:pt>
                <c:pt idx="349">
                  <c:v>61.75</c:v>
                </c:pt>
                <c:pt idx="350">
                  <c:v>61.59</c:v>
                </c:pt>
                <c:pt idx="351">
                  <c:v>61.15</c:v>
                </c:pt>
                <c:pt idx="352">
                  <c:v>61.15</c:v>
                </c:pt>
                <c:pt idx="353">
                  <c:v>60.65</c:v>
                </c:pt>
                <c:pt idx="354">
                  <c:v>60.64</c:v>
                </c:pt>
                <c:pt idx="355">
                  <c:v>59.73</c:v>
                </c:pt>
                <c:pt idx="356">
                  <c:v>60.45</c:v>
                </c:pt>
                <c:pt idx="357">
                  <c:v>61.22</c:v>
                </c:pt>
                <c:pt idx="358">
                  <c:v>60.7</c:v>
                </c:pt>
                <c:pt idx="359">
                  <c:v>60.02</c:v>
                </c:pt>
                <c:pt idx="360">
                  <c:v>59.75</c:v>
                </c:pt>
                <c:pt idx="361">
                  <c:v>61.18</c:v>
                </c:pt>
                <c:pt idx="362">
                  <c:v>61.18</c:v>
                </c:pt>
                <c:pt idx="363">
                  <c:v>60.72</c:v>
                </c:pt>
                <c:pt idx="364">
                  <c:v>61.05</c:v>
                </c:pt>
                <c:pt idx="365">
                  <c:v>62.3</c:v>
                </c:pt>
                <c:pt idx="366">
                  <c:v>62.86</c:v>
                </c:pt>
                <c:pt idx="367">
                  <c:v>63.1</c:v>
                </c:pt>
                <c:pt idx="368">
                  <c:v>63.78</c:v>
                </c:pt>
                <c:pt idx="369">
                  <c:v>64.55</c:v>
                </c:pt>
                <c:pt idx="370">
                  <c:v>66.2</c:v>
                </c:pt>
                <c:pt idx="371">
                  <c:v>66.2</c:v>
                </c:pt>
                <c:pt idx="372">
                  <c:v>66.510000000000005</c:v>
                </c:pt>
                <c:pt idx="373">
                  <c:v>67.069999999999993</c:v>
                </c:pt>
                <c:pt idx="374">
                  <c:v>67.069999999999993</c:v>
                </c:pt>
                <c:pt idx="375">
                  <c:v>66.27</c:v>
                </c:pt>
                <c:pt idx="376">
                  <c:v>66.81</c:v>
                </c:pt>
                <c:pt idx="377">
                  <c:v>67.81</c:v>
                </c:pt>
                <c:pt idx="378">
                  <c:v>68.680000000000007</c:v>
                </c:pt>
                <c:pt idx="379">
                  <c:v>69.260000000000005</c:v>
                </c:pt>
                <c:pt idx="380">
                  <c:v>70.06</c:v>
                </c:pt>
                <c:pt idx="381">
                  <c:v>70.61</c:v>
                </c:pt>
                <c:pt idx="382">
                  <c:v>70.48</c:v>
                </c:pt>
                <c:pt idx="383">
                  <c:v>69.37</c:v>
                </c:pt>
                <c:pt idx="384">
                  <c:v>67.239999999999995</c:v>
                </c:pt>
                <c:pt idx="385">
                  <c:v>69.099999999999994</c:v>
                </c:pt>
                <c:pt idx="386">
                  <c:v>68.84</c:v>
                </c:pt>
                <c:pt idx="387">
                  <c:v>69</c:v>
                </c:pt>
                <c:pt idx="388">
                  <c:v>69.2</c:v>
                </c:pt>
                <c:pt idx="389">
                  <c:v>69.08</c:v>
                </c:pt>
                <c:pt idx="390">
                  <c:v>68.81</c:v>
                </c:pt>
                <c:pt idx="391">
                  <c:v>67.900000000000006</c:v>
                </c:pt>
                <c:pt idx="392">
                  <c:v>68.3</c:v>
                </c:pt>
                <c:pt idx="393">
                  <c:v>68.59</c:v>
                </c:pt>
                <c:pt idx="394">
                  <c:v>67.87</c:v>
                </c:pt>
                <c:pt idx="395">
                  <c:v>69.02</c:v>
                </c:pt>
                <c:pt idx="396">
                  <c:v>69.849999999999994</c:v>
                </c:pt>
                <c:pt idx="397">
                  <c:v>69.569999999999993</c:v>
                </c:pt>
                <c:pt idx="398">
                  <c:v>69.66</c:v>
                </c:pt>
                <c:pt idx="399">
                  <c:v>69.5</c:v>
                </c:pt>
                <c:pt idx="400">
                  <c:v>69.150000000000006</c:v>
                </c:pt>
                <c:pt idx="401">
                  <c:v>69.58</c:v>
                </c:pt>
                <c:pt idx="402">
                  <c:v>69.75</c:v>
                </c:pt>
                <c:pt idx="403">
                  <c:v>69.78</c:v>
                </c:pt>
                <c:pt idx="404">
                  <c:v>69.930000000000007</c:v>
                </c:pt>
                <c:pt idx="405">
                  <c:v>70.930000000000007</c:v>
                </c:pt>
                <c:pt idx="406">
                  <c:v>71.08</c:v>
                </c:pt>
                <c:pt idx="407">
                  <c:v>71.540000000000006</c:v>
                </c:pt>
                <c:pt idx="408">
                  <c:v>71.55</c:v>
                </c:pt>
                <c:pt idx="409">
                  <c:v>72.989999999999995</c:v>
                </c:pt>
                <c:pt idx="410">
                  <c:v>72.349999999999994</c:v>
                </c:pt>
                <c:pt idx="411">
                  <c:v>72.58</c:v>
                </c:pt>
                <c:pt idx="412">
                  <c:v>71.83</c:v>
                </c:pt>
                <c:pt idx="413">
                  <c:v>71.78</c:v>
                </c:pt>
                <c:pt idx="414">
                  <c:v>70.23</c:v>
                </c:pt>
                <c:pt idx="415">
                  <c:v>71.349999999999994</c:v>
                </c:pt>
                <c:pt idx="416">
                  <c:v>73</c:v>
                </c:pt>
                <c:pt idx="417">
                  <c:v>73.459999999999994</c:v>
                </c:pt>
                <c:pt idx="418">
                  <c:v>72.7</c:v>
                </c:pt>
                <c:pt idx="419">
                  <c:v>71.53</c:v>
                </c:pt>
                <c:pt idx="420">
                  <c:v>67.72</c:v>
                </c:pt>
                <c:pt idx="421">
                  <c:v>68.14</c:v>
                </c:pt>
                <c:pt idx="422">
                  <c:v>68.459999999999994</c:v>
                </c:pt>
                <c:pt idx="423">
                  <c:v>68.650000000000006</c:v>
                </c:pt>
                <c:pt idx="424">
                  <c:v>68.45</c:v>
                </c:pt>
                <c:pt idx="425">
                  <c:v>68.98</c:v>
                </c:pt>
                <c:pt idx="426">
                  <c:v>69.25</c:v>
                </c:pt>
                <c:pt idx="427">
                  <c:v>69.33</c:v>
                </c:pt>
                <c:pt idx="428">
                  <c:v>70.89</c:v>
                </c:pt>
                <c:pt idx="429">
                  <c:v>71.349999999999994</c:v>
                </c:pt>
                <c:pt idx="430">
                  <c:v>71.53</c:v>
                </c:pt>
                <c:pt idx="431">
                  <c:v>72.44</c:v>
                </c:pt>
                <c:pt idx="432">
                  <c:v>73.790000000000006</c:v>
                </c:pt>
                <c:pt idx="433">
                  <c:v>74.34</c:v>
                </c:pt>
                <c:pt idx="434">
                  <c:v>76.260000000000005</c:v>
                </c:pt>
                <c:pt idx="435">
                  <c:v>75.069999999999993</c:v>
                </c:pt>
                <c:pt idx="436">
                  <c:v>73.569999999999993</c:v>
                </c:pt>
                <c:pt idx="437">
                  <c:v>72.069999999999993</c:v>
                </c:pt>
                <c:pt idx="438">
                  <c:v>72.22</c:v>
                </c:pt>
                <c:pt idx="439">
                  <c:v>71.89</c:v>
                </c:pt>
                <c:pt idx="440">
                  <c:v>71.75</c:v>
                </c:pt>
                <c:pt idx="441">
                  <c:v>71.28</c:v>
                </c:pt>
                <c:pt idx="442">
                  <c:v>70.53</c:v>
                </c:pt>
                <c:pt idx="443">
                  <c:v>70.540000000000006</c:v>
                </c:pt>
                <c:pt idx="444">
                  <c:v>70.680000000000007</c:v>
                </c:pt>
                <c:pt idx="445">
                  <c:v>70.400000000000006</c:v>
                </c:pt>
                <c:pt idx="446">
                  <c:v>70.400000000000006</c:v>
                </c:pt>
                <c:pt idx="447">
                  <c:v>69.900000000000006</c:v>
                </c:pt>
                <c:pt idx="448">
                  <c:v>69.83</c:v>
                </c:pt>
                <c:pt idx="449">
                  <c:v>70.790000000000006</c:v>
                </c:pt>
                <c:pt idx="450">
                  <c:v>70.69</c:v>
                </c:pt>
                <c:pt idx="451">
                  <c:v>70.790000000000006</c:v>
                </c:pt>
                <c:pt idx="452">
                  <c:v>70.819999999999993</c:v>
                </c:pt>
                <c:pt idx="453">
                  <c:v>70.75</c:v>
                </c:pt>
                <c:pt idx="454">
                  <c:v>71.040000000000006</c:v>
                </c:pt>
                <c:pt idx="455">
                  <c:v>70.739999999999995</c:v>
                </c:pt>
                <c:pt idx="456">
                  <c:v>70.36</c:v>
                </c:pt>
                <c:pt idx="457">
                  <c:v>70.55</c:v>
                </c:pt>
                <c:pt idx="458">
                  <c:v>71.209999999999994</c:v>
                </c:pt>
                <c:pt idx="459">
                  <c:v>72.08</c:v>
                </c:pt>
                <c:pt idx="460">
                  <c:v>72.52</c:v>
                </c:pt>
                <c:pt idx="461">
                  <c:v>73.2</c:v>
                </c:pt>
                <c:pt idx="462">
                  <c:v>73.3</c:v>
                </c:pt>
                <c:pt idx="463">
                  <c:v>74.28</c:v>
                </c:pt>
                <c:pt idx="464">
                  <c:v>73.58</c:v>
                </c:pt>
                <c:pt idx="465">
                  <c:v>73.88</c:v>
                </c:pt>
                <c:pt idx="466">
                  <c:v>74.19</c:v>
                </c:pt>
                <c:pt idx="467">
                  <c:v>73.34</c:v>
                </c:pt>
                <c:pt idx="468">
                  <c:v>74.47</c:v>
                </c:pt>
                <c:pt idx="469">
                  <c:v>74.42</c:v>
                </c:pt>
                <c:pt idx="470">
                  <c:v>74.349999999999994</c:v>
                </c:pt>
                <c:pt idx="471">
                  <c:v>73.88</c:v>
                </c:pt>
                <c:pt idx="472">
                  <c:v>72.66</c:v>
                </c:pt>
                <c:pt idx="473">
                  <c:v>73.400000000000006</c:v>
                </c:pt>
                <c:pt idx="474">
                  <c:v>73</c:v>
                </c:pt>
                <c:pt idx="475">
                  <c:v>72.37</c:v>
                </c:pt>
                <c:pt idx="476">
                  <c:v>72.08</c:v>
                </c:pt>
                <c:pt idx="477">
                  <c:v>71.569999999999993</c:v>
                </c:pt>
                <c:pt idx="478">
                  <c:v>72.48</c:v>
                </c:pt>
                <c:pt idx="479">
                  <c:v>71.97</c:v>
                </c:pt>
                <c:pt idx="480">
                  <c:v>71.84</c:v>
                </c:pt>
                <c:pt idx="481">
                  <c:v>72.58</c:v>
                </c:pt>
                <c:pt idx="482">
                  <c:v>72.3</c:v>
                </c:pt>
                <c:pt idx="483">
                  <c:v>72.09</c:v>
                </c:pt>
                <c:pt idx="484">
                  <c:v>72.010000000000005</c:v>
                </c:pt>
                <c:pt idx="485">
                  <c:v>72.150000000000006</c:v>
                </c:pt>
                <c:pt idx="486">
                  <c:v>72.3</c:v>
                </c:pt>
                <c:pt idx="487">
                  <c:v>73.180000000000007</c:v>
                </c:pt>
                <c:pt idx="488">
                  <c:v>73.41</c:v>
                </c:pt>
                <c:pt idx="489">
                  <c:v>74.040000000000006</c:v>
                </c:pt>
                <c:pt idx="490">
                  <c:v>74.2</c:v>
                </c:pt>
                <c:pt idx="491">
                  <c:v>75.41</c:v>
                </c:pt>
                <c:pt idx="492">
                  <c:v>75.650000000000006</c:v>
                </c:pt>
                <c:pt idx="493">
                  <c:v>75.37</c:v>
                </c:pt>
                <c:pt idx="494">
                  <c:v>74.959999999999994</c:v>
                </c:pt>
                <c:pt idx="495">
                  <c:v>75.209999999999994</c:v>
                </c:pt>
                <c:pt idx="496">
                  <c:v>75.13</c:v>
                </c:pt>
                <c:pt idx="497">
                  <c:v>75.709999999999994</c:v>
                </c:pt>
                <c:pt idx="498">
                  <c:v>75.83</c:v>
                </c:pt>
                <c:pt idx="499">
                  <c:v>75.7</c:v>
                </c:pt>
                <c:pt idx="500">
                  <c:v>75.7</c:v>
                </c:pt>
                <c:pt idx="501">
                  <c:v>75.62</c:v>
                </c:pt>
                <c:pt idx="502">
                  <c:v>75.459999999999994</c:v>
                </c:pt>
                <c:pt idx="503">
                  <c:v>74.16</c:v>
                </c:pt>
                <c:pt idx="504">
                  <c:v>73.400000000000006</c:v>
                </c:pt>
                <c:pt idx="505">
                  <c:v>74.97</c:v>
                </c:pt>
                <c:pt idx="506">
                  <c:v>76.05</c:v>
                </c:pt>
                <c:pt idx="507">
                  <c:v>76.569999999999993</c:v>
                </c:pt>
                <c:pt idx="508">
                  <c:v>76</c:v>
                </c:pt>
                <c:pt idx="509">
                  <c:v>75.650000000000006</c:v>
                </c:pt>
                <c:pt idx="510">
                  <c:v>74.849999999999994</c:v>
                </c:pt>
                <c:pt idx="511">
                  <c:v>75.680000000000007</c:v>
                </c:pt>
                <c:pt idx="512">
                  <c:v>76.5</c:v>
                </c:pt>
                <c:pt idx="513">
                  <c:v>77.680000000000007</c:v>
                </c:pt>
                <c:pt idx="514">
                  <c:v>77.44</c:v>
                </c:pt>
                <c:pt idx="515">
                  <c:v>77.13</c:v>
                </c:pt>
                <c:pt idx="516">
                  <c:v>77.87</c:v>
                </c:pt>
                <c:pt idx="517">
                  <c:v>78.62</c:v>
                </c:pt>
                <c:pt idx="518">
                  <c:v>77.11</c:v>
                </c:pt>
                <c:pt idx="519">
                  <c:v>76.099999999999994</c:v>
                </c:pt>
                <c:pt idx="520">
                  <c:v>75.61</c:v>
                </c:pt>
                <c:pt idx="521">
                  <c:v>75.989999999999995</c:v>
                </c:pt>
                <c:pt idx="522">
                  <c:v>74.510000000000005</c:v>
                </c:pt>
                <c:pt idx="523">
                  <c:v>74.92</c:v>
                </c:pt>
                <c:pt idx="524">
                  <c:v>74.78</c:v>
                </c:pt>
                <c:pt idx="525">
                  <c:v>73.8</c:v>
                </c:pt>
                <c:pt idx="526">
                  <c:v>73.790000000000006</c:v>
                </c:pt>
                <c:pt idx="527">
                  <c:v>72.27</c:v>
                </c:pt>
                <c:pt idx="528">
                  <c:v>71.959999999999994</c:v>
                </c:pt>
                <c:pt idx="529">
                  <c:v>72.3</c:v>
                </c:pt>
                <c:pt idx="530">
                  <c:v>71.47</c:v>
                </c:pt>
                <c:pt idx="531">
                  <c:v>72.650000000000006</c:v>
                </c:pt>
                <c:pt idx="532">
                  <c:v>73.06</c:v>
                </c:pt>
                <c:pt idx="533">
                  <c:v>73.260000000000005</c:v>
                </c:pt>
                <c:pt idx="534">
                  <c:v>72.900000000000006</c:v>
                </c:pt>
                <c:pt idx="535">
                  <c:v>72.72</c:v>
                </c:pt>
                <c:pt idx="536">
                  <c:v>74.2</c:v>
                </c:pt>
                <c:pt idx="537">
                  <c:v>74.53</c:v>
                </c:pt>
                <c:pt idx="538">
                  <c:v>74.010000000000005</c:v>
                </c:pt>
                <c:pt idx="539">
                  <c:v>74.16</c:v>
                </c:pt>
                <c:pt idx="540">
                  <c:v>75.95</c:v>
                </c:pt>
                <c:pt idx="541">
                  <c:v>76.81</c:v>
                </c:pt>
                <c:pt idx="542">
                  <c:v>76.39</c:v>
                </c:pt>
                <c:pt idx="543">
                  <c:v>76.599999999999994</c:v>
                </c:pt>
                <c:pt idx="544">
                  <c:v>77.400000000000006</c:v>
                </c:pt>
                <c:pt idx="545">
                  <c:v>77.38</c:v>
                </c:pt>
                <c:pt idx="546">
                  <c:v>77.849999999999994</c:v>
                </c:pt>
                <c:pt idx="547">
                  <c:v>78.349999999999994</c:v>
                </c:pt>
                <c:pt idx="548">
                  <c:v>79.45</c:v>
                </c:pt>
                <c:pt idx="549">
                  <c:v>79.45</c:v>
                </c:pt>
                <c:pt idx="550">
                  <c:v>78.87</c:v>
                </c:pt>
                <c:pt idx="551">
                  <c:v>79.180000000000007</c:v>
                </c:pt>
                <c:pt idx="552">
                  <c:v>79.45</c:v>
                </c:pt>
                <c:pt idx="553">
                  <c:v>79.900000000000006</c:v>
                </c:pt>
                <c:pt idx="554">
                  <c:v>81.05</c:v>
                </c:pt>
                <c:pt idx="555">
                  <c:v>80.900000000000006</c:v>
                </c:pt>
                <c:pt idx="556">
                  <c:v>81.84</c:v>
                </c:pt>
                <c:pt idx="557">
                  <c:v>81.400000000000006</c:v>
                </c:pt>
                <c:pt idx="558">
                  <c:v>81.5</c:v>
                </c:pt>
                <c:pt idx="559">
                  <c:v>79.599999999999994</c:v>
                </c:pt>
                <c:pt idx="560">
                  <c:v>79.95</c:v>
                </c:pt>
                <c:pt idx="561">
                  <c:v>78.8</c:v>
                </c:pt>
                <c:pt idx="562">
                  <c:v>79.5</c:v>
                </c:pt>
                <c:pt idx="563">
                  <c:v>79.849999999999994</c:v>
                </c:pt>
                <c:pt idx="564">
                  <c:v>80.8</c:v>
                </c:pt>
                <c:pt idx="565">
                  <c:v>81.75</c:v>
                </c:pt>
                <c:pt idx="566">
                  <c:v>80.12</c:v>
                </c:pt>
                <c:pt idx="567">
                  <c:v>80.8</c:v>
                </c:pt>
                <c:pt idx="568">
                  <c:v>80.75</c:v>
                </c:pt>
                <c:pt idx="569">
                  <c:v>80.849999999999994</c:v>
                </c:pt>
                <c:pt idx="570">
                  <c:v>78.099999999999994</c:v>
                </c:pt>
                <c:pt idx="571">
                  <c:v>77.2</c:v>
                </c:pt>
                <c:pt idx="572">
                  <c:v>77.19</c:v>
                </c:pt>
                <c:pt idx="573">
                  <c:v>77.2</c:v>
                </c:pt>
                <c:pt idx="574">
                  <c:v>76.7</c:v>
                </c:pt>
                <c:pt idx="575">
                  <c:v>77.25</c:v>
                </c:pt>
                <c:pt idx="576">
                  <c:v>76.95</c:v>
                </c:pt>
                <c:pt idx="577">
                  <c:v>77.900000000000006</c:v>
                </c:pt>
                <c:pt idx="578">
                  <c:v>78.25</c:v>
                </c:pt>
                <c:pt idx="579">
                  <c:v>77.099999999999994</c:v>
                </c:pt>
                <c:pt idx="580">
                  <c:v>76.099999999999994</c:v>
                </c:pt>
                <c:pt idx="581">
                  <c:v>76.95</c:v>
                </c:pt>
                <c:pt idx="582">
                  <c:v>77.8</c:v>
                </c:pt>
                <c:pt idx="583">
                  <c:v>78.2</c:v>
                </c:pt>
                <c:pt idx="584">
                  <c:v>78.94</c:v>
                </c:pt>
                <c:pt idx="585">
                  <c:v>78.599999999999994</c:v>
                </c:pt>
                <c:pt idx="586">
                  <c:v>80.45</c:v>
                </c:pt>
                <c:pt idx="587">
                  <c:v>80.900000000000006</c:v>
                </c:pt>
                <c:pt idx="588">
                  <c:v>79.349999999999994</c:v>
                </c:pt>
                <c:pt idx="589">
                  <c:v>78.3</c:v>
                </c:pt>
                <c:pt idx="590">
                  <c:v>77.75</c:v>
                </c:pt>
                <c:pt idx="591">
                  <c:v>79.45</c:v>
                </c:pt>
                <c:pt idx="592">
                  <c:v>79.099999999999994</c:v>
                </c:pt>
                <c:pt idx="593">
                  <c:v>80.3</c:v>
                </c:pt>
                <c:pt idx="594">
                  <c:v>81.5</c:v>
                </c:pt>
                <c:pt idx="595">
                  <c:v>82.45</c:v>
                </c:pt>
                <c:pt idx="596">
                  <c:v>83.8</c:v>
                </c:pt>
                <c:pt idx="597">
                  <c:v>83.74</c:v>
                </c:pt>
                <c:pt idx="598">
                  <c:v>83.74</c:v>
                </c:pt>
                <c:pt idx="599">
                  <c:v>83.9</c:v>
                </c:pt>
                <c:pt idx="600">
                  <c:v>84.4</c:v>
                </c:pt>
                <c:pt idx="601">
                  <c:v>84.1</c:v>
                </c:pt>
                <c:pt idx="602">
                  <c:v>83.05</c:v>
                </c:pt>
                <c:pt idx="603">
                  <c:v>84.82</c:v>
                </c:pt>
                <c:pt idx="604">
                  <c:v>85.3</c:v>
                </c:pt>
                <c:pt idx="605">
                  <c:v>86.75</c:v>
                </c:pt>
                <c:pt idx="606">
                  <c:v>87.2</c:v>
                </c:pt>
                <c:pt idx="607">
                  <c:v>87.1</c:v>
                </c:pt>
                <c:pt idx="608">
                  <c:v>87.4</c:v>
                </c:pt>
                <c:pt idx="609">
                  <c:v>87.65</c:v>
                </c:pt>
                <c:pt idx="610">
                  <c:v>88.54</c:v>
                </c:pt>
                <c:pt idx="611">
                  <c:v>87.45</c:v>
                </c:pt>
                <c:pt idx="612">
                  <c:v>88.65</c:v>
                </c:pt>
                <c:pt idx="613">
                  <c:v>89.3</c:v>
                </c:pt>
                <c:pt idx="614">
                  <c:v>87.1</c:v>
                </c:pt>
                <c:pt idx="615">
                  <c:v>86.7</c:v>
                </c:pt>
                <c:pt idx="616">
                  <c:v>87.21</c:v>
                </c:pt>
                <c:pt idx="617">
                  <c:v>86.15</c:v>
                </c:pt>
                <c:pt idx="618">
                  <c:v>86.95</c:v>
                </c:pt>
                <c:pt idx="619">
                  <c:v>87.25</c:v>
                </c:pt>
                <c:pt idx="620">
                  <c:v>87.54</c:v>
                </c:pt>
                <c:pt idx="621">
                  <c:v>89.1</c:v>
                </c:pt>
                <c:pt idx="622">
                  <c:v>88.35</c:v>
                </c:pt>
                <c:pt idx="623">
                  <c:v>88.35</c:v>
                </c:pt>
                <c:pt idx="624">
                  <c:v>89.14</c:v>
                </c:pt>
                <c:pt idx="625">
                  <c:v>87.7</c:v>
                </c:pt>
                <c:pt idx="626">
                  <c:v>88</c:v>
                </c:pt>
                <c:pt idx="627">
                  <c:v>89.24</c:v>
                </c:pt>
                <c:pt idx="628">
                  <c:v>88.7</c:v>
                </c:pt>
                <c:pt idx="629">
                  <c:v>87.5</c:v>
                </c:pt>
                <c:pt idx="630">
                  <c:v>88.5</c:v>
                </c:pt>
                <c:pt idx="631">
                  <c:v>87.05</c:v>
                </c:pt>
                <c:pt idx="632">
                  <c:v>86.33</c:v>
                </c:pt>
                <c:pt idx="633">
                  <c:v>84.45</c:v>
                </c:pt>
                <c:pt idx="634">
                  <c:v>83.8</c:v>
                </c:pt>
                <c:pt idx="635">
                  <c:v>84.6</c:v>
                </c:pt>
                <c:pt idx="636">
                  <c:v>84.97</c:v>
                </c:pt>
                <c:pt idx="637">
                  <c:v>84.35</c:v>
                </c:pt>
                <c:pt idx="638">
                  <c:v>85.86</c:v>
                </c:pt>
                <c:pt idx="639">
                  <c:v>86.94</c:v>
                </c:pt>
                <c:pt idx="640">
                  <c:v>86.9</c:v>
                </c:pt>
                <c:pt idx="641">
                  <c:v>85.75</c:v>
                </c:pt>
                <c:pt idx="642">
                  <c:v>85.3</c:v>
                </c:pt>
                <c:pt idx="643">
                  <c:v>85.69</c:v>
                </c:pt>
                <c:pt idx="644">
                  <c:v>86.25</c:v>
                </c:pt>
                <c:pt idx="645">
                  <c:v>85.65</c:v>
                </c:pt>
                <c:pt idx="646">
                  <c:v>86.7</c:v>
                </c:pt>
                <c:pt idx="647">
                  <c:v>85.95</c:v>
                </c:pt>
                <c:pt idx="648">
                  <c:v>87.4</c:v>
                </c:pt>
                <c:pt idx="649">
                  <c:v>87.05</c:v>
                </c:pt>
                <c:pt idx="650">
                  <c:v>87.65</c:v>
                </c:pt>
                <c:pt idx="651">
                  <c:v>87.19</c:v>
                </c:pt>
                <c:pt idx="652">
                  <c:v>87.55</c:v>
                </c:pt>
                <c:pt idx="653">
                  <c:v>89.6</c:v>
                </c:pt>
                <c:pt idx="654">
                  <c:v>89.2</c:v>
                </c:pt>
                <c:pt idx="655">
                  <c:v>90.9</c:v>
                </c:pt>
                <c:pt idx="656">
                  <c:v>92.7</c:v>
                </c:pt>
                <c:pt idx="657">
                  <c:v>92.2</c:v>
                </c:pt>
                <c:pt idx="658">
                  <c:v>92.1</c:v>
                </c:pt>
                <c:pt idx="659">
                  <c:v>91.35</c:v>
                </c:pt>
                <c:pt idx="660">
                  <c:v>90.4</c:v>
                </c:pt>
                <c:pt idx="661">
                  <c:v>90</c:v>
                </c:pt>
                <c:pt idx="662">
                  <c:v>89.74</c:v>
                </c:pt>
                <c:pt idx="663">
                  <c:v>90.3</c:v>
                </c:pt>
                <c:pt idx="664">
                  <c:v>91.55</c:v>
                </c:pt>
                <c:pt idx="665">
                  <c:v>90.05</c:v>
                </c:pt>
                <c:pt idx="666">
                  <c:v>90.05</c:v>
                </c:pt>
                <c:pt idx="667">
                  <c:v>89.4</c:v>
                </c:pt>
                <c:pt idx="668">
                  <c:v>87.95</c:v>
                </c:pt>
                <c:pt idx="669">
                  <c:v>88.8</c:v>
                </c:pt>
                <c:pt idx="670">
                  <c:v>87.55</c:v>
                </c:pt>
                <c:pt idx="671">
                  <c:v>88.05</c:v>
                </c:pt>
                <c:pt idx="672">
                  <c:v>88.8</c:v>
                </c:pt>
                <c:pt idx="673">
                  <c:v>90.15</c:v>
                </c:pt>
                <c:pt idx="674">
                  <c:v>91.7</c:v>
                </c:pt>
                <c:pt idx="675">
                  <c:v>91</c:v>
                </c:pt>
                <c:pt idx="676">
                  <c:v>91.7</c:v>
                </c:pt>
                <c:pt idx="677">
                  <c:v>93.1</c:v>
                </c:pt>
                <c:pt idx="678">
                  <c:v>94.39</c:v>
                </c:pt>
                <c:pt idx="679">
                  <c:v>95.65</c:v>
                </c:pt>
                <c:pt idx="680">
                  <c:v>94.7</c:v>
                </c:pt>
                <c:pt idx="681">
                  <c:v>94.45</c:v>
                </c:pt>
                <c:pt idx="682">
                  <c:v>99.05</c:v>
                </c:pt>
                <c:pt idx="683">
                  <c:v>98.37</c:v>
                </c:pt>
                <c:pt idx="684">
                  <c:v>99.1</c:v>
                </c:pt>
                <c:pt idx="685">
                  <c:v>98.72</c:v>
                </c:pt>
                <c:pt idx="686">
                  <c:v>98.7</c:v>
                </c:pt>
                <c:pt idx="687">
                  <c:v>99.79</c:v>
                </c:pt>
                <c:pt idx="688">
                  <c:v>99.52</c:v>
                </c:pt>
                <c:pt idx="689">
                  <c:v>98.83</c:v>
                </c:pt>
                <c:pt idx="690">
                  <c:v>96.38</c:v>
                </c:pt>
                <c:pt idx="691">
                  <c:v>95.02</c:v>
                </c:pt>
                <c:pt idx="692">
                  <c:v>95.19</c:v>
                </c:pt>
                <c:pt idx="693">
                  <c:v>94.97</c:v>
                </c:pt>
                <c:pt idx="694">
                  <c:v>94.85</c:v>
                </c:pt>
                <c:pt idx="695">
                  <c:v>94.74</c:v>
                </c:pt>
                <c:pt idx="696">
                  <c:v>95.52</c:v>
                </c:pt>
                <c:pt idx="697">
                  <c:v>95.88</c:v>
                </c:pt>
                <c:pt idx="698">
                  <c:v>96.05</c:v>
                </c:pt>
                <c:pt idx="699">
                  <c:v>97.38</c:v>
                </c:pt>
                <c:pt idx="700">
                  <c:v>97.95</c:v>
                </c:pt>
                <c:pt idx="701">
                  <c:v>98.35</c:v>
                </c:pt>
                <c:pt idx="702">
                  <c:v>98.43</c:v>
                </c:pt>
                <c:pt idx="703">
                  <c:v>98.59</c:v>
                </c:pt>
                <c:pt idx="704">
                  <c:v>98.48</c:v>
                </c:pt>
                <c:pt idx="705">
                  <c:v>98.75</c:v>
                </c:pt>
                <c:pt idx="706">
                  <c:v>98.05</c:v>
                </c:pt>
                <c:pt idx="707">
                  <c:v>98.28</c:v>
                </c:pt>
                <c:pt idx="708">
                  <c:v>98.39</c:v>
                </c:pt>
                <c:pt idx="709">
                  <c:v>98.92</c:v>
                </c:pt>
                <c:pt idx="710">
                  <c:v>99.1</c:v>
                </c:pt>
                <c:pt idx="711">
                  <c:v>98.77</c:v>
                </c:pt>
                <c:pt idx="712">
                  <c:v>98.25</c:v>
                </c:pt>
                <c:pt idx="713">
                  <c:v>97.75</c:v>
                </c:pt>
                <c:pt idx="714">
                  <c:v>97.79</c:v>
                </c:pt>
                <c:pt idx="715">
                  <c:v>97.68</c:v>
                </c:pt>
                <c:pt idx="716">
                  <c:v>97.51</c:v>
                </c:pt>
                <c:pt idx="717">
                  <c:v>97.33</c:v>
                </c:pt>
                <c:pt idx="718">
                  <c:v>97.63</c:v>
                </c:pt>
                <c:pt idx="719">
                  <c:v>96.98</c:v>
                </c:pt>
                <c:pt idx="720">
                  <c:v>96.95</c:v>
                </c:pt>
                <c:pt idx="721">
                  <c:v>96.7</c:v>
                </c:pt>
                <c:pt idx="722">
                  <c:v>95.87</c:v>
                </c:pt>
                <c:pt idx="723">
                  <c:v>95.23</c:v>
                </c:pt>
                <c:pt idx="724">
                  <c:v>94.55</c:v>
                </c:pt>
                <c:pt idx="725">
                  <c:v>93.3</c:v>
                </c:pt>
                <c:pt idx="726">
                  <c:v>93.55</c:v>
                </c:pt>
                <c:pt idx="727">
                  <c:v>93.46</c:v>
                </c:pt>
                <c:pt idx="728">
                  <c:v>93.65</c:v>
                </c:pt>
                <c:pt idx="729">
                  <c:v>93.78</c:v>
                </c:pt>
                <c:pt idx="730">
                  <c:v>93.84</c:v>
                </c:pt>
                <c:pt idx="731">
                  <c:v>96.48</c:v>
                </c:pt>
                <c:pt idx="732">
                  <c:v>97.04</c:v>
                </c:pt>
                <c:pt idx="733">
                  <c:v>100.33</c:v>
                </c:pt>
                <c:pt idx="734">
                  <c:v>101.61</c:v>
                </c:pt>
                <c:pt idx="735">
                  <c:v>99.95</c:v>
                </c:pt>
                <c:pt idx="736">
                  <c:v>100.3</c:v>
                </c:pt>
                <c:pt idx="737">
                  <c:v>101.21</c:v>
                </c:pt>
                <c:pt idx="738">
                  <c:v>99.17</c:v>
                </c:pt>
                <c:pt idx="739">
                  <c:v>99.4</c:v>
                </c:pt>
                <c:pt idx="740">
                  <c:v>100.03</c:v>
                </c:pt>
                <c:pt idx="741">
                  <c:v>99.1</c:v>
                </c:pt>
                <c:pt idx="742">
                  <c:v>101.59</c:v>
                </c:pt>
                <c:pt idx="743">
                  <c:v>103.65</c:v>
                </c:pt>
                <c:pt idx="744">
                  <c:v>105.06</c:v>
                </c:pt>
                <c:pt idx="745">
                  <c:v>104.89</c:v>
                </c:pt>
                <c:pt idx="746">
                  <c:v>107.34</c:v>
                </c:pt>
                <c:pt idx="747">
                  <c:v>108.4</c:v>
                </c:pt>
                <c:pt idx="748">
                  <c:v>108.56</c:v>
                </c:pt>
                <c:pt idx="749">
                  <c:v>108.67</c:v>
                </c:pt>
                <c:pt idx="750">
                  <c:v>108.51</c:v>
                </c:pt>
                <c:pt idx="751">
                  <c:v>107.92</c:v>
                </c:pt>
                <c:pt idx="752">
                  <c:v>106.27</c:v>
                </c:pt>
                <c:pt idx="753">
                  <c:v>105.8</c:v>
                </c:pt>
                <c:pt idx="754">
                  <c:v>104.55</c:v>
                </c:pt>
                <c:pt idx="755">
                  <c:v>104.65</c:v>
                </c:pt>
                <c:pt idx="756">
                  <c:v>103.7</c:v>
                </c:pt>
                <c:pt idx="757">
                  <c:v>104.96</c:v>
                </c:pt>
                <c:pt idx="758">
                  <c:v>108.01</c:v>
                </c:pt>
                <c:pt idx="759">
                  <c:v>109.67</c:v>
                </c:pt>
                <c:pt idx="760">
                  <c:v>110.2</c:v>
                </c:pt>
                <c:pt idx="761">
                  <c:v>110.59</c:v>
                </c:pt>
                <c:pt idx="762">
                  <c:v>111.16</c:v>
                </c:pt>
                <c:pt idx="763">
                  <c:v>109.98</c:v>
                </c:pt>
                <c:pt idx="764">
                  <c:v>110.24</c:v>
                </c:pt>
                <c:pt idx="765">
                  <c:v>108.9</c:v>
                </c:pt>
                <c:pt idx="766">
                  <c:v>108.53</c:v>
                </c:pt>
                <c:pt idx="767">
                  <c:v>108.65</c:v>
                </c:pt>
                <c:pt idx="768">
                  <c:v>108.1</c:v>
                </c:pt>
                <c:pt idx="769">
                  <c:v>107.55</c:v>
                </c:pt>
                <c:pt idx="770">
                  <c:v>106.75</c:v>
                </c:pt>
                <c:pt idx="771">
                  <c:v>106.49</c:v>
                </c:pt>
                <c:pt idx="772">
                  <c:v>107.5</c:v>
                </c:pt>
                <c:pt idx="773">
                  <c:v>106.45</c:v>
                </c:pt>
                <c:pt idx="774">
                  <c:v>106.85</c:v>
                </c:pt>
                <c:pt idx="775">
                  <c:v>107.36</c:v>
                </c:pt>
                <c:pt idx="776">
                  <c:v>107.08</c:v>
                </c:pt>
                <c:pt idx="777">
                  <c:v>107.38</c:v>
                </c:pt>
                <c:pt idx="778">
                  <c:v>107.56</c:v>
                </c:pt>
                <c:pt idx="779">
                  <c:v>107.38</c:v>
                </c:pt>
                <c:pt idx="780">
                  <c:v>105.13</c:v>
                </c:pt>
                <c:pt idx="781">
                  <c:v>105.07</c:v>
                </c:pt>
                <c:pt idx="782">
                  <c:v>104.92</c:v>
                </c:pt>
                <c:pt idx="783">
                  <c:v>104.15</c:v>
                </c:pt>
                <c:pt idx="784">
                  <c:v>102.65</c:v>
                </c:pt>
                <c:pt idx="785">
                  <c:v>101.65</c:v>
                </c:pt>
                <c:pt idx="786">
                  <c:v>101.05</c:v>
                </c:pt>
                <c:pt idx="787">
                  <c:v>102.54</c:v>
                </c:pt>
                <c:pt idx="788">
                  <c:v>99.57</c:v>
                </c:pt>
                <c:pt idx="789">
                  <c:v>98.68</c:v>
                </c:pt>
                <c:pt idx="790">
                  <c:v>98.18</c:v>
                </c:pt>
                <c:pt idx="791">
                  <c:v>97.28</c:v>
                </c:pt>
                <c:pt idx="792">
                  <c:v>96.9</c:v>
                </c:pt>
                <c:pt idx="793">
                  <c:v>96.4</c:v>
                </c:pt>
                <c:pt idx="794">
                  <c:v>97.31</c:v>
                </c:pt>
                <c:pt idx="795">
                  <c:v>98.28</c:v>
                </c:pt>
                <c:pt idx="796">
                  <c:v>97.62</c:v>
                </c:pt>
                <c:pt idx="797">
                  <c:v>97.68</c:v>
                </c:pt>
                <c:pt idx="798">
                  <c:v>98.18</c:v>
                </c:pt>
                <c:pt idx="799">
                  <c:v>97.74</c:v>
                </c:pt>
                <c:pt idx="800">
                  <c:v>97.05</c:v>
                </c:pt>
                <c:pt idx="801">
                  <c:v>96.59</c:v>
                </c:pt>
                <c:pt idx="802">
                  <c:v>96.13</c:v>
                </c:pt>
                <c:pt idx="803">
                  <c:v>97.23</c:v>
                </c:pt>
                <c:pt idx="804">
                  <c:v>96.83</c:v>
                </c:pt>
                <c:pt idx="805">
                  <c:v>96.49</c:v>
                </c:pt>
                <c:pt idx="806">
                  <c:v>96.33</c:v>
                </c:pt>
                <c:pt idx="807">
                  <c:v>96.3</c:v>
                </c:pt>
                <c:pt idx="808">
                  <c:v>97.4</c:v>
                </c:pt>
                <c:pt idx="809">
                  <c:v>96.48</c:v>
                </c:pt>
                <c:pt idx="810">
                  <c:v>95.96</c:v>
                </c:pt>
                <c:pt idx="811">
                  <c:v>96.07</c:v>
                </c:pt>
                <c:pt idx="812">
                  <c:v>96.62</c:v>
                </c:pt>
                <c:pt idx="813">
                  <c:v>96.48</c:v>
                </c:pt>
                <c:pt idx="814">
                  <c:v>95.89</c:v>
                </c:pt>
                <c:pt idx="815">
                  <c:v>94.91</c:v>
                </c:pt>
                <c:pt idx="816">
                  <c:v>96.7</c:v>
                </c:pt>
                <c:pt idx="817">
                  <c:v>97.55</c:v>
                </c:pt>
                <c:pt idx="818">
                  <c:v>95.97</c:v>
                </c:pt>
                <c:pt idx="819">
                  <c:v>95.65</c:v>
                </c:pt>
                <c:pt idx="820">
                  <c:v>96.06</c:v>
                </c:pt>
                <c:pt idx="821">
                  <c:v>97.79</c:v>
                </c:pt>
                <c:pt idx="822">
                  <c:v>100.04</c:v>
                </c:pt>
                <c:pt idx="823">
                  <c:v>99.98</c:v>
                </c:pt>
                <c:pt idx="824">
                  <c:v>99.71</c:v>
                </c:pt>
                <c:pt idx="825">
                  <c:v>98.66</c:v>
                </c:pt>
                <c:pt idx="826">
                  <c:v>99</c:v>
                </c:pt>
                <c:pt idx="827">
                  <c:v>99.1</c:v>
                </c:pt>
                <c:pt idx="828">
                  <c:v>98.64</c:v>
                </c:pt>
                <c:pt idx="829">
                  <c:v>97.78</c:v>
                </c:pt>
                <c:pt idx="830">
                  <c:v>97.45</c:v>
                </c:pt>
                <c:pt idx="831">
                  <c:v>96</c:v>
                </c:pt>
                <c:pt idx="832">
                  <c:v>96.37</c:v>
                </c:pt>
                <c:pt idx="833">
                  <c:v>95.22</c:v>
                </c:pt>
                <c:pt idx="834">
                  <c:v>94.48</c:v>
                </c:pt>
                <c:pt idx="835">
                  <c:v>92.71</c:v>
                </c:pt>
                <c:pt idx="836">
                  <c:v>92.5</c:v>
                </c:pt>
                <c:pt idx="837">
                  <c:v>95.15</c:v>
                </c:pt>
                <c:pt idx="838">
                  <c:v>96.73</c:v>
                </c:pt>
                <c:pt idx="839">
                  <c:v>97.2</c:v>
                </c:pt>
                <c:pt idx="840">
                  <c:v>97.49</c:v>
                </c:pt>
                <c:pt idx="841">
                  <c:v>98.12</c:v>
                </c:pt>
                <c:pt idx="842">
                  <c:v>98.84</c:v>
                </c:pt>
                <c:pt idx="843">
                  <c:v>98.23</c:v>
                </c:pt>
                <c:pt idx="844">
                  <c:v>96.81</c:v>
                </c:pt>
                <c:pt idx="845">
                  <c:v>96.36</c:v>
                </c:pt>
                <c:pt idx="846">
                  <c:v>96.6</c:v>
                </c:pt>
                <c:pt idx="847">
                  <c:v>95.59</c:v>
                </c:pt>
                <c:pt idx="848">
                  <c:v>95.53</c:v>
                </c:pt>
                <c:pt idx="849">
                  <c:v>96.65</c:v>
                </c:pt>
                <c:pt idx="850">
                  <c:v>95.45</c:v>
                </c:pt>
                <c:pt idx="851">
                  <c:v>95.36</c:v>
                </c:pt>
                <c:pt idx="852">
                  <c:v>95.59</c:v>
                </c:pt>
                <c:pt idx="853">
                  <c:v>94.56</c:v>
                </c:pt>
                <c:pt idx="854">
                  <c:v>94.88</c:v>
                </c:pt>
                <c:pt idx="855">
                  <c:v>94.13</c:v>
                </c:pt>
                <c:pt idx="856">
                  <c:v>95.5</c:v>
                </c:pt>
                <c:pt idx="857">
                  <c:v>94.12</c:v>
                </c:pt>
                <c:pt idx="858">
                  <c:v>95.04</c:v>
                </c:pt>
                <c:pt idx="859">
                  <c:v>95.27</c:v>
                </c:pt>
                <c:pt idx="860">
                  <c:v>95.86</c:v>
                </c:pt>
                <c:pt idx="861">
                  <c:v>96.65</c:v>
                </c:pt>
                <c:pt idx="862">
                  <c:v>96.03</c:v>
                </c:pt>
                <c:pt idx="863">
                  <c:v>95.72</c:v>
                </c:pt>
                <c:pt idx="864">
                  <c:v>95.95</c:v>
                </c:pt>
                <c:pt idx="865">
                  <c:v>93.91</c:v>
                </c:pt>
                <c:pt idx="866">
                  <c:v>92.85</c:v>
                </c:pt>
                <c:pt idx="867">
                  <c:v>91.85</c:v>
                </c:pt>
                <c:pt idx="868">
                  <c:v>91.33</c:v>
                </c:pt>
                <c:pt idx="869">
                  <c:v>91</c:v>
                </c:pt>
                <c:pt idx="870">
                  <c:v>91</c:v>
                </c:pt>
                <c:pt idx="871">
                  <c:v>90.51</c:v>
                </c:pt>
                <c:pt idx="872">
                  <c:v>89.83</c:v>
                </c:pt>
                <c:pt idx="873">
                  <c:v>91.33</c:v>
                </c:pt>
                <c:pt idx="874">
                  <c:v>92</c:v>
                </c:pt>
                <c:pt idx="875">
                  <c:v>91.54</c:v>
                </c:pt>
                <c:pt idx="876">
                  <c:v>90.76</c:v>
                </c:pt>
                <c:pt idx="877">
                  <c:v>90.44</c:v>
                </c:pt>
                <c:pt idx="878">
                  <c:v>89.45</c:v>
                </c:pt>
                <c:pt idx="879">
                  <c:v>89.94</c:v>
                </c:pt>
                <c:pt idx="880">
                  <c:v>90</c:v>
                </c:pt>
                <c:pt idx="881">
                  <c:v>89.76</c:v>
                </c:pt>
                <c:pt idx="882">
                  <c:v>88.33</c:v>
                </c:pt>
                <c:pt idx="883">
                  <c:v>86.58</c:v>
                </c:pt>
                <c:pt idx="884">
                  <c:v>88.65</c:v>
                </c:pt>
                <c:pt idx="885">
                  <c:v>88.66</c:v>
                </c:pt>
                <c:pt idx="886">
                  <c:v>88.3</c:v>
                </c:pt>
                <c:pt idx="887">
                  <c:v>87.86</c:v>
                </c:pt>
                <c:pt idx="888">
                  <c:v>86.37</c:v>
                </c:pt>
                <c:pt idx="889">
                  <c:v>85.33</c:v>
                </c:pt>
                <c:pt idx="890">
                  <c:v>83.6</c:v>
                </c:pt>
                <c:pt idx="891">
                  <c:v>83.68</c:v>
                </c:pt>
                <c:pt idx="892">
                  <c:v>82.75</c:v>
                </c:pt>
                <c:pt idx="893">
                  <c:v>82.62</c:v>
                </c:pt>
                <c:pt idx="894">
                  <c:v>82.42</c:v>
                </c:pt>
                <c:pt idx="895">
                  <c:v>82.42</c:v>
                </c:pt>
                <c:pt idx="896">
                  <c:v>81.290000000000006</c:v>
                </c:pt>
                <c:pt idx="897">
                  <c:v>80.900000000000006</c:v>
                </c:pt>
                <c:pt idx="898">
                  <c:v>80.17</c:v>
                </c:pt>
                <c:pt idx="899">
                  <c:v>80.599999999999994</c:v>
                </c:pt>
                <c:pt idx="900">
                  <c:v>81.22</c:v>
                </c:pt>
                <c:pt idx="901">
                  <c:v>81.56</c:v>
                </c:pt>
                <c:pt idx="902">
                  <c:v>81.75</c:v>
                </c:pt>
                <c:pt idx="903">
                  <c:v>80.290000000000006</c:v>
                </c:pt>
                <c:pt idx="904">
                  <c:v>81.849999999999994</c:v>
                </c:pt>
                <c:pt idx="905">
                  <c:v>81.98</c:v>
                </c:pt>
                <c:pt idx="906">
                  <c:v>82.28</c:v>
                </c:pt>
                <c:pt idx="907">
                  <c:v>82.81</c:v>
                </c:pt>
                <c:pt idx="908">
                  <c:v>82.7</c:v>
                </c:pt>
                <c:pt idx="909">
                  <c:v>84.76</c:v>
                </c:pt>
                <c:pt idx="910">
                  <c:v>84.68</c:v>
                </c:pt>
                <c:pt idx="911">
                  <c:v>85.78</c:v>
                </c:pt>
                <c:pt idx="912">
                  <c:v>86.71</c:v>
                </c:pt>
                <c:pt idx="913">
                  <c:v>86.98</c:v>
                </c:pt>
                <c:pt idx="914">
                  <c:v>87</c:v>
                </c:pt>
                <c:pt idx="915">
                  <c:v>86.02</c:v>
                </c:pt>
                <c:pt idx="916">
                  <c:v>86.96</c:v>
                </c:pt>
                <c:pt idx="917">
                  <c:v>86.96</c:v>
                </c:pt>
                <c:pt idx="918">
                  <c:v>87.2</c:v>
                </c:pt>
                <c:pt idx="919">
                  <c:v>90.2</c:v>
                </c:pt>
                <c:pt idx="920">
                  <c:v>90.05</c:v>
                </c:pt>
                <c:pt idx="921">
                  <c:v>88.85</c:v>
                </c:pt>
                <c:pt idx="922">
                  <c:v>89.69</c:v>
                </c:pt>
                <c:pt idx="923">
                  <c:v>89.01</c:v>
                </c:pt>
                <c:pt idx="924">
                  <c:v>87.76</c:v>
                </c:pt>
                <c:pt idx="925">
                  <c:v>86.5</c:v>
                </c:pt>
                <c:pt idx="926">
                  <c:v>87.08</c:v>
                </c:pt>
                <c:pt idx="927">
                  <c:v>85.9</c:v>
                </c:pt>
                <c:pt idx="928">
                  <c:v>84.44</c:v>
                </c:pt>
                <c:pt idx="929">
                  <c:v>83.23</c:v>
                </c:pt>
                <c:pt idx="930">
                  <c:v>83.24</c:v>
                </c:pt>
                <c:pt idx="931">
                  <c:v>87</c:v>
                </c:pt>
                <c:pt idx="932">
                  <c:v>86.47</c:v>
                </c:pt>
                <c:pt idx="933">
                  <c:v>88.35</c:v>
                </c:pt>
                <c:pt idx="934">
                  <c:v>88.04</c:v>
                </c:pt>
                <c:pt idx="935">
                  <c:v>87.41</c:v>
                </c:pt>
                <c:pt idx="936">
                  <c:v>87.48</c:v>
                </c:pt>
                <c:pt idx="937">
                  <c:v>89.98</c:v>
                </c:pt>
                <c:pt idx="938">
                  <c:v>92.25</c:v>
                </c:pt>
                <c:pt idx="939">
                  <c:v>101.86</c:v>
                </c:pt>
                <c:pt idx="940">
                  <c:v>101.65</c:v>
                </c:pt>
                <c:pt idx="941">
                  <c:v>101.16</c:v>
                </c:pt>
                <c:pt idx="942">
                  <c:v>100</c:v>
                </c:pt>
                <c:pt idx="943">
                  <c:v>99.83</c:v>
                </c:pt>
                <c:pt idx="944">
                  <c:v>99.63</c:v>
                </c:pt>
                <c:pt idx="945">
                  <c:v>99.59</c:v>
                </c:pt>
                <c:pt idx="946">
                  <c:v>99.66</c:v>
                </c:pt>
                <c:pt idx="947">
                  <c:v>99.76</c:v>
                </c:pt>
                <c:pt idx="948">
                  <c:v>99.21</c:v>
                </c:pt>
                <c:pt idx="949">
                  <c:v>98.04</c:v>
                </c:pt>
                <c:pt idx="950">
                  <c:v>97.93</c:v>
                </c:pt>
                <c:pt idx="951">
                  <c:v>98.66</c:v>
                </c:pt>
                <c:pt idx="952">
                  <c:v>99.49</c:v>
                </c:pt>
                <c:pt idx="953">
                  <c:v>99.03</c:v>
                </c:pt>
                <c:pt idx="954">
                  <c:v>97.8</c:v>
                </c:pt>
                <c:pt idx="955">
                  <c:v>97.68</c:v>
                </c:pt>
                <c:pt idx="956">
                  <c:v>96.13</c:v>
                </c:pt>
                <c:pt idx="957">
                  <c:v>96</c:v>
                </c:pt>
                <c:pt idx="958">
                  <c:v>94.81</c:v>
                </c:pt>
                <c:pt idx="959">
                  <c:v>94.33</c:v>
                </c:pt>
                <c:pt idx="960">
                  <c:v>94.04</c:v>
                </c:pt>
                <c:pt idx="961">
                  <c:v>93.43</c:v>
                </c:pt>
                <c:pt idx="962">
                  <c:v>93.43</c:v>
                </c:pt>
                <c:pt idx="963">
                  <c:v>93.65</c:v>
                </c:pt>
                <c:pt idx="964">
                  <c:v>94.3</c:v>
                </c:pt>
                <c:pt idx="965">
                  <c:v>95.22</c:v>
                </c:pt>
                <c:pt idx="966">
                  <c:v>95.44</c:v>
                </c:pt>
                <c:pt idx="967">
                  <c:v>94.74</c:v>
                </c:pt>
                <c:pt idx="968">
                  <c:v>95.12</c:v>
                </c:pt>
                <c:pt idx="969">
                  <c:v>94.76</c:v>
                </c:pt>
                <c:pt idx="970">
                  <c:v>94.4</c:v>
                </c:pt>
                <c:pt idx="971">
                  <c:v>93.39</c:v>
                </c:pt>
                <c:pt idx="972">
                  <c:v>91.78</c:v>
                </c:pt>
                <c:pt idx="973">
                  <c:v>90.83</c:v>
                </c:pt>
                <c:pt idx="974">
                  <c:v>90.3</c:v>
                </c:pt>
                <c:pt idx="975">
                  <c:v>89.77</c:v>
                </c:pt>
                <c:pt idx="976">
                  <c:v>90.8</c:v>
                </c:pt>
                <c:pt idx="977">
                  <c:v>90</c:v>
                </c:pt>
                <c:pt idx="978">
                  <c:v>89.68</c:v>
                </c:pt>
                <c:pt idx="979">
                  <c:v>89.7</c:v>
                </c:pt>
                <c:pt idx="980">
                  <c:v>89.64</c:v>
                </c:pt>
                <c:pt idx="981">
                  <c:v>88.82</c:v>
                </c:pt>
                <c:pt idx="982">
                  <c:v>87.9</c:v>
                </c:pt>
                <c:pt idx="983">
                  <c:v>87.06</c:v>
                </c:pt>
                <c:pt idx="984">
                  <c:v>86.43</c:v>
                </c:pt>
                <c:pt idx="985">
                  <c:v>86.63</c:v>
                </c:pt>
                <c:pt idx="986">
                  <c:v>86.91</c:v>
                </c:pt>
                <c:pt idx="987">
                  <c:v>85.9</c:v>
                </c:pt>
                <c:pt idx="988">
                  <c:v>86.54</c:v>
                </c:pt>
                <c:pt idx="989">
                  <c:v>88.54</c:v>
                </c:pt>
                <c:pt idx="990">
                  <c:v>88.83</c:v>
                </c:pt>
                <c:pt idx="991">
                  <c:v>90.15</c:v>
                </c:pt>
                <c:pt idx="992">
                  <c:v>90.48</c:v>
                </c:pt>
                <c:pt idx="993">
                  <c:v>89.95</c:v>
                </c:pt>
                <c:pt idx="994">
                  <c:v>90.3</c:v>
                </c:pt>
                <c:pt idx="995">
                  <c:v>90.67</c:v>
                </c:pt>
                <c:pt idx="996">
                  <c:v>91.29</c:v>
                </c:pt>
                <c:pt idx="997">
                  <c:v>90.68</c:v>
                </c:pt>
                <c:pt idx="998">
                  <c:v>92.3</c:v>
                </c:pt>
                <c:pt idx="999">
                  <c:v>92.82</c:v>
                </c:pt>
                <c:pt idx="1000">
                  <c:v>92.17</c:v>
                </c:pt>
                <c:pt idx="1001">
                  <c:v>91.13</c:v>
                </c:pt>
                <c:pt idx="1002">
                  <c:v>91.09</c:v>
                </c:pt>
                <c:pt idx="1003">
                  <c:v>90.38</c:v>
                </c:pt>
                <c:pt idx="1004">
                  <c:v>90.3</c:v>
                </c:pt>
                <c:pt idx="1005">
                  <c:v>89.28</c:v>
                </c:pt>
                <c:pt idx="1006">
                  <c:v>88.5</c:v>
                </c:pt>
                <c:pt idx="1007">
                  <c:v>89.2</c:v>
                </c:pt>
                <c:pt idx="1008">
                  <c:v>89.54</c:v>
                </c:pt>
                <c:pt idx="1009">
                  <c:v>91.38</c:v>
                </c:pt>
                <c:pt idx="1010">
                  <c:v>89.8</c:v>
                </c:pt>
                <c:pt idx="1011">
                  <c:v>90.24</c:v>
                </c:pt>
                <c:pt idx="1012">
                  <c:v>88.63</c:v>
                </c:pt>
                <c:pt idx="1013">
                  <c:v>88.55</c:v>
                </c:pt>
                <c:pt idx="1014">
                  <c:v>88</c:v>
                </c:pt>
                <c:pt idx="1015">
                  <c:v>86.25</c:v>
                </c:pt>
                <c:pt idx="1016">
                  <c:v>86.11</c:v>
                </c:pt>
                <c:pt idx="1017">
                  <c:v>85.98</c:v>
                </c:pt>
                <c:pt idx="1018">
                  <c:v>87.04</c:v>
                </c:pt>
                <c:pt idx="1019">
                  <c:v>87.01</c:v>
                </c:pt>
                <c:pt idx="1020">
                  <c:v>85.85</c:v>
                </c:pt>
                <c:pt idx="1021">
                  <c:v>85.16</c:v>
                </c:pt>
                <c:pt idx="1022">
                  <c:v>83.99</c:v>
                </c:pt>
                <c:pt idx="1023">
                  <c:v>85.6</c:v>
                </c:pt>
                <c:pt idx="1024">
                  <c:v>88.05</c:v>
                </c:pt>
                <c:pt idx="1025">
                  <c:v>87.75</c:v>
                </c:pt>
                <c:pt idx="1026">
                  <c:v>88.41</c:v>
                </c:pt>
                <c:pt idx="1027">
                  <c:v>86.88</c:v>
                </c:pt>
                <c:pt idx="1028">
                  <c:v>86.79</c:v>
                </c:pt>
                <c:pt idx="1029">
                  <c:v>87.9</c:v>
                </c:pt>
                <c:pt idx="1030">
                  <c:v>86.93</c:v>
                </c:pt>
                <c:pt idx="1031">
                  <c:v>85.54</c:v>
                </c:pt>
                <c:pt idx="1032">
                  <c:v>86.74</c:v>
                </c:pt>
                <c:pt idx="1033">
                  <c:v>87.2</c:v>
                </c:pt>
                <c:pt idx="1034">
                  <c:v>87.09</c:v>
                </c:pt>
                <c:pt idx="1035">
                  <c:v>85.98</c:v>
                </c:pt>
                <c:pt idx="1036">
                  <c:v>86.56</c:v>
                </c:pt>
                <c:pt idx="1037">
                  <c:v>85.14</c:v>
                </c:pt>
                <c:pt idx="1038">
                  <c:v>84.57</c:v>
                </c:pt>
                <c:pt idx="1039">
                  <c:v>84.49</c:v>
                </c:pt>
                <c:pt idx="1040">
                  <c:v>84.37</c:v>
                </c:pt>
                <c:pt idx="1041">
                  <c:v>83.11</c:v>
                </c:pt>
                <c:pt idx="1042">
                  <c:v>81.8</c:v>
                </c:pt>
                <c:pt idx="1043">
                  <c:v>80.48</c:v>
                </c:pt>
                <c:pt idx="1044">
                  <c:v>81.88</c:v>
                </c:pt>
                <c:pt idx="1045">
                  <c:v>82.62</c:v>
                </c:pt>
                <c:pt idx="1046">
                  <c:v>83.45</c:v>
                </c:pt>
                <c:pt idx="1047">
                  <c:v>83.1</c:v>
                </c:pt>
                <c:pt idx="1048">
                  <c:v>82.91</c:v>
                </c:pt>
                <c:pt idx="1049">
                  <c:v>82.29</c:v>
                </c:pt>
                <c:pt idx="1050">
                  <c:v>82.05</c:v>
                </c:pt>
                <c:pt idx="1051">
                  <c:v>82.32</c:v>
                </c:pt>
                <c:pt idx="1052">
                  <c:v>82.55</c:v>
                </c:pt>
                <c:pt idx="1053">
                  <c:v>82.56</c:v>
                </c:pt>
                <c:pt idx="1054">
                  <c:v>81.86</c:v>
                </c:pt>
                <c:pt idx="1055">
                  <c:v>80.260000000000005</c:v>
                </c:pt>
                <c:pt idx="1056">
                  <c:v>80.959999999999994</c:v>
                </c:pt>
                <c:pt idx="1057">
                  <c:v>80.42</c:v>
                </c:pt>
                <c:pt idx="1058">
                  <c:v>80.040000000000006</c:v>
                </c:pt>
                <c:pt idx="1059">
                  <c:v>78.819999999999993</c:v>
                </c:pt>
                <c:pt idx="1060">
                  <c:v>78</c:v>
                </c:pt>
                <c:pt idx="1061">
                  <c:v>79.650000000000006</c:v>
                </c:pt>
                <c:pt idx="1062">
                  <c:v>79.5</c:v>
                </c:pt>
                <c:pt idx="1063">
                  <c:v>78.459999999999994</c:v>
                </c:pt>
                <c:pt idx="1064">
                  <c:v>78.53</c:v>
                </c:pt>
                <c:pt idx="1065">
                  <c:v>79.349999999999994</c:v>
                </c:pt>
                <c:pt idx="1066">
                  <c:v>80.58</c:v>
                </c:pt>
                <c:pt idx="1067">
                  <c:v>77.45</c:v>
                </c:pt>
                <c:pt idx="1068">
                  <c:v>76.099999999999994</c:v>
                </c:pt>
                <c:pt idx="1069">
                  <c:v>75.599999999999994</c:v>
                </c:pt>
                <c:pt idx="1070">
                  <c:v>76.55</c:v>
                </c:pt>
                <c:pt idx="1071">
                  <c:v>75.099999999999994</c:v>
                </c:pt>
                <c:pt idx="1072">
                  <c:v>76.849999999999994</c:v>
                </c:pt>
                <c:pt idx="1073">
                  <c:v>77.52</c:v>
                </c:pt>
                <c:pt idx="1074">
                  <c:v>77</c:v>
                </c:pt>
                <c:pt idx="1075">
                  <c:v>77.53</c:v>
                </c:pt>
                <c:pt idx="1076">
                  <c:v>75.06</c:v>
                </c:pt>
                <c:pt idx="1077">
                  <c:v>73.59</c:v>
                </c:pt>
                <c:pt idx="1078">
                  <c:v>73.48</c:v>
                </c:pt>
                <c:pt idx="1079">
                  <c:v>73.25</c:v>
                </c:pt>
                <c:pt idx="1080">
                  <c:v>73.75</c:v>
                </c:pt>
                <c:pt idx="1081">
                  <c:v>72.44</c:v>
                </c:pt>
                <c:pt idx="1082">
                  <c:v>72.72</c:v>
                </c:pt>
                <c:pt idx="1083">
                  <c:v>72.91</c:v>
                </c:pt>
                <c:pt idx="1084">
                  <c:v>72.510000000000005</c:v>
                </c:pt>
                <c:pt idx="1085">
                  <c:v>72.34</c:v>
                </c:pt>
                <c:pt idx="1086">
                  <c:v>71.44</c:v>
                </c:pt>
                <c:pt idx="1087">
                  <c:v>69.430000000000007</c:v>
                </c:pt>
                <c:pt idx="1088">
                  <c:v>69.58</c:v>
                </c:pt>
                <c:pt idx="1089">
                  <c:v>70.45</c:v>
                </c:pt>
                <c:pt idx="1090">
                  <c:v>70.73</c:v>
                </c:pt>
                <c:pt idx="1091">
                  <c:v>69.94</c:v>
                </c:pt>
                <c:pt idx="1092">
                  <c:v>70.760000000000005</c:v>
                </c:pt>
                <c:pt idx="1093">
                  <c:v>71.209999999999994</c:v>
                </c:pt>
                <c:pt idx="1094">
                  <c:v>71.41</c:v>
                </c:pt>
                <c:pt idx="1095">
                  <c:v>72</c:v>
                </c:pt>
                <c:pt idx="1096">
                  <c:v>72.94</c:v>
                </c:pt>
                <c:pt idx="1097">
                  <c:v>71.56</c:v>
                </c:pt>
                <c:pt idx="1098">
                  <c:v>71.67</c:v>
                </c:pt>
                <c:pt idx="1099">
                  <c:v>70.849999999999994</c:v>
                </c:pt>
                <c:pt idx="1100">
                  <c:v>70.81</c:v>
                </c:pt>
                <c:pt idx="1101">
                  <c:v>71.2</c:v>
                </c:pt>
                <c:pt idx="1102">
                  <c:v>71.94</c:v>
                </c:pt>
                <c:pt idx="1103">
                  <c:v>72.209999999999994</c:v>
                </c:pt>
                <c:pt idx="1104">
                  <c:v>71.37</c:v>
                </c:pt>
                <c:pt idx="1105">
                  <c:v>70.900000000000006</c:v>
                </c:pt>
                <c:pt idx="1106">
                  <c:v>70.66</c:v>
                </c:pt>
                <c:pt idx="1107">
                  <c:v>69.75</c:v>
                </c:pt>
                <c:pt idx="1108">
                  <c:v>68.45</c:v>
                </c:pt>
                <c:pt idx="1109">
                  <c:v>67.28</c:v>
                </c:pt>
                <c:pt idx="1110">
                  <c:v>68.150000000000006</c:v>
                </c:pt>
                <c:pt idx="1111">
                  <c:v>67.319999999999993</c:v>
                </c:pt>
                <c:pt idx="1112">
                  <c:v>67.319999999999993</c:v>
                </c:pt>
                <c:pt idx="1113">
                  <c:v>67.56</c:v>
                </c:pt>
                <c:pt idx="1114">
                  <c:v>68.05</c:v>
                </c:pt>
                <c:pt idx="1115">
                  <c:v>68.61</c:v>
                </c:pt>
                <c:pt idx="1116">
                  <c:v>68.36</c:v>
                </c:pt>
                <c:pt idx="1117">
                  <c:v>67.59</c:v>
                </c:pt>
                <c:pt idx="1118">
                  <c:v>67.540000000000006</c:v>
                </c:pt>
                <c:pt idx="1119">
                  <c:v>68.53</c:v>
                </c:pt>
                <c:pt idx="1120">
                  <c:v>67.05</c:v>
                </c:pt>
                <c:pt idx="1121">
                  <c:v>66.33</c:v>
                </c:pt>
                <c:pt idx="1122">
                  <c:v>66.47</c:v>
                </c:pt>
                <c:pt idx="1123">
                  <c:v>66.55</c:v>
                </c:pt>
                <c:pt idx="1124">
                  <c:v>67.599999999999994</c:v>
                </c:pt>
                <c:pt idx="1125">
                  <c:v>67.25</c:v>
                </c:pt>
                <c:pt idx="1126">
                  <c:v>67.599999999999994</c:v>
                </c:pt>
                <c:pt idx="1127">
                  <c:v>69.48</c:v>
                </c:pt>
                <c:pt idx="1128">
                  <c:v>69.959999999999994</c:v>
                </c:pt>
                <c:pt idx="1129">
                  <c:v>70.73</c:v>
                </c:pt>
                <c:pt idx="1130">
                  <c:v>71.45</c:v>
                </c:pt>
                <c:pt idx="1131">
                  <c:v>71.69</c:v>
                </c:pt>
                <c:pt idx="1132">
                  <c:v>71.69</c:v>
                </c:pt>
                <c:pt idx="1133">
                  <c:v>72.5</c:v>
                </c:pt>
                <c:pt idx="1134">
                  <c:v>71.510000000000005</c:v>
                </c:pt>
                <c:pt idx="1135">
                  <c:v>70.760000000000005</c:v>
                </c:pt>
                <c:pt idx="1136">
                  <c:v>71.19</c:v>
                </c:pt>
                <c:pt idx="1137">
                  <c:v>72.41</c:v>
                </c:pt>
                <c:pt idx="1138">
                  <c:v>72.510000000000005</c:v>
                </c:pt>
                <c:pt idx="1139">
                  <c:v>71.98</c:v>
                </c:pt>
                <c:pt idx="1140">
                  <c:v>72.08</c:v>
                </c:pt>
                <c:pt idx="1141">
                  <c:v>71.8</c:v>
                </c:pt>
                <c:pt idx="1142">
                  <c:v>71.8</c:v>
                </c:pt>
                <c:pt idx="1143">
                  <c:v>71.48</c:v>
                </c:pt>
                <c:pt idx="1144">
                  <c:v>71.69</c:v>
                </c:pt>
                <c:pt idx="1145">
                  <c:v>72.099999999999994</c:v>
                </c:pt>
                <c:pt idx="1146">
                  <c:v>74</c:v>
                </c:pt>
                <c:pt idx="1147">
                  <c:v>74.8</c:v>
                </c:pt>
                <c:pt idx="1148">
                  <c:v>75.31</c:v>
                </c:pt>
                <c:pt idx="1149">
                  <c:v>74.349999999999994</c:v>
                </c:pt>
                <c:pt idx="1150">
                  <c:v>75.91</c:v>
                </c:pt>
                <c:pt idx="1151">
                  <c:v>72.69</c:v>
                </c:pt>
                <c:pt idx="1152">
                  <c:v>72.430000000000007</c:v>
                </c:pt>
                <c:pt idx="1153">
                  <c:v>72.69</c:v>
                </c:pt>
                <c:pt idx="1154">
                  <c:v>72.400000000000006</c:v>
                </c:pt>
                <c:pt idx="1155">
                  <c:v>70.8</c:v>
                </c:pt>
                <c:pt idx="1156">
                  <c:v>71.63</c:v>
                </c:pt>
                <c:pt idx="1157">
                  <c:v>71.19</c:v>
                </c:pt>
                <c:pt idx="1158">
                  <c:v>69.78</c:v>
                </c:pt>
                <c:pt idx="1159">
                  <c:v>70.5</c:v>
                </c:pt>
                <c:pt idx="1160">
                  <c:v>71.510000000000005</c:v>
                </c:pt>
                <c:pt idx="1161">
                  <c:v>72.66</c:v>
                </c:pt>
                <c:pt idx="1162">
                  <c:v>72.41</c:v>
                </c:pt>
                <c:pt idx="1163">
                  <c:v>73</c:v>
                </c:pt>
                <c:pt idx="1164">
                  <c:v>72.400000000000006</c:v>
                </c:pt>
                <c:pt idx="1165">
                  <c:v>73</c:v>
                </c:pt>
                <c:pt idx="1166">
                  <c:v>71.78</c:v>
                </c:pt>
                <c:pt idx="1167">
                  <c:v>70.5</c:v>
                </c:pt>
                <c:pt idx="1168">
                  <c:v>71.540000000000006</c:v>
                </c:pt>
                <c:pt idx="1169">
                  <c:v>72.08</c:v>
                </c:pt>
                <c:pt idx="1170">
                  <c:v>74.180000000000007</c:v>
                </c:pt>
                <c:pt idx="1171">
                  <c:v>74.349999999999994</c:v>
                </c:pt>
                <c:pt idx="1172">
                  <c:v>75.16</c:v>
                </c:pt>
                <c:pt idx="1173">
                  <c:v>76</c:v>
                </c:pt>
                <c:pt idx="1174">
                  <c:v>75</c:v>
                </c:pt>
                <c:pt idx="1175">
                  <c:v>75.540000000000006</c:v>
                </c:pt>
                <c:pt idx="1176">
                  <c:v>76.3</c:v>
                </c:pt>
                <c:pt idx="1177">
                  <c:v>76.19</c:v>
                </c:pt>
                <c:pt idx="1178">
                  <c:v>75.459999999999994</c:v>
                </c:pt>
                <c:pt idx="1179">
                  <c:v>75.91</c:v>
                </c:pt>
                <c:pt idx="1180">
                  <c:v>76.39</c:v>
                </c:pt>
                <c:pt idx="1181">
                  <c:v>74.09</c:v>
                </c:pt>
                <c:pt idx="1182">
                  <c:v>73.61</c:v>
                </c:pt>
                <c:pt idx="1183">
                  <c:v>73.11</c:v>
                </c:pt>
                <c:pt idx="1184">
                  <c:v>72.209999999999994</c:v>
                </c:pt>
                <c:pt idx="1185">
                  <c:v>72.260000000000005</c:v>
                </c:pt>
                <c:pt idx="1186">
                  <c:v>72.31</c:v>
                </c:pt>
                <c:pt idx="1187">
                  <c:v>72.540000000000006</c:v>
                </c:pt>
                <c:pt idx="1188">
                  <c:v>72.290000000000006</c:v>
                </c:pt>
                <c:pt idx="1189">
                  <c:v>72.650000000000006</c:v>
                </c:pt>
                <c:pt idx="1190">
                  <c:v>72.459999999999994</c:v>
                </c:pt>
                <c:pt idx="1191">
                  <c:v>73.06</c:v>
                </c:pt>
                <c:pt idx="1192">
                  <c:v>73.81</c:v>
                </c:pt>
                <c:pt idx="1193">
                  <c:v>72.650000000000006</c:v>
                </c:pt>
                <c:pt idx="1194">
                  <c:v>72.489999999999995</c:v>
                </c:pt>
                <c:pt idx="1195">
                  <c:v>71.040000000000006</c:v>
                </c:pt>
                <c:pt idx="1196">
                  <c:v>78.510000000000005</c:v>
                </c:pt>
                <c:pt idx="1197">
                  <c:v>79.8</c:v>
                </c:pt>
                <c:pt idx="1198">
                  <c:v>79.790000000000006</c:v>
                </c:pt>
                <c:pt idx="1199">
                  <c:v>79.95</c:v>
                </c:pt>
                <c:pt idx="1200">
                  <c:v>80.02</c:v>
                </c:pt>
                <c:pt idx="1201">
                  <c:v>79.38</c:v>
                </c:pt>
                <c:pt idx="1202">
                  <c:v>78.78</c:v>
                </c:pt>
                <c:pt idx="1203">
                  <c:v>79.3</c:v>
                </c:pt>
                <c:pt idx="1204">
                  <c:v>79.989999999999995</c:v>
                </c:pt>
                <c:pt idx="1205">
                  <c:v>78.12</c:v>
                </c:pt>
                <c:pt idx="1206">
                  <c:v>78.349999999999994</c:v>
                </c:pt>
                <c:pt idx="1207">
                  <c:v>79.900000000000006</c:v>
                </c:pt>
                <c:pt idx="1208">
                  <c:v>78.010000000000005</c:v>
                </c:pt>
                <c:pt idx="1209">
                  <c:v>75.73</c:v>
                </c:pt>
                <c:pt idx="1210">
                  <c:v>74.81</c:v>
                </c:pt>
                <c:pt idx="1211">
                  <c:v>75.599999999999994</c:v>
                </c:pt>
                <c:pt idx="1212">
                  <c:v>77.64</c:v>
                </c:pt>
                <c:pt idx="1213">
                  <c:v>79.459999999999994</c:v>
                </c:pt>
                <c:pt idx="1214">
                  <c:v>79.349999999999994</c:v>
                </c:pt>
                <c:pt idx="1215">
                  <c:v>81.88</c:v>
                </c:pt>
                <c:pt idx="1216">
                  <c:v>81.75</c:v>
                </c:pt>
                <c:pt idx="1217">
                  <c:v>80.27</c:v>
                </c:pt>
                <c:pt idx="1218">
                  <c:v>78.349999999999994</c:v>
                </c:pt>
                <c:pt idx="1219">
                  <c:v>78.349999999999994</c:v>
                </c:pt>
                <c:pt idx="1220">
                  <c:v>78.19</c:v>
                </c:pt>
                <c:pt idx="1221">
                  <c:v>78.489999999999995</c:v>
                </c:pt>
                <c:pt idx="1222">
                  <c:v>77.650000000000006</c:v>
                </c:pt>
                <c:pt idx="1223">
                  <c:v>75.03</c:v>
                </c:pt>
                <c:pt idx="1224">
                  <c:v>74.64</c:v>
                </c:pt>
                <c:pt idx="1225">
                  <c:v>73.760000000000005</c:v>
                </c:pt>
                <c:pt idx="1226">
                  <c:v>73.11</c:v>
                </c:pt>
                <c:pt idx="1227">
                  <c:v>71.930000000000007</c:v>
                </c:pt>
                <c:pt idx="1228">
                  <c:v>71.7</c:v>
                </c:pt>
                <c:pt idx="1229">
                  <c:v>70.44</c:v>
                </c:pt>
                <c:pt idx="1230">
                  <c:v>70.11</c:v>
                </c:pt>
                <c:pt idx="1231">
                  <c:v>67.7</c:v>
                </c:pt>
                <c:pt idx="1232">
                  <c:v>68.3</c:v>
                </c:pt>
                <c:pt idx="1233">
                  <c:v>71.64</c:v>
                </c:pt>
                <c:pt idx="1234">
                  <c:v>71.69</c:v>
                </c:pt>
                <c:pt idx="1235">
                  <c:v>72.489999999999995</c:v>
                </c:pt>
                <c:pt idx="1236">
                  <c:v>72.3</c:v>
                </c:pt>
                <c:pt idx="1237">
                  <c:v>71.599999999999994</c:v>
                </c:pt>
                <c:pt idx="1238">
                  <c:v>72.75</c:v>
                </c:pt>
                <c:pt idx="1239">
                  <c:v>71.739999999999995</c:v>
                </c:pt>
                <c:pt idx="1240">
                  <c:v>72.56</c:v>
                </c:pt>
                <c:pt idx="1241">
                  <c:v>70.790000000000006</c:v>
                </c:pt>
                <c:pt idx="1242">
                  <c:v>74.239999999999995</c:v>
                </c:pt>
                <c:pt idx="1243">
                  <c:v>69.900000000000006</c:v>
                </c:pt>
                <c:pt idx="1244">
                  <c:v>68.5</c:v>
                </c:pt>
                <c:pt idx="1245">
                  <c:v>71</c:v>
                </c:pt>
                <c:pt idx="1246">
                  <c:v>72.03</c:v>
                </c:pt>
                <c:pt idx="1247">
                  <c:v>75.42</c:v>
                </c:pt>
                <c:pt idx="1248">
                  <c:v>76.349999999999994</c:v>
                </c:pt>
                <c:pt idx="1249">
                  <c:v>81.58</c:v>
                </c:pt>
                <c:pt idx="1250">
                  <c:v>84.3</c:v>
                </c:pt>
                <c:pt idx="1251">
                  <c:v>85.72</c:v>
                </c:pt>
                <c:pt idx="1252">
                  <c:v>85.81</c:v>
                </c:pt>
                <c:pt idx="1253">
                  <c:v>87.25</c:v>
                </c:pt>
                <c:pt idx="1254">
                  <c:v>85.33</c:v>
                </c:pt>
                <c:pt idx="1255">
                  <c:v>83.85</c:v>
                </c:pt>
                <c:pt idx="1256">
                  <c:v>83.22</c:v>
                </c:pt>
                <c:pt idx="1257">
                  <c:v>85.21</c:v>
                </c:pt>
                <c:pt idx="1258">
                  <c:v>81.45</c:v>
                </c:pt>
                <c:pt idx="1259">
                  <c:v>78.59</c:v>
                </c:pt>
                <c:pt idx="1260">
                  <c:v>78.39</c:v>
                </c:pt>
                <c:pt idx="1261">
                  <c:v>79.25</c:v>
                </c:pt>
                <c:pt idx="1262">
                  <c:v>78.47</c:v>
                </c:pt>
                <c:pt idx="1263">
                  <c:v>77.89</c:v>
                </c:pt>
                <c:pt idx="1264">
                  <c:v>77.25</c:v>
                </c:pt>
                <c:pt idx="1265">
                  <c:v>75.19</c:v>
                </c:pt>
                <c:pt idx="1266">
                  <c:v>75.66</c:v>
                </c:pt>
                <c:pt idx="1267">
                  <c:v>79.28</c:v>
                </c:pt>
                <c:pt idx="1268">
                  <c:v>76.430000000000007</c:v>
                </c:pt>
                <c:pt idx="1269">
                  <c:v>73.989999999999995</c:v>
                </c:pt>
                <c:pt idx="1270">
                  <c:v>71.680000000000007</c:v>
                </c:pt>
                <c:pt idx="1271">
                  <c:v>70.34</c:v>
                </c:pt>
                <c:pt idx="1272">
                  <c:v>67.8</c:v>
                </c:pt>
                <c:pt idx="1273">
                  <c:v>69.5</c:v>
                </c:pt>
                <c:pt idx="1274">
                  <c:v>70.260000000000005</c:v>
                </c:pt>
                <c:pt idx="1275">
                  <c:v>72.05</c:v>
                </c:pt>
                <c:pt idx="1276">
                  <c:v>71.3</c:v>
                </c:pt>
                <c:pt idx="1277">
                  <c:v>71.099999999999994</c:v>
                </c:pt>
                <c:pt idx="1278">
                  <c:v>70.88</c:v>
                </c:pt>
                <c:pt idx="1279">
                  <c:v>68.3</c:v>
                </c:pt>
                <c:pt idx="1280">
                  <c:v>70.19</c:v>
                </c:pt>
                <c:pt idx="1281">
                  <c:v>69.430000000000007</c:v>
                </c:pt>
                <c:pt idx="1282">
                  <c:v>66.75</c:v>
                </c:pt>
                <c:pt idx="1283">
                  <c:v>66.69</c:v>
                </c:pt>
                <c:pt idx="1284">
                  <c:v>66.010000000000005</c:v>
                </c:pt>
                <c:pt idx="1285">
                  <c:v>65.66</c:v>
                </c:pt>
                <c:pt idx="1286">
                  <c:v>66.45</c:v>
                </c:pt>
                <c:pt idx="1287">
                  <c:v>65.3</c:v>
                </c:pt>
                <c:pt idx="1288">
                  <c:v>65.239999999999995</c:v>
                </c:pt>
                <c:pt idx="1289">
                  <c:v>64.3</c:v>
                </c:pt>
                <c:pt idx="1290">
                  <c:v>64.260000000000005</c:v>
                </c:pt>
                <c:pt idx="1291">
                  <c:v>63.88</c:v>
                </c:pt>
                <c:pt idx="1292">
                  <c:v>63.45</c:v>
                </c:pt>
                <c:pt idx="1293">
                  <c:v>62.74</c:v>
                </c:pt>
                <c:pt idx="1294">
                  <c:v>62.88</c:v>
                </c:pt>
                <c:pt idx="1295">
                  <c:v>62.91</c:v>
                </c:pt>
                <c:pt idx="1296">
                  <c:v>63.53</c:v>
                </c:pt>
                <c:pt idx="1297">
                  <c:v>65.45</c:v>
                </c:pt>
                <c:pt idx="1298">
                  <c:v>64.930000000000007</c:v>
                </c:pt>
                <c:pt idx="1299">
                  <c:v>64.099999999999994</c:v>
                </c:pt>
                <c:pt idx="1300">
                  <c:v>63.65</c:v>
                </c:pt>
                <c:pt idx="1301">
                  <c:v>63.45</c:v>
                </c:pt>
                <c:pt idx="1302">
                  <c:v>63.54</c:v>
                </c:pt>
                <c:pt idx="1303">
                  <c:v>62.31</c:v>
                </c:pt>
                <c:pt idx="1304">
                  <c:v>62.31</c:v>
                </c:pt>
                <c:pt idx="1305">
                  <c:v>61.9</c:v>
                </c:pt>
                <c:pt idx="1306">
                  <c:v>61.75</c:v>
                </c:pt>
                <c:pt idx="1307">
                  <c:v>62.3</c:v>
                </c:pt>
                <c:pt idx="1308">
                  <c:v>61.73</c:v>
                </c:pt>
                <c:pt idx="1309">
                  <c:v>61.53</c:v>
                </c:pt>
                <c:pt idx="1310">
                  <c:v>62.79</c:v>
                </c:pt>
                <c:pt idx="1311">
                  <c:v>64.290000000000006</c:v>
                </c:pt>
                <c:pt idx="1312">
                  <c:v>64.36</c:v>
                </c:pt>
                <c:pt idx="1313">
                  <c:v>64.66</c:v>
                </c:pt>
                <c:pt idx="1314">
                  <c:v>65.36</c:v>
                </c:pt>
                <c:pt idx="1315">
                  <c:v>64.05</c:v>
                </c:pt>
                <c:pt idx="1316">
                  <c:v>62.6</c:v>
                </c:pt>
                <c:pt idx="1317">
                  <c:v>64.23</c:v>
                </c:pt>
                <c:pt idx="1318">
                  <c:v>63.9</c:v>
                </c:pt>
                <c:pt idx="1319">
                  <c:v>60.93</c:v>
                </c:pt>
                <c:pt idx="1320">
                  <c:v>63.2</c:v>
                </c:pt>
                <c:pt idx="1321">
                  <c:v>65.28</c:v>
                </c:pt>
                <c:pt idx="1322">
                  <c:v>65.84</c:v>
                </c:pt>
                <c:pt idx="1323">
                  <c:v>66.36</c:v>
                </c:pt>
                <c:pt idx="1324">
                  <c:v>66.260000000000005</c:v>
                </c:pt>
                <c:pt idx="1325">
                  <c:v>66.36</c:v>
                </c:pt>
                <c:pt idx="1326">
                  <c:v>65.73</c:v>
                </c:pt>
                <c:pt idx="1327">
                  <c:v>64.680000000000007</c:v>
                </c:pt>
                <c:pt idx="1328">
                  <c:v>63.59</c:v>
                </c:pt>
                <c:pt idx="1329">
                  <c:v>62.98</c:v>
                </c:pt>
                <c:pt idx="1330">
                  <c:v>63.2</c:v>
                </c:pt>
                <c:pt idx="1331">
                  <c:v>63.2</c:v>
                </c:pt>
                <c:pt idx="1332">
                  <c:v>63.56</c:v>
                </c:pt>
                <c:pt idx="1333">
                  <c:v>64.400000000000006</c:v>
                </c:pt>
                <c:pt idx="1334">
                  <c:v>64.59</c:v>
                </c:pt>
                <c:pt idx="1335">
                  <c:v>63.58</c:v>
                </c:pt>
                <c:pt idx="1336">
                  <c:v>63.19</c:v>
                </c:pt>
                <c:pt idx="1337">
                  <c:v>62.49</c:v>
                </c:pt>
                <c:pt idx="1338">
                  <c:v>60.16</c:v>
                </c:pt>
                <c:pt idx="1339">
                  <c:v>60.61</c:v>
                </c:pt>
                <c:pt idx="1340">
                  <c:v>61.45</c:v>
                </c:pt>
                <c:pt idx="1341">
                  <c:v>60.55</c:v>
                </c:pt>
                <c:pt idx="1342">
                  <c:v>60.93</c:v>
                </c:pt>
                <c:pt idx="1343">
                  <c:v>61.41</c:v>
                </c:pt>
                <c:pt idx="1344">
                  <c:v>60.3</c:v>
                </c:pt>
                <c:pt idx="1345">
                  <c:v>59.03</c:v>
                </c:pt>
                <c:pt idx="1346">
                  <c:v>58.14</c:v>
                </c:pt>
                <c:pt idx="1347">
                  <c:v>57.64</c:v>
                </c:pt>
                <c:pt idx="1348">
                  <c:v>57.35</c:v>
                </c:pt>
                <c:pt idx="1349">
                  <c:v>58</c:v>
                </c:pt>
                <c:pt idx="1350">
                  <c:v>59.39</c:v>
                </c:pt>
                <c:pt idx="1351">
                  <c:v>59.89</c:v>
                </c:pt>
                <c:pt idx="1352">
                  <c:v>58.06</c:v>
                </c:pt>
                <c:pt idx="1353">
                  <c:v>60.4</c:v>
                </c:pt>
                <c:pt idx="1354">
                  <c:v>57.81</c:v>
                </c:pt>
                <c:pt idx="1355">
                  <c:v>56.56</c:v>
                </c:pt>
                <c:pt idx="1356">
                  <c:v>56.1</c:v>
                </c:pt>
                <c:pt idx="1357">
                  <c:v>55.56</c:v>
                </c:pt>
                <c:pt idx="1358">
                  <c:v>55.25</c:v>
                </c:pt>
                <c:pt idx="1359">
                  <c:v>55.2</c:v>
                </c:pt>
                <c:pt idx="1360">
                  <c:v>55.95</c:v>
                </c:pt>
                <c:pt idx="1361">
                  <c:v>56.2</c:v>
                </c:pt>
                <c:pt idx="1362">
                  <c:v>56.6</c:v>
                </c:pt>
                <c:pt idx="1363">
                  <c:v>56.39</c:v>
                </c:pt>
                <c:pt idx="1364">
                  <c:v>54.9</c:v>
                </c:pt>
                <c:pt idx="1365">
                  <c:v>54.18</c:v>
                </c:pt>
                <c:pt idx="1366">
                  <c:v>53.3</c:v>
                </c:pt>
                <c:pt idx="1367">
                  <c:v>53.13</c:v>
                </c:pt>
                <c:pt idx="1368">
                  <c:v>52.55</c:v>
                </c:pt>
                <c:pt idx="1369">
                  <c:v>52.55</c:v>
                </c:pt>
                <c:pt idx="1370">
                  <c:v>52.28</c:v>
                </c:pt>
                <c:pt idx="1371">
                  <c:v>51.76</c:v>
                </c:pt>
                <c:pt idx="1372">
                  <c:v>51.11</c:v>
                </c:pt>
                <c:pt idx="1373">
                  <c:v>51.1</c:v>
                </c:pt>
                <c:pt idx="1374">
                  <c:v>51.23</c:v>
                </c:pt>
                <c:pt idx="1375">
                  <c:v>51.1</c:v>
                </c:pt>
                <c:pt idx="1376">
                  <c:v>51.4</c:v>
                </c:pt>
                <c:pt idx="1377">
                  <c:v>51.23</c:v>
                </c:pt>
                <c:pt idx="1378">
                  <c:v>51.06</c:v>
                </c:pt>
                <c:pt idx="1379">
                  <c:v>50.2</c:v>
                </c:pt>
                <c:pt idx="1380">
                  <c:v>50.29</c:v>
                </c:pt>
                <c:pt idx="1381">
                  <c:v>50.29</c:v>
                </c:pt>
                <c:pt idx="1382">
                  <c:v>49.76</c:v>
                </c:pt>
                <c:pt idx="1383">
                  <c:v>49.74</c:v>
                </c:pt>
                <c:pt idx="1384">
                  <c:v>50.06</c:v>
                </c:pt>
                <c:pt idx="1385">
                  <c:v>50.49</c:v>
                </c:pt>
                <c:pt idx="1386">
                  <c:v>50.4</c:v>
                </c:pt>
                <c:pt idx="1387">
                  <c:v>50.61</c:v>
                </c:pt>
                <c:pt idx="1388">
                  <c:v>50.48</c:v>
                </c:pt>
                <c:pt idx="1389">
                  <c:v>50.48</c:v>
                </c:pt>
                <c:pt idx="1390">
                  <c:v>50.18</c:v>
                </c:pt>
                <c:pt idx="1391">
                  <c:v>50.6</c:v>
                </c:pt>
                <c:pt idx="1392">
                  <c:v>50.73</c:v>
                </c:pt>
                <c:pt idx="1393">
                  <c:v>49.84</c:v>
                </c:pt>
                <c:pt idx="1394">
                  <c:v>49.8</c:v>
                </c:pt>
                <c:pt idx="1395">
                  <c:v>49.68</c:v>
                </c:pt>
                <c:pt idx="1396">
                  <c:v>48.98</c:v>
                </c:pt>
                <c:pt idx="1397">
                  <c:v>48.91</c:v>
                </c:pt>
                <c:pt idx="1398">
                  <c:v>48.65</c:v>
                </c:pt>
                <c:pt idx="1399">
                  <c:v>47.94</c:v>
                </c:pt>
                <c:pt idx="1400">
                  <c:v>47.69</c:v>
                </c:pt>
                <c:pt idx="1401">
                  <c:v>46.48</c:v>
                </c:pt>
                <c:pt idx="1402">
                  <c:v>46.01</c:v>
                </c:pt>
                <c:pt idx="1403">
                  <c:v>45.88</c:v>
                </c:pt>
                <c:pt idx="1404">
                  <c:v>45.38</c:v>
                </c:pt>
                <c:pt idx="1405">
                  <c:v>44.93</c:v>
                </c:pt>
                <c:pt idx="1406">
                  <c:v>45.6</c:v>
                </c:pt>
                <c:pt idx="1407">
                  <c:v>45.96</c:v>
                </c:pt>
                <c:pt idx="1408">
                  <c:v>46.14</c:v>
                </c:pt>
                <c:pt idx="1409">
                  <c:v>46.28</c:v>
                </c:pt>
                <c:pt idx="1410">
                  <c:v>47.19</c:v>
                </c:pt>
                <c:pt idx="1411">
                  <c:v>46.71</c:v>
                </c:pt>
                <c:pt idx="1412">
                  <c:v>46.01</c:v>
                </c:pt>
                <c:pt idx="1413">
                  <c:v>46.05</c:v>
                </c:pt>
                <c:pt idx="1414">
                  <c:v>46.05</c:v>
                </c:pt>
                <c:pt idx="1415">
                  <c:v>45.8</c:v>
                </c:pt>
                <c:pt idx="1416">
                  <c:v>46.05</c:v>
                </c:pt>
                <c:pt idx="1417">
                  <c:v>46.63</c:v>
                </c:pt>
                <c:pt idx="1418">
                  <c:v>46.65</c:v>
                </c:pt>
                <c:pt idx="1419">
                  <c:v>45.99</c:v>
                </c:pt>
                <c:pt idx="1420">
                  <c:v>45.08</c:v>
                </c:pt>
                <c:pt idx="1421">
                  <c:v>44.71</c:v>
                </c:pt>
                <c:pt idx="1422">
                  <c:v>45.14</c:v>
                </c:pt>
                <c:pt idx="1423">
                  <c:v>46.11</c:v>
                </c:pt>
                <c:pt idx="1424">
                  <c:v>45.98</c:v>
                </c:pt>
                <c:pt idx="1425">
                  <c:v>45.96</c:v>
                </c:pt>
                <c:pt idx="1426">
                  <c:v>44.58</c:v>
                </c:pt>
                <c:pt idx="1427">
                  <c:v>45.08</c:v>
                </c:pt>
                <c:pt idx="1428">
                  <c:v>43.66</c:v>
                </c:pt>
                <c:pt idx="1429">
                  <c:v>43.03</c:v>
                </c:pt>
                <c:pt idx="1430">
                  <c:v>41.85</c:v>
                </c:pt>
                <c:pt idx="1431">
                  <c:v>41.43</c:v>
                </c:pt>
                <c:pt idx="1432">
                  <c:v>41.03</c:v>
                </c:pt>
                <c:pt idx="1433">
                  <c:v>40.96</c:v>
                </c:pt>
                <c:pt idx="1434">
                  <c:v>40.909999999999997</c:v>
                </c:pt>
                <c:pt idx="1435">
                  <c:v>40.729999999999997</c:v>
                </c:pt>
                <c:pt idx="1436">
                  <c:v>40.89</c:v>
                </c:pt>
                <c:pt idx="1437">
                  <c:v>41.8</c:v>
                </c:pt>
                <c:pt idx="1438">
                  <c:v>41.43</c:v>
                </c:pt>
                <c:pt idx="1439">
                  <c:v>41.15</c:v>
                </c:pt>
                <c:pt idx="1440">
                  <c:v>40.71</c:v>
                </c:pt>
                <c:pt idx="1441">
                  <c:v>39.93</c:v>
                </c:pt>
                <c:pt idx="1442">
                  <c:v>40.229999999999997</c:v>
                </c:pt>
                <c:pt idx="1443">
                  <c:v>40.380000000000003</c:v>
                </c:pt>
                <c:pt idx="1444">
                  <c:v>39.93</c:v>
                </c:pt>
                <c:pt idx="1445">
                  <c:v>40.35</c:v>
                </c:pt>
                <c:pt idx="1446">
                  <c:v>40.24</c:v>
                </c:pt>
                <c:pt idx="1447">
                  <c:v>41.33</c:v>
                </c:pt>
                <c:pt idx="1448">
                  <c:v>41.04</c:v>
                </c:pt>
                <c:pt idx="1449">
                  <c:v>41.36</c:v>
                </c:pt>
                <c:pt idx="1450">
                  <c:v>42.03</c:v>
                </c:pt>
                <c:pt idx="1451">
                  <c:v>41.7</c:v>
                </c:pt>
                <c:pt idx="1452">
                  <c:v>41.19</c:v>
                </c:pt>
                <c:pt idx="1453">
                  <c:v>45.96</c:v>
                </c:pt>
                <c:pt idx="1454">
                  <c:v>46.28</c:v>
                </c:pt>
                <c:pt idx="1455">
                  <c:v>46.36</c:v>
                </c:pt>
                <c:pt idx="1456">
                  <c:v>45.98</c:v>
                </c:pt>
                <c:pt idx="1457">
                  <c:v>45.46</c:v>
                </c:pt>
                <c:pt idx="1458">
                  <c:v>45.67</c:v>
                </c:pt>
                <c:pt idx="1459">
                  <c:v>45.45</c:v>
                </c:pt>
                <c:pt idx="1460">
                  <c:v>45.27</c:v>
                </c:pt>
                <c:pt idx="1461">
                  <c:v>45.45</c:v>
                </c:pt>
                <c:pt idx="1462">
                  <c:v>45.36</c:v>
                </c:pt>
                <c:pt idx="1463">
                  <c:v>45.37</c:v>
                </c:pt>
                <c:pt idx="1464">
                  <c:v>45.75</c:v>
                </c:pt>
                <c:pt idx="1465">
                  <c:v>45.38</c:v>
                </c:pt>
                <c:pt idx="1466">
                  <c:v>46.01</c:v>
                </c:pt>
                <c:pt idx="1467">
                  <c:v>46.83</c:v>
                </c:pt>
                <c:pt idx="1468">
                  <c:v>47.49</c:v>
                </c:pt>
                <c:pt idx="1469">
                  <c:v>48.6</c:v>
                </c:pt>
                <c:pt idx="1470">
                  <c:v>48.84</c:v>
                </c:pt>
                <c:pt idx="1471">
                  <c:v>47.71</c:v>
                </c:pt>
                <c:pt idx="1472">
                  <c:v>47.19</c:v>
                </c:pt>
                <c:pt idx="1473">
                  <c:v>47.65</c:v>
                </c:pt>
                <c:pt idx="1474">
                  <c:v>47.73</c:v>
                </c:pt>
                <c:pt idx="1475">
                  <c:v>47.73</c:v>
                </c:pt>
                <c:pt idx="1476">
                  <c:v>47.87</c:v>
                </c:pt>
                <c:pt idx="1477">
                  <c:v>47.87</c:v>
                </c:pt>
                <c:pt idx="1478">
                  <c:v>47.8</c:v>
                </c:pt>
                <c:pt idx="1479">
                  <c:v>47.83</c:v>
                </c:pt>
                <c:pt idx="1480">
                  <c:v>47.75</c:v>
                </c:pt>
                <c:pt idx="1481">
                  <c:v>48.1</c:v>
                </c:pt>
                <c:pt idx="1482">
                  <c:v>48.25</c:v>
                </c:pt>
                <c:pt idx="1483">
                  <c:v>48.54</c:v>
                </c:pt>
                <c:pt idx="1484">
                  <c:v>48.64</c:v>
                </c:pt>
                <c:pt idx="1485">
                  <c:v>48.43</c:v>
                </c:pt>
                <c:pt idx="1486">
                  <c:v>48.21</c:v>
                </c:pt>
                <c:pt idx="1487">
                  <c:v>48.79</c:v>
                </c:pt>
                <c:pt idx="1488">
                  <c:v>48.83</c:v>
                </c:pt>
                <c:pt idx="1489">
                  <c:v>48.79</c:v>
                </c:pt>
                <c:pt idx="1490">
                  <c:v>48.76</c:v>
                </c:pt>
                <c:pt idx="1491">
                  <c:v>49.21</c:v>
                </c:pt>
                <c:pt idx="1492">
                  <c:v>49.27</c:v>
                </c:pt>
                <c:pt idx="1493">
                  <c:v>48.95</c:v>
                </c:pt>
                <c:pt idx="1494">
                  <c:v>49.31</c:v>
                </c:pt>
                <c:pt idx="1495">
                  <c:v>49.73</c:v>
                </c:pt>
                <c:pt idx="1496">
                  <c:v>49.66</c:v>
                </c:pt>
                <c:pt idx="1497">
                  <c:v>49.46</c:v>
                </c:pt>
                <c:pt idx="1498">
                  <c:v>49.39</c:v>
                </c:pt>
                <c:pt idx="1499">
                  <c:v>49.45</c:v>
                </c:pt>
                <c:pt idx="1500">
                  <c:v>49.05</c:v>
                </c:pt>
                <c:pt idx="1501">
                  <c:v>49.39</c:v>
                </c:pt>
                <c:pt idx="1502">
                  <c:v>49.54</c:v>
                </c:pt>
                <c:pt idx="1503">
                  <c:v>49.39</c:v>
                </c:pt>
                <c:pt idx="1504">
                  <c:v>49.49</c:v>
                </c:pt>
                <c:pt idx="1505">
                  <c:v>49.03</c:v>
                </c:pt>
                <c:pt idx="1506">
                  <c:v>49.02</c:v>
                </c:pt>
                <c:pt idx="1507">
                  <c:v>49.03</c:v>
                </c:pt>
                <c:pt idx="1508">
                  <c:v>49.34</c:v>
                </c:pt>
                <c:pt idx="1509">
                  <c:v>49.63</c:v>
                </c:pt>
                <c:pt idx="1510">
                  <c:v>49.85</c:v>
                </c:pt>
                <c:pt idx="1511">
                  <c:v>49.9</c:v>
                </c:pt>
                <c:pt idx="1512">
                  <c:v>50.18</c:v>
                </c:pt>
                <c:pt idx="1513">
                  <c:v>50.4</c:v>
                </c:pt>
                <c:pt idx="1514">
                  <c:v>51.05</c:v>
                </c:pt>
                <c:pt idx="1515">
                  <c:v>50.55</c:v>
                </c:pt>
                <c:pt idx="1516">
                  <c:v>50.55</c:v>
                </c:pt>
                <c:pt idx="1517">
                  <c:v>50.9</c:v>
                </c:pt>
                <c:pt idx="1518">
                  <c:v>50.26</c:v>
                </c:pt>
                <c:pt idx="1519">
                  <c:v>50.39</c:v>
                </c:pt>
                <c:pt idx="1520">
                  <c:v>50.4</c:v>
                </c:pt>
                <c:pt idx="1521">
                  <c:v>50.05</c:v>
                </c:pt>
                <c:pt idx="1522">
                  <c:v>50.11</c:v>
                </c:pt>
                <c:pt idx="1523">
                  <c:v>50.05</c:v>
                </c:pt>
                <c:pt idx="1524">
                  <c:v>50.05</c:v>
                </c:pt>
                <c:pt idx="1525">
                  <c:v>50.25</c:v>
                </c:pt>
                <c:pt idx="1526">
                  <c:v>50.3</c:v>
                </c:pt>
                <c:pt idx="1527">
                  <c:v>50.54</c:v>
                </c:pt>
                <c:pt idx="1528">
                  <c:v>50.65</c:v>
                </c:pt>
                <c:pt idx="1529">
                  <c:v>50.75</c:v>
                </c:pt>
                <c:pt idx="1530">
                  <c:v>51.05</c:v>
                </c:pt>
                <c:pt idx="1531">
                  <c:v>51.7</c:v>
                </c:pt>
                <c:pt idx="1532">
                  <c:v>51.35</c:v>
                </c:pt>
                <c:pt idx="1533">
                  <c:v>51.47</c:v>
                </c:pt>
                <c:pt idx="1534">
                  <c:v>51.85</c:v>
                </c:pt>
                <c:pt idx="1535">
                  <c:v>51.37</c:v>
                </c:pt>
                <c:pt idx="1536">
                  <c:v>50.95</c:v>
                </c:pt>
                <c:pt idx="1537">
                  <c:v>50.7</c:v>
                </c:pt>
                <c:pt idx="1538">
                  <c:v>51.15</c:v>
                </c:pt>
                <c:pt idx="1539">
                  <c:v>51.84</c:v>
                </c:pt>
                <c:pt idx="1540">
                  <c:v>51.85</c:v>
                </c:pt>
                <c:pt idx="1541">
                  <c:v>52.68</c:v>
                </c:pt>
                <c:pt idx="1542">
                  <c:v>52.94</c:v>
                </c:pt>
                <c:pt idx="1543">
                  <c:v>53.02</c:v>
                </c:pt>
                <c:pt idx="1544">
                  <c:v>52.8</c:v>
                </c:pt>
                <c:pt idx="1545">
                  <c:v>52.55</c:v>
                </c:pt>
                <c:pt idx="1546">
                  <c:v>52.87</c:v>
                </c:pt>
                <c:pt idx="1547">
                  <c:v>53.18</c:v>
                </c:pt>
                <c:pt idx="1548">
                  <c:v>53.24</c:v>
                </c:pt>
                <c:pt idx="1549">
                  <c:v>52.83</c:v>
                </c:pt>
                <c:pt idx="1550">
                  <c:v>53.44</c:v>
                </c:pt>
                <c:pt idx="1551">
                  <c:v>53.3</c:v>
                </c:pt>
                <c:pt idx="1552">
                  <c:v>53.4</c:v>
                </c:pt>
                <c:pt idx="1553">
                  <c:v>53.14</c:v>
                </c:pt>
                <c:pt idx="1554">
                  <c:v>53.3</c:v>
                </c:pt>
                <c:pt idx="1555">
                  <c:v>52.75</c:v>
                </c:pt>
                <c:pt idx="1556">
                  <c:v>54.25</c:v>
                </c:pt>
                <c:pt idx="1557">
                  <c:v>54.93</c:v>
                </c:pt>
                <c:pt idx="1558">
                  <c:v>54.4</c:v>
                </c:pt>
                <c:pt idx="1559">
                  <c:v>54.7</c:v>
                </c:pt>
                <c:pt idx="1560">
                  <c:v>54.48</c:v>
                </c:pt>
                <c:pt idx="1561">
                  <c:v>54.33</c:v>
                </c:pt>
                <c:pt idx="1562">
                  <c:v>53.14</c:v>
                </c:pt>
                <c:pt idx="1563">
                  <c:v>52.79</c:v>
                </c:pt>
                <c:pt idx="1564">
                  <c:v>52.64</c:v>
                </c:pt>
                <c:pt idx="1565">
                  <c:v>53.79</c:v>
                </c:pt>
                <c:pt idx="1566">
                  <c:v>53.79</c:v>
                </c:pt>
                <c:pt idx="1567">
                  <c:v>53.94</c:v>
                </c:pt>
                <c:pt idx="1568">
                  <c:v>54.27</c:v>
                </c:pt>
                <c:pt idx="1569">
                  <c:v>55.13</c:v>
                </c:pt>
                <c:pt idx="1570">
                  <c:v>55.59</c:v>
                </c:pt>
                <c:pt idx="1571">
                  <c:v>55.64</c:v>
                </c:pt>
                <c:pt idx="1572">
                  <c:v>55.74</c:v>
                </c:pt>
                <c:pt idx="1573">
                  <c:v>56.14</c:v>
                </c:pt>
                <c:pt idx="1574">
                  <c:v>56.43</c:v>
                </c:pt>
                <c:pt idx="1575">
                  <c:v>56.39</c:v>
                </c:pt>
                <c:pt idx="1576">
                  <c:v>57.22</c:v>
                </c:pt>
                <c:pt idx="1577">
                  <c:v>57.03</c:v>
                </c:pt>
                <c:pt idx="1578">
                  <c:v>57.03</c:v>
                </c:pt>
                <c:pt idx="1579">
                  <c:v>56.45</c:v>
                </c:pt>
                <c:pt idx="1580">
                  <c:v>56.56</c:v>
                </c:pt>
                <c:pt idx="1581">
                  <c:v>56.96</c:v>
                </c:pt>
                <c:pt idx="1582">
                  <c:v>57.01</c:v>
                </c:pt>
                <c:pt idx="1583">
                  <c:v>56.86</c:v>
                </c:pt>
                <c:pt idx="1584">
                  <c:v>56.85</c:v>
                </c:pt>
                <c:pt idx="1585">
                  <c:v>56.85</c:v>
                </c:pt>
                <c:pt idx="1586">
                  <c:v>56.6</c:v>
                </c:pt>
                <c:pt idx="1587">
                  <c:v>56.8</c:v>
                </c:pt>
                <c:pt idx="1588">
                  <c:v>57.25</c:v>
                </c:pt>
                <c:pt idx="1589">
                  <c:v>57</c:v>
                </c:pt>
                <c:pt idx="1590">
                  <c:v>56.9</c:v>
                </c:pt>
                <c:pt idx="1591">
                  <c:v>57.05</c:v>
                </c:pt>
                <c:pt idx="1592">
                  <c:v>56.9</c:v>
                </c:pt>
                <c:pt idx="1593">
                  <c:v>57</c:v>
                </c:pt>
                <c:pt idx="1594">
                  <c:v>56.85</c:v>
                </c:pt>
                <c:pt idx="1595">
                  <c:v>57.15</c:v>
                </c:pt>
                <c:pt idx="1596">
                  <c:v>57</c:v>
                </c:pt>
                <c:pt idx="1597">
                  <c:v>57.2</c:v>
                </c:pt>
                <c:pt idx="1598">
                  <c:v>56.89</c:v>
                </c:pt>
                <c:pt idx="1599">
                  <c:v>57.55</c:v>
                </c:pt>
                <c:pt idx="1600">
                  <c:v>57.83</c:v>
                </c:pt>
                <c:pt idx="1601">
                  <c:v>58.09</c:v>
                </c:pt>
                <c:pt idx="1602">
                  <c:v>58.2</c:v>
                </c:pt>
                <c:pt idx="1603">
                  <c:v>58.55</c:v>
                </c:pt>
                <c:pt idx="1604">
                  <c:v>58.2</c:v>
                </c:pt>
                <c:pt idx="1605">
                  <c:v>58.2</c:v>
                </c:pt>
                <c:pt idx="1606">
                  <c:v>58.6</c:v>
                </c:pt>
                <c:pt idx="1607">
                  <c:v>58.3</c:v>
                </c:pt>
                <c:pt idx="1608">
                  <c:v>58.3</c:v>
                </c:pt>
                <c:pt idx="1609">
                  <c:v>58.45</c:v>
                </c:pt>
                <c:pt idx="1610">
                  <c:v>57.63</c:v>
                </c:pt>
                <c:pt idx="1611">
                  <c:v>57.8</c:v>
                </c:pt>
                <c:pt idx="1612">
                  <c:v>57.2</c:v>
                </c:pt>
                <c:pt idx="1613">
                  <c:v>56.95</c:v>
                </c:pt>
                <c:pt idx="1614">
                  <c:v>56.74</c:v>
                </c:pt>
                <c:pt idx="1615">
                  <c:v>56.65</c:v>
                </c:pt>
                <c:pt idx="1616">
                  <c:v>56.2</c:v>
                </c:pt>
                <c:pt idx="1617">
                  <c:v>55.5</c:v>
                </c:pt>
                <c:pt idx="1618">
                  <c:v>55.3</c:v>
                </c:pt>
                <c:pt idx="1619">
                  <c:v>55.45</c:v>
                </c:pt>
                <c:pt idx="1620">
                  <c:v>55.7</c:v>
                </c:pt>
                <c:pt idx="1621">
                  <c:v>55.55</c:v>
                </c:pt>
                <c:pt idx="1622">
                  <c:v>55.45</c:v>
                </c:pt>
                <c:pt idx="1623">
                  <c:v>55.65</c:v>
                </c:pt>
                <c:pt idx="1624">
                  <c:v>55.2</c:v>
                </c:pt>
                <c:pt idx="1625">
                  <c:v>55.4</c:v>
                </c:pt>
                <c:pt idx="1626">
                  <c:v>54.66</c:v>
                </c:pt>
                <c:pt idx="1627">
                  <c:v>54.76</c:v>
                </c:pt>
                <c:pt idx="1628">
                  <c:v>54.5</c:v>
                </c:pt>
                <c:pt idx="1629">
                  <c:v>54.6</c:v>
                </c:pt>
                <c:pt idx="1630">
                  <c:v>54.53</c:v>
                </c:pt>
                <c:pt idx="1631">
                  <c:v>54.34</c:v>
                </c:pt>
                <c:pt idx="1632">
                  <c:v>54.41</c:v>
                </c:pt>
                <c:pt idx="1633">
                  <c:v>55.1</c:v>
                </c:pt>
                <c:pt idx="1634">
                  <c:v>55.4</c:v>
                </c:pt>
                <c:pt idx="1635">
                  <c:v>55.28</c:v>
                </c:pt>
                <c:pt idx="1636">
                  <c:v>55.1</c:v>
                </c:pt>
                <c:pt idx="1637">
                  <c:v>54.93</c:v>
                </c:pt>
                <c:pt idx="1638">
                  <c:v>54.7</c:v>
                </c:pt>
                <c:pt idx="1639">
                  <c:v>54.28</c:v>
                </c:pt>
                <c:pt idx="1640">
                  <c:v>54.55</c:v>
                </c:pt>
                <c:pt idx="1641">
                  <c:v>55.75</c:v>
                </c:pt>
                <c:pt idx="1642">
                  <c:v>55.9</c:v>
                </c:pt>
                <c:pt idx="1643">
                  <c:v>55.6</c:v>
                </c:pt>
                <c:pt idx="1644">
                  <c:v>55.63</c:v>
                </c:pt>
                <c:pt idx="1645">
                  <c:v>55.33</c:v>
                </c:pt>
                <c:pt idx="1646">
                  <c:v>54.75</c:v>
                </c:pt>
                <c:pt idx="1647">
                  <c:v>54.73</c:v>
                </c:pt>
                <c:pt idx="1648">
                  <c:v>54.6</c:v>
                </c:pt>
                <c:pt idx="1649">
                  <c:v>53.69</c:v>
                </c:pt>
                <c:pt idx="1650">
                  <c:v>53.7</c:v>
                </c:pt>
                <c:pt idx="1651">
                  <c:v>53.83</c:v>
                </c:pt>
                <c:pt idx="1652">
                  <c:v>53.8</c:v>
                </c:pt>
                <c:pt idx="1653">
                  <c:v>54.2</c:v>
                </c:pt>
                <c:pt idx="1654">
                  <c:v>54.45</c:v>
                </c:pt>
                <c:pt idx="1655">
                  <c:v>53.58</c:v>
                </c:pt>
                <c:pt idx="1656">
                  <c:v>53.2</c:v>
                </c:pt>
                <c:pt idx="1657">
                  <c:v>52.39</c:v>
                </c:pt>
                <c:pt idx="1658">
                  <c:v>51.99</c:v>
                </c:pt>
                <c:pt idx="1659">
                  <c:v>52.2</c:v>
                </c:pt>
                <c:pt idx="1660">
                  <c:v>51.55</c:v>
                </c:pt>
                <c:pt idx="1661">
                  <c:v>51.95</c:v>
                </c:pt>
                <c:pt idx="1662">
                  <c:v>52.49</c:v>
                </c:pt>
                <c:pt idx="1663">
                  <c:v>53.2</c:v>
                </c:pt>
                <c:pt idx="1664">
                  <c:v>53.9</c:v>
                </c:pt>
                <c:pt idx="1665">
                  <c:v>54.2</c:v>
                </c:pt>
                <c:pt idx="1666">
                  <c:v>54.88</c:v>
                </c:pt>
                <c:pt idx="1667">
                  <c:v>54.95</c:v>
                </c:pt>
                <c:pt idx="1668">
                  <c:v>54.2</c:v>
                </c:pt>
                <c:pt idx="1669">
                  <c:v>53.95</c:v>
                </c:pt>
                <c:pt idx="1670">
                  <c:v>53.9</c:v>
                </c:pt>
                <c:pt idx="1671">
                  <c:v>53.95</c:v>
                </c:pt>
                <c:pt idx="1672">
                  <c:v>53.75</c:v>
                </c:pt>
                <c:pt idx="1673">
                  <c:v>55</c:v>
                </c:pt>
                <c:pt idx="1674">
                  <c:v>54.7</c:v>
                </c:pt>
                <c:pt idx="1675">
                  <c:v>54.75</c:v>
                </c:pt>
                <c:pt idx="1676">
                  <c:v>55.75</c:v>
                </c:pt>
                <c:pt idx="1677">
                  <c:v>56.05</c:v>
                </c:pt>
                <c:pt idx="1678">
                  <c:v>56.6</c:v>
                </c:pt>
                <c:pt idx="1679">
                  <c:v>56.26</c:v>
                </c:pt>
                <c:pt idx="1680">
                  <c:v>56.6</c:v>
                </c:pt>
                <c:pt idx="1681">
                  <c:v>56.45</c:v>
                </c:pt>
                <c:pt idx="1682">
                  <c:v>57.6</c:v>
                </c:pt>
                <c:pt idx="1683">
                  <c:v>59.35</c:v>
                </c:pt>
                <c:pt idx="1684">
                  <c:v>60.05</c:v>
                </c:pt>
                <c:pt idx="1685">
                  <c:v>61.5</c:v>
                </c:pt>
                <c:pt idx="1686">
                  <c:v>62.25</c:v>
                </c:pt>
                <c:pt idx="1687">
                  <c:v>59.3</c:v>
                </c:pt>
                <c:pt idx="1688">
                  <c:v>58.1</c:v>
                </c:pt>
                <c:pt idx="1689">
                  <c:v>58.75</c:v>
                </c:pt>
                <c:pt idx="1690">
                  <c:v>58.75</c:v>
                </c:pt>
                <c:pt idx="1691">
                  <c:v>59</c:v>
                </c:pt>
                <c:pt idx="1692">
                  <c:v>58.7</c:v>
                </c:pt>
                <c:pt idx="1693">
                  <c:v>59.1</c:v>
                </c:pt>
                <c:pt idx="1694">
                  <c:v>60.6</c:v>
                </c:pt>
                <c:pt idx="1695">
                  <c:v>62.1</c:v>
                </c:pt>
                <c:pt idx="1696">
                  <c:v>60.4</c:v>
                </c:pt>
                <c:pt idx="1697">
                  <c:v>59.25</c:v>
                </c:pt>
                <c:pt idx="1698">
                  <c:v>58.95</c:v>
                </c:pt>
                <c:pt idx="1699">
                  <c:v>58.69</c:v>
                </c:pt>
                <c:pt idx="1700">
                  <c:v>58.61</c:v>
                </c:pt>
                <c:pt idx="1701">
                  <c:v>58.04</c:v>
                </c:pt>
                <c:pt idx="1702">
                  <c:v>58.43</c:v>
                </c:pt>
                <c:pt idx="1703">
                  <c:v>57.48</c:v>
                </c:pt>
                <c:pt idx="1704">
                  <c:v>57.61</c:v>
                </c:pt>
                <c:pt idx="1705">
                  <c:v>57.36</c:v>
                </c:pt>
                <c:pt idx="1706">
                  <c:v>58.34</c:v>
                </c:pt>
                <c:pt idx="1707">
                  <c:v>58.13</c:v>
                </c:pt>
                <c:pt idx="1708">
                  <c:v>58.32</c:v>
                </c:pt>
                <c:pt idx="1709">
                  <c:v>57.3</c:v>
                </c:pt>
                <c:pt idx="1710">
                  <c:v>56.91</c:v>
                </c:pt>
                <c:pt idx="1711">
                  <c:v>57.32</c:v>
                </c:pt>
                <c:pt idx="1712">
                  <c:v>57.95</c:v>
                </c:pt>
                <c:pt idx="1713">
                  <c:v>58.32</c:v>
                </c:pt>
                <c:pt idx="1714">
                  <c:v>56.95</c:v>
                </c:pt>
                <c:pt idx="1715">
                  <c:v>55.69</c:v>
                </c:pt>
                <c:pt idx="1716">
                  <c:v>54.7</c:v>
                </c:pt>
                <c:pt idx="1717">
                  <c:v>54.77</c:v>
                </c:pt>
                <c:pt idx="1718">
                  <c:v>55.73</c:v>
                </c:pt>
                <c:pt idx="1719">
                  <c:v>56.35</c:v>
                </c:pt>
                <c:pt idx="1720">
                  <c:v>55.54</c:v>
                </c:pt>
                <c:pt idx="1721">
                  <c:v>56.54</c:v>
                </c:pt>
                <c:pt idx="1722">
                  <c:v>56.36</c:v>
                </c:pt>
                <c:pt idx="1723">
                  <c:v>56.94</c:v>
                </c:pt>
                <c:pt idx="1724">
                  <c:v>57.74</c:v>
                </c:pt>
                <c:pt idx="1725">
                  <c:v>58.25</c:v>
                </c:pt>
                <c:pt idx="1726">
                  <c:v>59.43</c:v>
                </c:pt>
                <c:pt idx="1727">
                  <c:v>60.55</c:v>
                </c:pt>
                <c:pt idx="1728">
                  <c:v>60.69</c:v>
                </c:pt>
                <c:pt idx="1729">
                  <c:v>60.76</c:v>
                </c:pt>
                <c:pt idx="1730">
                  <c:v>61.16</c:v>
                </c:pt>
                <c:pt idx="1731">
                  <c:v>61.23</c:v>
                </c:pt>
                <c:pt idx="1732">
                  <c:v>61.38</c:v>
                </c:pt>
                <c:pt idx="1733">
                  <c:v>61.55</c:v>
                </c:pt>
                <c:pt idx="1734">
                  <c:v>61.83</c:v>
                </c:pt>
                <c:pt idx="1735">
                  <c:v>61.48</c:v>
                </c:pt>
                <c:pt idx="1736">
                  <c:v>61.57</c:v>
                </c:pt>
                <c:pt idx="1737">
                  <c:v>62.04</c:v>
                </c:pt>
                <c:pt idx="1738">
                  <c:v>62.64</c:v>
                </c:pt>
                <c:pt idx="1739">
                  <c:v>63</c:v>
                </c:pt>
                <c:pt idx="1740">
                  <c:v>62.53</c:v>
                </c:pt>
                <c:pt idx="1741">
                  <c:v>62.51</c:v>
                </c:pt>
                <c:pt idx="1742">
                  <c:v>62.33</c:v>
                </c:pt>
                <c:pt idx="1743">
                  <c:v>62.75</c:v>
                </c:pt>
                <c:pt idx="1744">
                  <c:v>63.1</c:v>
                </c:pt>
                <c:pt idx="1745">
                  <c:v>62.97</c:v>
                </c:pt>
                <c:pt idx="1746">
                  <c:v>63.26</c:v>
                </c:pt>
                <c:pt idx="1747">
                  <c:v>63.98</c:v>
                </c:pt>
                <c:pt idx="1748">
                  <c:v>64.63</c:v>
                </c:pt>
                <c:pt idx="1749">
                  <c:v>64.77</c:v>
                </c:pt>
                <c:pt idx="1750">
                  <c:v>65.34</c:v>
                </c:pt>
                <c:pt idx="1751">
                  <c:v>65.48</c:v>
                </c:pt>
                <c:pt idx="1752">
                  <c:v>65.33</c:v>
                </c:pt>
                <c:pt idx="1753">
                  <c:v>65.09</c:v>
                </c:pt>
                <c:pt idx="1754">
                  <c:v>65.03</c:v>
                </c:pt>
                <c:pt idx="1755">
                  <c:v>65.42</c:v>
                </c:pt>
                <c:pt idx="1756">
                  <c:v>65.39</c:v>
                </c:pt>
                <c:pt idx="1757">
                  <c:v>65.14</c:v>
                </c:pt>
                <c:pt idx="1758">
                  <c:v>64.61</c:v>
                </c:pt>
                <c:pt idx="1759">
                  <c:v>64.540000000000006</c:v>
                </c:pt>
                <c:pt idx="1760">
                  <c:v>64.58</c:v>
                </c:pt>
                <c:pt idx="1761">
                  <c:v>64.56</c:v>
                </c:pt>
                <c:pt idx="1762">
                  <c:v>64.2</c:v>
                </c:pt>
                <c:pt idx="1763">
                  <c:v>63.15</c:v>
                </c:pt>
                <c:pt idx="1764">
                  <c:v>63.15</c:v>
                </c:pt>
                <c:pt idx="1765">
                  <c:v>63.48</c:v>
                </c:pt>
                <c:pt idx="1766">
                  <c:v>64.64</c:v>
                </c:pt>
                <c:pt idx="1767">
                  <c:v>65.349999999999994</c:v>
                </c:pt>
                <c:pt idx="1768">
                  <c:v>65.760000000000005</c:v>
                </c:pt>
                <c:pt idx="1769">
                  <c:v>66.010000000000005</c:v>
                </c:pt>
                <c:pt idx="1770">
                  <c:v>66.23</c:v>
                </c:pt>
                <c:pt idx="1771">
                  <c:v>66.42</c:v>
                </c:pt>
                <c:pt idx="1772">
                  <c:v>66.5</c:v>
                </c:pt>
                <c:pt idx="1773">
                  <c:v>66.5</c:v>
                </c:pt>
                <c:pt idx="1774">
                  <c:v>66.760000000000005</c:v>
                </c:pt>
                <c:pt idx="1775">
                  <c:v>65.430000000000007</c:v>
                </c:pt>
                <c:pt idx="1776">
                  <c:v>65.13</c:v>
                </c:pt>
                <c:pt idx="1777">
                  <c:v>65.2</c:v>
                </c:pt>
                <c:pt idx="1778">
                  <c:v>65.39</c:v>
                </c:pt>
                <c:pt idx="1779">
                  <c:v>65.599999999999994</c:v>
                </c:pt>
                <c:pt idx="1780">
                  <c:v>65.25</c:v>
                </c:pt>
                <c:pt idx="1781">
                  <c:v>65.83</c:v>
                </c:pt>
                <c:pt idx="1782">
                  <c:v>66.38</c:v>
                </c:pt>
                <c:pt idx="1783">
                  <c:v>66.98</c:v>
                </c:pt>
                <c:pt idx="1784">
                  <c:v>67.680000000000007</c:v>
                </c:pt>
                <c:pt idx="1785">
                  <c:v>67.709999999999994</c:v>
                </c:pt>
                <c:pt idx="1786">
                  <c:v>67.34</c:v>
                </c:pt>
                <c:pt idx="1787">
                  <c:v>67.38</c:v>
                </c:pt>
                <c:pt idx="1788">
                  <c:v>68.2</c:v>
                </c:pt>
                <c:pt idx="1789">
                  <c:v>67.760000000000005</c:v>
                </c:pt>
                <c:pt idx="1790">
                  <c:v>67.64</c:v>
                </c:pt>
                <c:pt idx="1791">
                  <c:v>67.540000000000006</c:v>
                </c:pt>
                <c:pt idx="1792">
                  <c:v>68.400000000000006</c:v>
                </c:pt>
                <c:pt idx="1793">
                  <c:v>68.53</c:v>
                </c:pt>
                <c:pt idx="1794">
                  <c:v>68.8</c:v>
                </c:pt>
                <c:pt idx="1795">
                  <c:v>68.81</c:v>
                </c:pt>
                <c:pt idx="1796">
                  <c:v>69.540000000000006</c:v>
                </c:pt>
                <c:pt idx="1797">
                  <c:v>69.709999999999994</c:v>
                </c:pt>
                <c:pt idx="1798">
                  <c:v>69.69</c:v>
                </c:pt>
                <c:pt idx="1799">
                  <c:v>69.650000000000006</c:v>
                </c:pt>
                <c:pt idx="1800">
                  <c:v>69.739999999999995</c:v>
                </c:pt>
                <c:pt idx="1801">
                  <c:v>70.23</c:v>
                </c:pt>
                <c:pt idx="1802">
                  <c:v>69.73</c:v>
                </c:pt>
                <c:pt idx="1803">
                  <c:v>69.75</c:v>
                </c:pt>
                <c:pt idx="1804">
                  <c:v>69.790000000000006</c:v>
                </c:pt>
                <c:pt idx="1805">
                  <c:v>69.66</c:v>
                </c:pt>
                <c:pt idx="1806">
                  <c:v>70.739999999999995</c:v>
                </c:pt>
                <c:pt idx="1807">
                  <c:v>70.650000000000006</c:v>
                </c:pt>
                <c:pt idx="1808">
                  <c:v>71.13</c:v>
                </c:pt>
                <c:pt idx="1809">
                  <c:v>71.849999999999994</c:v>
                </c:pt>
                <c:pt idx="1810">
                  <c:v>71.94</c:v>
                </c:pt>
                <c:pt idx="1811">
                  <c:v>72.400000000000006</c:v>
                </c:pt>
                <c:pt idx="1812">
                  <c:v>73.010000000000005</c:v>
                </c:pt>
                <c:pt idx="1813">
                  <c:v>73.56</c:v>
                </c:pt>
                <c:pt idx="1814">
                  <c:v>73.430000000000007</c:v>
                </c:pt>
                <c:pt idx="1815">
                  <c:v>74.08</c:v>
                </c:pt>
                <c:pt idx="1816">
                  <c:v>73.680000000000007</c:v>
                </c:pt>
                <c:pt idx="1817">
                  <c:v>73.400000000000006</c:v>
                </c:pt>
                <c:pt idx="1818">
                  <c:v>73.400000000000006</c:v>
                </c:pt>
                <c:pt idx="1819">
                  <c:v>73.510000000000005</c:v>
                </c:pt>
                <c:pt idx="1820">
                  <c:v>73.709999999999994</c:v>
                </c:pt>
                <c:pt idx="1821">
                  <c:v>74.11</c:v>
                </c:pt>
                <c:pt idx="1822">
                  <c:v>73.760000000000005</c:v>
                </c:pt>
                <c:pt idx="1823">
                  <c:v>73.91</c:v>
                </c:pt>
                <c:pt idx="1824">
                  <c:v>73.53</c:v>
                </c:pt>
                <c:pt idx="1825">
                  <c:v>74.180000000000007</c:v>
                </c:pt>
                <c:pt idx="1826">
                  <c:v>74.66</c:v>
                </c:pt>
                <c:pt idx="1827">
                  <c:v>74.14</c:v>
                </c:pt>
                <c:pt idx="1828">
                  <c:v>73.73</c:v>
                </c:pt>
                <c:pt idx="1829">
                  <c:v>73</c:v>
                </c:pt>
                <c:pt idx="1830">
                  <c:v>73</c:v>
                </c:pt>
                <c:pt idx="1831">
                  <c:v>72.75</c:v>
                </c:pt>
                <c:pt idx="1832">
                  <c:v>72.989999999999995</c:v>
                </c:pt>
                <c:pt idx="1833">
                  <c:v>73.349999999999994</c:v>
                </c:pt>
                <c:pt idx="1834">
                  <c:v>73.75</c:v>
                </c:pt>
                <c:pt idx="1835">
                  <c:v>74.03</c:v>
                </c:pt>
                <c:pt idx="1836">
                  <c:v>73.41</c:v>
                </c:pt>
                <c:pt idx="1837">
                  <c:v>72.959999999999994</c:v>
                </c:pt>
                <c:pt idx="1838">
                  <c:v>72.61</c:v>
                </c:pt>
                <c:pt idx="1839">
                  <c:v>72.459999999999994</c:v>
                </c:pt>
                <c:pt idx="1840">
                  <c:v>71.739999999999995</c:v>
                </c:pt>
                <c:pt idx="1841">
                  <c:v>71.98</c:v>
                </c:pt>
                <c:pt idx="1842">
                  <c:v>72.34</c:v>
                </c:pt>
                <c:pt idx="1843">
                  <c:v>71.7</c:v>
                </c:pt>
                <c:pt idx="1844">
                  <c:v>72.59</c:v>
                </c:pt>
                <c:pt idx="1845">
                  <c:v>72.900000000000006</c:v>
                </c:pt>
                <c:pt idx="1846">
                  <c:v>72.86</c:v>
                </c:pt>
                <c:pt idx="1847">
                  <c:v>73.06</c:v>
                </c:pt>
                <c:pt idx="1848">
                  <c:v>73.150000000000006</c:v>
                </c:pt>
                <c:pt idx="1849">
                  <c:v>73.28</c:v>
                </c:pt>
                <c:pt idx="1850">
                  <c:v>73.38</c:v>
                </c:pt>
                <c:pt idx="1851">
                  <c:v>73.16</c:v>
                </c:pt>
                <c:pt idx="1852">
                  <c:v>73.05</c:v>
                </c:pt>
                <c:pt idx="1853">
                  <c:v>73.28</c:v>
                </c:pt>
                <c:pt idx="1854">
                  <c:v>74</c:v>
                </c:pt>
                <c:pt idx="1855">
                  <c:v>74.34</c:v>
                </c:pt>
                <c:pt idx="1856">
                  <c:v>74.459999999999994</c:v>
                </c:pt>
                <c:pt idx="1857">
                  <c:v>74.08</c:v>
                </c:pt>
                <c:pt idx="1858">
                  <c:v>74.13</c:v>
                </c:pt>
                <c:pt idx="1859">
                  <c:v>74</c:v>
                </c:pt>
                <c:pt idx="1860">
                  <c:v>74</c:v>
                </c:pt>
                <c:pt idx="1861">
                  <c:v>74.2</c:v>
                </c:pt>
                <c:pt idx="1862">
                  <c:v>74.5</c:v>
                </c:pt>
                <c:pt idx="1863">
                  <c:v>74.709999999999994</c:v>
                </c:pt>
                <c:pt idx="1864">
                  <c:v>75.41</c:v>
                </c:pt>
                <c:pt idx="1865">
                  <c:v>76.09</c:v>
                </c:pt>
                <c:pt idx="1866">
                  <c:v>76.28</c:v>
                </c:pt>
                <c:pt idx="1867">
                  <c:v>75.989999999999995</c:v>
                </c:pt>
                <c:pt idx="1868">
                  <c:v>76.13</c:v>
                </c:pt>
                <c:pt idx="1869">
                  <c:v>76.28</c:v>
                </c:pt>
                <c:pt idx="1870">
                  <c:v>76.260000000000005</c:v>
                </c:pt>
                <c:pt idx="1871">
                  <c:v>76.209999999999994</c:v>
                </c:pt>
                <c:pt idx="1872">
                  <c:v>76.400000000000006</c:v>
                </c:pt>
                <c:pt idx="1873">
                  <c:v>76.680000000000007</c:v>
                </c:pt>
                <c:pt idx="1874">
                  <c:v>76.959999999999994</c:v>
                </c:pt>
                <c:pt idx="1875">
                  <c:v>76.81</c:v>
                </c:pt>
                <c:pt idx="1876">
                  <c:v>77.33</c:v>
                </c:pt>
                <c:pt idx="1877">
                  <c:v>77.94</c:v>
                </c:pt>
                <c:pt idx="1878">
                  <c:v>78.23</c:v>
                </c:pt>
                <c:pt idx="1879">
                  <c:v>78.8</c:v>
                </c:pt>
                <c:pt idx="1880">
                  <c:v>79</c:v>
                </c:pt>
                <c:pt idx="1881">
                  <c:v>78.959999999999994</c:v>
                </c:pt>
                <c:pt idx="1882">
                  <c:v>78.88</c:v>
                </c:pt>
                <c:pt idx="1883">
                  <c:v>78.78</c:v>
                </c:pt>
                <c:pt idx="1884">
                  <c:v>79.150000000000006</c:v>
                </c:pt>
                <c:pt idx="1885">
                  <c:v>79.14</c:v>
                </c:pt>
                <c:pt idx="1886">
                  <c:v>79.28</c:v>
                </c:pt>
                <c:pt idx="1887">
                  <c:v>79.33</c:v>
                </c:pt>
                <c:pt idx="1888">
                  <c:v>79.099999999999994</c:v>
                </c:pt>
                <c:pt idx="1889">
                  <c:v>78.95</c:v>
                </c:pt>
                <c:pt idx="1890">
                  <c:v>78.94</c:v>
                </c:pt>
                <c:pt idx="1891">
                  <c:v>78.959999999999994</c:v>
                </c:pt>
                <c:pt idx="1892">
                  <c:v>78.75</c:v>
                </c:pt>
                <c:pt idx="1893">
                  <c:v>79.349999999999994</c:v>
                </c:pt>
                <c:pt idx="1894">
                  <c:v>79.06</c:v>
                </c:pt>
                <c:pt idx="1895">
                  <c:v>78.7</c:v>
                </c:pt>
                <c:pt idx="1896">
                  <c:v>78.900000000000006</c:v>
                </c:pt>
                <c:pt idx="1897">
                  <c:v>79.209999999999994</c:v>
                </c:pt>
                <c:pt idx="1898">
                  <c:v>79.31</c:v>
                </c:pt>
                <c:pt idx="1899">
                  <c:v>79.38</c:v>
                </c:pt>
                <c:pt idx="1900">
                  <c:v>78.83</c:v>
                </c:pt>
                <c:pt idx="1901">
                  <c:v>78.34</c:v>
                </c:pt>
                <c:pt idx="1902">
                  <c:v>78.290000000000006</c:v>
                </c:pt>
                <c:pt idx="1903">
                  <c:v>78.849999999999994</c:v>
                </c:pt>
                <c:pt idx="1904">
                  <c:v>79</c:v>
                </c:pt>
                <c:pt idx="1905">
                  <c:v>78.98</c:v>
                </c:pt>
                <c:pt idx="1906">
                  <c:v>78.849999999999994</c:v>
                </c:pt>
                <c:pt idx="1907">
                  <c:v>78.400000000000006</c:v>
                </c:pt>
                <c:pt idx="1908">
                  <c:v>78.349999999999994</c:v>
                </c:pt>
                <c:pt idx="1909">
                  <c:v>77.959999999999994</c:v>
                </c:pt>
                <c:pt idx="1910">
                  <c:v>77.64</c:v>
                </c:pt>
                <c:pt idx="1911">
                  <c:v>77.400000000000006</c:v>
                </c:pt>
                <c:pt idx="1912">
                  <c:v>77.11</c:v>
                </c:pt>
                <c:pt idx="1913">
                  <c:v>77.209999999999994</c:v>
                </c:pt>
                <c:pt idx="1914">
                  <c:v>77.03</c:v>
                </c:pt>
                <c:pt idx="1915">
                  <c:v>77.48</c:v>
                </c:pt>
                <c:pt idx="1916">
                  <c:v>77.94</c:v>
                </c:pt>
                <c:pt idx="1917">
                  <c:v>77.8</c:v>
                </c:pt>
                <c:pt idx="1918">
                  <c:v>77.73</c:v>
                </c:pt>
                <c:pt idx="1919">
                  <c:v>77.349999999999994</c:v>
                </c:pt>
                <c:pt idx="1920">
                  <c:v>77.459999999999994</c:v>
                </c:pt>
                <c:pt idx="1921">
                  <c:v>77.83</c:v>
                </c:pt>
                <c:pt idx="1922">
                  <c:v>78.11</c:v>
                </c:pt>
                <c:pt idx="1923">
                  <c:v>77.66</c:v>
                </c:pt>
                <c:pt idx="1924">
                  <c:v>77.930000000000007</c:v>
                </c:pt>
                <c:pt idx="1925">
                  <c:v>78.14</c:v>
                </c:pt>
                <c:pt idx="1926">
                  <c:v>78.209999999999994</c:v>
                </c:pt>
                <c:pt idx="1927">
                  <c:v>78.430000000000007</c:v>
                </c:pt>
                <c:pt idx="1928">
                  <c:v>77.63</c:v>
                </c:pt>
                <c:pt idx="1929">
                  <c:v>77.3</c:v>
                </c:pt>
                <c:pt idx="1930">
                  <c:v>77.150000000000006</c:v>
                </c:pt>
                <c:pt idx="1931">
                  <c:v>76.430000000000007</c:v>
                </c:pt>
                <c:pt idx="1932">
                  <c:v>77.33</c:v>
                </c:pt>
                <c:pt idx="1933">
                  <c:v>77.459999999999994</c:v>
                </c:pt>
                <c:pt idx="1934">
                  <c:v>77.75</c:v>
                </c:pt>
                <c:pt idx="1935">
                  <c:v>78.44</c:v>
                </c:pt>
                <c:pt idx="1936">
                  <c:v>78.78</c:v>
                </c:pt>
                <c:pt idx="1937">
                  <c:v>78.44</c:v>
                </c:pt>
                <c:pt idx="1938">
                  <c:v>78.180000000000007</c:v>
                </c:pt>
                <c:pt idx="1939">
                  <c:v>77.849999999999994</c:v>
                </c:pt>
                <c:pt idx="1940">
                  <c:v>78.41</c:v>
                </c:pt>
                <c:pt idx="1941">
                  <c:v>78.41</c:v>
                </c:pt>
                <c:pt idx="1942">
                  <c:v>79.260000000000005</c:v>
                </c:pt>
                <c:pt idx="1943">
                  <c:v>79.36</c:v>
                </c:pt>
                <c:pt idx="1944">
                  <c:v>79.3</c:v>
                </c:pt>
                <c:pt idx="1945">
                  <c:v>79.489999999999995</c:v>
                </c:pt>
                <c:pt idx="1946">
                  <c:v>79.599999999999994</c:v>
                </c:pt>
                <c:pt idx="1947">
                  <c:v>79.959999999999994</c:v>
                </c:pt>
                <c:pt idx="1948">
                  <c:v>79.459999999999994</c:v>
                </c:pt>
                <c:pt idx="1949">
                  <c:v>79.23</c:v>
                </c:pt>
                <c:pt idx="1950">
                  <c:v>79.790000000000006</c:v>
                </c:pt>
                <c:pt idx="1951">
                  <c:v>79.790000000000006</c:v>
                </c:pt>
                <c:pt idx="1952">
                  <c:v>80.58</c:v>
                </c:pt>
                <c:pt idx="1953">
                  <c:v>80.989999999999995</c:v>
                </c:pt>
                <c:pt idx="1954">
                  <c:v>80.94</c:v>
                </c:pt>
                <c:pt idx="1955">
                  <c:v>80.88</c:v>
                </c:pt>
                <c:pt idx="1956">
                  <c:v>81.2</c:v>
                </c:pt>
                <c:pt idx="1957">
                  <c:v>80.260000000000005</c:v>
                </c:pt>
                <c:pt idx="1958">
                  <c:v>80.790000000000006</c:v>
                </c:pt>
                <c:pt idx="1959">
                  <c:v>81.03</c:v>
                </c:pt>
                <c:pt idx="1960">
                  <c:v>81.28</c:v>
                </c:pt>
                <c:pt idx="1961">
                  <c:v>81.53</c:v>
                </c:pt>
                <c:pt idx="1962">
                  <c:v>81.93</c:v>
                </c:pt>
                <c:pt idx="1963">
                  <c:v>81.69</c:v>
                </c:pt>
                <c:pt idx="1964">
                  <c:v>81.55</c:v>
                </c:pt>
                <c:pt idx="1965">
                  <c:v>81.59</c:v>
                </c:pt>
                <c:pt idx="1966">
                  <c:v>82.34</c:v>
                </c:pt>
                <c:pt idx="1967">
                  <c:v>82.87</c:v>
                </c:pt>
                <c:pt idx="1968">
                  <c:v>82.81</c:v>
                </c:pt>
                <c:pt idx="1969">
                  <c:v>82.63</c:v>
                </c:pt>
                <c:pt idx="1970">
                  <c:v>82.05</c:v>
                </c:pt>
                <c:pt idx="1971">
                  <c:v>82.02</c:v>
                </c:pt>
                <c:pt idx="1972">
                  <c:v>81.92</c:v>
                </c:pt>
                <c:pt idx="1973">
                  <c:v>82.91</c:v>
                </c:pt>
                <c:pt idx="1974">
                  <c:v>83.13</c:v>
                </c:pt>
                <c:pt idx="1975">
                  <c:v>82.71</c:v>
                </c:pt>
                <c:pt idx="1976">
                  <c:v>83.4</c:v>
                </c:pt>
                <c:pt idx="1977">
                  <c:v>83.72</c:v>
                </c:pt>
                <c:pt idx="1978">
                  <c:v>84.63</c:v>
                </c:pt>
                <c:pt idx="1979">
                  <c:v>85.02</c:v>
                </c:pt>
                <c:pt idx="1980">
                  <c:v>85.04</c:v>
                </c:pt>
                <c:pt idx="1981">
                  <c:v>85.07</c:v>
                </c:pt>
                <c:pt idx="1982">
                  <c:v>85.03</c:v>
                </c:pt>
                <c:pt idx="1983">
                  <c:v>85.04</c:v>
                </c:pt>
                <c:pt idx="1984">
                  <c:v>84.98</c:v>
                </c:pt>
                <c:pt idx="1985">
                  <c:v>85.06</c:v>
                </c:pt>
                <c:pt idx="1986">
                  <c:v>85.33</c:v>
                </c:pt>
                <c:pt idx="1987">
                  <c:v>85.18</c:v>
                </c:pt>
                <c:pt idx="1988">
                  <c:v>85.16</c:v>
                </c:pt>
                <c:pt idx="1989">
                  <c:v>85.3</c:v>
                </c:pt>
                <c:pt idx="1990">
                  <c:v>85.58</c:v>
                </c:pt>
                <c:pt idx="1991">
                  <c:v>85.35</c:v>
                </c:pt>
                <c:pt idx="1992">
                  <c:v>85.25</c:v>
                </c:pt>
                <c:pt idx="1993">
                  <c:v>85.23</c:v>
                </c:pt>
                <c:pt idx="1994">
                  <c:v>85.2</c:v>
                </c:pt>
                <c:pt idx="1995">
                  <c:v>84.84</c:v>
                </c:pt>
                <c:pt idx="1996">
                  <c:v>84.57</c:v>
                </c:pt>
                <c:pt idx="1997">
                  <c:v>84.75</c:v>
                </c:pt>
                <c:pt idx="1998">
                  <c:v>84.59</c:v>
                </c:pt>
                <c:pt idx="1999">
                  <c:v>84.57</c:v>
                </c:pt>
                <c:pt idx="2000">
                  <c:v>84.18</c:v>
                </c:pt>
                <c:pt idx="2001">
                  <c:v>84.23</c:v>
                </c:pt>
                <c:pt idx="2002">
                  <c:v>84.33</c:v>
                </c:pt>
                <c:pt idx="2003">
                  <c:v>84.05</c:v>
                </c:pt>
                <c:pt idx="2004">
                  <c:v>84.19</c:v>
                </c:pt>
                <c:pt idx="2005">
                  <c:v>83.81</c:v>
                </c:pt>
                <c:pt idx="2006">
                  <c:v>84.11</c:v>
                </c:pt>
                <c:pt idx="2007">
                  <c:v>83.78</c:v>
                </c:pt>
                <c:pt idx="2008">
                  <c:v>83.78</c:v>
                </c:pt>
                <c:pt idx="2009">
                  <c:v>83.92</c:v>
                </c:pt>
                <c:pt idx="2010">
                  <c:v>83.79</c:v>
                </c:pt>
                <c:pt idx="2011">
                  <c:v>83.74</c:v>
                </c:pt>
                <c:pt idx="2012">
                  <c:v>83.58</c:v>
                </c:pt>
                <c:pt idx="2013">
                  <c:v>83.73</c:v>
                </c:pt>
                <c:pt idx="2014">
                  <c:v>83.74</c:v>
                </c:pt>
                <c:pt idx="2015">
                  <c:v>84.22</c:v>
                </c:pt>
                <c:pt idx="2016">
                  <c:v>84.33</c:v>
                </c:pt>
                <c:pt idx="2017">
                  <c:v>84.07</c:v>
                </c:pt>
                <c:pt idx="2018">
                  <c:v>83.84</c:v>
                </c:pt>
                <c:pt idx="2019">
                  <c:v>84.11</c:v>
                </c:pt>
                <c:pt idx="2020">
                  <c:v>84.03</c:v>
                </c:pt>
                <c:pt idx="2021">
                  <c:v>84.26</c:v>
                </c:pt>
                <c:pt idx="2022">
                  <c:v>84.43</c:v>
                </c:pt>
                <c:pt idx="2023">
                  <c:v>84.05</c:v>
                </c:pt>
                <c:pt idx="2024">
                  <c:v>84.54</c:v>
                </c:pt>
                <c:pt idx="2025">
                  <c:v>84.5</c:v>
                </c:pt>
                <c:pt idx="2026">
                  <c:v>85.04</c:v>
                </c:pt>
                <c:pt idx="2027">
                  <c:v>84.64</c:v>
                </c:pt>
                <c:pt idx="2028">
                  <c:v>85.08</c:v>
                </c:pt>
                <c:pt idx="2029">
                  <c:v>84.63</c:v>
                </c:pt>
                <c:pt idx="2030">
                  <c:v>84.85</c:v>
                </c:pt>
                <c:pt idx="2031">
                  <c:v>84.82</c:v>
                </c:pt>
                <c:pt idx="2032">
                  <c:v>84.5</c:v>
                </c:pt>
                <c:pt idx="2033">
                  <c:v>84.35</c:v>
                </c:pt>
                <c:pt idx="2034">
                  <c:v>84.03</c:v>
                </c:pt>
                <c:pt idx="2035">
                  <c:v>84.04</c:v>
                </c:pt>
                <c:pt idx="2036">
                  <c:v>84.15</c:v>
                </c:pt>
                <c:pt idx="2037">
                  <c:v>84.46</c:v>
                </c:pt>
                <c:pt idx="2038">
                  <c:v>84.54</c:v>
                </c:pt>
                <c:pt idx="2039">
                  <c:v>84.21</c:v>
                </c:pt>
                <c:pt idx="2040">
                  <c:v>84.65</c:v>
                </c:pt>
                <c:pt idx="2041">
                  <c:v>84.9</c:v>
                </c:pt>
                <c:pt idx="2042">
                  <c:v>83.99</c:v>
                </c:pt>
                <c:pt idx="2043">
                  <c:v>84.84</c:v>
                </c:pt>
                <c:pt idx="2044">
                  <c:v>84.71</c:v>
                </c:pt>
                <c:pt idx="2045">
                  <c:v>85.15</c:v>
                </c:pt>
                <c:pt idx="2046">
                  <c:v>84.99</c:v>
                </c:pt>
                <c:pt idx="2047">
                  <c:v>84.6</c:v>
                </c:pt>
                <c:pt idx="2048">
                  <c:v>84.81</c:v>
                </c:pt>
                <c:pt idx="2049">
                  <c:v>84.28</c:v>
                </c:pt>
                <c:pt idx="2050">
                  <c:v>84.63</c:v>
                </c:pt>
                <c:pt idx="2051">
                  <c:v>84.99</c:v>
                </c:pt>
                <c:pt idx="2052">
                  <c:v>84.61</c:v>
                </c:pt>
                <c:pt idx="2053">
                  <c:v>84.16</c:v>
                </c:pt>
                <c:pt idx="2054">
                  <c:v>84.14</c:v>
                </c:pt>
                <c:pt idx="2055">
                  <c:v>83.81</c:v>
                </c:pt>
                <c:pt idx="2056">
                  <c:v>83.1</c:v>
                </c:pt>
                <c:pt idx="2057">
                  <c:v>83.13</c:v>
                </c:pt>
                <c:pt idx="2058">
                  <c:v>83.08</c:v>
                </c:pt>
                <c:pt idx="2059">
                  <c:v>83.01</c:v>
                </c:pt>
                <c:pt idx="2060">
                  <c:v>82.85</c:v>
                </c:pt>
                <c:pt idx="2061">
                  <c:v>82.7</c:v>
                </c:pt>
                <c:pt idx="2062">
                  <c:v>82.58</c:v>
                </c:pt>
                <c:pt idx="2063">
                  <c:v>82.55</c:v>
                </c:pt>
                <c:pt idx="2064">
                  <c:v>82.15</c:v>
                </c:pt>
                <c:pt idx="2065">
                  <c:v>81.89</c:v>
                </c:pt>
                <c:pt idx="2066">
                  <c:v>81.739999999999995</c:v>
                </c:pt>
                <c:pt idx="2067">
                  <c:v>82.57</c:v>
                </c:pt>
                <c:pt idx="2068">
                  <c:v>83.12</c:v>
                </c:pt>
                <c:pt idx="2069">
                  <c:v>83.45</c:v>
                </c:pt>
                <c:pt idx="2070">
                  <c:v>83.38</c:v>
                </c:pt>
                <c:pt idx="2071">
                  <c:v>83.48</c:v>
                </c:pt>
                <c:pt idx="2072">
                  <c:v>83.46</c:v>
                </c:pt>
                <c:pt idx="2073">
                  <c:v>83.47</c:v>
                </c:pt>
                <c:pt idx="2074">
                  <c:v>83.47</c:v>
                </c:pt>
                <c:pt idx="2075">
                  <c:v>84.1</c:v>
                </c:pt>
                <c:pt idx="2076">
                  <c:v>83.3</c:v>
                </c:pt>
                <c:pt idx="2077">
                  <c:v>83.7</c:v>
                </c:pt>
                <c:pt idx="2078">
                  <c:v>82.92</c:v>
                </c:pt>
                <c:pt idx="2079">
                  <c:v>82.3</c:v>
                </c:pt>
                <c:pt idx="2080">
                  <c:v>81.96</c:v>
                </c:pt>
                <c:pt idx="2081">
                  <c:v>82.13</c:v>
                </c:pt>
                <c:pt idx="2082">
                  <c:v>81.98</c:v>
                </c:pt>
                <c:pt idx="2083">
                  <c:v>82.36</c:v>
                </c:pt>
                <c:pt idx="2084">
                  <c:v>82.66</c:v>
                </c:pt>
                <c:pt idx="2085">
                  <c:v>83.13</c:v>
                </c:pt>
                <c:pt idx="2086">
                  <c:v>83.73</c:v>
                </c:pt>
                <c:pt idx="2087">
                  <c:v>83.77</c:v>
                </c:pt>
                <c:pt idx="2088">
                  <c:v>84.02</c:v>
                </c:pt>
                <c:pt idx="2089">
                  <c:v>84.32</c:v>
                </c:pt>
                <c:pt idx="2090">
                  <c:v>84.03</c:v>
                </c:pt>
                <c:pt idx="2091">
                  <c:v>84.26</c:v>
                </c:pt>
                <c:pt idx="2092">
                  <c:v>83.73</c:v>
                </c:pt>
                <c:pt idx="2093">
                  <c:v>84.3</c:v>
                </c:pt>
                <c:pt idx="2094">
                  <c:v>84.78</c:v>
                </c:pt>
                <c:pt idx="2095">
                  <c:v>85.32</c:v>
                </c:pt>
                <c:pt idx="2096">
                  <c:v>85.08</c:v>
                </c:pt>
                <c:pt idx="2097">
                  <c:v>84.52</c:v>
                </c:pt>
                <c:pt idx="2098">
                  <c:v>84.23</c:v>
                </c:pt>
                <c:pt idx="2099">
                  <c:v>84.52</c:v>
                </c:pt>
                <c:pt idx="2100">
                  <c:v>84.36</c:v>
                </c:pt>
                <c:pt idx="2101">
                  <c:v>84.82</c:v>
                </c:pt>
                <c:pt idx="2102">
                  <c:v>85.17</c:v>
                </c:pt>
                <c:pt idx="2103">
                  <c:v>85.56</c:v>
                </c:pt>
                <c:pt idx="2104">
                  <c:v>85.1</c:v>
                </c:pt>
                <c:pt idx="2105">
                  <c:v>85.32</c:v>
                </c:pt>
                <c:pt idx="2106">
                  <c:v>85.13</c:v>
                </c:pt>
                <c:pt idx="2107">
                  <c:v>84.55</c:v>
                </c:pt>
                <c:pt idx="2108">
                  <c:v>84.45</c:v>
                </c:pt>
                <c:pt idx="2109">
                  <c:v>84.22</c:v>
                </c:pt>
                <c:pt idx="2110">
                  <c:v>83.66</c:v>
                </c:pt>
                <c:pt idx="2111">
                  <c:v>83.78</c:v>
                </c:pt>
                <c:pt idx="2112">
                  <c:v>83.95</c:v>
                </c:pt>
                <c:pt idx="2113">
                  <c:v>84.62</c:v>
                </c:pt>
                <c:pt idx="2114">
                  <c:v>85.33</c:v>
                </c:pt>
                <c:pt idx="2115">
                  <c:v>86.58</c:v>
                </c:pt>
                <c:pt idx="2116">
                  <c:v>86.43</c:v>
                </c:pt>
                <c:pt idx="2117">
                  <c:v>86.3</c:v>
                </c:pt>
                <c:pt idx="2118">
                  <c:v>86.48</c:v>
                </c:pt>
                <c:pt idx="2119">
                  <c:v>85.87</c:v>
                </c:pt>
                <c:pt idx="2120">
                  <c:v>86.82</c:v>
                </c:pt>
                <c:pt idx="2121">
                  <c:v>86.83</c:v>
                </c:pt>
                <c:pt idx="2122">
                  <c:v>87.26</c:v>
                </c:pt>
                <c:pt idx="2123">
                  <c:v>88.16</c:v>
                </c:pt>
                <c:pt idx="2124">
                  <c:v>88.18</c:v>
                </c:pt>
                <c:pt idx="2125">
                  <c:v>88.8</c:v>
                </c:pt>
                <c:pt idx="2126">
                  <c:v>88.76</c:v>
                </c:pt>
                <c:pt idx="2127">
                  <c:v>88.95</c:v>
                </c:pt>
                <c:pt idx="2128">
                  <c:v>89.81</c:v>
                </c:pt>
                <c:pt idx="2129">
                  <c:v>90.17</c:v>
                </c:pt>
                <c:pt idx="2130">
                  <c:v>90.28</c:v>
                </c:pt>
                <c:pt idx="2131">
                  <c:v>90.68</c:v>
                </c:pt>
                <c:pt idx="2132">
                  <c:v>90.48</c:v>
                </c:pt>
                <c:pt idx="2133">
                  <c:v>90.48</c:v>
                </c:pt>
                <c:pt idx="2134">
                  <c:v>90.62</c:v>
                </c:pt>
                <c:pt idx="2135">
                  <c:v>90.4</c:v>
                </c:pt>
                <c:pt idx="2136">
                  <c:v>90.31</c:v>
                </c:pt>
                <c:pt idx="2137">
                  <c:v>89.58</c:v>
                </c:pt>
                <c:pt idx="2138">
                  <c:v>89.56</c:v>
                </c:pt>
                <c:pt idx="2139">
                  <c:v>89.93</c:v>
                </c:pt>
                <c:pt idx="2140">
                  <c:v>90.32</c:v>
                </c:pt>
                <c:pt idx="2141">
                  <c:v>89.98</c:v>
                </c:pt>
                <c:pt idx="2142">
                  <c:v>90.7</c:v>
                </c:pt>
                <c:pt idx="2143">
                  <c:v>91.16</c:v>
                </c:pt>
                <c:pt idx="2144">
                  <c:v>91.12</c:v>
                </c:pt>
                <c:pt idx="2145">
                  <c:v>91.11</c:v>
                </c:pt>
                <c:pt idx="2146">
                  <c:v>91.22</c:v>
                </c:pt>
                <c:pt idx="2147">
                  <c:v>91.22</c:v>
                </c:pt>
                <c:pt idx="2148">
                  <c:v>90.73</c:v>
                </c:pt>
                <c:pt idx="2149">
                  <c:v>90.82</c:v>
                </c:pt>
                <c:pt idx="2150">
                  <c:v>91.07</c:v>
                </c:pt>
                <c:pt idx="2151">
                  <c:v>91.32</c:v>
                </c:pt>
                <c:pt idx="2152">
                  <c:v>91.62</c:v>
                </c:pt>
                <c:pt idx="2153">
                  <c:v>92.05</c:v>
                </c:pt>
                <c:pt idx="2154">
                  <c:v>91.76</c:v>
                </c:pt>
                <c:pt idx="2155">
                  <c:v>92.4</c:v>
                </c:pt>
                <c:pt idx="2156">
                  <c:v>91.73</c:v>
                </c:pt>
                <c:pt idx="2157">
                  <c:v>91.61</c:v>
                </c:pt>
                <c:pt idx="2158">
                  <c:v>90.7</c:v>
                </c:pt>
                <c:pt idx="2159">
                  <c:v>91.22</c:v>
                </c:pt>
                <c:pt idx="2160">
                  <c:v>92.13</c:v>
                </c:pt>
                <c:pt idx="2161">
                  <c:v>92.23</c:v>
                </c:pt>
                <c:pt idx="2162">
                  <c:v>93.51</c:v>
                </c:pt>
                <c:pt idx="2163">
                  <c:v>93.01</c:v>
                </c:pt>
                <c:pt idx="2164">
                  <c:v>92.68</c:v>
                </c:pt>
                <c:pt idx="2165">
                  <c:v>92.41</c:v>
                </c:pt>
                <c:pt idx="2166">
                  <c:v>93.14</c:v>
                </c:pt>
                <c:pt idx="2167">
                  <c:v>93.05</c:v>
                </c:pt>
                <c:pt idx="2168">
                  <c:v>92.58</c:v>
                </c:pt>
                <c:pt idx="2169">
                  <c:v>91.98</c:v>
                </c:pt>
                <c:pt idx="2170">
                  <c:v>91.28</c:v>
                </c:pt>
                <c:pt idx="2171">
                  <c:v>91.51</c:v>
                </c:pt>
                <c:pt idx="2172">
                  <c:v>91.84</c:v>
                </c:pt>
                <c:pt idx="2173">
                  <c:v>92.19</c:v>
                </c:pt>
                <c:pt idx="2174">
                  <c:v>92.43</c:v>
                </c:pt>
                <c:pt idx="2175">
                  <c:v>92.33</c:v>
                </c:pt>
                <c:pt idx="2176">
                  <c:v>92.18</c:v>
                </c:pt>
                <c:pt idx="2177">
                  <c:v>91.86</c:v>
                </c:pt>
                <c:pt idx="2178">
                  <c:v>92.78</c:v>
                </c:pt>
                <c:pt idx="2179">
                  <c:v>93.36</c:v>
                </c:pt>
                <c:pt idx="2180">
                  <c:v>93.86</c:v>
                </c:pt>
                <c:pt idx="2181">
                  <c:v>93.58</c:v>
                </c:pt>
                <c:pt idx="2182">
                  <c:v>94.05</c:v>
                </c:pt>
                <c:pt idx="2183">
                  <c:v>94.73</c:v>
                </c:pt>
                <c:pt idx="2184">
                  <c:v>94.55</c:v>
                </c:pt>
                <c:pt idx="2185">
                  <c:v>94.79</c:v>
                </c:pt>
                <c:pt idx="2186">
                  <c:v>95.16</c:v>
                </c:pt>
                <c:pt idx="2187">
                  <c:v>94.96</c:v>
                </c:pt>
                <c:pt idx="2188">
                  <c:v>95.28</c:v>
                </c:pt>
                <c:pt idx="2189">
                  <c:v>95.38</c:v>
                </c:pt>
                <c:pt idx="2190">
                  <c:v>96.46</c:v>
                </c:pt>
                <c:pt idx="2191">
                  <c:v>96.96</c:v>
                </c:pt>
                <c:pt idx="2192">
                  <c:v>96.58</c:v>
                </c:pt>
                <c:pt idx="2193">
                  <c:v>96.64</c:v>
                </c:pt>
                <c:pt idx="2194">
                  <c:v>97.15</c:v>
                </c:pt>
                <c:pt idx="2195">
                  <c:v>97.39</c:v>
                </c:pt>
                <c:pt idx="2196">
                  <c:v>97.76</c:v>
                </c:pt>
                <c:pt idx="2197">
                  <c:v>97.96</c:v>
                </c:pt>
                <c:pt idx="2198">
                  <c:v>97.81</c:v>
                </c:pt>
                <c:pt idx="2199">
                  <c:v>97.69</c:v>
                </c:pt>
                <c:pt idx="2200">
                  <c:v>97.25</c:v>
                </c:pt>
                <c:pt idx="2201">
                  <c:v>97.75</c:v>
                </c:pt>
                <c:pt idx="2202">
                  <c:v>98.25</c:v>
                </c:pt>
                <c:pt idx="2203">
                  <c:v>98.76</c:v>
                </c:pt>
                <c:pt idx="2204">
                  <c:v>98.73</c:v>
                </c:pt>
                <c:pt idx="2205">
                  <c:v>99.14</c:v>
                </c:pt>
                <c:pt idx="2206">
                  <c:v>98.64</c:v>
                </c:pt>
                <c:pt idx="2207">
                  <c:v>98.63</c:v>
                </c:pt>
                <c:pt idx="2208">
                  <c:v>98.76</c:v>
                </c:pt>
                <c:pt idx="2209">
                  <c:v>98.74</c:v>
                </c:pt>
                <c:pt idx="2210">
                  <c:v>99.14</c:v>
                </c:pt>
                <c:pt idx="2211">
                  <c:v>98.64</c:v>
                </c:pt>
                <c:pt idx="2212">
                  <c:v>99.46</c:v>
                </c:pt>
                <c:pt idx="2213">
                  <c:v>99.33</c:v>
                </c:pt>
                <c:pt idx="2214">
                  <c:v>99.61</c:v>
                </c:pt>
                <c:pt idx="2215">
                  <c:v>94.6</c:v>
                </c:pt>
                <c:pt idx="2216">
                  <c:v>94.08</c:v>
                </c:pt>
                <c:pt idx="2217">
                  <c:v>93.47</c:v>
                </c:pt>
                <c:pt idx="2218">
                  <c:v>94.08</c:v>
                </c:pt>
                <c:pt idx="2219">
                  <c:v>93.46</c:v>
                </c:pt>
                <c:pt idx="2220">
                  <c:v>93.78</c:v>
                </c:pt>
                <c:pt idx="2221">
                  <c:v>94.22</c:v>
                </c:pt>
                <c:pt idx="2222">
                  <c:v>94.07</c:v>
                </c:pt>
                <c:pt idx="2223">
                  <c:v>94.35</c:v>
                </c:pt>
                <c:pt idx="2224">
                  <c:v>94.86</c:v>
                </c:pt>
                <c:pt idx="2225">
                  <c:v>95.43</c:v>
                </c:pt>
                <c:pt idx="2226">
                  <c:v>94.79</c:v>
                </c:pt>
                <c:pt idx="2227">
                  <c:v>94.36</c:v>
                </c:pt>
                <c:pt idx="2228">
                  <c:v>94.29</c:v>
                </c:pt>
                <c:pt idx="2229">
                  <c:v>95.18</c:v>
                </c:pt>
                <c:pt idx="2230">
                  <c:v>95.36</c:v>
                </c:pt>
                <c:pt idx="2231">
                  <c:v>95.27</c:v>
                </c:pt>
                <c:pt idx="2232">
                  <c:v>95.67</c:v>
                </c:pt>
                <c:pt idx="2233">
                  <c:v>95.29</c:v>
                </c:pt>
                <c:pt idx="2234">
                  <c:v>95.35</c:v>
                </c:pt>
                <c:pt idx="2235">
                  <c:v>95.03</c:v>
                </c:pt>
                <c:pt idx="2236">
                  <c:v>95.85</c:v>
                </c:pt>
                <c:pt idx="2237">
                  <c:v>95.95</c:v>
                </c:pt>
                <c:pt idx="2238">
                  <c:v>96.1</c:v>
                </c:pt>
                <c:pt idx="2239">
                  <c:v>97.16</c:v>
                </c:pt>
                <c:pt idx="2240">
                  <c:v>96.99</c:v>
                </c:pt>
                <c:pt idx="2241">
                  <c:v>96.33</c:v>
                </c:pt>
                <c:pt idx="2242">
                  <c:v>95.59</c:v>
                </c:pt>
                <c:pt idx="2243">
                  <c:v>94.99</c:v>
                </c:pt>
                <c:pt idx="2244">
                  <c:v>94.25</c:v>
                </c:pt>
                <c:pt idx="2245">
                  <c:v>94.44</c:v>
                </c:pt>
                <c:pt idx="2246">
                  <c:v>95.1</c:v>
                </c:pt>
                <c:pt idx="2247">
                  <c:v>95.1</c:v>
                </c:pt>
                <c:pt idx="2248">
                  <c:v>95.4</c:v>
                </c:pt>
                <c:pt idx="2249">
                  <c:v>96.17</c:v>
                </c:pt>
                <c:pt idx="2250">
                  <c:v>96.51</c:v>
                </c:pt>
                <c:pt idx="2251">
                  <c:v>96.78</c:v>
                </c:pt>
                <c:pt idx="2252">
                  <c:v>96.13</c:v>
                </c:pt>
                <c:pt idx="2253">
                  <c:v>96.05</c:v>
                </c:pt>
                <c:pt idx="2254">
                  <c:v>95.48</c:v>
                </c:pt>
                <c:pt idx="2255">
                  <c:v>95.95</c:v>
                </c:pt>
                <c:pt idx="2256">
                  <c:v>95.84</c:v>
                </c:pt>
                <c:pt idx="2257">
                  <c:v>96</c:v>
                </c:pt>
                <c:pt idx="2258">
                  <c:v>95.07</c:v>
                </c:pt>
                <c:pt idx="2259">
                  <c:v>94.52</c:v>
                </c:pt>
                <c:pt idx="2260">
                  <c:v>95.12</c:v>
                </c:pt>
                <c:pt idx="2261">
                  <c:v>95.85</c:v>
                </c:pt>
                <c:pt idx="2262">
                  <c:v>96.18</c:v>
                </c:pt>
                <c:pt idx="2263">
                  <c:v>95.64</c:v>
                </c:pt>
                <c:pt idx="2264">
                  <c:v>95.64</c:v>
                </c:pt>
                <c:pt idx="2265">
                  <c:v>94.76</c:v>
                </c:pt>
                <c:pt idx="2266">
                  <c:v>94.55</c:v>
                </c:pt>
                <c:pt idx="2267">
                  <c:v>93.88</c:v>
                </c:pt>
                <c:pt idx="2268">
                  <c:v>93.66</c:v>
                </c:pt>
                <c:pt idx="2269">
                  <c:v>92.86</c:v>
                </c:pt>
                <c:pt idx="2270">
                  <c:v>93.08</c:v>
                </c:pt>
                <c:pt idx="2271">
                  <c:v>92.15</c:v>
                </c:pt>
                <c:pt idx="2272">
                  <c:v>91.53</c:v>
                </c:pt>
                <c:pt idx="2273">
                  <c:v>91.8</c:v>
                </c:pt>
                <c:pt idx="2274">
                  <c:v>91.69</c:v>
                </c:pt>
                <c:pt idx="2275">
                  <c:v>92</c:v>
                </c:pt>
                <c:pt idx="2276">
                  <c:v>91.58</c:v>
                </c:pt>
                <c:pt idx="2277">
                  <c:v>92.47</c:v>
                </c:pt>
                <c:pt idx="2278">
                  <c:v>92.68</c:v>
                </c:pt>
                <c:pt idx="2279">
                  <c:v>93.3</c:v>
                </c:pt>
                <c:pt idx="2280">
                  <c:v>94.04</c:v>
                </c:pt>
                <c:pt idx="2281">
                  <c:v>94.52</c:v>
                </c:pt>
                <c:pt idx="2282">
                  <c:v>95.22</c:v>
                </c:pt>
                <c:pt idx="2283">
                  <c:v>94.89</c:v>
                </c:pt>
                <c:pt idx="2284">
                  <c:v>95.28</c:v>
                </c:pt>
                <c:pt idx="2285">
                  <c:v>94.1</c:v>
                </c:pt>
                <c:pt idx="2286">
                  <c:v>92.63</c:v>
                </c:pt>
                <c:pt idx="2287">
                  <c:v>94.33</c:v>
                </c:pt>
                <c:pt idx="2288">
                  <c:v>95.3</c:v>
                </c:pt>
                <c:pt idx="2289">
                  <c:v>96.28</c:v>
                </c:pt>
                <c:pt idx="2290">
                  <c:v>97</c:v>
                </c:pt>
                <c:pt idx="2291">
                  <c:v>97.49</c:v>
                </c:pt>
                <c:pt idx="2292">
                  <c:v>97.56</c:v>
                </c:pt>
                <c:pt idx="2293">
                  <c:v>96.75</c:v>
                </c:pt>
                <c:pt idx="2294">
                  <c:v>96.39</c:v>
                </c:pt>
                <c:pt idx="2295">
                  <c:v>96.71</c:v>
                </c:pt>
                <c:pt idx="2296">
                  <c:v>96.79</c:v>
                </c:pt>
                <c:pt idx="2297">
                  <c:v>97.94</c:v>
                </c:pt>
                <c:pt idx="2298">
                  <c:v>97.6</c:v>
                </c:pt>
                <c:pt idx="2299">
                  <c:v>97.3</c:v>
                </c:pt>
                <c:pt idx="2300">
                  <c:v>97.43</c:v>
                </c:pt>
                <c:pt idx="2301">
                  <c:v>97.15</c:v>
                </c:pt>
                <c:pt idx="2302">
                  <c:v>98.15</c:v>
                </c:pt>
                <c:pt idx="2303">
                  <c:v>99.2</c:v>
                </c:pt>
                <c:pt idx="2304">
                  <c:v>99.48</c:v>
                </c:pt>
                <c:pt idx="2305">
                  <c:v>99.29</c:v>
                </c:pt>
                <c:pt idx="2306">
                  <c:v>99.46</c:v>
                </c:pt>
                <c:pt idx="2307">
                  <c:v>99.53</c:v>
                </c:pt>
                <c:pt idx="2308">
                  <c:v>98.4</c:v>
                </c:pt>
                <c:pt idx="2309">
                  <c:v>98.35</c:v>
                </c:pt>
                <c:pt idx="2310">
                  <c:v>98.2</c:v>
                </c:pt>
                <c:pt idx="2311">
                  <c:v>98.73</c:v>
                </c:pt>
                <c:pt idx="2312">
                  <c:v>99</c:v>
                </c:pt>
                <c:pt idx="2313">
                  <c:v>98.9</c:v>
                </c:pt>
                <c:pt idx="2314">
                  <c:v>98.85</c:v>
                </c:pt>
                <c:pt idx="2315">
                  <c:v>98.99</c:v>
                </c:pt>
                <c:pt idx="2316">
                  <c:v>99.71</c:v>
                </c:pt>
                <c:pt idx="2317">
                  <c:v>98.84</c:v>
                </c:pt>
                <c:pt idx="2318">
                  <c:v>98.01</c:v>
                </c:pt>
                <c:pt idx="2319">
                  <c:v>98.16</c:v>
                </c:pt>
                <c:pt idx="2320">
                  <c:v>98.61</c:v>
                </c:pt>
                <c:pt idx="2321">
                  <c:v>98.89</c:v>
                </c:pt>
                <c:pt idx="2322">
                  <c:v>98.95</c:v>
                </c:pt>
                <c:pt idx="2323">
                  <c:v>99.09</c:v>
                </c:pt>
                <c:pt idx="2324">
                  <c:v>99.2</c:v>
                </c:pt>
                <c:pt idx="2325">
                  <c:v>98</c:v>
                </c:pt>
                <c:pt idx="2326">
                  <c:v>98.13</c:v>
                </c:pt>
                <c:pt idx="2327">
                  <c:v>98.45</c:v>
                </c:pt>
                <c:pt idx="2328">
                  <c:v>98.85</c:v>
                </c:pt>
                <c:pt idx="2329">
                  <c:v>100.06</c:v>
                </c:pt>
                <c:pt idx="2330">
                  <c:v>100.61</c:v>
                </c:pt>
                <c:pt idx="2331">
                  <c:v>100.11</c:v>
                </c:pt>
                <c:pt idx="2332">
                  <c:v>100.81</c:v>
                </c:pt>
                <c:pt idx="2333">
                  <c:v>100.71</c:v>
                </c:pt>
                <c:pt idx="2334">
                  <c:v>99.93</c:v>
                </c:pt>
                <c:pt idx="2335">
                  <c:v>98.88</c:v>
                </c:pt>
                <c:pt idx="2336">
                  <c:v>97.46</c:v>
                </c:pt>
                <c:pt idx="2337">
                  <c:v>96.8</c:v>
                </c:pt>
                <c:pt idx="2338">
                  <c:v>97.48</c:v>
                </c:pt>
                <c:pt idx="2339">
                  <c:v>97.7</c:v>
                </c:pt>
                <c:pt idx="2340">
                  <c:v>96.21</c:v>
                </c:pt>
                <c:pt idx="2341">
                  <c:v>96.69</c:v>
                </c:pt>
                <c:pt idx="2342">
                  <c:v>96.06</c:v>
                </c:pt>
                <c:pt idx="2343">
                  <c:v>95.2</c:v>
                </c:pt>
                <c:pt idx="2344">
                  <c:v>95.19</c:v>
                </c:pt>
                <c:pt idx="2345">
                  <c:v>95.4</c:v>
                </c:pt>
                <c:pt idx="2346">
                  <c:v>96.26</c:v>
                </c:pt>
                <c:pt idx="2347">
                  <c:v>96.69</c:v>
                </c:pt>
                <c:pt idx="2348">
                  <c:v>95.93</c:v>
                </c:pt>
                <c:pt idx="2349">
                  <c:v>95.59</c:v>
                </c:pt>
                <c:pt idx="2350">
                  <c:v>95.49</c:v>
                </c:pt>
                <c:pt idx="2351">
                  <c:v>94.94</c:v>
                </c:pt>
                <c:pt idx="2352">
                  <c:v>94.03</c:v>
                </c:pt>
                <c:pt idx="2353">
                  <c:v>94.49</c:v>
                </c:pt>
                <c:pt idx="2354">
                  <c:v>95.04</c:v>
                </c:pt>
                <c:pt idx="2355">
                  <c:v>95.84</c:v>
                </c:pt>
                <c:pt idx="2356">
                  <c:v>96.33</c:v>
                </c:pt>
                <c:pt idx="2357">
                  <c:v>96.34</c:v>
                </c:pt>
                <c:pt idx="2358">
                  <c:v>97.39</c:v>
                </c:pt>
                <c:pt idx="2359">
                  <c:v>97.39</c:v>
                </c:pt>
                <c:pt idx="2360">
                  <c:v>96.74</c:v>
                </c:pt>
                <c:pt idx="2361">
                  <c:v>97.74</c:v>
                </c:pt>
                <c:pt idx="2362">
                  <c:v>96.91</c:v>
                </c:pt>
                <c:pt idx="2363">
                  <c:v>97.76</c:v>
                </c:pt>
                <c:pt idx="2364">
                  <c:v>97.25</c:v>
                </c:pt>
                <c:pt idx="2365">
                  <c:v>96.75</c:v>
                </c:pt>
                <c:pt idx="2366">
                  <c:v>97.16</c:v>
                </c:pt>
                <c:pt idx="2367">
                  <c:v>95.84</c:v>
                </c:pt>
                <c:pt idx="2368">
                  <c:v>95.56</c:v>
                </c:pt>
                <c:pt idx="2369">
                  <c:v>95.08</c:v>
                </c:pt>
                <c:pt idx="2370">
                  <c:v>94.88</c:v>
                </c:pt>
                <c:pt idx="2371">
                  <c:v>96.1</c:v>
                </c:pt>
                <c:pt idx="2372">
                  <c:v>94.9</c:v>
                </c:pt>
                <c:pt idx="2373">
                  <c:v>95.56</c:v>
                </c:pt>
                <c:pt idx="2374">
                  <c:v>94.35</c:v>
                </c:pt>
                <c:pt idx="2375">
                  <c:v>94.45</c:v>
                </c:pt>
                <c:pt idx="2376">
                  <c:v>95.28</c:v>
                </c:pt>
                <c:pt idx="2377">
                  <c:v>96.68</c:v>
                </c:pt>
                <c:pt idx="2378">
                  <c:v>97.73</c:v>
                </c:pt>
                <c:pt idx="2379">
                  <c:v>99.29</c:v>
                </c:pt>
                <c:pt idx="2380">
                  <c:v>99.51</c:v>
                </c:pt>
                <c:pt idx="2381">
                  <c:v>100.78</c:v>
                </c:pt>
                <c:pt idx="2382">
                  <c:v>102.06</c:v>
                </c:pt>
                <c:pt idx="2383">
                  <c:v>100.86</c:v>
                </c:pt>
                <c:pt idx="2384">
                  <c:v>99.63</c:v>
                </c:pt>
                <c:pt idx="2385">
                  <c:v>99.99</c:v>
                </c:pt>
                <c:pt idx="2386">
                  <c:v>99.59</c:v>
                </c:pt>
                <c:pt idx="2387">
                  <c:v>100.99</c:v>
                </c:pt>
                <c:pt idx="2388">
                  <c:v>102.45</c:v>
                </c:pt>
                <c:pt idx="2389">
                  <c:v>101.66</c:v>
                </c:pt>
                <c:pt idx="2390">
                  <c:v>103.66</c:v>
                </c:pt>
                <c:pt idx="2391">
                  <c:v>104.21</c:v>
                </c:pt>
                <c:pt idx="2392">
                  <c:v>105.08</c:v>
                </c:pt>
                <c:pt idx="2393">
                  <c:v>105.66</c:v>
                </c:pt>
                <c:pt idx="2394">
                  <c:v>107.66</c:v>
                </c:pt>
                <c:pt idx="2395">
                  <c:v>108.48</c:v>
                </c:pt>
                <c:pt idx="2396">
                  <c:v>108</c:v>
                </c:pt>
                <c:pt idx="2397">
                  <c:v>108.08</c:v>
                </c:pt>
                <c:pt idx="2398">
                  <c:v>109.21</c:v>
                </c:pt>
                <c:pt idx="2399">
                  <c:v>110</c:v>
                </c:pt>
                <c:pt idx="2400">
                  <c:v>109</c:v>
                </c:pt>
                <c:pt idx="2401">
                  <c:v>109.14</c:v>
                </c:pt>
                <c:pt idx="2402">
                  <c:v>109.36</c:v>
                </c:pt>
                <c:pt idx="2403">
                  <c:v>110.44</c:v>
                </c:pt>
                <c:pt idx="2404">
                  <c:v>111.06</c:v>
                </c:pt>
                <c:pt idx="2405">
                  <c:v>110.51</c:v>
                </c:pt>
                <c:pt idx="2406">
                  <c:v>111.64</c:v>
                </c:pt>
                <c:pt idx="2407">
                  <c:v>112.05</c:v>
                </c:pt>
                <c:pt idx="2408">
                  <c:v>113.05</c:v>
                </c:pt>
                <c:pt idx="2409">
                  <c:v>112.19</c:v>
                </c:pt>
                <c:pt idx="2410">
                  <c:v>112.28</c:v>
                </c:pt>
                <c:pt idx="2411">
                  <c:v>112.81</c:v>
                </c:pt>
                <c:pt idx="2412">
                  <c:v>113.28</c:v>
                </c:pt>
                <c:pt idx="2413">
                  <c:v>113.86</c:v>
                </c:pt>
                <c:pt idx="2414">
                  <c:v>114.49</c:v>
                </c:pt>
                <c:pt idx="2415">
                  <c:v>114.11</c:v>
                </c:pt>
                <c:pt idx="2416">
                  <c:v>114.2</c:v>
                </c:pt>
                <c:pt idx="2417">
                  <c:v>114.55</c:v>
                </c:pt>
                <c:pt idx="2418">
                  <c:v>114.35</c:v>
                </c:pt>
                <c:pt idx="2419">
                  <c:v>115.34</c:v>
                </c:pt>
                <c:pt idx="2420">
                  <c:v>115.55</c:v>
                </c:pt>
                <c:pt idx="2421">
                  <c:v>116.2</c:v>
                </c:pt>
                <c:pt idx="2422">
                  <c:v>114.99</c:v>
                </c:pt>
                <c:pt idx="2423">
                  <c:v>114.68</c:v>
                </c:pt>
                <c:pt idx="2424">
                  <c:v>114.24</c:v>
                </c:pt>
                <c:pt idx="2425">
                  <c:v>113.89</c:v>
                </c:pt>
                <c:pt idx="2426">
                  <c:v>114.01</c:v>
                </c:pt>
                <c:pt idx="2427">
                  <c:v>114.39</c:v>
                </c:pt>
                <c:pt idx="2428">
                  <c:v>114.7</c:v>
                </c:pt>
                <c:pt idx="2429">
                  <c:v>114.36</c:v>
                </c:pt>
                <c:pt idx="2430">
                  <c:v>114.23</c:v>
                </c:pt>
                <c:pt idx="2431">
                  <c:v>113.5</c:v>
                </c:pt>
                <c:pt idx="2432">
                  <c:v>113</c:v>
                </c:pt>
                <c:pt idx="2433">
                  <c:v>113.45</c:v>
                </c:pt>
                <c:pt idx="2434">
                  <c:v>113.11</c:v>
                </c:pt>
                <c:pt idx="2435">
                  <c:v>113.24</c:v>
                </c:pt>
                <c:pt idx="2436">
                  <c:v>113.83</c:v>
                </c:pt>
                <c:pt idx="2437">
                  <c:v>114.24</c:v>
                </c:pt>
                <c:pt idx="2438">
                  <c:v>113.2</c:v>
                </c:pt>
                <c:pt idx="2439">
                  <c:v>112.81</c:v>
                </c:pt>
                <c:pt idx="2440">
                  <c:v>113.16</c:v>
                </c:pt>
                <c:pt idx="2441">
                  <c:v>113.26</c:v>
                </c:pt>
                <c:pt idx="2442">
                  <c:v>112.75</c:v>
                </c:pt>
                <c:pt idx="2443">
                  <c:v>112.93</c:v>
                </c:pt>
                <c:pt idx="2444">
                  <c:v>113.93</c:v>
                </c:pt>
                <c:pt idx="2445">
                  <c:v>114.8</c:v>
                </c:pt>
                <c:pt idx="2446">
                  <c:v>114.41</c:v>
                </c:pt>
                <c:pt idx="2447">
                  <c:v>114.1</c:v>
                </c:pt>
                <c:pt idx="2448">
                  <c:v>114.1</c:v>
                </c:pt>
                <c:pt idx="2449">
                  <c:v>113.13</c:v>
                </c:pt>
                <c:pt idx="2450">
                  <c:v>113.5</c:v>
                </c:pt>
                <c:pt idx="2451">
                  <c:v>113.69</c:v>
                </c:pt>
                <c:pt idx="2452">
                  <c:v>112.84</c:v>
                </c:pt>
                <c:pt idx="2453">
                  <c:v>113.3</c:v>
                </c:pt>
                <c:pt idx="2454">
                  <c:v>112.64</c:v>
                </c:pt>
                <c:pt idx="2455">
                  <c:v>112.84</c:v>
                </c:pt>
                <c:pt idx="2456">
                  <c:v>112.96</c:v>
                </c:pt>
                <c:pt idx="2457">
                  <c:v>113.88</c:v>
                </c:pt>
                <c:pt idx="2458">
                  <c:v>114.35</c:v>
                </c:pt>
                <c:pt idx="2459">
                  <c:v>115.75</c:v>
                </c:pt>
                <c:pt idx="2460">
                  <c:v>115.48</c:v>
                </c:pt>
                <c:pt idx="2461">
                  <c:v>115.79</c:v>
                </c:pt>
                <c:pt idx="2462">
                  <c:v>115.53</c:v>
                </c:pt>
                <c:pt idx="2463">
                  <c:v>114.94</c:v>
                </c:pt>
                <c:pt idx="2464">
                  <c:v>115.55</c:v>
                </c:pt>
                <c:pt idx="2465">
                  <c:v>117.59</c:v>
                </c:pt>
                <c:pt idx="2466">
                  <c:v>115.61</c:v>
                </c:pt>
                <c:pt idx="2467">
                  <c:v>114.73</c:v>
                </c:pt>
                <c:pt idx="2468">
                  <c:v>114.51</c:v>
                </c:pt>
                <c:pt idx="2469">
                  <c:v>113.74</c:v>
                </c:pt>
                <c:pt idx="2470">
                  <c:v>112.58</c:v>
                </c:pt>
                <c:pt idx="2471">
                  <c:v>112.19</c:v>
                </c:pt>
                <c:pt idx="2472">
                  <c:v>111.01</c:v>
                </c:pt>
                <c:pt idx="2473">
                  <c:v>110.5</c:v>
                </c:pt>
                <c:pt idx="2474">
                  <c:v>110.17</c:v>
                </c:pt>
                <c:pt idx="2475">
                  <c:v>109.6</c:v>
                </c:pt>
                <c:pt idx="2476">
                  <c:v>110.44</c:v>
                </c:pt>
                <c:pt idx="2477">
                  <c:v>111.26</c:v>
                </c:pt>
                <c:pt idx="2478">
                  <c:v>111.6</c:v>
                </c:pt>
                <c:pt idx="2479">
                  <c:v>112.1</c:v>
                </c:pt>
                <c:pt idx="2480">
                  <c:v>112.4</c:v>
                </c:pt>
                <c:pt idx="2481">
                  <c:v>112.95</c:v>
                </c:pt>
                <c:pt idx="2482">
                  <c:v>112.75</c:v>
                </c:pt>
                <c:pt idx="2483">
                  <c:v>112.18</c:v>
                </c:pt>
                <c:pt idx="2484">
                  <c:v>111.25</c:v>
                </c:pt>
                <c:pt idx="2485">
                  <c:v>111.41</c:v>
                </c:pt>
                <c:pt idx="2486">
                  <c:v>112.29</c:v>
                </c:pt>
                <c:pt idx="2487">
                  <c:v>113.46</c:v>
                </c:pt>
                <c:pt idx="2488">
                  <c:v>113.66</c:v>
                </c:pt>
                <c:pt idx="2489">
                  <c:v>113.43</c:v>
                </c:pt>
                <c:pt idx="2490">
                  <c:v>113.05</c:v>
                </c:pt>
                <c:pt idx="2491">
                  <c:v>112.79</c:v>
                </c:pt>
                <c:pt idx="2492">
                  <c:v>111.44</c:v>
                </c:pt>
                <c:pt idx="2493">
                  <c:v>111.52</c:v>
                </c:pt>
                <c:pt idx="2494">
                  <c:v>111.02</c:v>
                </c:pt>
                <c:pt idx="2495">
                  <c:v>111.13</c:v>
                </c:pt>
                <c:pt idx="2496">
                  <c:v>112.08</c:v>
                </c:pt>
                <c:pt idx="2497">
                  <c:v>112.28</c:v>
                </c:pt>
                <c:pt idx="2498">
                  <c:v>112.81</c:v>
                </c:pt>
                <c:pt idx="2499">
                  <c:v>112.85</c:v>
                </c:pt>
                <c:pt idx="2500">
                  <c:v>112.57</c:v>
                </c:pt>
                <c:pt idx="2501">
                  <c:v>112.56</c:v>
                </c:pt>
                <c:pt idx="2502">
                  <c:v>113.11</c:v>
                </c:pt>
                <c:pt idx="2503">
                  <c:v>113.06</c:v>
                </c:pt>
                <c:pt idx="2504">
                  <c:v>112.98</c:v>
                </c:pt>
                <c:pt idx="2505">
                  <c:v>113.08</c:v>
                </c:pt>
                <c:pt idx="2506">
                  <c:v>111.17</c:v>
                </c:pt>
                <c:pt idx="2507">
                  <c:v>111.13</c:v>
                </c:pt>
                <c:pt idx="2508">
                  <c:v>110.04</c:v>
                </c:pt>
                <c:pt idx="2509">
                  <c:v>111.49</c:v>
                </c:pt>
                <c:pt idx="2510">
                  <c:v>112.74</c:v>
                </c:pt>
                <c:pt idx="2511">
                  <c:v>113.77</c:v>
                </c:pt>
                <c:pt idx="2512">
                  <c:v>114</c:v>
                </c:pt>
                <c:pt idx="2513">
                  <c:v>115.43</c:v>
                </c:pt>
                <c:pt idx="2514">
                  <c:v>115.73</c:v>
                </c:pt>
                <c:pt idx="2515">
                  <c:v>115.82</c:v>
                </c:pt>
                <c:pt idx="2516">
                  <c:v>115.15</c:v>
                </c:pt>
                <c:pt idx="2517">
                  <c:v>114.99</c:v>
                </c:pt>
                <c:pt idx="2518">
                  <c:v>115.95</c:v>
                </c:pt>
                <c:pt idx="2519">
                  <c:v>115.07</c:v>
                </c:pt>
                <c:pt idx="2520">
                  <c:v>116.43</c:v>
                </c:pt>
                <c:pt idx="2521">
                  <c:v>117.47</c:v>
                </c:pt>
                <c:pt idx="2522">
                  <c:v>118.25</c:v>
                </c:pt>
                <c:pt idx="2523">
                  <c:v>117.18</c:v>
                </c:pt>
                <c:pt idx="2524">
                  <c:v>116.64</c:v>
                </c:pt>
                <c:pt idx="2525">
                  <c:v>115.93</c:v>
                </c:pt>
                <c:pt idx="2526">
                  <c:v>115.2</c:v>
                </c:pt>
                <c:pt idx="2527">
                  <c:v>117.4</c:v>
                </c:pt>
                <c:pt idx="2528">
                  <c:v>119.14</c:v>
                </c:pt>
                <c:pt idx="2529">
                  <c:v>118.21</c:v>
                </c:pt>
                <c:pt idx="2530">
                  <c:v>116.85</c:v>
                </c:pt>
                <c:pt idx="2531">
                  <c:v>117.41</c:v>
                </c:pt>
                <c:pt idx="2532">
                  <c:v>117.06</c:v>
                </c:pt>
                <c:pt idx="2533">
                  <c:v>116.14</c:v>
                </c:pt>
                <c:pt idx="2534">
                  <c:v>115.51</c:v>
                </c:pt>
                <c:pt idx="2535">
                  <c:v>115.66</c:v>
                </c:pt>
                <c:pt idx="2536">
                  <c:v>117.15</c:v>
                </c:pt>
                <c:pt idx="2537">
                  <c:v>118.54</c:v>
                </c:pt>
                <c:pt idx="2538">
                  <c:v>118.85</c:v>
                </c:pt>
                <c:pt idx="2539">
                  <c:v>118.61</c:v>
                </c:pt>
                <c:pt idx="2540">
                  <c:v>120.31</c:v>
                </c:pt>
                <c:pt idx="2541">
                  <c:v>119.91</c:v>
                </c:pt>
                <c:pt idx="2542">
                  <c:v>120.18</c:v>
                </c:pt>
                <c:pt idx="2543">
                  <c:v>119.64</c:v>
                </c:pt>
                <c:pt idx="2544">
                  <c:v>119.65</c:v>
                </c:pt>
                <c:pt idx="2545">
                  <c:v>119.14</c:v>
                </c:pt>
                <c:pt idx="2546">
                  <c:v>118.6</c:v>
                </c:pt>
                <c:pt idx="2547">
                  <c:v>120.25</c:v>
                </c:pt>
                <c:pt idx="2548">
                  <c:v>121.98</c:v>
                </c:pt>
                <c:pt idx="2549">
                  <c:v>122.63</c:v>
                </c:pt>
                <c:pt idx="2550">
                  <c:v>122.68</c:v>
                </c:pt>
                <c:pt idx="2551">
                  <c:v>122.56</c:v>
                </c:pt>
                <c:pt idx="2552">
                  <c:v>121.83</c:v>
                </c:pt>
                <c:pt idx="2553">
                  <c:v>122.61</c:v>
                </c:pt>
                <c:pt idx="2554">
                  <c:v>124.06</c:v>
                </c:pt>
                <c:pt idx="2555">
                  <c:v>125.29</c:v>
                </c:pt>
                <c:pt idx="2556">
                  <c:v>125.03</c:v>
                </c:pt>
                <c:pt idx="2557">
                  <c:v>125</c:v>
                </c:pt>
                <c:pt idx="2558">
                  <c:v>125.69</c:v>
                </c:pt>
                <c:pt idx="2559">
                  <c:v>125.63</c:v>
                </c:pt>
                <c:pt idx="2560">
                  <c:v>124.54</c:v>
                </c:pt>
                <c:pt idx="2561">
                  <c:v>124.59</c:v>
                </c:pt>
                <c:pt idx="2562">
                  <c:v>125.01</c:v>
                </c:pt>
                <c:pt idx="2563">
                  <c:v>125.58</c:v>
                </c:pt>
                <c:pt idx="2564">
                  <c:v>127.08</c:v>
                </c:pt>
                <c:pt idx="2565">
                  <c:v>126.68</c:v>
                </c:pt>
                <c:pt idx="2566">
                  <c:v>126.31</c:v>
                </c:pt>
                <c:pt idx="2567">
                  <c:v>126.29</c:v>
                </c:pt>
                <c:pt idx="2568">
                  <c:v>127.26</c:v>
                </c:pt>
                <c:pt idx="2569">
                  <c:v>127.06</c:v>
                </c:pt>
                <c:pt idx="2570">
                  <c:v>127.21</c:v>
                </c:pt>
                <c:pt idx="2571">
                  <c:v>126.26</c:v>
                </c:pt>
                <c:pt idx="2572">
                  <c:v>124.79</c:v>
                </c:pt>
                <c:pt idx="2573">
                  <c:v>124.38</c:v>
                </c:pt>
                <c:pt idx="2574">
                  <c:v>125</c:v>
                </c:pt>
                <c:pt idx="2575">
                  <c:v>124.9</c:v>
                </c:pt>
                <c:pt idx="2576">
                  <c:v>124.2</c:v>
                </c:pt>
                <c:pt idx="2577">
                  <c:v>123.16</c:v>
                </c:pt>
                <c:pt idx="2578">
                  <c:v>123.91</c:v>
                </c:pt>
                <c:pt idx="2579">
                  <c:v>124.91</c:v>
                </c:pt>
                <c:pt idx="2580">
                  <c:v>124.77</c:v>
                </c:pt>
                <c:pt idx="2581">
                  <c:v>124.82</c:v>
                </c:pt>
                <c:pt idx="2582">
                  <c:v>124.23</c:v>
                </c:pt>
                <c:pt idx="2583">
                  <c:v>124.07</c:v>
                </c:pt>
                <c:pt idx="2584">
                  <c:v>123.49</c:v>
                </c:pt>
                <c:pt idx="2585">
                  <c:v>123.05</c:v>
                </c:pt>
                <c:pt idx="2586">
                  <c:v>123.22</c:v>
                </c:pt>
                <c:pt idx="2587">
                  <c:v>125.23</c:v>
                </c:pt>
                <c:pt idx="2588">
                  <c:v>125.49</c:v>
                </c:pt>
                <c:pt idx="2589">
                  <c:v>126.81</c:v>
                </c:pt>
                <c:pt idx="2590">
                  <c:v>126.99</c:v>
                </c:pt>
                <c:pt idx="2591">
                  <c:v>126.56</c:v>
                </c:pt>
                <c:pt idx="2592">
                  <c:v>126.53</c:v>
                </c:pt>
                <c:pt idx="2593">
                  <c:v>126.88</c:v>
                </c:pt>
                <c:pt idx="2594">
                  <c:v>126.93</c:v>
                </c:pt>
                <c:pt idx="2595">
                  <c:v>127.48</c:v>
                </c:pt>
                <c:pt idx="2596">
                  <c:v>127.06</c:v>
                </c:pt>
                <c:pt idx="2597">
                  <c:v>127.2</c:v>
                </c:pt>
                <c:pt idx="2598">
                  <c:v>127.3</c:v>
                </c:pt>
                <c:pt idx="2599">
                  <c:v>127.1</c:v>
                </c:pt>
                <c:pt idx="2600">
                  <c:v>126.59</c:v>
                </c:pt>
                <c:pt idx="2601">
                  <c:v>126.05</c:v>
                </c:pt>
                <c:pt idx="2602">
                  <c:v>126.65</c:v>
                </c:pt>
                <c:pt idx="2603">
                  <c:v>127.11</c:v>
                </c:pt>
                <c:pt idx="2604">
                  <c:v>127.49</c:v>
                </c:pt>
                <c:pt idx="2605">
                  <c:v>127.13</c:v>
                </c:pt>
                <c:pt idx="2606">
                  <c:v>126.75</c:v>
                </c:pt>
                <c:pt idx="2607">
                  <c:v>127.79</c:v>
                </c:pt>
                <c:pt idx="2608">
                  <c:v>128.16</c:v>
                </c:pt>
                <c:pt idx="2609">
                  <c:v>127.66</c:v>
                </c:pt>
                <c:pt idx="2610">
                  <c:v>128.96</c:v>
                </c:pt>
                <c:pt idx="2611">
                  <c:v>128.03</c:v>
                </c:pt>
                <c:pt idx="2612">
                  <c:v>127.63</c:v>
                </c:pt>
                <c:pt idx="2613">
                  <c:v>128.18</c:v>
                </c:pt>
                <c:pt idx="2614">
                  <c:v>128</c:v>
                </c:pt>
                <c:pt idx="2615">
                  <c:v>126.83</c:v>
                </c:pt>
                <c:pt idx="2616">
                  <c:v>126.15</c:v>
                </c:pt>
                <c:pt idx="2617">
                  <c:v>126.33</c:v>
                </c:pt>
                <c:pt idx="2618">
                  <c:v>126.28</c:v>
                </c:pt>
                <c:pt idx="2619">
                  <c:v>127.83</c:v>
                </c:pt>
                <c:pt idx="2620">
                  <c:v>127.24</c:v>
                </c:pt>
                <c:pt idx="2621">
                  <c:v>127.13</c:v>
                </c:pt>
                <c:pt idx="2622">
                  <c:v>127.99</c:v>
                </c:pt>
                <c:pt idx="2623">
                  <c:v>128.35</c:v>
                </c:pt>
                <c:pt idx="2624">
                  <c:v>129.97999999999999</c:v>
                </c:pt>
                <c:pt idx="2625">
                  <c:v>130.44</c:v>
                </c:pt>
                <c:pt idx="2626">
                  <c:v>130.59</c:v>
                </c:pt>
                <c:pt idx="2627">
                  <c:v>129.55000000000001</c:v>
                </c:pt>
                <c:pt idx="2628">
                  <c:v>129.72999999999999</c:v>
                </c:pt>
                <c:pt idx="2629">
                  <c:v>129.58000000000001</c:v>
                </c:pt>
                <c:pt idx="2630">
                  <c:v>129.68</c:v>
                </c:pt>
                <c:pt idx="2631">
                  <c:v>128.94</c:v>
                </c:pt>
                <c:pt idx="2632">
                  <c:v>128.94</c:v>
                </c:pt>
                <c:pt idx="2633">
                  <c:v>128.58000000000001</c:v>
                </c:pt>
                <c:pt idx="2634">
                  <c:v>128.75</c:v>
                </c:pt>
                <c:pt idx="2635">
                  <c:v>128.80000000000001</c:v>
                </c:pt>
                <c:pt idx="2636">
                  <c:v>127.76</c:v>
                </c:pt>
                <c:pt idx="2637">
                  <c:v>126.2</c:v>
                </c:pt>
                <c:pt idx="2638">
                  <c:v>125.88</c:v>
                </c:pt>
                <c:pt idx="2639">
                  <c:v>126.1</c:v>
                </c:pt>
                <c:pt idx="2640">
                  <c:v>125.65</c:v>
                </c:pt>
                <c:pt idx="2641">
                  <c:v>127.34</c:v>
                </c:pt>
                <c:pt idx="2642">
                  <c:v>127.46</c:v>
                </c:pt>
                <c:pt idx="2643">
                  <c:v>126.64</c:v>
                </c:pt>
                <c:pt idx="2644">
                  <c:v>125.26</c:v>
                </c:pt>
                <c:pt idx="2645">
                  <c:v>125.85</c:v>
                </c:pt>
                <c:pt idx="2646">
                  <c:v>125.46</c:v>
                </c:pt>
                <c:pt idx="2647">
                  <c:v>126.85</c:v>
                </c:pt>
                <c:pt idx="2648">
                  <c:v>128.13</c:v>
                </c:pt>
                <c:pt idx="2649">
                  <c:v>128.88</c:v>
                </c:pt>
                <c:pt idx="2650">
                  <c:v>129.19</c:v>
                </c:pt>
                <c:pt idx="2651">
                  <c:v>128.56</c:v>
                </c:pt>
                <c:pt idx="2652">
                  <c:v>129.15</c:v>
                </c:pt>
                <c:pt idx="2653">
                  <c:v>131.51</c:v>
                </c:pt>
                <c:pt idx="2654">
                  <c:v>132.08000000000001</c:v>
                </c:pt>
                <c:pt idx="2655">
                  <c:v>131.24</c:v>
                </c:pt>
                <c:pt idx="2656">
                  <c:v>131.24</c:v>
                </c:pt>
                <c:pt idx="2657">
                  <c:v>129.53</c:v>
                </c:pt>
                <c:pt idx="2658">
                  <c:v>128.69</c:v>
                </c:pt>
                <c:pt idx="2659">
                  <c:v>129.4</c:v>
                </c:pt>
                <c:pt idx="2660">
                  <c:v>129.16</c:v>
                </c:pt>
                <c:pt idx="2661">
                  <c:v>127.21</c:v>
                </c:pt>
                <c:pt idx="2662">
                  <c:v>127.64</c:v>
                </c:pt>
                <c:pt idx="2663">
                  <c:v>129.25</c:v>
                </c:pt>
                <c:pt idx="2664">
                  <c:v>128.41</c:v>
                </c:pt>
                <c:pt idx="2665">
                  <c:v>127.49</c:v>
                </c:pt>
                <c:pt idx="2666">
                  <c:v>127.96</c:v>
                </c:pt>
                <c:pt idx="2667">
                  <c:v>129.74</c:v>
                </c:pt>
                <c:pt idx="2668">
                  <c:v>130.09</c:v>
                </c:pt>
                <c:pt idx="2669">
                  <c:v>128.54</c:v>
                </c:pt>
                <c:pt idx="2670">
                  <c:v>130.24</c:v>
                </c:pt>
                <c:pt idx="2671">
                  <c:v>130.15</c:v>
                </c:pt>
                <c:pt idx="2672">
                  <c:v>131.59</c:v>
                </c:pt>
                <c:pt idx="2673">
                  <c:v>130.51</c:v>
                </c:pt>
                <c:pt idx="2674">
                  <c:v>129.38999999999999</c:v>
                </c:pt>
                <c:pt idx="2675">
                  <c:v>127.13</c:v>
                </c:pt>
                <c:pt idx="2676">
                  <c:v>127.99</c:v>
                </c:pt>
                <c:pt idx="2677">
                  <c:v>129.44999999999999</c:v>
                </c:pt>
                <c:pt idx="2678">
                  <c:v>129.28</c:v>
                </c:pt>
                <c:pt idx="2679">
                  <c:v>129.49</c:v>
                </c:pt>
                <c:pt idx="2680">
                  <c:v>130.59</c:v>
                </c:pt>
                <c:pt idx="2681">
                  <c:v>130.13999999999999</c:v>
                </c:pt>
                <c:pt idx="2682">
                  <c:v>129.47999999999999</c:v>
                </c:pt>
                <c:pt idx="2683">
                  <c:v>127.46</c:v>
                </c:pt>
                <c:pt idx="2684">
                  <c:v>127.51</c:v>
                </c:pt>
                <c:pt idx="2685">
                  <c:v>130.94999999999999</c:v>
                </c:pt>
                <c:pt idx="2686">
                  <c:v>129.9</c:v>
                </c:pt>
                <c:pt idx="2687">
                  <c:v>127.54</c:v>
                </c:pt>
                <c:pt idx="2688">
                  <c:v>124.1</c:v>
                </c:pt>
                <c:pt idx="2689">
                  <c:v>122.63</c:v>
                </c:pt>
                <c:pt idx="2690">
                  <c:v>123.56</c:v>
                </c:pt>
                <c:pt idx="2691">
                  <c:v>123.49</c:v>
                </c:pt>
                <c:pt idx="2692">
                  <c:v>124.49</c:v>
                </c:pt>
                <c:pt idx="2693">
                  <c:v>123.63</c:v>
                </c:pt>
                <c:pt idx="2694">
                  <c:v>123.38</c:v>
                </c:pt>
                <c:pt idx="2695">
                  <c:v>123.16</c:v>
                </c:pt>
                <c:pt idx="2696">
                  <c:v>122.79</c:v>
                </c:pt>
                <c:pt idx="2697">
                  <c:v>123.45</c:v>
                </c:pt>
                <c:pt idx="2698">
                  <c:v>122.31</c:v>
                </c:pt>
                <c:pt idx="2699">
                  <c:v>122.3</c:v>
                </c:pt>
                <c:pt idx="2700">
                  <c:v>122.65</c:v>
                </c:pt>
                <c:pt idx="2701">
                  <c:v>123.65</c:v>
                </c:pt>
                <c:pt idx="2702">
                  <c:v>122.91</c:v>
                </c:pt>
                <c:pt idx="2703">
                  <c:v>120.39</c:v>
                </c:pt>
                <c:pt idx="2704">
                  <c:v>119.61</c:v>
                </c:pt>
                <c:pt idx="2705">
                  <c:v>119.05</c:v>
                </c:pt>
                <c:pt idx="2706">
                  <c:v>118.38</c:v>
                </c:pt>
                <c:pt idx="2707">
                  <c:v>118.63</c:v>
                </c:pt>
                <c:pt idx="2708">
                  <c:v>118.73</c:v>
                </c:pt>
                <c:pt idx="2709">
                  <c:v>116.98</c:v>
                </c:pt>
                <c:pt idx="2710">
                  <c:v>116.56</c:v>
                </c:pt>
                <c:pt idx="2711">
                  <c:v>116.9</c:v>
                </c:pt>
                <c:pt idx="2712">
                  <c:v>117.11</c:v>
                </c:pt>
                <c:pt idx="2713">
                  <c:v>119.51</c:v>
                </c:pt>
                <c:pt idx="2714">
                  <c:v>120.25</c:v>
                </c:pt>
                <c:pt idx="2715">
                  <c:v>119.41</c:v>
                </c:pt>
                <c:pt idx="2716">
                  <c:v>119.24</c:v>
                </c:pt>
                <c:pt idx="2717">
                  <c:v>118.85</c:v>
                </c:pt>
                <c:pt idx="2718">
                  <c:v>124.18</c:v>
                </c:pt>
                <c:pt idx="2719">
                  <c:v>122.1</c:v>
                </c:pt>
                <c:pt idx="2720">
                  <c:v>121.82</c:v>
                </c:pt>
                <c:pt idx="2721">
                  <c:v>122</c:v>
                </c:pt>
                <c:pt idx="2722">
                  <c:v>122.36</c:v>
                </c:pt>
                <c:pt idx="2723">
                  <c:v>123.27</c:v>
                </c:pt>
                <c:pt idx="2724">
                  <c:v>125.33</c:v>
                </c:pt>
                <c:pt idx="2725">
                  <c:v>126.76</c:v>
                </c:pt>
                <c:pt idx="2726">
                  <c:v>125.56</c:v>
                </c:pt>
                <c:pt idx="2727">
                  <c:v>125.52</c:v>
                </c:pt>
                <c:pt idx="2728">
                  <c:v>126.8</c:v>
                </c:pt>
                <c:pt idx="2729">
                  <c:v>129.71</c:v>
                </c:pt>
                <c:pt idx="2730">
                  <c:v>130.11000000000001</c:v>
                </c:pt>
                <c:pt idx="2731">
                  <c:v>130.88999999999999</c:v>
                </c:pt>
                <c:pt idx="2732">
                  <c:v>131.53</c:v>
                </c:pt>
                <c:pt idx="2733">
                  <c:v>129.38999999999999</c:v>
                </c:pt>
                <c:pt idx="2734">
                  <c:v>126.05</c:v>
                </c:pt>
                <c:pt idx="2735">
                  <c:v>122.97</c:v>
                </c:pt>
                <c:pt idx="2736">
                  <c:v>127.37</c:v>
                </c:pt>
                <c:pt idx="2737">
                  <c:v>126.91</c:v>
                </c:pt>
                <c:pt idx="2738">
                  <c:v>126.91</c:v>
                </c:pt>
                <c:pt idx="2739">
                  <c:v>126.65</c:v>
                </c:pt>
                <c:pt idx="2740">
                  <c:v>125.93</c:v>
                </c:pt>
                <c:pt idx="2741">
                  <c:v>121.17</c:v>
                </c:pt>
                <c:pt idx="2742">
                  <c:v>121.22</c:v>
                </c:pt>
                <c:pt idx="2743">
                  <c:v>120.7</c:v>
                </c:pt>
                <c:pt idx="2744">
                  <c:v>118.61</c:v>
                </c:pt>
                <c:pt idx="2745">
                  <c:v>118.05</c:v>
                </c:pt>
                <c:pt idx="2746">
                  <c:v>117.42</c:v>
                </c:pt>
                <c:pt idx="2747">
                  <c:v>115.38</c:v>
                </c:pt>
                <c:pt idx="2748">
                  <c:v>113.89</c:v>
                </c:pt>
                <c:pt idx="2749">
                  <c:v>113.83</c:v>
                </c:pt>
                <c:pt idx="2750">
                  <c:v>114.65</c:v>
                </c:pt>
                <c:pt idx="2751">
                  <c:v>114.03</c:v>
                </c:pt>
                <c:pt idx="2752">
                  <c:v>112.63</c:v>
                </c:pt>
                <c:pt idx="2753">
                  <c:v>112.13</c:v>
                </c:pt>
                <c:pt idx="2754">
                  <c:v>112.11</c:v>
                </c:pt>
                <c:pt idx="2755">
                  <c:v>112.56</c:v>
                </c:pt>
                <c:pt idx="2756">
                  <c:v>111.38</c:v>
                </c:pt>
                <c:pt idx="2757">
                  <c:v>110.96</c:v>
                </c:pt>
                <c:pt idx="2758">
                  <c:v>109.86</c:v>
                </c:pt>
                <c:pt idx="2759">
                  <c:v>109.84</c:v>
                </c:pt>
                <c:pt idx="2760">
                  <c:v>110.45</c:v>
                </c:pt>
                <c:pt idx="2761">
                  <c:v>108.42</c:v>
                </c:pt>
                <c:pt idx="2762">
                  <c:v>108.15</c:v>
                </c:pt>
                <c:pt idx="2763">
                  <c:v>107.81</c:v>
                </c:pt>
                <c:pt idx="2764">
                  <c:v>107.77</c:v>
                </c:pt>
                <c:pt idx="2765">
                  <c:v>109.1</c:v>
                </c:pt>
                <c:pt idx="2766">
                  <c:v>108.73</c:v>
                </c:pt>
                <c:pt idx="2767">
                  <c:v>109.25</c:v>
                </c:pt>
                <c:pt idx="2768">
                  <c:v>107.56</c:v>
                </c:pt>
                <c:pt idx="2769">
                  <c:v>110.3</c:v>
                </c:pt>
                <c:pt idx="2770">
                  <c:v>112.57</c:v>
                </c:pt>
                <c:pt idx="2771">
                  <c:v>110.79</c:v>
                </c:pt>
                <c:pt idx="2772">
                  <c:v>108.94</c:v>
                </c:pt>
                <c:pt idx="2773">
                  <c:v>107.55</c:v>
                </c:pt>
                <c:pt idx="2774">
                  <c:v>105.45</c:v>
                </c:pt>
                <c:pt idx="2775">
                  <c:v>105.19</c:v>
                </c:pt>
                <c:pt idx="2776">
                  <c:v>105.54</c:v>
                </c:pt>
                <c:pt idx="2777">
                  <c:v>106.04</c:v>
                </c:pt>
                <c:pt idx="2778">
                  <c:v>105.2</c:v>
                </c:pt>
                <c:pt idx="2779">
                  <c:v>105.6</c:v>
                </c:pt>
                <c:pt idx="2780">
                  <c:v>105.38</c:v>
                </c:pt>
                <c:pt idx="2781">
                  <c:v>104.34</c:v>
                </c:pt>
                <c:pt idx="2782">
                  <c:v>104.15</c:v>
                </c:pt>
                <c:pt idx="2783">
                  <c:v>103.47</c:v>
                </c:pt>
                <c:pt idx="2784">
                  <c:v>104.43</c:v>
                </c:pt>
                <c:pt idx="2785">
                  <c:v>104.96</c:v>
                </c:pt>
                <c:pt idx="2786">
                  <c:v>104.15</c:v>
                </c:pt>
                <c:pt idx="2787">
                  <c:v>104.26</c:v>
                </c:pt>
                <c:pt idx="2788">
                  <c:v>103.54</c:v>
                </c:pt>
                <c:pt idx="2789">
                  <c:v>102.54</c:v>
                </c:pt>
                <c:pt idx="2790">
                  <c:v>102.86</c:v>
                </c:pt>
                <c:pt idx="2791">
                  <c:v>101.5</c:v>
                </c:pt>
                <c:pt idx="2792">
                  <c:v>101.6</c:v>
                </c:pt>
                <c:pt idx="2793">
                  <c:v>100.44</c:v>
                </c:pt>
                <c:pt idx="2794">
                  <c:v>98.92</c:v>
                </c:pt>
                <c:pt idx="2795">
                  <c:v>99.27</c:v>
                </c:pt>
                <c:pt idx="2796">
                  <c:v>98.63</c:v>
                </c:pt>
                <c:pt idx="2797">
                  <c:v>98.6</c:v>
                </c:pt>
                <c:pt idx="2798">
                  <c:v>98.63</c:v>
                </c:pt>
                <c:pt idx="2799">
                  <c:v>98.01</c:v>
                </c:pt>
                <c:pt idx="2800">
                  <c:v>97.79</c:v>
                </c:pt>
                <c:pt idx="2801">
                  <c:v>98.32</c:v>
                </c:pt>
                <c:pt idx="2802">
                  <c:v>98.35</c:v>
                </c:pt>
                <c:pt idx="2803">
                  <c:v>98.12</c:v>
                </c:pt>
                <c:pt idx="2804">
                  <c:v>97.58</c:v>
                </c:pt>
                <c:pt idx="2805">
                  <c:v>97.41</c:v>
                </c:pt>
                <c:pt idx="2806">
                  <c:v>97.61</c:v>
                </c:pt>
                <c:pt idx="2807">
                  <c:v>96.64</c:v>
                </c:pt>
                <c:pt idx="2808">
                  <c:v>96.9</c:v>
                </c:pt>
                <c:pt idx="2809">
                  <c:v>96.57</c:v>
                </c:pt>
                <c:pt idx="2810">
                  <c:v>96.48</c:v>
                </c:pt>
                <c:pt idx="2811">
                  <c:v>97.06</c:v>
                </c:pt>
                <c:pt idx="2812">
                  <c:v>96.78</c:v>
                </c:pt>
                <c:pt idx="2813">
                  <c:v>96.93</c:v>
                </c:pt>
                <c:pt idx="2814">
                  <c:v>96.93</c:v>
                </c:pt>
                <c:pt idx="2815">
                  <c:v>96.21</c:v>
                </c:pt>
                <c:pt idx="2816">
                  <c:v>95.46</c:v>
                </c:pt>
                <c:pt idx="2817">
                  <c:v>95.21</c:v>
                </c:pt>
                <c:pt idx="2818">
                  <c:v>95.44</c:v>
                </c:pt>
                <c:pt idx="2819">
                  <c:v>96.49</c:v>
                </c:pt>
                <c:pt idx="2820">
                  <c:v>96.94</c:v>
                </c:pt>
                <c:pt idx="2821">
                  <c:v>97.41</c:v>
                </c:pt>
                <c:pt idx="2822">
                  <c:v>96.9</c:v>
                </c:pt>
                <c:pt idx="2823">
                  <c:v>96.99</c:v>
                </c:pt>
                <c:pt idx="2824">
                  <c:v>97.13</c:v>
                </c:pt>
                <c:pt idx="2825">
                  <c:v>97.25</c:v>
                </c:pt>
                <c:pt idx="2826">
                  <c:v>96.43</c:v>
                </c:pt>
                <c:pt idx="2827">
                  <c:v>96.1</c:v>
                </c:pt>
                <c:pt idx="2828">
                  <c:v>95.91</c:v>
                </c:pt>
                <c:pt idx="2829">
                  <c:v>96.61</c:v>
                </c:pt>
                <c:pt idx="2830">
                  <c:v>96.5</c:v>
                </c:pt>
                <c:pt idx="2831">
                  <c:v>95.96</c:v>
                </c:pt>
                <c:pt idx="2832">
                  <c:v>95.69</c:v>
                </c:pt>
                <c:pt idx="2833">
                  <c:v>95.91</c:v>
                </c:pt>
                <c:pt idx="2834">
                  <c:v>94.91</c:v>
                </c:pt>
                <c:pt idx="2835">
                  <c:v>95.21</c:v>
                </c:pt>
                <c:pt idx="2836">
                  <c:v>95.74</c:v>
                </c:pt>
                <c:pt idx="2837">
                  <c:v>96.06</c:v>
                </c:pt>
                <c:pt idx="2838">
                  <c:v>97.13</c:v>
                </c:pt>
                <c:pt idx="2839">
                  <c:v>97.38</c:v>
                </c:pt>
                <c:pt idx="2840">
                  <c:v>97.3</c:v>
                </c:pt>
                <c:pt idx="2841">
                  <c:v>98.09</c:v>
                </c:pt>
                <c:pt idx="2842">
                  <c:v>98.93</c:v>
                </c:pt>
                <c:pt idx="2843">
                  <c:v>99.84</c:v>
                </c:pt>
                <c:pt idx="2844">
                  <c:v>98.95</c:v>
                </c:pt>
                <c:pt idx="2845">
                  <c:v>97.83</c:v>
                </c:pt>
                <c:pt idx="2846">
                  <c:v>97.51</c:v>
                </c:pt>
                <c:pt idx="2847">
                  <c:v>96.84</c:v>
                </c:pt>
                <c:pt idx="2848">
                  <c:v>96.87</c:v>
                </c:pt>
                <c:pt idx="2849">
                  <c:v>97.29</c:v>
                </c:pt>
                <c:pt idx="2850">
                  <c:v>97.6</c:v>
                </c:pt>
                <c:pt idx="2851">
                  <c:v>97.54</c:v>
                </c:pt>
                <c:pt idx="2852">
                  <c:v>97.1</c:v>
                </c:pt>
                <c:pt idx="2853">
                  <c:v>97.71</c:v>
                </c:pt>
                <c:pt idx="2854">
                  <c:v>98.08</c:v>
                </c:pt>
                <c:pt idx="2855">
                  <c:v>98.7</c:v>
                </c:pt>
                <c:pt idx="2856">
                  <c:v>98.73</c:v>
                </c:pt>
                <c:pt idx="2857">
                  <c:v>98.03</c:v>
                </c:pt>
                <c:pt idx="2858">
                  <c:v>97.43</c:v>
                </c:pt>
                <c:pt idx="2859">
                  <c:v>96.78</c:v>
                </c:pt>
                <c:pt idx="2860">
                  <c:v>96.86</c:v>
                </c:pt>
                <c:pt idx="2861">
                  <c:v>96.4</c:v>
                </c:pt>
                <c:pt idx="2862">
                  <c:v>95.73</c:v>
                </c:pt>
                <c:pt idx="2863">
                  <c:v>96.86</c:v>
                </c:pt>
                <c:pt idx="2864">
                  <c:v>96.86</c:v>
                </c:pt>
                <c:pt idx="2865">
                  <c:v>96.78</c:v>
                </c:pt>
                <c:pt idx="2866">
                  <c:v>98.44</c:v>
                </c:pt>
                <c:pt idx="2867">
                  <c:v>99.74</c:v>
                </c:pt>
                <c:pt idx="2868">
                  <c:v>99.96</c:v>
                </c:pt>
                <c:pt idx="2869">
                  <c:v>100.29</c:v>
                </c:pt>
                <c:pt idx="2870">
                  <c:v>99.05</c:v>
                </c:pt>
                <c:pt idx="2871">
                  <c:v>99.4</c:v>
                </c:pt>
                <c:pt idx="2872">
                  <c:v>99.28</c:v>
                </c:pt>
                <c:pt idx="2873">
                  <c:v>99.63</c:v>
                </c:pt>
                <c:pt idx="2874">
                  <c:v>101.45</c:v>
                </c:pt>
                <c:pt idx="2875">
                  <c:v>101.41</c:v>
                </c:pt>
                <c:pt idx="2876">
                  <c:v>101.66</c:v>
                </c:pt>
                <c:pt idx="2877">
                  <c:v>101.43</c:v>
                </c:pt>
                <c:pt idx="2878">
                  <c:v>101.28</c:v>
                </c:pt>
                <c:pt idx="2879">
                  <c:v>101.41</c:v>
                </c:pt>
                <c:pt idx="2880">
                  <c:v>100.26</c:v>
                </c:pt>
                <c:pt idx="2881">
                  <c:v>100.41</c:v>
                </c:pt>
                <c:pt idx="2882">
                  <c:v>100.71</c:v>
                </c:pt>
                <c:pt idx="2883">
                  <c:v>100.19</c:v>
                </c:pt>
                <c:pt idx="2884">
                  <c:v>100.64</c:v>
                </c:pt>
                <c:pt idx="2885">
                  <c:v>100.38</c:v>
                </c:pt>
                <c:pt idx="2886">
                  <c:v>99.08</c:v>
                </c:pt>
                <c:pt idx="2887">
                  <c:v>99</c:v>
                </c:pt>
                <c:pt idx="2888">
                  <c:v>98.74</c:v>
                </c:pt>
                <c:pt idx="2889">
                  <c:v>99.33</c:v>
                </c:pt>
                <c:pt idx="2890">
                  <c:v>99.33</c:v>
                </c:pt>
                <c:pt idx="2891">
                  <c:v>98.43</c:v>
                </c:pt>
                <c:pt idx="2892">
                  <c:v>98.7</c:v>
                </c:pt>
                <c:pt idx="2893">
                  <c:v>98.68</c:v>
                </c:pt>
                <c:pt idx="2894">
                  <c:v>100.48</c:v>
                </c:pt>
                <c:pt idx="2895">
                  <c:v>98.49</c:v>
                </c:pt>
                <c:pt idx="2896">
                  <c:v>97.13</c:v>
                </c:pt>
                <c:pt idx="2897">
                  <c:v>97.09</c:v>
                </c:pt>
                <c:pt idx="2898">
                  <c:v>99.28</c:v>
                </c:pt>
                <c:pt idx="2899">
                  <c:v>98</c:v>
                </c:pt>
                <c:pt idx="2900">
                  <c:v>100.45</c:v>
                </c:pt>
                <c:pt idx="2901">
                  <c:v>100.91</c:v>
                </c:pt>
                <c:pt idx="2902">
                  <c:v>99.63</c:v>
                </c:pt>
                <c:pt idx="2903">
                  <c:v>100.34</c:v>
                </c:pt>
                <c:pt idx="2904">
                  <c:v>102.51</c:v>
                </c:pt>
                <c:pt idx="2905">
                  <c:v>102.7</c:v>
                </c:pt>
                <c:pt idx="2906">
                  <c:v>104.36</c:v>
                </c:pt>
                <c:pt idx="2907">
                  <c:v>105.79</c:v>
                </c:pt>
                <c:pt idx="2908">
                  <c:v>109.08</c:v>
                </c:pt>
                <c:pt idx="2909">
                  <c:v>107.21</c:v>
                </c:pt>
                <c:pt idx="2910">
                  <c:v>107.21</c:v>
                </c:pt>
                <c:pt idx="2911">
                  <c:v>106.8</c:v>
                </c:pt>
                <c:pt idx="2912">
                  <c:v>106.1</c:v>
                </c:pt>
                <c:pt idx="2913">
                  <c:v>108.95</c:v>
                </c:pt>
                <c:pt idx="2914">
                  <c:v>109.25</c:v>
                </c:pt>
                <c:pt idx="2915">
                  <c:v>106.8</c:v>
                </c:pt>
                <c:pt idx="2916">
                  <c:v>104.59</c:v>
                </c:pt>
                <c:pt idx="2917">
                  <c:v>104.26</c:v>
                </c:pt>
                <c:pt idx="2918">
                  <c:v>101.88</c:v>
                </c:pt>
                <c:pt idx="2919">
                  <c:v>100.63</c:v>
                </c:pt>
                <c:pt idx="2920">
                  <c:v>99.59</c:v>
                </c:pt>
                <c:pt idx="2921">
                  <c:v>100.43</c:v>
                </c:pt>
                <c:pt idx="2922">
                  <c:v>100.75</c:v>
                </c:pt>
                <c:pt idx="2923">
                  <c:v>100.8</c:v>
                </c:pt>
                <c:pt idx="2924">
                  <c:v>101.64</c:v>
                </c:pt>
                <c:pt idx="2925">
                  <c:v>100.79</c:v>
                </c:pt>
                <c:pt idx="2926">
                  <c:v>100.76</c:v>
                </c:pt>
                <c:pt idx="2927">
                  <c:v>100.64</c:v>
                </c:pt>
                <c:pt idx="2928">
                  <c:v>95.74</c:v>
                </c:pt>
                <c:pt idx="2929">
                  <c:v>95.74</c:v>
                </c:pt>
                <c:pt idx="2930">
                  <c:v>95.74</c:v>
                </c:pt>
                <c:pt idx="2931">
                  <c:v>94.35</c:v>
                </c:pt>
                <c:pt idx="2932">
                  <c:v>92.78</c:v>
                </c:pt>
                <c:pt idx="2933">
                  <c:v>91.66</c:v>
                </c:pt>
                <c:pt idx="2934">
                  <c:v>90.84</c:v>
                </c:pt>
                <c:pt idx="2935">
                  <c:v>90.19</c:v>
                </c:pt>
                <c:pt idx="2936">
                  <c:v>90.29</c:v>
                </c:pt>
                <c:pt idx="2937">
                  <c:v>91.66</c:v>
                </c:pt>
                <c:pt idx="2938">
                  <c:v>91.84</c:v>
                </c:pt>
                <c:pt idx="2939">
                  <c:v>93.13</c:v>
                </c:pt>
                <c:pt idx="2940">
                  <c:v>93.23</c:v>
                </c:pt>
                <c:pt idx="2941">
                  <c:v>93.44</c:v>
                </c:pt>
                <c:pt idx="2942">
                  <c:v>93.75</c:v>
                </c:pt>
                <c:pt idx="2943">
                  <c:v>92.98</c:v>
                </c:pt>
                <c:pt idx="2944">
                  <c:v>93.11</c:v>
                </c:pt>
                <c:pt idx="2945">
                  <c:v>92.96</c:v>
                </c:pt>
                <c:pt idx="2946">
                  <c:v>93.6</c:v>
                </c:pt>
                <c:pt idx="2947">
                  <c:v>92.05</c:v>
                </c:pt>
                <c:pt idx="2948">
                  <c:v>93.19</c:v>
                </c:pt>
                <c:pt idx="2949">
                  <c:v>93.4</c:v>
                </c:pt>
                <c:pt idx="2950">
                  <c:v>93.53</c:v>
                </c:pt>
                <c:pt idx="2951">
                  <c:v>93.75</c:v>
                </c:pt>
                <c:pt idx="2952">
                  <c:v>93.95</c:v>
                </c:pt>
                <c:pt idx="2953">
                  <c:v>94.46</c:v>
                </c:pt>
                <c:pt idx="2954">
                  <c:v>94.46</c:v>
                </c:pt>
                <c:pt idx="2955">
                  <c:v>94.56</c:v>
                </c:pt>
                <c:pt idx="2956">
                  <c:v>94.95</c:v>
                </c:pt>
                <c:pt idx="2957">
                  <c:v>94.58</c:v>
                </c:pt>
                <c:pt idx="2958">
                  <c:v>94.26</c:v>
                </c:pt>
                <c:pt idx="2959">
                  <c:v>94.11</c:v>
                </c:pt>
                <c:pt idx="2960">
                  <c:v>94.06</c:v>
                </c:pt>
                <c:pt idx="2961">
                  <c:v>94.38</c:v>
                </c:pt>
                <c:pt idx="2962">
                  <c:v>94.48</c:v>
                </c:pt>
                <c:pt idx="2963">
                  <c:v>92.8</c:v>
                </c:pt>
                <c:pt idx="2964">
                  <c:v>91.79</c:v>
                </c:pt>
                <c:pt idx="2965">
                  <c:v>91.21</c:v>
                </c:pt>
                <c:pt idx="2966">
                  <c:v>91.79</c:v>
                </c:pt>
                <c:pt idx="2967">
                  <c:v>91.68</c:v>
                </c:pt>
                <c:pt idx="2968">
                  <c:v>89.54</c:v>
                </c:pt>
                <c:pt idx="2969">
                  <c:v>89.9</c:v>
                </c:pt>
                <c:pt idx="2970">
                  <c:v>90.39</c:v>
                </c:pt>
                <c:pt idx="2971">
                  <c:v>91.56</c:v>
                </c:pt>
                <c:pt idx="2972">
                  <c:v>91.83</c:v>
                </c:pt>
                <c:pt idx="2973">
                  <c:v>91.17</c:v>
                </c:pt>
                <c:pt idx="2974">
                  <c:v>90.71</c:v>
                </c:pt>
                <c:pt idx="2975">
                  <c:v>86.76</c:v>
                </c:pt>
                <c:pt idx="2976">
                  <c:v>92.91</c:v>
                </c:pt>
                <c:pt idx="2977">
                  <c:v>93.65</c:v>
                </c:pt>
                <c:pt idx="2978">
                  <c:v>94.91</c:v>
                </c:pt>
                <c:pt idx="2979">
                  <c:v>94.48</c:v>
                </c:pt>
                <c:pt idx="2980">
                  <c:v>94.72</c:v>
                </c:pt>
                <c:pt idx="2981">
                  <c:v>96.68</c:v>
                </c:pt>
                <c:pt idx="2982">
                  <c:v>98.88</c:v>
                </c:pt>
                <c:pt idx="2983">
                  <c:v>98.28</c:v>
                </c:pt>
                <c:pt idx="2984">
                  <c:v>97.84</c:v>
                </c:pt>
                <c:pt idx="2985">
                  <c:v>96.29</c:v>
                </c:pt>
                <c:pt idx="2986">
                  <c:v>95.12</c:v>
                </c:pt>
                <c:pt idx="2987">
                  <c:v>96.4</c:v>
                </c:pt>
                <c:pt idx="2988">
                  <c:v>98.45</c:v>
                </c:pt>
                <c:pt idx="2989">
                  <c:v>100.38</c:v>
                </c:pt>
                <c:pt idx="2990">
                  <c:v>101.72</c:v>
                </c:pt>
                <c:pt idx="2991">
                  <c:v>97.16</c:v>
                </c:pt>
                <c:pt idx="2992">
                  <c:v>96.08</c:v>
                </c:pt>
                <c:pt idx="2993">
                  <c:v>92.6</c:v>
                </c:pt>
                <c:pt idx="2994">
                  <c:v>90.1</c:v>
                </c:pt>
                <c:pt idx="2995">
                  <c:v>89.62</c:v>
                </c:pt>
                <c:pt idx="2996">
                  <c:v>88.98</c:v>
                </c:pt>
                <c:pt idx="2997">
                  <c:v>87.84</c:v>
                </c:pt>
                <c:pt idx="2998">
                  <c:v>87.84</c:v>
                </c:pt>
                <c:pt idx="2999">
                  <c:v>87.82</c:v>
                </c:pt>
                <c:pt idx="3000">
                  <c:v>87.25</c:v>
                </c:pt>
                <c:pt idx="3001">
                  <c:v>86.56</c:v>
                </c:pt>
                <c:pt idx="3002">
                  <c:v>85.64</c:v>
                </c:pt>
                <c:pt idx="3003">
                  <c:v>84.35</c:v>
                </c:pt>
                <c:pt idx="3004">
                  <c:v>84.5</c:v>
                </c:pt>
                <c:pt idx="3005">
                  <c:v>83.01</c:v>
                </c:pt>
                <c:pt idx="3006">
                  <c:v>81.89</c:v>
                </c:pt>
                <c:pt idx="3007">
                  <c:v>81.900000000000006</c:v>
                </c:pt>
                <c:pt idx="3008">
                  <c:v>81.680000000000007</c:v>
                </c:pt>
                <c:pt idx="3009">
                  <c:v>81.96</c:v>
                </c:pt>
                <c:pt idx="3010">
                  <c:v>81.099999999999994</c:v>
                </c:pt>
                <c:pt idx="3011">
                  <c:v>80.72</c:v>
                </c:pt>
                <c:pt idx="3012">
                  <c:v>80.709999999999994</c:v>
                </c:pt>
                <c:pt idx="3013">
                  <c:v>80.94</c:v>
                </c:pt>
                <c:pt idx="3014">
                  <c:v>81.2</c:v>
                </c:pt>
                <c:pt idx="3015">
                  <c:v>81.83</c:v>
                </c:pt>
                <c:pt idx="3016">
                  <c:v>81.91</c:v>
                </c:pt>
                <c:pt idx="3017">
                  <c:v>81.91</c:v>
                </c:pt>
                <c:pt idx="3018">
                  <c:v>81.99</c:v>
                </c:pt>
                <c:pt idx="3019">
                  <c:v>82.07</c:v>
                </c:pt>
                <c:pt idx="3020">
                  <c:v>82.12</c:v>
                </c:pt>
                <c:pt idx="3021">
                  <c:v>83.38</c:v>
                </c:pt>
                <c:pt idx="3022">
                  <c:v>83.37</c:v>
                </c:pt>
                <c:pt idx="3023">
                  <c:v>83.73</c:v>
                </c:pt>
                <c:pt idx="3024">
                  <c:v>84.08</c:v>
                </c:pt>
                <c:pt idx="3025">
                  <c:v>82.92</c:v>
                </c:pt>
                <c:pt idx="3026">
                  <c:v>82.67</c:v>
                </c:pt>
                <c:pt idx="3027">
                  <c:v>82.07</c:v>
                </c:pt>
                <c:pt idx="3028">
                  <c:v>81.63</c:v>
                </c:pt>
                <c:pt idx="3029">
                  <c:v>82.35</c:v>
                </c:pt>
                <c:pt idx="3030">
                  <c:v>81.239999999999995</c:v>
                </c:pt>
                <c:pt idx="3031">
                  <c:v>80.7</c:v>
                </c:pt>
                <c:pt idx="3032">
                  <c:v>79.36</c:v>
                </c:pt>
                <c:pt idx="3033">
                  <c:v>78.66</c:v>
                </c:pt>
                <c:pt idx="3034">
                  <c:v>78.5</c:v>
                </c:pt>
                <c:pt idx="3035">
                  <c:v>77.67</c:v>
                </c:pt>
                <c:pt idx="3036">
                  <c:v>78.25</c:v>
                </c:pt>
                <c:pt idx="3037">
                  <c:v>78.38</c:v>
                </c:pt>
                <c:pt idx="3038">
                  <c:v>78.989999999999995</c:v>
                </c:pt>
                <c:pt idx="3039">
                  <c:v>78.69</c:v>
                </c:pt>
                <c:pt idx="3040">
                  <c:v>79.569999999999993</c:v>
                </c:pt>
                <c:pt idx="3041">
                  <c:v>79.94</c:v>
                </c:pt>
                <c:pt idx="3042">
                  <c:v>81.17</c:v>
                </c:pt>
                <c:pt idx="3043">
                  <c:v>81.13</c:v>
                </c:pt>
                <c:pt idx="3044">
                  <c:v>79.790000000000006</c:v>
                </c:pt>
                <c:pt idx="3045">
                  <c:v>79.67</c:v>
                </c:pt>
                <c:pt idx="3046">
                  <c:v>80.12</c:v>
                </c:pt>
                <c:pt idx="3047">
                  <c:v>80.260000000000005</c:v>
                </c:pt>
                <c:pt idx="3048">
                  <c:v>79.88</c:v>
                </c:pt>
                <c:pt idx="3049">
                  <c:v>80.2</c:v>
                </c:pt>
                <c:pt idx="3050">
                  <c:v>80.39</c:v>
                </c:pt>
                <c:pt idx="3051">
                  <c:v>79.86</c:v>
                </c:pt>
                <c:pt idx="3052">
                  <c:v>79</c:v>
                </c:pt>
                <c:pt idx="3053">
                  <c:v>78.97</c:v>
                </c:pt>
                <c:pt idx="3054">
                  <c:v>78.89</c:v>
                </c:pt>
                <c:pt idx="3055">
                  <c:v>78.72</c:v>
                </c:pt>
                <c:pt idx="3056">
                  <c:v>77.39</c:v>
                </c:pt>
                <c:pt idx="3057">
                  <c:v>77.540000000000006</c:v>
                </c:pt>
                <c:pt idx="3058">
                  <c:v>78.2</c:v>
                </c:pt>
                <c:pt idx="3059">
                  <c:v>77.98</c:v>
                </c:pt>
                <c:pt idx="3060">
                  <c:v>76.23</c:v>
                </c:pt>
                <c:pt idx="3061">
                  <c:v>75.790000000000006</c:v>
                </c:pt>
                <c:pt idx="3062">
                  <c:v>75.08</c:v>
                </c:pt>
                <c:pt idx="3063">
                  <c:v>74.87</c:v>
                </c:pt>
                <c:pt idx="3064">
                  <c:v>75.34</c:v>
                </c:pt>
                <c:pt idx="3065">
                  <c:v>75.53</c:v>
                </c:pt>
                <c:pt idx="3066">
                  <c:v>74.38</c:v>
                </c:pt>
                <c:pt idx="3067">
                  <c:v>75.040000000000006</c:v>
                </c:pt>
                <c:pt idx="3068">
                  <c:v>75.58</c:v>
                </c:pt>
                <c:pt idx="3069">
                  <c:v>75.75</c:v>
                </c:pt>
                <c:pt idx="3070">
                  <c:v>74.03</c:v>
                </c:pt>
                <c:pt idx="3071">
                  <c:v>73.33</c:v>
                </c:pt>
                <c:pt idx="3072">
                  <c:v>73.5</c:v>
                </c:pt>
                <c:pt idx="3073">
                  <c:v>73.13</c:v>
                </c:pt>
                <c:pt idx="3074">
                  <c:v>72.03</c:v>
                </c:pt>
                <c:pt idx="3075">
                  <c:v>70.790000000000006</c:v>
                </c:pt>
                <c:pt idx="3076">
                  <c:v>69.680000000000007</c:v>
                </c:pt>
                <c:pt idx="3077">
                  <c:v>69.53</c:v>
                </c:pt>
                <c:pt idx="3078">
                  <c:v>70.48</c:v>
                </c:pt>
                <c:pt idx="3079">
                  <c:v>70.319999999999993</c:v>
                </c:pt>
                <c:pt idx="3080">
                  <c:v>71.36</c:v>
                </c:pt>
                <c:pt idx="3081">
                  <c:v>72.930000000000007</c:v>
                </c:pt>
                <c:pt idx="3082">
                  <c:v>72.930000000000007</c:v>
                </c:pt>
                <c:pt idx="3083">
                  <c:v>73.27</c:v>
                </c:pt>
                <c:pt idx="3084">
                  <c:v>74.400000000000006</c:v>
                </c:pt>
                <c:pt idx="3085">
                  <c:v>75.459999999999994</c:v>
                </c:pt>
                <c:pt idx="3086">
                  <c:v>76.42</c:v>
                </c:pt>
                <c:pt idx="3087">
                  <c:v>76.97</c:v>
                </c:pt>
                <c:pt idx="3088">
                  <c:v>77.33</c:v>
                </c:pt>
                <c:pt idx="3089">
                  <c:v>77.61</c:v>
                </c:pt>
                <c:pt idx="3090">
                  <c:v>77.77</c:v>
                </c:pt>
                <c:pt idx="3091">
                  <c:v>77.67</c:v>
                </c:pt>
                <c:pt idx="3092">
                  <c:v>78.36</c:v>
                </c:pt>
                <c:pt idx="3093">
                  <c:v>78.52</c:v>
                </c:pt>
                <c:pt idx="3094">
                  <c:v>78.11</c:v>
                </c:pt>
                <c:pt idx="3095">
                  <c:v>78.459999999999994</c:v>
                </c:pt>
                <c:pt idx="3096">
                  <c:v>78.510000000000005</c:v>
                </c:pt>
                <c:pt idx="3097">
                  <c:v>79.19</c:v>
                </c:pt>
                <c:pt idx="3098">
                  <c:v>79.5</c:v>
                </c:pt>
                <c:pt idx="3099">
                  <c:v>79.2</c:v>
                </c:pt>
                <c:pt idx="3100">
                  <c:v>78.849999999999994</c:v>
                </c:pt>
                <c:pt idx="3101">
                  <c:v>82.11</c:v>
                </c:pt>
                <c:pt idx="3102">
                  <c:v>77.77</c:v>
                </c:pt>
                <c:pt idx="3103">
                  <c:v>77.48</c:v>
                </c:pt>
                <c:pt idx="3104">
                  <c:v>77.36</c:v>
                </c:pt>
                <c:pt idx="3105">
                  <c:v>77.78</c:v>
                </c:pt>
                <c:pt idx="3106">
                  <c:v>78.7</c:v>
                </c:pt>
                <c:pt idx="3107">
                  <c:v>78.55</c:v>
                </c:pt>
                <c:pt idx="3108">
                  <c:v>78.38</c:v>
                </c:pt>
                <c:pt idx="3109">
                  <c:v>77.73</c:v>
                </c:pt>
                <c:pt idx="3110">
                  <c:v>78.56</c:v>
                </c:pt>
                <c:pt idx="3111">
                  <c:v>78.12</c:v>
                </c:pt>
                <c:pt idx="3112">
                  <c:v>78.650000000000006</c:v>
                </c:pt>
                <c:pt idx="3113">
                  <c:v>78.08</c:v>
                </c:pt>
                <c:pt idx="3114">
                  <c:v>76.849999999999994</c:v>
                </c:pt>
                <c:pt idx="3115">
                  <c:v>76.78</c:v>
                </c:pt>
                <c:pt idx="3116">
                  <c:v>75.959999999999994</c:v>
                </c:pt>
                <c:pt idx="3117">
                  <c:v>76.459999999999994</c:v>
                </c:pt>
                <c:pt idx="3118">
                  <c:v>76.53</c:v>
                </c:pt>
                <c:pt idx="3119">
                  <c:v>75.790000000000006</c:v>
                </c:pt>
                <c:pt idx="3120">
                  <c:v>74.98</c:v>
                </c:pt>
                <c:pt idx="3121">
                  <c:v>74.67</c:v>
                </c:pt>
                <c:pt idx="3122">
                  <c:v>75.77</c:v>
                </c:pt>
                <c:pt idx="3123">
                  <c:v>75.69</c:v>
                </c:pt>
                <c:pt idx="3124">
                  <c:v>77.19</c:v>
                </c:pt>
                <c:pt idx="3125">
                  <c:v>77.930000000000007</c:v>
                </c:pt>
                <c:pt idx="3126">
                  <c:v>79.930000000000007</c:v>
                </c:pt>
                <c:pt idx="3127">
                  <c:v>79.88</c:v>
                </c:pt>
                <c:pt idx="3128">
                  <c:v>79.34</c:v>
                </c:pt>
                <c:pt idx="3129">
                  <c:v>78.73</c:v>
                </c:pt>
                <c:pt idx="3130">
                  <c:v>78.239999999999995</c:v>
                </c:pt>
                <c:pt idx="3131">
                  <c:v>78.33</c:v>
                </c:pt>
                <c:pt idx="3132">
                  <c:v>80.650000000000006</c:v>
                </c:pt>
                <c:pt idx="3133">
                  <c:v>80.37</c:v>
                </c:pt>
                <c:pt idx="3134">
                  <c:v>80.63</c:v>
                </c:pt>
                <c:pt idx="3135">
                  <c:v>83.79</c:v>
                </c:pt>
                <c:pt idx="3136">
                  <c:v>84.03</c:v>
                </c:pt>
                <c:pt idx="3137">
                  <c:v>85.84</c:v>
                </c:pt>
                <c:pt idx="3138">
                  <c:v>86.05</c:v>
                </c:pt>
                <c:pt idx="3139">
                  <c:v>86.12</c:v>
                </c:pt>
                <c:pt idx="3140">
                  <c:v>84.29</c:v>
                </c:pt>
                <c:pt idx="3141">
                  <c:v>83.23</c:v>
                </c:pt>
                <c:pt idx="3142">
                  <c:v>82.7</c:v>
                </c:pt>
                <c:pt idx="3143">
                  <c:v>81.650000000000006</c:v>
                </c:pt>
                <c:pt idx="3144">
                  <c:v>80.08</c:v>
                </c:pt>
                <c:pt idx="3145">
                  <c:v>80.41</c:v>
                </c:pt>
                <c:pt idx="3146">
                  <c:v>80</c:v>
                </c:pt>
                <c:pt idx="3147">
                  <c:v>77.63</c:v>
                </c:pt>
                <c:pt idx="3148">
                  <c:v>77.12</c:v>
                </c:pt>
                <c:pt idx="3149">
                  <c:v>76.72</c:v>
                </c:pt>
                <c:pt idx="3150">
                  <c:v>75.17</c:v>
                </c:pt>
                <c:pt idx="3151">
                  <c:v>75.92</c:v>
                </c:pt>
                <c:pt idx="3152">
                  <c:v>75.92</c:v>
                </c:pt>
                <c:pt idx="3153">
                  <c:v>74.900000000000006</c:v>
                </c:pt>
                <c:pt idx="3154">
                  <c:v>75.709999999999994</c:v>
                </c:pt>
                <c:pt idx="3155">
                  <c:v>75.36</c:v>
                </c:pt>
                <c:pt idx="3156">
                  <c:v>74.400000000000006</c:v>
                </c:pt>
                <c:pt idx="3157">
                  <c:v>73.22</c:v>
                </c:pt>
                <c:pt idx="3158">
                  <c:v>73.83</c:v>
                </c:pt>
                <c:pt idx="3159">
                  <c:v>74.569999999999993</c:v>
                </c:pt>
                <c:pt idx="3160">
                  <c:v>74.81</c:v>
                </c:pt>
                <c:pt idx="3161">
                  <c:v>74.72</c:v>
                </c:pt>
                <c:pt idx="3162">
                  <c:v>75.87</c:v>
                </c:pt>
                <c:pt idx="3163">
                  <c:v>75.209999999999994</c:v>
                </c:pt>
                <c:pt idx="3164">
                  <c:v>74.13</c:v>
                </c:pt>
                <c:pt idx="3165">
                  <c:v>73.83</c:v>
                </c:pt>
                <c:pt idx="3166">
                  <c:v>72.349999999999994</c:v>
                </c:pt>
                <c:pt idx="3167">
                  <c:v>72.349999999999994</c:v>
                </c:pt>
                <c:pt idx="3168">
                  <c:v>72.319999999999993</c:v>
                </c:pt>
                <c:pt idx="3169">
                  <c:v>71.78</c:v>
                </c:pt>
                <c:pt idx="3170">
                  <c:v>71.349999999999994</c:v>
                </c:pt>
                <c:pt idx="3171">
                  <c:v>71.3</c:v>
                </c:pt>
                <c:pt idx="3172">
                  <c:v>72.88</c:v>
                </c:pt>
                <c:pt idx="3173">
                  <c:v>72.099999999999994</c:v>
                </c:pt>
                <c:pt idx="3174">
                  <c:v>72.13</c:v>
                </c:pt>
                <c:pt idx="3175">
                  <c:v>72.349999999999994</c:v>
                </c:pt>
                <c:pt idx="3176">
                  <c:v>74.11</c:v>
                </c:pt>
                <c:pt idx="3177">
                  <c:v>75.69</c:v>
                </c:pt>
                <c:pt idx="3178">
                  <c:v>74.48</c:v>
                </c:pt>
                <c:pt idx="3179">
                  <c:v>73.86</c:v>
                </c:pt>
                <c:pt idx="3180">
                  <c:v>74.09</c:v>
                </c:pt>
                <c:pt idx="3181">
                  <c:v>73.2</c:v>
                </c:pt>
                <c:pt idx="3182">
                  <c:v>73.2</c:v>
                </c:pt>
                <c:pt idx="3183">
                  <c:v>72.25</c:v>
                </c:pt>
                <c:pt idx="3184">
                  <c:v>73.08</c:v>
                </c:pt>
                <c:pt idx="3185">
                  <c:v>74.61</c:v>
                </c:pt>
                <c:pt idx="3186">
                  <c:v>73.95</c:v>
                </c:pt>
                <c:pt idx="3187">
                  <c:v>74.78</c:v>
                </c:pt>
                <c:pt idx="3188">
                  <c:v>70.739999999999995</c:v>
                </c:pt>
                <c:pt idx="3189">
                  <c:v>69.86</c:v>
                </c:pt>
                <c:pt idx="3190">
                  <c:v>68.430000000000007</c:v>
                </c:pt>
                <c:pt idx="3191">
                  <c:v>72.06</c:v>
                </c:pt>
                <c:pt idx="3192">
                  <c:v>72.03</c:v>
                </c:pt>
                <c:pt idx="3193">
                  <c:v>69.95</c:v>
                </c:pt>
                <c:pt idx="3194">
                  <c:v>72.290000000000006</c:v>
                </c:pt>
                <c:pt idx="3195">
                  <c:v>71.3</c:v>
                </c:pt>
                <c:pt idx="3196">
                  <c:v>66.61</c:v>
                </c:pt>
                <c:pt idx="3197">
                  <c:v>65.19</c:v>
                </c:pt>
                <c:pt idx="3198">
                  <c:v>62.35</c:v>
                </c:pt>
                <c:pt idx="3199">
                  <c:v>62.19</c:v>
                </c:pt>
                <c:pt idx="3200">
                  <c:v>61.56</c:v>
                </c:pt>
                <c:pt idx="3201">
                  <c:v>63</c:v>
                </c:pt>
                <c:pt idx="3202">
                  <c:v>62.94</c:v>
                </c:pt>
                <c:pt idx="3203">
                  <c:v>63.36</c:v>
                </c:pt>
                <c:pt idx="3204">
                  <c:v>64.25</c:v>
                </c:pt>
                <c:pt idx="3205">
                  <c:v>64.150000000000006</c:v>
                </c:pt>
                <c:pt idx="3206">
                  <c:v>63.86</c:v>
                </c:pt>
                <c:pt idx="3207">
                  <c:v>63.18</c:v>
                </c:pt>
                <c:pt idx="3208">
                  <c:v>64.33</c:v>
                </c:pt>
                <c:pt idx="3209">
                  <c:v>62.38</c:v>
                </c:pt>
                <c:pt idx="3210">
                  <c:v>61.08</c:v>
                </c:pt>
                <c:pt idx="3211">
                  <c:v>63.56</c:v>
                </c:pt>
                <c:pt idx="3212">
                  <c:v>66.13</c:v>
                </c:pt>
                <c:pt idx="3213">
                  <c:v>64.239999999999995</c:v>
                </c:pt>
                <c:pt idx="3214">
                  <c:v>63.36</c:v>
                </c:pt>
                <c:pt idx="3215">
                  <c:v>64.400000000000006</c:v>
                </c:pt>
                <c:pt idx="3216">
                  <c:v>67.680000000000007</c:v>
                </c:pt>
                <c:pt idx="3217">
                  <c:v>69.400000000000006</c:v>
                </c:pt>
                <c:pt idx="3218">
                  <c:v>68.680000000000007</c:v>
                </c:pt>
                <c:pt idx="3219">
                  <c:v>69.239999999999995</c:v>
                </c:pt>
                <c:pt idx="3220">
                  <c:v>70.790000000000006</c:v>
                </c:pt>
                <c:pt idx="3221">
                  <c:v>72.650000000000006</c:v>
                </c:pt>
                <c:pt idx="3222">
                  <c:v>71.44</c:v>
                </c:pt>
                <c:pt idx="3223">
                  <c:v>71.55</c:v>
                </c:pt>
                <c:pt idx="3224">
                  <c:v>75.34</c:v>
                </c:pt>
                <c:pt idx="3225">
                  <c:v>76.849999999999994</c:v>
                </c:pt>
                <c:pt idx="3226">
                  <c:v>71.540000000000006</c:v>
                </c:pt>
                <c:pt idx="3227">
                  <c:v>70.540000000000006</c:v>
                </c:pt>
                <c:pt idx="3228">
                  <c:v>70.930000000000007</c:v>
                </c:pt>
                <c:pt idx="3229">
                  <c:v>70.930000000000007</c:v>
                </c:pt>
                <c:pt idx="3230">
                  <c:v>70.930000000000007</c:v>
                </c:pt>
                <c:pt idx="3231">
                  <c:v>72.63</c:v>
                </c:pt>
                <c:pt idx="3232">
                  <c:v>71.930000000000007</c:v>
                </c:pt>
                <c:pt idx="3233">
                  <c:v>71.45</c:v>
                </c:pt>
                <c:pt idx="3234">
                  <c:v>70.900000000000006</c:v>
                </c:pt>
                <c:pt idx="3235">
                  <c:v>71.2</c:v>
                </c:pt>
                <c:pt idx="3236">
                  <c:v>69.45</c:v>
                </c:pt>
                <c:pt idx="3237">
                  <c:v>68.790000000000006</c:v>
                </c:pt>
                <c:pt idx="3238">
                  <c:v>68.28</c:v>
                </c:pt>
                <c:pt idx="3239">
                  <c:v>69.67</c:v>
                </c:pt>
                <c:pt idx="3240">
                  <c:v>72.010000000000005</c:v>
                </c:pt>
                <c:pt idx="3241">
                  <c:v>74.099999999999994</c:v>
                </c:pt>
                <c:pt idx="3242">
                  <c:v>73.48</c:v>
                </c:pt>
                <c:pt idx="3243">
                  <c:v>70.88</c:v>
                </c:pt>
                <c:pt idx="3244">
                  <c:v>70.48</c:v>
                </c:pt>
                <c:pt idx="3245">
                  <c:v>70.23</c:v>
                </c:pt>
                <c:pt idx="3246">
                  <c:v>75.069999999999993</c:v>
                </c:pt>
                <c:pt idx="3247">
                  <c:v>76.81</c:v>
                </c:pt>
                <c:pt idx="3248">
                  <c:v>77.8</c:v>
                </c:pt>
                <c:pt idx="3249">
                  <c:v>79.98</c:v>
                </c:pt>
                <c:pt idx="3250">
                  <c:v>75.599999999999994</c:v>
                </c:pt>
                <c:pt idx="3251">
                  <c:v>74.010000000000005</c:v>
                </c:pt>
                <c:pt idx="3252">
                  <c:v>75.23</c:v>
                </c:pt>
                <c:pt idx="3253">
                  <c:v>74.89</c:v>
                </c:pt>
                <c:pt idx="3254">
                  <c:v>75.010000000000005</c:v>
                </c:pt>
                <c:pt idx="3255">
                  <c:v>73.09</c:v>
                </c:pt>
                <c:pt idx="3256">
                  <c:v>73.09</c:v>
                </c:pt>
                <c:pt idx="3257">
                  <c:v>73.31</c:v>
                </c:pt>
                <c:pt idx="3258">
                  <c:v>73.19</c:v>
                </c:pt>
                <c:pt idx="3259">
                  <c:v>73.290000000000006</c:v>
                </c:pt>
                <c:pt idx="3260">
                  <c:v>73.489999999999995</c:v>
                </c:pt>
                <c:pt idx="3261">
                  <c:v>74.53</c:v>
                </c:pt>
                <c:pt idx="3262">
                  <c:v>73.75</c:v>
                </c:pt>
                <c:pt idx="3263">
                  <c:v>74.900000000000006</c:v>
                </c:pt>
                <c:pt idx="3264">
                  <c:v>74.040000000000006</c:v>
                </c:pt>
                <c:pt idx="3265">
                  <c:v>75.88</c:v>
                </c:pt>
                <c:pt idx="3266">
                  <c:v>71.069999999999993</c:v>
                </c:pt>
                <c:pt idx="3267">
                  <c:v>70.5</c:v>
                </c:pt>
                <c:pt idx="3268">
                  <c:v>70.45</c:v>
                </c:pt>
                <c:pt idx="3269">
                  <c:v>67.739999999999995</c:v>
                </c:pt>
              </c:numCache>
            </c:numRef>
          </c:val>
          <c:smooth val="0"/>
          <c:extLst>
            <c:ext xmlns:c16="http://schemas.microsoft.com/office/drawing/2014/chart" uri="{C3380CC4-5D6E-409C-BE32-E72D297353CC}">
              <c16:uniqueId val="{00000000-7483-46AD-97CA-20A7AA85F04E}"/>
            </c:ext>
          </c:extLst>
        </c:ser>
        <c:ser>
          <c:idx val="1"/>
          <c:order val="1"/>
          <c:tx>
            <c:strRef>
              <c:f>Лист1!$D$1</c:f>
              <c:strCache>
                <c:ptCount val="1"/>
                <c:pt idx="0">
                  <c:v>Нефть Brent, $/барр.</c:v>
                </c:pt>
              </c:strCache>
            </c:strRef>
          </c:tx>
          <c:spPr>
            <a:ln w="12700" cap="rnd">
              <a:solidFill>
                <a:srgbClr val="C5B59C"/>
              </a:solidFill>
              <a:round/>
            </a:ln>
            <a:effectLst/>
          </c:spPr>
          <c:marker>
            <c:symbol val="none"/>
          </c:marker>
          <c:cat>
            <c:numRef>
              <c:f>Лист1!$B$3:$B$3300</c:f>
              <c:numCache>
                <c:formatCode>m/d/yyyy</c:formatCode>
                <c:ptCount val="3298"/>
                <c:pt idx="0">
                  <c:v>44455</c:v>
                </c:pt>
                <c:pt idx="1">
                  <c:v>44454</c:v>
                </c:pt>
                <c:pt idx="2">
                  <c:v>44453</c:v>
                </c:pt>
                <c:pt idx="3">
                  <c:v>44452</c:v>
                </c:pt>
                <c:pt idx="4">
                  <c:v>44449</c:v>
                </c:pt>
                <c:pt idx="5">
                  <c:v>44448</c:v>
                </c:pt>
                <c:pt idx="6">
                  <c:v>44447</c:v>
                </c:pt>
                <c:pt idx="7">
                  <c:v>44446</c:v>
                </c:pt>
                <c:pt idx="8">
                  <c:v>44445</c:v>
                </c:pt>
                <c:pt idx="9">
                  <c:v>44442</c:v>
                </c:pt>
                <c:pt idx="10">
                  <c:v>44441</c:v>
                </c:pt>
                <c:pt idx="11">
                  <c:v>44440</c:v>
                </c:pt>
                <c:pt idx="12">
                  <c:v>44439</c:v>
                </c:pt>
                <c:pt idx="13">
                  <c:v>44438</c:v>
                </c:pt>
                <c:pt idx="14">
                  <c:v>44435</c:v>
                </c:pt>
                <c:pt idx="15">
                  <c:v>44434</c:v>
                </c:pt>
                <c:pt idx="16">
                  <c:v>44433</c:v>
                </c:pt>
                <c:pt idx="17">
                  <c:v>44432</c:v>
                </c:pt>
                <c:pt idx="18">
                  <c:v>44431</c:v>
                </c:pt>
                <c:pt idx="19">
                  <c:v>44428</c:v>
                </c:pt>
                <c:pt idx="20">
                  <c:v>44427</c:v>
                </c:pt>
                <c:pt idx="21">
                  <c:v>44426</c:v>
                </c:pt>
                <c:pt idx="22">
                  <c:v>44425</c:v>
                </c:pt>
                <c:pt idx="23">
                  <c:v>44424</c:v>
                </c:pt>
                <c:pt idx="24">
                  <c:v>44421</c:v>
                </c:pt>
                <c:pt idx="25">
                  <c:v>44420</c:v>
                </c:pt>
                <c:pt idx="26">
                  <c:v>44419</c:v>
                </c:pt>
                <c:pt idx="27">
                  <c:v>44418</c:v>
                </c:pt>
                <c:pt idx="28">
                  <c:v>44417</c:v>
                </c:pt>
                <c:pt idx="29">
                  <c:v>44414</c:v>
                </c:pt>
                <c:pt idx="30">
                  <c:v>44413</c:v>
                </c:pt>
                <c:pt idx="31">
                  <c:v>44412</c:v>
                </c:pt>
                <c:pt idx="32">
                  <c:v>44411</c:v>
                </c:pt>
                <c:pt idx="33">
                  <c:v>44410</c:v>
                </c:pt>
                <c:pt idx="34">
                  <c:v>44407</c:v>
                </c:pt>
                <c:pt idx="35">
                  <c:v>44406</c:v>
                </c:pt>
                <c:pt idx="36">
                  <c:v>44405</c:v>
                </c:pt>
                <c:pt idx="37">
                  <c:v>44404</c:v>
                </c:pt>
                <c:pt idx="38">
                  <c:v>44403</c:v>
                </c:pt>
                <c:pt idx="39">
                  <c:v>44400</c:v>
                </c:pt>
                <c:pt idx="40">
                  <c:v>44399</c:v>
                </c:pt>
                <c:pt idx="41">
                  <c:v>44398</c:v>
                </c:pt>
                <c:pt idx="42">
                  <c:v>44397</c:v>
                </c:pt>
                <c:pt idx="43">
                  <c:v>44396</c:v>
                </c:pt>
                <c:pt idx="44">
                  <c:v>44393</c:v>
                </c:pt>
                <c:pt idx="45">
                  <c:v>44392</c:v>
                </c:pt>
                <c:pt idx="46">
                  <c:v>44391</c:v>
                </c:pt>
                <c:pt idx="47">
                  <c:v>44390</c:v>
                </c:pt>
                <c:pt idx="48">
                  <c:v>44389</c:v>
                </c:pt>
                <c:pt idx="49">
                  <c:v>44386</c:v>
                </c:pt>
                <c:pt idx="50">
                  <c:v>44385</c:v>
                </c:pt>
                <c:pt idx="51">
                  <c:v>44384</c:v>
                </c:pt>
                <c:pt idx="52">
                  <c:v>44383</c:v>
                </c:pt>
                <c:pt idx="53">
                  <c:v>44382</c:v>
                </c:pt>
                <c:pt idx="54">
                  <c:v>44379</c:v>
                </c:pt>
                <c:pt idx="55">
                  <c:v>44378</c:v>
                </c:pt>
                <c:pt idx="56">
                  <c:v>44377</c:v>
                </c:pt>
                <c:pt idx="57">
                  <c:v>44376</c:v>
                </c:pt>
                <c:pt idx="58">
                  <c:v>44375</c:v>
                </c:pt>
                <c:pt idx="59">
                  <c:v>44372</c:v>
                </c:pt>
                <c:pt idx="60">
                  <c:v>44371</c:v>
                </c:pt>
                <c:pt idx="61">
                  <c:v>44370</c:v>
                </c:pt>
                <c:pt idx="62">
                  <c:v>44369</c:v>
                </c:pt>
                <c:pt idx="63">
                  <c:v>44368</c:v>
                </c:pt>
                <c:pt idx="64">
                  <c:v>44365</c:v>
                </c:pt>
                <c:pt idx="65">
                  <c:v>44364</c:v>
                </c:pt>
                <c:pt idx="66">
                  <c:v>44363</c:v>
                </c:pt>
                <c:pt idx="67">
                  <c:v>44362</c:v>
                </c:pt>
                <c:pt idx="68">
                  <c:v>44361</c:v>
                </c:pt>
                <c:pt idx="69">
                  <c:v>44358</c:v>
                </c:pt>
                <c:pt idx="70">
                  <c:v>44357</c:v>
                </c:pt>
                <c:pt idx="71">
                  <c:v>44356</c:v>
                </c:pt>
                <c:pt idx="72">
                  <c:v>44355</c:v>
                </c:pt>
                <c:pt idx="73">
                  <c:v>44354</c:v>
                </c:pt>
                <c:pt idx="74">
                  <c:v>44351</c:v>
                </c:pt>
                <c:pt idx="75">
                  <c:v>44350</c:v>
                </c:pt>
                <c:pt idx="76">
                  <c:v>44349</c:v>
                </c:pt>
                <c:pt idx="77">
                  <c:v>44348</c:v>
                </c:pt>
                <c:pt idx="78">
                  <c:v>44347</c:v>
                </c:pt>
                <c:pt idx="79">
                  <c:v>44344</c:v>
                </c:pt>
                <c:pt idx="80">
                  <c:v>44343</c:v>
                </c:pt>
                <c:pt idx="81">
                  <c:v>44342</c:v>
                </c:pt>
                <c:pt idx="82">
                  <c:v>44341</c:v>
                </c:pt>
                <c:pt idx="83">
                  <c:v>44340</c:v>
                </c:pt>
                <c:pt idx="84">
                  <c:v>44337</c:v>
                </c:pt>
                <c:pt idx="85">
                  <c:v>44336</c:v>
                </c:pt>
                <c:pt idx="86">
                  <c:v>44335</c:v>
                </c:pt>
                <c:pt idx="87">
                  <c:v>44334</c:v>
                </c:pt>
                <c:pt idx="88">
                  <c:v>44333</c:v>
                </c:pt>
                <c:pt idx="89">
                  <c:v>44330</c:v>
                </c:pt>
                <c:pt idx="90">
                  <c:v>44329</c:v>
                </c:pt>
                <c:pt idx="91">
                  <c:v>44328</c:v>
                </c:pt>
                <c:pt idx="92">
                  <c:v>44327</c:v>
                </c:pt>
                <c:pt idx="93">
                  <c:v>44326</c:v>
                </c:pt>
                <c:pt idx="94">
                  <c:v>44323</c:v>
                </c:pt>
                <c:pt idx="95">
                  <c:v>44322</c:v>
                </c:pt>
                <c:pt idx="96">
                  <c:v>44321</c:v>
                </c:pt>
                <c:pt idx="97">
                  <c:v>44320</c:v>
                </c:pt>
                <c:pt idx="98">
                  <c:v>44319</c:v>
                </c:pt>
                <c:pt idx="99">
                  <c:v>44316</c:v>
                </c:pt>
                <c:pt idx="100">
                  <c:v>44315</c:v>
                </c:pt>
                <c:pt idx="101">
                  <c:v>44314</c:v>
                </c:pt>
                <c:pt idx="102">
                  <c:v>44313</c:v>
                </c:pt>
                <c:pt idx="103">
                  <c:v>44312</c:v>
                </c:pt>
                <c:pt idx="104">
                  <c:v>44309</c:v>
                </c:pt>
                <c:pt idx="105">
                  <c:v>44308</c:v>
                </c:pt>
                <c:pt idx="106">
                  <c:v>44307</c:v>
                </c:pt>
                <c:pt idx="107">
                  <c:v>44306</c:v>
                </c:pt>
                <c:pt idx="108">
                  <c:v>44305</c:v>
                </c:pt>
                <c:pt idx="109">
                  <c:v>44302</c:v>
                </c:pt>
                <c:pt idx="110">
                  <c:v>44301</c:v>
                </c:pt>
                <c:pt idx="111">
                  <c:v>44300</c:v>
                </c:pt>
                <c:pt idx="112">
                  <c:v>44299</c:v>
                </c:pt>
                <c:pt idx="113">
                  <c:v>44298</c:v>
                </c:pt>
                <c:pt idx="114">
                  <c:v>44295</c:v>
                </c:pt>
                <c:pt idx="115">
                  <c:v>44294</c:v>
                </c:pt>
                <c:pt idx="116">
                  <c:v>44293</c:v>
                </c:pt>
                <c:pt idx="117">
                  <c:v>44292</c:v>
                </c:pt>
                <c:pt idx="118">
                  <c:v>44291</c:v>
                </c:pt>
                <c:pt idx="119">
                  <c:v>44287</c:v>
                </c:pt>
                <c:pt idx="120">
                  <c:v>44286</c:v>
                </c:pt>
                <c:pt idx="121">
                  <c:v>44285</c:v>
                </c:pt>
                <c:pt idx="122">
                  <c:v>44284</c:v>
                </c:pt>
                <c:pt idx="123">
                  <c:v>44281</c:v>
                </c:pt>
                <c:pt idx="124">
                  <c:v>44280</c:v>
                </c:pt>
                <c:pt idx="125">
                  <c:v>44279</c:v>
                </c:pt>
                <c:pt idx="126">
                  <c:v>44278</c:v>
                </c:pt>
                <c:pt idx="127">
                  <c:v>44277</c:v>
                </c:pt>
                <c:pt idx="128">
                  <c:v>44274</c:v>
                </c:pt>
                <c:pt idx="129">
                  <c:v>44273</c:v>
                </c:pt>
                <c:pt idx="130">
                  <c:v>44272</c:v>
                </c:pt>
                <c:pt idx="131">
                  <c:v>44271</c:v>
                </c:pt>
                <c:pt idx="132">
                  <c:v>44270</c:v>
                </c:pt>
                <c:pt idx="133">
                  <c:v>44267</c:v>
                </c:pt>
                <c:pt idx="134">
                  <c:v>44266</c:v>
                </c:pt>
                <c:pt idx="135">
                  <c:v>44265</c:v>
                </c:pt>
                <c:pt idx="136">
                  <c:v>44264</c:v>
                </c:pt>
                <c:pt idx="137">
                  <c:v>44263</c:v>
                </c:pt>
                <c:pt idx="138">
                  <c:v>44260</c:v>
                </c:pt>
                <c:pt idx="139">
                  <c:v>44259</c:v>
                </c:pt>
                <c:pt idx="140">
                  <c:v>44258</c:v>
                </c:pt>
                <c:pt idx="141">
                  <c:v>44257</c:v>
                </c:pt>
                <c:pt idx="142">
                  <c:v>44256</c:v>
                </c:pt>
                <c:pt idx="143">
                  <c:v>44253</c:v>
                </c:pt>
                <c:pt idx="144">
                  <c:v>44252</c:v>
                </c:pt>
                <c:pt idx="145">
                  <c:v>44251</c:v>
                </c:pt>
                <c:pt idx="146">
                  <c:v>44250</c:v>
                </c:pt>
                <c:pt idx="147">
                  <c:v>44249</c:v>
                </c:pt>
                <c:pt idx="148">
                  <c:v>44246</c:v>
                </c:pt>
                <c:pt idx="149">
                  <c:v>44245</c:v>
                </c:pt>
                <c:pt idx="150">
                  <c:v>44244</c:v>
                </c:pt>
                <c:pt idx="151">
                  <c:v>44243</c:v>
                </c:pt>
                <c:pt idx="152">
                  <c:v>44242</c:v>
                </c:pt>
                <c:pt idx="153">
                  <c:v>44239</c:v>
                </c:pt>
                <c:pt idx="154">
                  <c:v>44238</c:v>
                </c:pt>
                <c:pt idx="155">
                  <c:v>44237</c:v>
                </c:pt>
                <c:pt idx="156">
                  <c:v>44236</c:v>
                </c:pt>
                <c:pt idx="157">
                  <c:v>44235</c:v>
                </c:pt>
                <c:pt idx="158">
                  <c:v>44232</c:v>
                </c:pt>
                <c:pt idx="159">
                  <c:v>44231</c:v>
                </c:pt>
                <c:pt idx="160">
                  <c:v>44230</c:v>
                </c:pt>
                <c:pt idx="161">
                  <c:v>44229</c:v>
                </c:pt>
                <c:pt idx="162">
                  <c:v>44228</c:v>
                </c:pt>
                <c:pt idx="163">
                  <c:v>44225</c:v>
                </c:pt>
                <c:pt idx="164">
                  <c:v>44224</c:v>
                </c:pt>
                <c:pt idx="165">
                  <c:v>44223</c:v>
                </c:pt>
                <c:pt idx="166">
                  <c:v>44222</c:v>
                </c:pt>
                <c:pt idx="167">
                  <c:v>44221</c:v>
                </c:pt>
                <c:pt idx="168">
                  <c:v>44218</c:v>
                </c:pt>
                <c:pt idx="169">
                  <c:v>44217</c:v>
                </c:pt>
                <c:pt idx="170">
                  <c:v>44216</c:v>
                </c:pt>
                <c:pt idx="171">
                  <c:v>44215</c:v>
                </c:pt>
                <c:pt idx="172">
                  <c:v>44214</c:v>
                </c:pt>
                <c:pt idx="173">
                  <c:v>44211</c:v>
                </c:pt>
                <c:pt idx="174">
                  <c:v>44210</c:v>
                </c:pt>
                <c:pt idx="175">
                  <c:v>44209</c:v>
                </c:pt>
                <c:pt idx="176">
                  <c:v>44208</c:v>
                </c:pt>
                <c:pt idx="177">
                  <c:v>44207</c:v>
                </c:pt>
                <c:pt idx="178">
                  <c:v>44204</c:v>
                </c:pt>
                <c:pt idx="179">
                  <c:v>44203</c:v>
                </c:pt>
                <c:pt idx="180">
                  <c:v>44202</c:v>
                </c:pt>
                <c:pt idx="181">
                  <c:v>44201</c:v>
                </c:pt>
                <c:pt idx="182">
                  <c:v>44200</c:v>
                </c:pt>
                <c:pt idx="183">
                  <c:v>44196</c:v>
                </c:pt>
                <c:pt idx="184">
                  <c:v>44195</c:v>
                </c:pt>
                <c:pt idx="185">
                  <c:v>44194</c:v>
                </c:pt>
                <c:pt idx="186">
                  <c:v>44193</c:v>
                </c:pt>
                <c:pt idx="187">
                  <c:v>44189</c:v>
                </c:pt>
                <c:pt idx="188">
                  <c:v>44188</c:v>
                </c:pt>
                <c:pt idx="189">
                  <c:v>44187</c:v>
                </c:pt>
                <c:pt idx="190">
                  <c:v>44186</c:v>
                </c:pt>
                <c:pt idx="191">
                  <c:v>44183</c:v>
                </c:pt>
                <c:pt idx="192">
                  <c:v>44182</c:v>
                </c:pt>
                <c:pt idx="193">
                  <c:v>44181</c:v>
                </c:pt>
                <c:pt idx="194">
                  <c:v>44180</c:v>
                </c:pt>
                <c:pt idx="195">
                  <c:v>44179</c:v>
                </c:pt>
                <c:pt idx="196">
                  <c:v>44176</c:v>
                </c:pt>
                <c:pt idx="197">
                  <c:v>44175</c:v>
                </c:pt>
                <c:pt idx="198">
                  <c:v>44174</c:v>
                </c:pt>
                <c:pt idx="199">
                  <c:v>44173</c:v>
                </c:pt>
                <c:pt idx="200">
                  <c:v>44172</c:v>
                </c:pt>
                <c:pt idx="201">
                  <c:v>44169</c:v>
                </c:pt>
                <c:pt idx="202">
                  <c:v>44168</c:v>
                </c:pt>
                <c:pt idx="203">
                  <c:v>44167</c:v>
                </c:pt>
                <c:pt idx="204">
                  <c:v>44166</c:v>
                </c:pt>
                <c:pt idx="205">
                  <c:v>44165</c:v>
                </c:pt>
                <c:pt idx="206">
                  <c:v>44162</c:v>
                </c:pt>
                <c:pt idx="207">
                  <c:v>44161</c:v>
                </c:pt>
                <c:pt idx="208">
                  <c:v>44160</c:v>
                </c:pt>
                <c:pt idx="209">
                  <c:v>44159</c:v>
                </c:pt>
                <c:pt idx="210">
                  <c:v>44158</c:v>
                </c:pt>
                <c:pt idx="211">
                  <c:v>44155</c:v>
                </c:pt>
                <c:pt idx="212">
                  <c:v>44154</c:v>
                </c:pt>
                <c:pt idx="213">
                  <c:v>44153</c:v>
                </c:pt>
                <c:pt idx="214">
                  <c:v>44152</c:v>
                </c:pt>
                <c:pt idx="215">
                  <c:v>44151</c:v>
                </c:pt>
                <c:pt idx="216">
                  <c:v>44148</c:v>
                </c:pt>
                <c:pt idx="217">
                  <c:v>44147</c:v>
                </c:pt>
                <c:pt idx="218">
                  <c:v>44146</c:v>
                </c:pt>
                <c:pt idx="219">
                  <c:v>44145</c:v>
                </c:pt>
                <c:pt idx="220">
                  <c:v>44144</c:v>
                </c:pt>
                <c:pt idx="221">
                  <c:v>44141</c:v>
                </c:pt>
                <c:pt idx="222">
                  <c:v>44140</c:v>
                </c:pt>
                <c:pt idx="223">
                  <c:v>44139</c:v>
                </c:pt>
                <c:pt idx="224">
                  <c:v>44138</c:v>
                </c:pt>
                <c:pt idx="225">
                  <c:v>44137</c:v>
                </c:pt>
                <c:pt idx="226">
                  <c:v>44134</c:v>
                </c:pt>
                <c:pt idx="227">
                  <c:v>44133</c:v>
                </c:pt>
                <c:pt idx="228">
                  <c:v>44132</c:v>
                </c:pt>
                <c:pt idx="229">
                  <c:v>44131</c:v>
                </c:pt>
                <c:pt idx="230">
                  <c:v>44130</c:v>
                </c:pt>
                <c:pt idx="231">
                  <c:v>44127</c:v>
                </c:pt>
                <c:pt idx="232">
                  <c:v>44126</c:v>
                </c:pt>
                <c:pt idx="233">
                  <c:v>44125</c:v>
                </c:pt>
                <c:pt idx="234">
                  <c:v>44124</c:v>
                </c:pt>
                <c:pt idx="235">
                  <c:v>44123</c:v>
                </c:pt>
                <c:pt idx="236">
                  <c:v>44120</c:v>
                </c:pt>
                <c:pt idx="237">
                  <c:v>44119</c:v>
                </c:pt>
                <c:pt idx="238">
                  <c:v>44118</c:v>
                </c:pt>
                <c:pt idx="239">
                  <c:v>44117</c:v>
                </c:pt>
                <c:pt idx="240">
                  <c:v>44116</c:v>
                </c:pt>
                <c:pt idx="241">
                  <c:v>44113</c:v>
                </c:pt>
                <c:pt idx="242">
                  <c:v>44112</c:v>
                </c:pt>
                <c:pt idx="243">
                  <c:v>44111</c:v>
                </c:pt>
                <c:pt idx="244">
                  <c:v>44110</c:v>
                </c:pt>
                <c:pt idx="245">
                  <c:v>44109</c:v>
                </c:pt>
                <c:pt idx="246">
                  <c:v>44106</c:v>
                </c:pt>
                <c:pt idx="247">
                  <c:v>44105</c:v>
                </c:pt>
                <c:pt idx="248">
                  <c:v>44104</c:v>
                </c:pt>
                <c:pt idx="249">
                  <c:v>44103</c:v>
                </c:pt>
                <c:pt idx="250">
                  <c:v>44102</c:v>
                </c:pt>
                <c:pt idx="251">
                  <c:v>44099</c:v>
                </c:pt>
                <c:pt idx="252">
                  <c:v>44098</c:v>
                </c:pt>
                <c:pt idx="253">
                  <c:v>44097</c:v>
                </c:pt>
                <c:pt idx="254">
                  <c:v>44096</c:v>
                </c:pt>
                <c:pt idx="255">
                  <c:v>44095</c:v>
                </c:pt>
                <c:pt idx="256">
                  <c:v>44092</c:v>
                </c:pt>
                <c:pt idx="257">
                  <c:v>44091</c:v>
                </c:pt>
                <c:pt idx="258">
                  <c:v>44090</c:v>
                </c:pt>
                <c:pt idx="259">
                  <c:v>44089</c:v>
                </c:pt>
                <c:pt idx="260">
                  <c:v>44088</c:v>
                </c:pt>
                <c:pt idx="261">
                  <c:v>44085</c:v>
                </c:pt>
                <c:pt idx="262">
                  <c:v>44084</c:v>
                </c:pt>
                <c:pt idx="263">
                  <c:v>44083</c:v>
                </c:pt>
                <c:pt idx="264">
                  <c:v>44082</c:v>
                </c:pt>
                <c:pt idx="265">
                  <c:v>44081</c:v>
                </c:pt>
                <c:pt idx="266">
                  <c:v>44078</c:v>
                </c:pt>
                <c:pt idx="267">
                  <c:v>44077</c:v>
                </c:pt>
                <c:pt idx="268">
                  <c:v>44076</c:v>
                </c:pt>
                <c:pt idx="269">
                  <c:v>44075</c:v>
                </c:pt>
                <c:pt idx="270">
                  <c:v>44074</c:v>
                </c:pt>
                <c:pt idx="271">
                  <c:v>44071</c:v>
                </c:pt>
                <c:pt idx="272">
                  <c:v>44070</c:v>
                </c:pt>
                <c:pt idx="273">
                  <c:v>44069</c:v>
                </c:pt>
                <c:pt idx="274">
                  <c:v>44068</c:v>
                </c:pt>
                <c:pt idx="275">
                  <c:v>44067</c:v>
                </c:pt>
                <c:pt idx="276">
                  <c:v>44064</c:v>
                </c:pt>
                <c:pt idx="277">
                  <c:v>44063</c:v>
                </c:pt>
                <c:pt idx="278">
                  <c:v>44062</c:v>
                </c:pt>
                <c:pt idx="279">
                  <c:v>44061</c:v>
                </c:pt>
                <c:pt idx="280">
                  <c:v>44060</c:v>
                </c:pt>
                <c:pt idx="281">
                  <c:v>44057</c:v>
                </c:pt>
                <c:pt idx="282">
                  <c:v>44056</c:v>
                </c:pt>
                <c:pt idx="283">
                  <c:v>44055</c:v>
                </c:pt>
                <c:pt idx="284">
                  <c:v>44054</c:v>
                </c:pt>
                <c:pt idx="285">
                  <c:v>44053</c:v>
                </c:pt>
                <c:pt idx="286">
                  <c:v>44050</c:v>
                </c:pt>
                <c:pt idx="287">
                  <c:v>44049</c:v>
                </c:pt>
                <c:pt idx="288">
                  <c:v>44048</c:v>
                </c:pt>
                <c:pt idx="289">
                  <c:v>44047</c:v>
                </c:pt>
                <c:pt idx="290">
                  <c:v>44046</c:v>
                </c:pt>
                <c:pt idx="291">
                  <c:v>44043</c:v>
                </c:pt>
                <c:pt idx="292">
                  <c:v>44042</c:v>
                </c:pt>
                <c:pt idx="293">
                  <c:v>44041</c:v>
                </c:pt>
                <c:pt idx="294">
                  <c:v>44040</c:v>
                </c:pt>
                <c:pt idx="295">
                  <c:v>44039</c:v>
                </c:pt>
                <c:pt idx="296">
                  <c:v>44036</c:v>
                </c:pt>
                <c:pt idx="297">
                  <c:v>44035</c:v>
                </c:pt>
                <c:pt idx="298">
                  <c:v>44034</c:v>
                </c:pt>
                <c:pt idx="299">
                  <c:v>44033</c:v>
                </c:pt>
                <c:pt idx="300">
                  <c:v>44032</c:v>
                </c:pt>
                <c:pt idx="301">
                  <c:v>44029</c:v>
                </c:pt>
                <c:pt idx="302">
                  <c:v>44028</c:v>
                </c:pt>
                <c:pt idx="303">
                  <c:v>44027</c:v>
                </c:pt>
                <c:pt idx="304">
                  <c:v>44026</c:v>
                </c:pt>
                <c:pt idx="305">
                  <c:v>44025</c:v>
                </c:pt>
                <c:pt idx="306">
                  <c:v>44022</c:v>
                </c:pt>
                <c:pt idx="307">
                  <c:v>44021</c:v>
                </c:pt>
                <c:pt idx="308">
                  <c:v>44020</c:v>
                </c:pt>
                <c:pt idx="309">
                  <c:v>44019</c:v>
                </c:pt>
                <c:pt idx="310">
                  <c:v>44018</c:v>
                </c:pt>
                <c:pt idx="311">
                  <c:v>44015</c:v>
                </c:pt>
                <c:pt idx="312">
                  <c:v>44014</c:v>
                </c:pt>
                <c:pt idx="313">
                  <c:v>44013</c:v>
                </c:pt>
                <c:pt idx="314">
                  <c:v>44012</c:v>
                </c:pt>
                <c:pt idx="315">
                  <c:v>44011</c:v>
                </c:pt>
                <c:pt idx="316">
                  <c:v>44008</c:v>
                </c:pt>
                <c:pt idx="317">
                  <c:v>44007</c:v>
                </c:pt>
                <c:pt idx="318">
                  <c:v>44006</c:v>
                </c:pt>
                <c:pt idx="319">
                  <c:v>44005</c:v>
                </c:pt>
                <c:pt idx="320">
                  <c:v>44004</c:v>
                </c:pt>
                <c:pt idx="321">
                  <c:v>44001</c:v>
                </c:pt>
                <c:pt idx="322">
                  <c:v>44000</c:v>
                </c:pt>
                <c:pt idx="323">
                  <c:v>43999</c:v>
                </c:pt>
                <c:pt idx="324">
                  <c:v>43998</c:v>
                </c:pt>
                <c:pt idx="325">
                  <c:v>43997</c:v>
                </c:pt>
                <c:pt idx="326">
                  <c:v>43994</c:v>
                </c:pt>
                <c:pt idx="327">
                  <c:v>43993</c:v>
                </c:pt>
                <c:pt idx="328">
                  <c:v>43992</c:v>
                </c:pt>
                <c:pt idx="329">
                  <c:v>43991</c:v>
                </c:pt>
                <c:pt idx="330">
                  <c:v>43990</c:v>
                </c:pt>
                <c:pt idx="331">
                  <c:v>43987</c:v>
                </c:pt>
                <c:pt idx="332">
                  <c:v>43986</c:v>
                </c:pt>
                <c:pt idx="333">
                  <c:v>43985</c:v>
                </c:pt>
                <c:pt idx="334">
                  <c:v>43984</c:v>
                </c:pt>
                <c:pt idx="335">
                  <c:v>43983</c:v>
                </c:pt>
                <c:pt idx="336">
                  <c:v>43980</c:v>
                </c:pt>
                <c:pt idx="337">
                  <c:v>43979</c:v>
                </c:pt>
                <c:pt idx="338">
                  <c:v>43978</c:v>
                </c:pt>
                <c:pt idx="339">
                  <c:v>43977</c:v>
                </c:pt>
                <c:pt idx="340">
                  <c:v>43976</c:v>
                </c:pt>
                <c:pt idx="341">
                  <c:v>43973</c:v>
                </c:pt>
                <c:pt idx="342">
                  <c:v>43972</c:v>
                </c:pt>
                <c:pt idx="343">
                  <c:v>43971</c:v>
                </c:pt>
                <c:pt idx="344">
                  <c:v>43970</c:v>
                </c:pt>
                <c:pt idx="345">
                  <c:v>43969</c:v>
                </c:pt>
                <c:pt idx="346">
                  <c:v>43966</c:v>
                </c:pt>
                <c:pt idx="347">
                  <c:v>43965</c:v>
                </c:pt>
                <c:pt idx="348">
                  <c:v>43964</c:v>
                </c:pt>
                <c:pt idx="349">
                  <c:v>43963</c:v>
                </c:pt>
                <c:pt idx="350">
                  <c:v>43962</c:v>
                </c:pt>
                <c:pt idx="351">
                  <c:v>43959</c:v>
                </c:pt>
                <c:pt idx="352">
                  <c:v>43958</c:v>
                </c:pt>
                <c:pt idx="353">
                  <c:v>43957</c:v>
                </c:pt>
                <c:pt idx="354">
                  <c:v>43956</c:v>
                </c:pt>
                <c:pt idx="355">
                  <c:v>43955</c:v>
                </c:pt>
                <c:pt idx="356">
                  <c:v>43952</c:v>
                </c:pt>
                <c:pt idx="357">
                  <c:v>43951</c:v>
                </c:pt>
                <c:pt idx="358">
                  <c:v>43950</c:v>
                </c:pt>
                <c:pt idx="359">
                  <c:v>43949</c:v>
                </c:pt>
                <c:pt idx="360">
                  <c:v>43948</c:v>
                </c:pt>
                <c:pt idx="361">
                  <c:v>43945</c:v>
                </c:pt>
                <c:pt idx="362">
                  <c:v>43944</c:v>
                </c:pt>
                <c:pt idx="363">
                  <c:v>43943</c:v>
                </c:pt>
                <c:pt idx="364">
                  <c:v>43942</c:v>
                </c:pt>
                <c:pt idx="365">
                  <c:v>43941</c:v>
                </c:pt>
                <c:pt idx="366">
                  <c:v>43938</c:v>
                </c:pt>
                <c:pt idx="367">
                  <c:v>43937</c:v>
                </c:pt>
                <c:pt idx="368">
                  <c:v>43936</c:v>
                </c:pt>
                <c:pt idx="369">
                  <c:v>43935</c:v>
                </c:pt>
                <c:pt idx="370">
                  <c:v>43934</c:v>
                </c:pt>
                <c:pt idx="371">
                  <c:v>43930</c:v>
                </c:pt>
                <c:pt idx="372">
                  <c:v>43929</c:v>
                </c:pt>
                <c:pt idx="373">
                  <c:v>43928</c:v>
                </c:pt>
                <c:pt idx="374">
                  <c:v>43927</c:v>
                </c:pt>
                <c:pt idx="375">
                  <c:v>43924</c:v>
                </c:pt>
                <c:pt idx="376">
                  <c:v>43923</c:v>
                </c:pt>
                <c:pt idx="377">
                  <c:v>43922</c:v>
                </c:pt>
                <c:pt idx="378">
                  <c:v>43921</c:v>
                </c:pt>
                <c:pt idx="379">
                  <c:v>43920</c:v>
                </c:pt>
                <c:pt idx="380">
                  <c:v>43917</c:v>
                </c:pt>
                <c:pt idx="381">
                  <c:v>43916</c:v>
                </c:pt>
                <c:pt idx="382">
                  <c:v>43915</c:v>
                </c:pt>
                <c:pt idx="383">
                  <c:v>43914</c:v>
                </c:pt>
                <c:pt idx="384">
                  <c:v>43913</c:v>
                </c:pt>
                <c:pt idx="385">
                  <c:v>43910</c:v>
                </c:pt>
                <c:pt idx="386">
                  <c:v>43909</c:v>
                </c:pt>
                <c:pt idx="387">
                  <c:v>43908</c:v>
                </c:pt>
                <c:pt idx="388">
                  <c:v>43907</c:v>
                </c:pt>
                <c:pt idx="389">
                  <c:v>43906</c:v>
                </c:pt>
                <c:pt idx="390">
                  <c:v>43903</c:v>
                </c:pt>
                <c:pt idx="391">
                  <c:v>43902</c:v>
                </c:pt>
                <c:pt idx="392">
                  <c:v>43901</c:v>
                </c:pt>
                <c:pt idx="393">
                  <c:v>43900</c:v>
                </c:pt>
                <c:pt idx="394">
                  <c:v>43899</c:v>
                </c:pt>
                <c:pt idx="395">
                  <c:v>43896</c:v>
                </c:pt>
                <c:pt idx="396">
                  <c:v>43895</c:v>
                </c:pt>
                <c:pt idx="397">
                  <c:v>43894</c:v>
                </c:pt>
                <c:pt idx="398">
                  <c:v>43893</c:v>
                </c:pt>
                <c:pt idx="399">
                  <c:v>43892</c:v>
                </c:pt>
                <c:pt idx="400">
                  <c:v>43889</c:v>
                </c:pt>
                <c:pt idx="401">
                  <c:v>43888</c:v>
                </c:pt>
                <c:pt idx="402">
                  <c:v>43887</c:v>
                </c:pt>
                <c:pt idx="403">
                  <c:v>43886</c:v>
                </c:pt>
                <c:pt idx="404">
                  <c:v>43885</c:v>
                </c:pt>
                <c:pt idx="405">
                  <c:v>43882</c:v>
                </c:pt>
                <c:pt idx="406">
                  <c:v>43881</c:v>
                </c:pt>
                <c:pt idx="407">
                  <c:v>43880</c:v>
                </c:pt>
                <c:pt idx="408">
                  <c:v>43879</c:v>
                </c:pt>
                <c:pt idx="409">
                  <c:v>43878</c:v>
                </c:pt>
                <c:pt idx="410">
                  <c:v>43875</c:v>
                </c:pt>
                <c:pt idx="411">
                  <c:v>43874</c:v>
                </c:pt>
                <c:pt idx="412">
                  <c:v>43873</c:v>
                </c:pt>
                <c:pt idx="413">
                  <c:v>43872</c:v>
                </c:pt>
                <c:pt idx="414">
                  <c:v>43871</c:v>
                </c:pt>
                <c:pt idx="415">
                  <c:v>43868</c:v>
                </c:pt>
                <c:pt idx="416">
                  <c:v>43867</c:v>
                </c:pt>
                <c:pt idx="417">
                  <c:v>43866</c:v>
                </c:pt>
                <c:pt idx="418">
                  <c:v>43865</c:v>
                </c:pt>
                <c:pt idx="419">
                  <c:v>43864</c:v>
                </c:pt>
                <c:pt idx="420">
                  <c:v>43861</c:v>
                </c:pt>
                <c:pt idx="421">
                  <c:v>43860</c:v>
                </c:pt>
                <c:pt idx="422">
                  <c:v>43859</c:v>
                </c:pt>
                <c:pt idx="423">
                  <c:v>43858</c:v>
                </c:pt>
                <c:pt idx="424">
                  <c:v>43857</c:v>
                </c:pt>
                <c:pt idx="425">
                  <c:v>43854</c:v>
                </c:pt>
                <c:pt idx="426">
                  <c:v>43853</c:v>
                </c:pt>
                <c:pt idx="427">
                  <c:v>43852</c:v>
                </c:pt>
                <c:pt idx="428">
                  <c:v>43851</c:v>
                </c:pt>
                <c:pt idx="429">
                  <c:v>43850</c:v>
                </c:pt>
                <c:pt idx="430">
                  <c:v>43847</c:v>
                </c:pt>
                <c:pt idx="431">
                  <c:v>43846</c:v>
                </c:pt>
                <c:pt idx="432">
                  <c:v>43845</c:v>
                </c:pt>
                <c:pt idx="433">
                  <c:v>43844</c:v>
                </c:pt>
                <c:pt idx="434">
                  <c:v>43843</c:v>
                </c:pt>
                <c:pt idx="435">
                  <c:v>43840</c:v>
                </c:pt>
                <c:pt idx="436">
                  <c:v>43839</c:v>
                </c:pt>
                <c:pt idx="437">
                  <c:v>43838</c:v>
                </c:pt>
                <c:pt idx="438">
                  <c:v>43837</c:v>
                </c:pt>
                <c:pt idx="439">
                  <c:v>43836</c:v>
                </c:pt>
                <c:pt idx="440">
                  <c:v>43833</c:v>
                </c:pt>
                <c:pt idx="441">
                  <c:v>43832</c:v>
                </c:pt>
                <c:pt idx="442">
                  <c:v>43830</c:v>
                </c:pt>
                <c:pt idx="443">
                  <c:v>43829</c:v>
                </c:pt>
                <c:pt idx="444">
                  <c:v>43826</c:v>
                </c:pt>
                <c:pt idx="445">
                  <c:v>43825</c:v>
                </c:pt>
                <c:pt idx="446">
                  <c:v>43823</c:v>
                </c:pt>
                <c:pt idx="447">
                  <c:v>43822</c:v>
                </c:pt>
                <c:pt idx="448">
                  <c:v>43819</c:v>
                </c:pt>
                <c:pt idx="449">
                  <c:v>43818</c:v>
                </c:pt>
                <c:pt idx="450">
                  <c:v>43817</c:v>
                </c:pt>
                <c:pt idx="451">
                  <c:v>43816</c:v>
                </c:pt>
                <c:pt idx="452">
                  <c:v>43815</c:v>
                </c:pt>
                <c:pt idx="453">
                  <c:v>43812</c:v>
                </c:pt>
                <c:pt idx="454">
                  <c:v>43811</c:v>
                </c:pt>
                <c:pt idx="455">
                  <c:v>43810</c:v>
                </c:pt>
                <c:pt idx="456">
                  <c:v>43809</c:v>
                </c:pt>
                <c:pt idx="457">
                  <c:v>43808</c:v>
                </c:pt>
                <c:pt idx="458">
                  <c:v>43805</c:v>
                </c:pt>
                <c:pt idx="459">
                  <c:v>43804</c:v>
                </c:pt>
                <c:pt idx="460">
                  <c:v>43803</c:v>
                </c:pt>
                <c:pt idx="461">
                  <c:v>43802</c:v>
                </c:pt>
                <c:pt idx="462">
                  <c:v>43801</c:v>
                </c:pt>
                <c:pt idx="463">
                  <c:v>43798</c:v>
                </c:pt>
                <c:pt idx="464">
                  <c:v>43797</c:v>
                </c:pt>
                <c:pt idx="465">
                  <c:v>43796</c:v>
                </c:pt>
                <c:pt idx="466">
                  <c:v>43795</c:v>
                </c:pt>
                <c:pt idx="467">
                  <c:v>43794</c:v>
                </c:pt>
                <c:pt idx="468">
                  <c:v>43791</c:v>
                </c:pt>
                <c:pt idx="469">
                  <c:v>43790</c:v>
                </c:pt>
                <c:pt idx="470">
                  <c:v>43789</c:v>
                </c:pt>
                <c:pt idx="471">
                  <c:v>43788</c:v>
                </c:pt>
                <c:pt idx="472">
                  <c:v>43787</c:v>
                </c:pt>
                <c:pt idx="473">
                  <c:v>43784</c:v>
                </c:pt>
                <c:pt idx="474">
                  <c:v>43783</c:v>
                </c:pt>
                <c:pt idx="475">
                  <c:v>43782</c:v>
                </c:pt>
                <c:pt idx="476">
                  <c:v>43781</c:v>
                </c:pt>
                <c:pt idx="477">
                  <c:v>43780</c:v>
                </c:pt>
                <c:pt idx="478">
                  <c:v>43777</c:v>
                </c:pt>
                <c:pt idx="479">
                  <c:v>43776</c:v>
                </c:pt>
                <c:pt idx="480">
                  <c:v>43775</c:v>
                </c:pt>
                <c:pt idx="481">
                  <c:v>43774</c:v>
                </c:pt>
                <c:pt idx="482">
                  <c:v>43773</c:v>
                </c:pt>
                <c:pt idx="483">
                  <c:v>43770</c:v>
                </c:pt>
                <c:pt idx="484">
                  <c:v>43769</c:v>
                </c:pt>
                <c:pt idx="485">
                  <c:v>43768</c:v>
                </c:pt>
                <c:pt idx="486">
                  <c:v>43767</c:v>
                </c:pt>
                <c:pt idx="487">
                  <c:v>43766</c:v>
                </c:pt>
                <c:pt idx="488">
                  <c:v>43763</c:v>
                </c:pt>
                <c:pt idx="489">
                  <c:v>43762</c:v>
                </c:pt>
                <c:pt idx="490">
                  <c:v>43761</c:v>
                </c:pt>
                <c:pt idx="491">
                  <c:v>43760</c:v>
                </c:pt>
                <c:pt idx="492">
                  <c:v>43759</c:v>
                </c:pt>
                <c:pt idx="493">
                  <c:v>43756</c:v>
                </c:pt>
                <c:pt idx="494">
                  <c:v>43755</c:v>
                </c:pt>
                <c:pt idx="495">
                  <c:v>43754</c:v>
                </c:pt>
                <c:pt idx="496">
                  <c:v>43753</c:v>
                </c:pt>
                <c:pt idx="497">
                  <c:v>43752</c:v>
                </c:pt>
                <c:pt idx="498">
                  <c:v>43749</c:v>
                </c:pt>
                <c:pt idx="499">
                  <c:v>43748</c:v>
                </c:pt>
                <c:pt idx="500">
                  <c:v>43747</c:v>
                </c:pt>
                <c:pt idx="501">
                  <c:v>43746</c:v>
                </c:pt>
                <c:pt idx="502">
                  <c:v>43745</c:v>
                </c:pt>
                <c:pt idx="503">
                  <c:v>43742</c:v>
                </c:pt>
                <c:pt idx="504">
                  <c:v>43741</c:v>
                </c:pt>
                <c:pt idx="505">
                  <c:v>43740</c:v>
                </c:pt>
                <c:pt idx="506">
                  <c:v>43739</c:v>
                </c:pt>
                <c:pt idx="507">
                  <c:v>43738</c:v>
                </c:pt>
                <c:pt idx="508">
                  <c:v>43735</c:v>
                </c:pt>
                <c:pt idx="509">
                  <c:v>43734</c:v>
                </c:pt>
                <c:pt idx="510">
                  <c:v>43733</c:v>
                </c:pt>
                <c:pt idx="511">
                  <c:v>43732</c:v>
                </c:pt>
                <c:pt idx="512">
                  <c:v>43731</c:v>
                </c:pt>
                <c:pt idx="513">
                  <c:v>43728</c:v>
                </c:pt>
                <c:pt idx="514">
                  <c:v>43727</c:v>
                </c:pt>
                <c:pt idx="515">
                  <c:v>43726</c:v>
                </c:pt>
                <c:pt idx="516">
                  <c:v>43725</c:v>
                </c:pt>
                <c:pt idx="517">
                  <c:v>43724</c:v>
                </c:pt>
                <c:pt idx="518">
                  <c:v>43721</c:v>
                </c:pt>
                <c:pt idx="519">
                  <c:v>43720</c:v>
                </c:pt>
                <c:pt idx="520">
                  <c:v>43719</c:v>
                </c:pt>
                <c:pt idx="521">
                  <c:v>43718</c:v>
                </c:pt>
                <c:pt idx="522">
                  <c:v>43717</c:v>
                </c:pt>
                <c:pt idx="523">
                  <c:v>43714</c:v>
                </c:pt>
                <c:pt idx="524">
                  <c:v>43713</c:v>
                </c:pt>
                <c:pt idx="525">
                  <c:v>43712</c:v>
                </c:pt>
                <c:pt idx="526">
                  <c:v>43711</c:v>
                </c:pt>
                <c:pt idx="527">
                  <c:v>43710</c:v>
                </c:pt>
                <c:pt idx="528">
                  <c:v>43707</c:v>
                </c:pt>
                <c:pt idx="529">
                  <c:v>43706</c:v>
                </c:pt>
                <c:pt idx="530">
                  <c:v>43705</c:v>
                </c:pt>
                <c:pt idx="531">
                  <c:v>43704</c:v>
                </c:pt>
                <c:pt idx="532">
                  <c:v>43703</c:v>
                </c:pt>
                <c:pt idx="533">
                  <c:v>43700</c:v>
                </c:pt>
                <c:pt idx="534">
                  <c:v>43699</c:v>
                </c:pt>
                <c:pt idx="535">
                  <c:v>43698</c:v>
                </c:pt>
                <c:pt idx="536">
                  <c:v>43697</c:v>
                </c:pt>
                <c:pt idx="537">
                  <c:v>43696</c:v>
                </c:pt>
                <c:pt idx="538">
                  <c:v>43693</c:v>
                </c:pt>
                <c:pt idx="539">
                  <c:v>43692</c:v>
                </c:pt>
                <c:pt idx="540">
                  <c:v>43691</c:v>
                </c:pt>
                <c:pt idx="541">
                  <c:v>43690</c:v>
                </c:pt>
                <c:pt idx="542">
                  <c:v>43689</c:v>
                </c:pt>
                <c:pt idx="543">
                  <c:v>43686</c:v>
                </c:pt>
                <c:pt idx="544">
                  <c:v>43685</c:v>
                </c:pt>
                <c:pt idx="545">
                  <c:v>43684</c:v>
                </c:pt>
                <c:pt idx="546">
                  <c:v>43683</c:v>
                </c:pt>
                <c:pt idx="547">
                  <c:v>43682</c:v>
                </c:pt>
                <c:pt idx="548">
                  <c:v>43679</c:v>
                </c:pt>
                <c:pt idx="549">
                  <c:v>43678</c:v>
                </c:pt>
                <c:pt idx="550">
                  <c:v>43677</c:v>
                </c:pt>
                <c:pt idx="551">
                  <c:v>43676</c:v>
                </c:pt>
                <c:pt idx="552">
                  <c:v>43675</c:v>
                </c:pt>
                <c:pt idx="553">
                  <c:v>43672</c:v>
                </c:pt>
                <c:pt idx="554">
                  <c:v>43671</c:v>
                </c:pt>
                <c:pt idx="555">
                  <c:v>43670</c:v>
                </c:pt>
                <c:pt idx="556">
                  <c:v>43669</c:v>
                </c:pt>
                <c:pt idx="557">
                  <c:v>43668</c:v>
                </c:pt>
                <c:pt idx="558">
                  <c:v>43665</c:v>
                </c:pt>
                <c:pt idx="559">
                  <c:v>43664</c:v>
                </c:pt>
                <c:pt idx="560">
                  <c:v>43663</c:v>
                </c:pt>
                <c:pt idx="561">
                  <c:v>43662</c:v>
                </c:pt>
                <c:pt idx="562">
                  <c:v>43661</c:v>
                </c:pt>
                <c:pt idx="563">
                  <c:v>43658</c:v>
                </c:pt>
                <c:pt idx="564">
                  <c:v>43657</c:v>
                </c:pt>
                <c:pt idx="565">
                  <c:v>43656</c:v>
                </c:pt>
                <c:pt idx="566">
                  <c:v>43655</c:v>
                </c:pt>
                <c:pt idx="567">
                  <c:v>43654</c:v>
                </c:pt>
                <c:pt idx="568">
                  <c:v>43651</c:v>
                </c:pt>
                <c:pt idx="569">
                  <c:v>43650</c:v>
                </c:pt>
                <c:pt idx="570">
                  <c:v>43649</c:v>
                </c:pt>
                <c:pt idx="571">
                  <c:v>43648</c:v>
                </c:pt>
                <c:pt idx="572">
                  <c:v>43647</c:v>
                </c:pt>
                <c:pt idx="573">
                  <c:v>43644</c:v>
                </c:pt>
                <c:pt idx="574">
                  <c:v>43643</c:v>
                </c:pt>
                <c:pt idx="575">
                  <c:v>43642</c:v>
                </c:pt>
                <c:pt idx="576">
                  <c:v>43641</c:v>
                </c:pt>
                <c:pt idx="577">
                  <c:v>43640</c:v>
                </c:pt>
                <c:pt idx="578">
                  <c:v>43637</c:v>
                </c:pt>
                <c:pt idx="579">
                  <c:v>43636</c:v>
                </c:pt>
                <c:pt idx="580">
                  <c:v>43635</c:v>
                </c:pt>
                <c:pt idx="581">
                  <c:v>43634</c:v>
                </c:pt>
                <c:pt idx="582">
                  <c:v>43633</c:v>
                </c:pt>
                <c:pt idx="583">
                  <c:v>43630</c:v>
                </c:pt>
                <c:pt idx="584">
                  <c:v>43629</c:v>
                </c:pt>
                <c:pt idx="585">
                  <c:v>43628</c:v>
                </c:pt>
                <c:pt idx="586">
                  <c:v>43627</c:v>
                </c:pt>
                <c:pt idx="587">
                  <c:v>43626</c:v>
                </c:pt>
                <c:pt idx="588">
                  <c:v>43623</c:v>
                </c:pt>
                <c:pt idx="589">
                  <c:v>43622</c:v>
                </c:pt>
                <c:pt idx="590">
                  <c:v>43621</c:v>
                </c:pt>
                <c:pt idx="591">
                  <c:v>43620</c:v>
                </c:pt>
                <c:pt idx="592">
                  <c:v>43619</c:v>
                </c:pt>
                <c:pt idx="593">
                  <c:v>43616</c:v>
                </c:pt>
                <c:pt idx="594">
                  <c:v>43615</c:v>
                </c:pt>
                <c:pt idx="595">
                  <c:v>43614</c:v>
                </c:pt>
                <c:pt idx="596">
                  <c:v>43613</c:v>
                </c:pt>
                <c:pt idx="597">
                  <c:v>43612</c:v>
                </c:pt>
                <c:pt idx="598">
                  <c:v>43609</c:v>
                </c:pt>
                <c:pt idx="599">
                  <c:v>43608</c:v>
                </c:pt>
                <c:pt idx="600">
                  <c:v>43607</c:v>
                </c:pt>
                <c:pt idx="601">
                  <c:v>43606</c:v>
                </c:pt>
                <c:pt idx="602">
                  <c:v>43605</c:v>
                </c:pt>
                <c:pt idx="603">
                  <c:v>43602</c:v>
                </c:pt>
                <c:pt idx="604">
                  <c:v>43601</c:v>
                </c:pt>
                <c:pt idx="605">
                  <c:v>43600</c:v>
                </c:pt>
                <c:pt idx="606">
                  <c:v>43599</c:v>
                </c:pt>
                <c:pt idx="607">
                  <c:v>43598</c:v>
                </c:pt>
                <c:pt idx="608">
                  <c:v>43595</c:v>
                </c:pt>
                <c:pt idx="609">
                  <c:v>43594</c:v>
                </c:pt>
                <c:pt idx="610">
                  <c:v>43593</c:v>
                </c:pt>
                <c:pt idx="611">
                  <c:v>43592</c:v>
                </c:pt>
                <c:pt idx="612">
                  <c:v>43591</c:v>
                </c:pt>
                <c:pt idx="613">
                  <c:v>43588</c:v>
                </c:pt>
                <c:pt idx="614">
                  <c:v>43587</c:v>
                </c:pt>
                <c:pt idx="615">
                  <c:v>43586</c:v>
                </c:pt>
                <c:pt idx="616">
                  <c:v>43585</c:v>
                </c:pt>
                <c:pt idx="617">
                  <c:v>43584</c:v>
                </c:pt>
                <c:pt idx="618">
                  <c:v>43581</c:v>
                </c:pt>
                <c:pt idx="619">
                  <c:v>43580</c:v>
                </c:pt>
                <c:pt idx="620">
                  <c:v>43579</c:v>
                </c:pt>
                <c:pt idx="621">
                  <c:v>43578</c:v>
                </c:pt>
                <c:pt idx="622">
                  <c:v>43577</c:v>
                </c:pt>
                <c:pt idx="623">
                  <c:v>43573</c:v>
                </c:pt>
                <c:pt idx="624">
                  <c:v>43572</c:v>
                </c:pt>
                <c:pt idx="625">
                  <c:v>43571</c:v>
                </c:pt>
                <c:pt idx="626">
                  <c:v>43570</c:v>
                </c:pt>
                <c:pt idx="627">
                  <c:v>43567</c:v>
                </c:pt>
                <c:pt idx="628">
                  <c:v>43566</c:v>
                </c:pt>
                <c:pt idx="629">
                  <c:v>43565</c:v>
                </c:pt>
                <c:pt idx="630">
                  <c:v>43564</c:v>
                </c:pt>
                <c:pt idx="631">
                  <c:v>43563</c:v>
                </c:pt>
                <c:pt idx="632">
                  <c:v>43560</c:v>
                </c:pt>
                <c:pt idx="633">
                  <c:v>43559</c:v>
                </c:pt>
                <c:pt idx="634">
                  <c:v>43558</c:v>
                </c:pt>
                <c:pt idx="635">
                  <c:v>43557</c:v>
                </c:pt>
                <c:pt idx="636">
                  <c:v>43556</c:v>
                </c:pt>
                <c:pt idx="637">
                  <c:v>43553</c:v>
                </c:pt>
                <c:pt idx="638">
                  <c:v>43552</c:v>
                </c:pt>
                <c:pt idx="639">
                  <c:v>43551</c:v>
                </c:pt>
                <c:pt idx="640">
                  <c:v>43550</c:v>
                </c:pt>
                <c:pt idx="641">
                  <c:v>43549</c:v>
                </c:pt>
                <c:pt idx="642">
                  <c:v>43546</c:v>
                </c:pt>
                <c:pt idx="643">
                  <c:v>43545</c:v>
                </c:pt>
                <c:pt idx="644">
                  <c:v>43544</c:v>
                </c:pt>
                <c:pt idx="645">
                  <c:v>43543</c:v>
                </c:pt>
                <c:pt idx="646">
                  <c:v>43542</c:v>
                </c:pt>
                <c:pt idx="647">
                  <c:v>43539</c:v>
                </c:pt>
                <c:pt idx="648">
                  <c:v>43538</c:v>
                </c:pt>
                <c:pt idx="649">
                  <c:v>43537</c:v>
                </c:pt>
                <c:pt idx="650">
                  <c:v>43536</c:v>
                </c:pt>
                <c:pt idx="651">
                  <c:v>43535</c:v>
                </c:pt>
                <c:pt idx="652">
                  <c:v>43532</c:v>
                </c:pt>
                <c:pt idx="653">
                  <c:v>43531</c:v>
                </c:pt>
                <c:pt idx="654">
                  <c:v>43530</c:v>
                </c:pt>
                <c:pt idx="655">
                  <c:v>43529</c:v>
                </c:pt>
                <c:pt idx="656">
                  <c:v>43528</c:v>
                </c:pt>
                <c:pt idx="657">
                  <c:v>43525</c:v>
                </c:pt>
                <c:pt idx="658">
                  <c:v>43524</c:v>
                </c:pt>
                <c:pt idx="659">
                  <c:v>43523</c:v>
                </c:pt>
                <c:pt idx="660">
                  <c:v>43522</c:v>
                </c:pt>
                <c:pt idx="661">
                  <c:v>43521</c:v>
                </c:pt>
                <c:pt idx="662">
                  <c:v>43518</c:v>
                </c:pt>
                <c:pt idx="663">
                  <c:v>43517</c:v>
                </c:pt>
                <c:pt idx="664">
                  <c:v>43516</c:v>
                </c:pt>
                <c:pt idx="665">
                  <c:v>43515</c:v>
                </c:pt>
                <c:pt idx="666">
                  <c:v>43514</c:v>
                </c:pt>
                <c:pt idx="667">
                  <c:v>43511</c:v>
                </c:pt>
                <c:pt idx="668">
                  <c:v>43510</c:v>
                </c:pt>
                <c:pt idx="669">
                  <c:v>43509</c:v>
                </c:pt>
                <c:pt idx="670">
                  <c:v>43508</c:v>
                </c:pt>
                <c:pt idx="671">
                  <c:v>43507</c:v>
                </c:pt>
                <c:pt idx="672">
                  <c:v>43504</c:v>
                </c:pt>
                <c:pt idx="673">
                  <c:v>43503</c:v>
                </c:pt>
                <c:pt idx="674">
                  <c:v>43502</c:v>
                </c:pt>
                <c:pt idx="675">
                  <c:v>43501</c:v>
                </c:pt>
                <c:pt idx="676">
                  <c:v>43500</c:v>
                </c:pt>
                <c:pt idx="677">
                  <c:v>43497</c:v>
                </c:pt>
                <c:pt idx="678">
                  <c:v>43496</c:v>
                </c:pt>
                <c:pt idx="679">
                  <c:v>43495</c:v>
                </c:pt>
                <c:pt idx="680">
                  <c:v>43494</c:v>
                </c:pt>
                <c:pt idx="681">
                  <c:v>43493</c:v>
                </c:pt>
                <c:pt idx="682">
                  <c:v>43490</c:v>
                </c:pt>
                <c:pt idx="683">
                  <c:v>43489</c:v>
                </c:pt>
                <c:pt idx="684">
                  <c:v>43488</c:v>
                </c:pt>
                <c:pt idx="685">
                  <c:v>43487</c:v>
                </c:pt>
                <c:pt idx="686">
                  <c:v>43486</c:v>
                </c:pt>
                <c:pt idx="687">
                  <c:v>43483</c:v>
                </c:pt>
                <c:pt idx="688">
                  <c:v>43482</c:v>
                </c:pt>
                <c:pt idx="689">
                  <c:v>43481</c:v>
                </c:pt>
                <c:pt idx="690">
                  <c:v>43480</c:v>
                </c:pt>
                <c:pt idx="691">
                  <c:v>43479</c:v>
                </c:pt>
                <c:pt idx="692">
                  <c:v>43476</c:v>
                </c:pt>
                <c:pt idx="693">
                  <c:v>43475</c:v>
                </c:pt>
                <c:pt idx="694">
                  <c:v>43474</c:v>
                </c:pt>
                <c:pt idx="695">
                  <c:v>43473</c:v>
                </c:pt>
                <c:pt idx="696">
                  <c:v>43472</c:v>
                </c:pt>
                <c:pt idx="697">
                  <c:v>43469</c:v>
                </c:pt>
                <c:pt idx="698">
                  <c:v>43468</c:v>
                </c:pt>
                <c:pt idx="699">
                  <c:v>43467</c:v>
                </c:pt>
                <c:pt idx="700">
                  <c:v>43465</c:v>
                </c:pt>
                <c:pt idx="701">
                  <c:v>43462</c:v>
                </c:pt>
                <c:pt idx="702">
                  <c:v>43461</c:v>
                </c:pt>
                <c:pt idx="703">
                  <c:v>43460</c:v>
                </c:pt>
                <c:pt idx="704">
                  <c:v>43458</c:v>
                </c:pt>
                <c:pt idx="705">
                  <c:v>43455</c:v>
                </c:pt>
                <c:pt idx="706">
                  <c:v>43454</c:v>
                </c:pt>
                <c:pt idx="707">
                  <c:v>43453</c:v>
                </c:pt>
                <c:pt idx="708">
                  <c:v>43452</c:v>
                </c:pt>
                <c:pt idx="709">
                  <c:v>43451</c:v>
                </c:pt>
                <c:pt idx="710">
                  <c:v>43448</c:v>
                </c:pt>
                <c:pt idx="711">
                  <c:v>43447</c:v>
                </c:pt>
                <c:pt idx="712">
                  <c:v>43446</c:v>
                </c:pt>
                <c:pt idx="713">
                  <c:v>43445</c:v>
                </c:pt>
                <c:pt idx="714">
                  <c:v>43444</c:v>
                </c:pt>
                <c:pt idx="715">
                  <c:v>43441</c:v>
                </c:pt>
                <c:pt idx="716">
                  <c:v>43440</c:v>
                </c:pt>
                <c:pt idx="717">
                  <c:v>43439</c:v>
                </c:pt>
                <c:pt idx="718">
                  <c:v>43438</c:v>
                </c:pt>
                <c:pt idx="719">
                  <c:v>43437</c:v>
                </c:pt>
                <c:pt idx="720">
                  <c:v>43434</c:v>
                </c:pt>
                <c:pt idx="721">
                  <c:v>43433</c:v>
                </c:pt>
                <c:pt idx="722">
                  <c:v>43432</c:v>
                </c:pt>
                <c:pt idx="723">
                  <c:v>43431</c:v>
                </c:pt>
                <c:pt idx="724">
                  <c:v>43430</c:v>
                </c:pt>
                <c:pt idx="725">
                  <c:v>43427</c:v>
                </c:pt>
                <c:pt idx="726">
                  <c:v>43426</c:v>
                </c:pt>
                <c:pt idx="727">
                  <c:v>43425</c:v>
                </c:pt>
                <c:pt idx="728">
                  <c:v>43424</c:v>
                </c:pt>
                <c:pt idx="729">
                  <c:v>43423</c:v>
                </c:pt>
                <c:pt idx="730">
                  <c:v>43420</c:v>
                </c:pt>
                <c:pt idx="731">
                  <c:v>43419</c:v>
                </c:pt>
                <c:pt idx="732">
                  <c:v>43418</c:v>
                </c:pt>
                <c:pt idx="733">
                  <c:v>43417</c:v>
                </c:pt>
                <c:pt idx="734">
                  <c:v>43416</c:v>
                </c:pt>
                <c:pt idx="735">
                  <c:v>43413</c:v>
                </c:pt>
                <c:pt idx="736">
                  <c:v>43412</c:v>
                </c:pt>
                <c:pt idx="737">
                  <c:v>43411</c:v>
                </c:pt>
                <c:pt idx="738">
                  <c:v>43410</c:v>
                </c:pt>
                <c:pt idx="739">
                  <c:v>43409</c:v>
                </c:pt>
                <c:pt idx="740">
                  <c:v>43406</c:v>
                </c:pt>
                <c:pt idx="741">
                  <c:v>43405</c:v>
                </c:pt>
                <c:pt idx="742">
                  <c:v>43404</c:v>
                </c:pt>
                <c:pt idx="743">
                  <c:v>43403</c:v>
                </c:pt>
                <c:pt idx="744">
                  <c:v>43402</c:v>
                </c:pt>
                <c:pt idx="745">
                  <c:v>43399</c:v>
                </c:pt>
                <c:pt idx="746">
                  <c:v>43398</c:v>
                </c:pt>
                <c:pt idx="747">
                  <c:v>43397</c:v>
                </c:pt>
                <c:pt idx="748">
                  <c:v>43396</c:v>
                </c:pt>
                <c:pt idx="749">
                  <c:v>43395</c:v>
                </c:pt>
                <c:pt idx="750">
                  <c:v>43392</c:v>
                </c:pt>
                <c:pt idx="751">
                  <c:v>43391</c:v>
                </c:pt>
                <c:pt idx="752">
                  <c:v>43390</c:v>
                </c:pt>
                <c:pt idx="753">
                  <c:v>43389</c:v>
                </c:pt>
                <c:pt idx="754">
                  <c:v>43388</c:v>
                </c:pt>
                <c:pt idx="755">
                  <c:v>43385</c:v>
                </c:pt>
                <c:pt idx="756">
                  <c:v>43384</c:v>
                </c:pt>
                <c:pt idx="757">
                  <c:v>43383</c:v>
                </c:pt>
                <c:pt idx="758">
                  <c:v>43382</c:v>
                </c:pt>
                <c:pt idx="759">
                  <c:v>43381</c:v>
                </c:pt>
                <c:pt idx="760">
                  <c:v>43378</c:v>
                </c:pt>
                <c:pt idx="761">
                  <c:v>43377</c:v>
                </c:pt>
                <c:pt idx="762">
                  <c:v>43376</c:v>
                </c:pt>
                <c:pt idx="763">
                  <c:v>43375</c:v>
                </c:pt>
                <c:pt idx="764">
                  <c:v>43374</c:v>
                </c:pt>
                <c:pt idx="765">
                  <c:v>43371</c:v>
                </c:pt>
                <c:pt idx="766">
                  <c:v>43370</c:v>
                </c:pt>
                <c:pt idx="767">
                  <c:v>43369</c:v>
                </c:pt>
                <c:pt idx="768">
                  <c:v>43368</c:v>
                </c:pt>
                <c:pt idx="769">
                  <c:v>43367</c:v>
                </c:pt>
                <c:pt idx="770">
                  <c:v>43364</c:v>
                </c:pt>
                <c:pt idx="771">
                  <c:v>43363</c:v>
                </c:pt>
                <c:pt idx="772">
                  <c:v>43362</c:v>
                </c:pt>
                <c:pt idx="773">
                  <c:v>43361</c:v>
                </c:pt>
                <c:pt idx="774">
                  <c:v>43360</c:v>
                </c:pt>
                <c:pt idx="775">
                  <c:v>43357</c:v>
                </c:pt>
                <c:pt idx="776">
                  <c:v>43356</c:v>
                </c:pt>
                <c:pt idx="777">
                  <c:v>43355</c:v>
                </c:pt>
                <c:pt idx="778">
                  <c:v>43354</c:v>
                </c:pt>
                <c:pt idx="779">
                  <c:v>43353</c:v>
                </c:pt>
                <c:pt idx="780">
                  <c:v>43350</c:v>
                </c:pt>
                <c:pt idx="781">
                  <c:v>43349</c:v>
                </c:pt>
                <c:pt idx="782">
                  <c:v>43348</c:v>
                </c:pt>
                <c:pt idx="783">
                  <c:v>43347</c:v>
                </c:pt>
                <c:pt idx="784">
                  <c:v>43346</c:v>
                </c:pt>
                <c:pt idx="785">
                  <c:v>43343</c:v>
                </c:pt>
                <c:pt idx="786">
                  <c:v>43342</c:v>
                </c:pt>
                <c:pt idx="787">
                  <c:v>43341</c:v>
                </c:pt>
                <c:pt idx="788">
                  <c:v>43340</c:v>
                </c:pt>
                <c:pt idx="789">
                  <c:v>43339</c:v>
                </c:pt>
                <c:pt idx="790">
                  <c:v>43336</c:v>
                </c:pt>
                <c:pt idx="791">
                  <c:v>43335</c:v>
                </c:pt>
                <c:pt idx="792">
                  <c:v>43334</c:v>
                </c:pt>
                <c:pt idx="793">
                  <c:v>43333</c:v>
                </c:pt>
                <c:pt idx="794">
                  <c:v>43332</c:v>
                </c:pt>
                <c:pt idx="795">
                  <c:v>43329</c:v>
                </c:pt>
                <c:pt idx="796">
                  <c:v>43328</c:v>
                </c:pt>
                <c:pt idx="797">
                  <c:v>43327</c:v>
                </c:pt>
                <c:pt idx="798">
                  <c:v>43326</c:v>
                </c:pt>
                <c:pt idx="799">
                  <c:v>43325</c:v>
                </c:pt>
                <c:pt idx="800">
                  <c:v>43322</c:v>
                </c:pt>
                <c:pt idx="801">
                  <c:v>43321</c:v>
                </c:pt>
                <c:pt idx="802">
                  <c:v>43320</c:v>
                </c:pt>
                <c:pt idx="803">
                  <c:v>43319</c:v>
                </c:pt>
                <c:pt idx="804">
                  <c:v>43318</c:v>
                </c:pt>
                <c:pt idx="805">
                  <c:v>43315</c:v>
                </c:pt>
                <c:pt idx="806">
                  <c:v>43314</c:v>
                </c:pt>
                <c:pt idx="807">
                  <c:v>43313</c:v>
                </c:pt>
                <c:pt idx="808">
                  <c:v>43312</c:v>
                </c:pt>
                <c:pt idx="809">
                  <c:v>43311</c:v>
                </c:pt>
                <c:pt idx="810">
                  <c:v>43308</c:v>
                </c:pt>
                <c:pt idx="811">
                  <c:v>43307</c:v>
                </c:pt>
                <c:pt idx="812">
                  <c:v>43306</c:v>
                </c:pt>
                <c:pt idx="813">
                  <c:v>43305</c:v>
                </c:pt>
                <c:pt idx="814">
                  <c:v>43304</c:v>
                </c:pt>
                <c:pt idx="815">
                  <c:v>43301</c:v>
                </c:pt>
                <c:pt idx="816">
                  <c:v>43300</c:v>
                </c:pt>
                <c:pt idx="817">
                  <c:v>43299</c:v>
                </c:pt>
                <c:pt idx="818">
                  <c:v>43298</c:v>
                </c:pt>
                <c:pt idx="819">
                  <c:v>43297</c:v>
                </c:pt>
                <c:pt idx="820">
                  <c:v>43294</c:v>
                </c:pt>
                <c:pt idx="821">
                  <c:v>43293</c:v>
                </c:pt>
                <c:pt idx="822">
                  <c:v>43292</c:v>
                </c:pt>
                <c:pt idx="823">
                  <c:v>43291</c:v>
                </c:pt>
                <c:pt idx="824">
                  <c:v>43290</c:v>
                </c:pt>
                <c:pt idx="825">
                  <c:v>43287</c:v>
                </c:pt>
                <c:pt idx="826">
                  <c:v>43286</c:v>
                </c:pt>
                <c:pt idx="827">
                  <c:v>43285</c:v>
                </c:pt>
                <c:pt idx="828">
                  <c:v>43284</c:v>
                </c:pt>
                <c:pt idx="829">
                  <c:v>43283</c:v>
                </c:pt>
                <c:pt idx="830">
                  <c:v>43280</c:v>
                </c:pt>
                <c:pt idx="831">
                  <c:v>43279</c:v>
                </c:pt>
                <c:pt idx="832">
                  <c:v>43278</c:v>
                </c:pt>
                <c:pt idx="833">
                  <c:v>43277</c:v>
                </c:pt>
                <c:pt idx="834">
                  <c:v>43276</c:v>
                </c:pt>
                <c:pt idx="835">
                  <c:v>43273</c:v>
                </c:pt>
                <c:pt idx="836">
                  <c:v>43272</c:v>
                </c:pt>
                <c:pt idx="837">
                  <c:v>43271</c:v>
                </c:pt>
                <c:pt idx="838">
                  <c:v>43270</c:v>
                </c:pt>
                <c:pt idx="839">
                  <c:v>43269</c:v>
                </c:pt>
                <c:pt idx="840">
                  <c:v>43266</c:v>
                </c:pt>
                <c:pt idx="841">
                  <c:v>43265</c:v>
                </c:pt>
                <c:pt idx="842">
                  <c:v>43264</c:v>
                </c:pt>
                <c:pt idx="843">
                  <c:v>43263</c:v>
                </c:pt>
                <c:pt idx="844">
                  <c:v>43262</c:v>
                </c:pt>
                <c:pt idx="845">
                  <c:v>43259</c:v>
                </c:pt>
                <c:pt idx="846">
                  <c:v>43258</c:v>
                </c:pt>
                <c:pt idx="847">
                  <c:v>43257</c:v>
                </c:pt>
                <c:pt idx="848">
                  <c:v>43256</c:v>
                </c:pt>
                <c:pt idx="849">
                  <c:v>43255</c:v>
                </c:pt>
                <c:pt idx="850">
                  <c:v>43252</c:v>
                </c:pt>
                <c:pt idx="851">
                  <c:v>43251</c:v>
                </c:pt>
                <c:pt idx="852">
                  <c:v>43250</c:v>
                </c:pt>
                <c:pt idx="853">
                  <c:v>43249</c:v>
                </c:pt>
                <c:pt idx="854">
                  <c:v>43248</c:v>
                </c:pt>
                <c:pt idx="855">
                  <c:v>43245</c:v>
                </c:pt>
                <c:pt idx="856">
                  <c:v>43244</c:v>
                </c:pt>
                <c:pt idx="857">
                  <c:v>43243</c:v>
                </c:pt>
                <c:pt idx="858">
                  <c:v>43242</c:v>
                </c:pt>
                <c:pt idx="859">
                  <c:v>43241</c:v>
                </c:pt>
                <c:pt idx="860">
                  <c:v>43238</c:v>
                </c:pt>
                <c:pt idx="861">
                  <c:v>43237</c:v>
                </c:pt>
                <c:pt idx="862">
                  <c:v>43236</c:v>
                </c:pt>
                <c:pt idx="863">
                  <c:v>43235</c:v>
                </c:pt>
                <c:pt idx="864">
                  <c:v>43234</c:v>
                </c:pt>
                <c:pt idx="865">
                  <c:v>43231</c:v>
                </c:pt>
                <c:pt idx="866">
                  <c:v>43230</c:v>
                </c:pt>
                <c:pt idx="867">
                  <c:v>43229</c:v>
                </c:pt>
                <c:pt idx="868">
                  <c:v>43228</c:v>
                </c:pt>
                <c:pt idx="869">
                  <c:v>43227</c:v>
                </c:pt>
                <c:pt idx="870">
                  <c:v>43224</c:v>
                </c:pt>
                <c:pt idx="871">
                  <c:v>43223</c:v>
                </c:pt>
                <c:pt idx="872">
                  <c:v>43222</c:v>
                </c:pt>
                <c:pt idx="873">
                  <c:v>43221</c:v>
                </c:pt>
                <c:pt idx="874">
                  <c:v>43220</c:v>
                </c:pt>
                <c:pt idx="875">
                  <c:v>43217</c:v>
                </c:pt>
                <c:pt idx="876">
                  <c:v>43216</c:v>
                </c:pt>
                <c:pt idx="877">
                  <c:v>43215</c:v>
                </c:pt>
                <c:pt idx="878">
                  <c:v>43214</c:v>
                </c:pt>
                <c:pt idx="879">
                  <c:v>43213</c:v>
                </c:pt>
                <c:pt idx="880">
                  <c:v>43210</c:v>
                </c:pt>
                <c:pt idx="881">
                  <c:v>43209</c:v>
                </c:pt>
                <c:pt idx="882">
                  <c:v>43208</c:v>
                </c:pt>
                <c:pt idx="883">
                  <c:v>43207</c:v>
                </c:pt>
                <c:pt idx="884">
                  <c:v>43206</c:v>
                </c:pt>
                <c:pt idx="885">
                  <c:v>43203</c:v>
                </c:pt>
                <c:pt idx="886">
                  <c:v>43202</c:v>
                </c:pt>
                <c:pt idx="887">
                  <c:v>43201</c:v>
                </c:pt>
                <c:pt idx="888">
                  <c:v>43200</c:v>
                </c:pt>
                <c:pt idx="889">
                  <c:v>43199</c:v>
                </c:pt>
                <c:pt idx="890">
                  <c:v>43196</c:v>
                </c:pt>
                <c:pt idx="891">
                  <c:v>43195</c:v>
                </c:pt>
                <c:pt idx="892">
                  <c:v>43194</c:v>
                </c:pt>
                <c:pt idx="893">
                  <c:v>43193</c:v>
                </c:pt>
                <c:pt idx="894">
                  <c:v>43192</c:v>
                </c:pt>
                <c:pt idx="895">
                  <c:v>43188</c:v>
                </c:pt>
                <c:pt idx="896">
                  <c:v>43187</c:v>
                </c:pt>
                <c:pt idx="897">
                  <c:v>43186</c:v>
                </c:pt>
                <c:pt idx="898">
                  <c:v>43185</c:v>
                </c:pt>
                <c:pt idx="899">
                  <c:v>43182</c:v>
                </c:pt>
                <c:pt idx="900">
                  <c:v>43181</c:v>
                </c:pt>
                <c:pt idx="901">
                  <c:v>43180</c:v>
                </c:pt>
                <c:pt idx="902">
                  <c:v>43179</c:v>
                </c:pt>
                <c:pt idx="903">
                  <c:v>43178</c:v>
                </c:pt>
                <c:pt idx="904">
                  <c:v>43175</c:v>
                </c:pt>
                <c:pt idx="905">
                  <c:v>43174</c:v>
                </c:pt>
                <c:pt idx="906">
                  <c:v>43173</c:v>
                </c:pt>
                <c:pt idx="907">
                  <c:v>43172</c:v>
                </c:pt>
                <c:pt idx="908">
                  <c:v>43171</c:v>
                </c:pt>
                <c:pt idx="909">
                  <c:v>43168</c:v>
                </c:pt>
                <c:pt idx="910">
                  <c:v>43167</c:v>
                </c:pt>
                <c:pt idx="911">
                  <c:v>43166</c:v>
                </c:pt>
                <c:pt idx="912">
                  <c:v>43165</c:v>
                </c:pt>
                <c:pt idx="913">
                  <c:v>43164</c:v>
                </c:pt>
                <c:pt idx="914">
                  <c:v>43161</c:v>
                </c:pt>
                <c:pt idx="915">
                  <c:v>43160</c:v>
                </c:pt>
                <c:pt idx="916">
                  <c:v>43159</c:v>
                </c:pt>
                <c:pt idx="917">
                  <c:v>43158</c:v>
                </c:pt>
                <c:pt idx="918">
                  <c:v>43157</c:v>
                </c:pt>
                <c:pt idx="919">
                  <c:v>43154</c:v>
                </c:pt>
                <c:pt idx="920">
                  <c:v>43153</c:v>
                </c:pt>
                <c:pt idx="921">
                  <c:v>43152</c:v>
                </c:pt>
                <c:pt idx="922">
                  <c:v>43151</c:v>
                </c:pt>
                <c:pt idx="923">
                  <c:v>43150</c:v>
                </c:pt>
                <c:pt idx="924">
                  <c:v>43147</c:v>
                </c:pt>
                <c:pt idx="925">
                  <c:v>43146</c:v>
                </c:pt>
                <c:pt idx="926">
                  <c:v>43145</c:v>
                </c:pt>
                <c:pt idx="927">
                  <c:v>43144</c:v>
                </c:pt>
                <c:pt idx="928">
                  <c:v>43143</c:v>
                </c:pt>
                <c:pt idx="929">
                  <c:v>43140</c:v>
                </c:pt>
                <c:pt idx="930">
                  <c:v>43139</c:v>
                </c:pt>
                <c:pt idx="931">
                  <c:v>43138</c:v>
                </c:pt>
                <c:pt idx="932">
                  <c:v>43137</c:v>
                </c:pt>
                <c:pt idx="933">
                  <c:v>43136</c:v>
                </c:pt>
                <c:pt idx="934">
                  <c:v>43133</c:v>
                </c:pt>
                <c:pt idx="935">
                  <c:v>43132</c:v>
                </c:pt>
                <c:pt idx="936">
                  <c:v>43131</c:v>
                </c:pt>
                <c:pt idx="937">
                  <c:v>43130</c:v>
                </c:pt>
                <c:pt idx="938">
                  <c:v>43129</c:v>
                </c:pt>
                <c:pt idx="939">
                  <c:v>43126</c:v>
                </c:pt>
                <c:pt idx="940">
                  <c:v>43125</c:v>
                </c:pt>
                <c:pt idx="941">
                  <c:v>43124</c:v>
                </c:pt>
                <c:pt idx="942">
                  <c:v>43123</c:v>
                </c:pt>
                <c:pt idx="943">
                  <c:v>43122</c:v>
                </c:pt>
                <c:pt idx="944">
                  <c:v>43119</c:v>
                </c:pt>
                <c:pt idx="945">
                  <c:v>43118</c:v>
                </c:pt>
                <c:pt idx="946">
                  <c:v>43117</c:v>
                </c:pt>
                <c:pt idx="947">
                  <c:v>43116</c:v>
                </c:pt>
                <c:pt idx="948">
                  <c:v>43115</c:v>
                </c:pt>
                <c:pt idx="949">
                  <c:v>43112</c:v>
                </c:pt>
                <c:pt idx="950">
                  <c:v>43111</c:v>
                </c:pt>
                <c:pt idx="951">
                  <c:v>43110</c:v>
                </c:pt>
                <c:pt idx="952">
                  <c:v>43109</c:v>
                </c:pt>
                <c:pt idx="953">
                  <c:v>43108</c:v>
                </c:pt>
                <c:pt idx="954">
                  <c:v>43105</c:v>
                </c:pt>
                <c:pt idx="955">
                  <c:v>43104</c:v>
                </c:pt>
                <c:pt idx="956">
                  <c:v>43103</c:v>
                </c:pt>
                <c:pt idx="957">
                  <c:v>43102</c:v>
                </c:pt>
                <c:pt idx="958">
                  <c:v>43098</c:v>
                </c:pt>
                <c:pt idx="959">
                  <c:v>43097</c:v>
                </c:pt>
                <c:pt idx="960">
                  <c:v>43096</c:v>
                </c:pt>
                <c:pt idx="961">
                  <c:v>43095</c:v>
                </c:pt>
                <c:pt idx="962">
                  <c:v>43091</c:v>
                </c:pt>
                <c:pt idx="963">
                  <c:v>43090</c:v>
                </c:pt>
                <c:pt idx="964">
                  <c:v>43089</c:v>
                </c:pt>
                <c:pt idx="965">
                  <c:v>43088</c:v>
                </c:pt>
                <c:pt idx="966">
                  <c:v>43087</c:v>
                </c:pt>
                <c:pt idx="967">
                  <c:v>43084</c:v>
                </c:pt>
                <c:pt idx="968">
                  <c:v>43083</c:v>
                </c:pt>
                <c:pt idx="969">
                  <c:v>43082</c:v>
                </c:pt>
                <c:pt idx="970">
                  <c:v>43081</c:v>
                </c:pt>
                <c:pt idx="971">
                  <c:v>43080</c:v>
                </c:pt>
                <c:pt idx="972">
                  <c:v>43077</c:v>
                </c:pt>
                <c:pt idx="973">
                  <c:v>43076</c:v>
                </c:pt>
                <c:pt idx="974">
                  <c:v>43075</c:v>
                </c:pt>
                <c:pt idx="975">
                  <c:v>43074</c:v>
                </c:pt>
                <c:pt idx="976">
                  <c:v>43073</c:v>
                </c:pt>
                <c:pt idx="977">
                  <c:v>43070</c:v>
                </c:pt>
                <c:pt idx="978">
                  <c:v>43069</c:v>
                </c:pt>
                <c:pt idx="979">
                  <c:v>43068</c:v>
                </c:pt>
                <c:pt idx="980">
                  <c:v>43067</c:v>
                </c:pt>
                <c:pt idx="981">
                  <c:v>43066</c:v>
                </c:pt>
                <c:pt idx="982">
                  <c:v>43063</c:v>
                </c:pt>
                <c:pt idx="983">
                  <c:v>43062</c:v>
                </c:pt>
                <c:pt idx="984">
                  <c:v>43061</c:v>
                </c:pt>
                <c:pt idx="985">
                  <c:v>43060</c:v>
                </c:pt>
                <c:pt idx="986">
                  <c:v>43059</c:v>
                </c:pt>
                <c:pt idx="987">
                  <c:v>43056</c:v>
                </c:pt>
                <c:pt idx="988">
                  <c:v>43055</c:v>
                </c:pt>
                <c:pt idx="989">
                  <c:v>43054</c:v>
                </c:pt>
                <c:pt idx="990">
                  <c:v>43053</c:v>
                </c:pt>
                <c:pt idx="991">
                  <c:v>43052</c:v>
                </c:pt>
                <c:pt idx="992">
                  <c:v>43049</c:v>
                </c:pt>
                <c:pt idx="993">
                  <c:v>43048</c:v>
                </c:pt>
                <c:pt idx="994">
                  <c:v>43047</c:v>
                </c:pt>
                <c:pt idx="995">
                  <c:v>43046</c:v>
                </c:pt>
                <c:pt idx="996">
                  <c:v>43045</c:v>
                </c:pt>
                <c:pt idx="997">
                  <c:v>43042</c:v>
                </c:pt>
                <c:pt idx="998">
                  <c:v>43041</c:v>
                </c:pt>
                <c:pt idx="999">
                  <c:v>43040</c:v>
                </c:pt>
                <c:pt idx="1000">
                  <c:v>43039</c:v>
                </c:pt>
                <c:pt idx="1001">
                  <c:v>43038</c:v>
                </c:pt>
                <c:pt idx="1002">
                  <c:v>43035</c:v>
                </c:pt>
                <c:pt idx="1003">
                  <c:v>43034</c:v>
                </c:pt>
                <c:pt idx="1004">
                  <c:v>43033</c:v>
                </c:pt>
                <c:pt idx="1005">
                  <c:v>43032</c:v>
                </c:pt>
                <c:pt idx="1006">
                  <c:v>43031</c:v>
                </c:pt>
                <c:pt idx="1007">
                  <c:v>43028</c:v>
                </c:pt>
                <c:pt idx="1008">
                  <c:v>43027</c:v>
                </c:pt>
                <c:pt idx="1009">
                  <c:v>43026</c:v>
                </c:pt>
                <c:pt idx="1010">
                  <c:v>43025</c:v>
                </c:pt>
                <c:pt idx="1011">
                  <c:v>43024</c:v>
                </c:pt>
                <c:pt idx="1012">
                  <c:v>43021</c:v>
                </c:pt>
                <c:pt idx="1013">
                  <c:v>43020</c:v>
                </c:pt>
                <c:pt idx="1014">
                  <c:v>43019</c:v>
                </c:pt>
                <c:pt idx="1015">
                  <c:v>43018</c:v>
                </c:pt>
                <c:pt idx="1016">
                  <c:v>43017</c:v>
                </c:pt>
                <c:pt idx="1017">
                  <c:v>43014</c:v>
                </c:pt>
                <c:pt idx="1018">
                  <c:v>43013</c:v>
                </c:pt>
                <c:pt idx="1019">
                  <c:v>43012</c:v>
                </c:pt>
                <c:pt idx="1020">
                  <c:v>43011</c:v>
                </c:pt>
                <c:pt idx="1021">
                  <c:v>43010</c:v>
                </c:pt>
                <c:pt idx="1022">
                  <c:v>43007</c:v>
                </c:pt>
                <c:pt idx="1023">
                  <c:v>43006</c:v>
                </c:pt>
                <c:pt idx="1024">
                  <c:v>43005</c:v>
                </c:pt>
                <c:pt idx="1025">
                  <c:v>43004</c:v>
                </c:pt>
                <c:pt idx="1026">
                  <c:v>43003</c:v>
                </c:pt>
                <c:pt idx="1027">
                  <c:v>43000</c:v>
                </c:pt>
                <c:pt idx="1028">
                  <c:v>42999</c:v>
                </c:pt>
                <c:pt idx="1029">
                  <c:v>42998</c:v>
                </c:pt>
                <c:pt idx="1030">
                  <c:v>42997</c:v>
                </c:pt>
                <c:pt idx="1031">
                  <c:v>42996</c:v>
                </c:pt>
                <c:pt idx="1032">
                  <c:v>42993</c:v>
                </c:pt>
                <c:pt idx="1033">
                  <c:v>42992</c:v>
                </c:pt>
                <c:pt idx="1034">
                  <c:v>42991</c:v>
                </c:pt>
                <c:pt idx="1035">
                  <c:v>42990</c:v>
                </c:pt>
                <c:pt idx="1036">
                  <c:v>42989</c:v>
                </c:pt>
                <c:pt idx="1037">
                  <c:v>42986</c:v>
                </c:pt>
                <c:pt idx="1038">
                  <c:v>42985</c:v>
                </c:pt>
                <c:pt idx="1039">
                  <c:v>42984</c:v>
                </c:pt>
                <c:pt idx="1040">
                  <c:v>42983</c:v>
                </c:pt>
                <c:pt idx="1041">
                  <c:v>42982</c:v>
                </c:pt>
                <c:pt idx="1042">
                  <c:v>42979</c:v>
                </c:pt>
                <c:pt idx="1043">
                  <c:v>42978</c:v>
                </c:pt>
                <c:pt idx="1044">
                  <c:v>42977</c:v>
                </c:pt>
                <c:pt idx="1045">
                  <c:v>42976</c:v>
                </c:pt>
                <c:pt idx="1046">
                  <c:v>42975</c:v>
                </c:pt>
                <c:pt idx="1047">
                  <c:v>42972</c:v>
                </c:pt>
                <c:pt idx="1048">
                  <c:v>42971</c:v>
                </c:pt>
                <c:pt idx="1049">
                  <c:v>42970</c:v>
                </c:pt>
                <c:pt idx="1050">
                  <c:v>42969</c:v>
                </c:pt>
                <c:pt idx="1051">
                  <c:v>42968</c:v>
                </c:pt>
                <c:pt idx="1052">
                  <c:v>42965</c:v>
                </c:pt>
                <c:pt idx="1053">
                  <c:v>42964</c:v>
                </c:pt>
                <c:pt idx="1054">
                  <c:v>42963</c:v>
                </c:pt>
                <c:pt idx="1055">
                  <c:v>42962</c:v>
                </c:pt>
                <c:pt idx="1056">
                  <c:v>42961</c:v>
                </c:pt>
                <c:pt idx="1057">
                  <c:v>42958</c:v>
                </c:pt>
                <c:pt idx="1058">
                  <c:v>42957</c:v>
                </c:pt>
                <c:pt idx="1059">
                  <c:v>42956</c:v>
                </c:pt>
                <c:pt idx="1060">
                  <c:v>42955</c:v>
                </c:pt>
                <c:pt idx="1061">
                  <c:v>42954</c:v>
                </c:pt>
                <c:pt idx="1062">
                  <c:v>42951</c:v>
                </c:pt>
                <c:pt idx="1063">
                  <c:v>42950</c:v>
                </c:pt>
                <c:pt idx="1064">
                  <c:v>42949</c:v>
                </c:pt>
                <c:pt idx="1065">
                  <c:v>42948</c:v>
                </c:pt>
                <c:pt idx="1066">
                  <c:v>42947</c:v>
                </c:pt>
                <c:pt idx="1067">
                  <c:v>42944</c:v>
                </c:pt>
                <c:pt idx="1068">
                  <c:v>42943</c:v>
                </c:pt>
                <c:pt idx="1069">
                  <c:v>42942</c:v>
                </c:pt>
                <c:pt idx="1070">
                  <c:v>42941</c:v>
                </c:pt>
                <c:pt idx="1071">
                  <c:v>42940</c:v>
                </c:pt>
                <c:pt idx="1072">
                  <c:v>42937</c:v>
                </c:pt>
                <c:pt idx="1073">
                  <c:v>42936</c:v>
                </c:pt>
                <c:pt idx="1074">
                  <c:v>42935</c:v>
                </c:pt>
                <c:pt idx="1075">
                  <c:v>42934</c:v>
                </c:pt>
                <c:pt idx="1076">
                  <c:v>42933</c:v>
                </c:pt>
                <c:pt idx="1077">
                  <c:v>42930</c:v>
                </c:pt>
                <c:pt idx="1078">
                  <c:v>42929</c:v>
                </c:pt>
                <c:pt idx="1079">
                  <c:v>42928</c:v>
                </c:pt>
                <c:pt idx="1080">
                  <c:v>42927</c:v>
                </c:pt>
                <c:pt idx="1081">
                  <c:v>42926</c:v>
                </c:pt>
                <c:pt idx="1082">
                  <c:v>42923</c:v>
                </c:pt>
                <c:pt idx="1083">
                  <c:v>42922</c:v>
                </c:pt>
                <c:pt idx="1084">
                  <c:v>42921</c:v>
                </c:pt>
                <c:pt idx="1085">
                  <c:v>42920</c:v>
                </c:pt>
                <c:pt idx="1086">
                  <c:v>42919</c:v>
                </c:pt>
                <c:pt idx="1087">
                  <c:v>42916</c:v>
                </c:pt>
                <c:pt idx="1088">
                  <c:v>42915</c:v>
                </c:pt>
                <c:pt idx="1089">
                  <c:v>42914</c:v>
                </c:pt>
                <c:pt idx="1090">
                  <c:v>42913</c:v>
                </c:pt>
                <c:pt idx="1091">
                  <c:v>42912</c:v>
                </c:pt>
                <c:pt idx="1092">
                  <c:v>42909</c:v>
                </c:pt>
                <c:pt idx="1093">
                  <c:v>42908</c:v>
                </c:pt>
                <c:pt idx="1094">
                  <c:v>42907</c:v>
                </c:pt>
                <c:pt idx="1095">
                  <c:v>42906</c:v>
                </c:pt>
                <c:pt idx="1096">
                  <c:v>42905</c:v>
                </c:pt>
                <c:pt idx="1097">
                  <c:v>42902</c:v>
                </c:pt>
                <c:pt idx="1098">
                  <c:v>42901</c:v>
                </c:pt>
                <c:pt idx="1099">
                  <c:v>42900</c:v>
                </c:pt>
                <c:pt idx="1100">
                  <c:v>42899</c:v>
                </c:pt>
                <c:pt idx="1101">
                  <c:v>42898</c:v>
                </c:pt>
                <c:pt idx="1102">
                  <c:v>42895</c:v>
                </c:pt>
                <c:pt idx="1103">
                  <c:v>42894</c:v>
                </c:pt>
                <c:pt idx="1104">
                  <c:v>42893</c:v>
                </c:pt>
                <c:pt idx="1105">
                  <c:v>42892</c:v>
                </c:pt>
                <c:pt idx="1106">
                  <c:v>42891</c:v>
                </c:pt>
                <c:pt idx="1107">
                  <c:v>42888</c:v>
                </c:pt>
                <c:pt idx="1108">
                  <c:v>42887</c:v>
                </c:pt>
                <c:pt idx="1109">
                  <c:v>42886</c:v>
                </c:pt>
                <c:pt idx="1110">
                  <c:v>42885</c:v>
                </c:pt>
                <c:pt idx="1111">
                  <c:v>42884</c:v>
                </c:pt>
                <c:pt idx="1112">
                  <c:v>42881</c:v>
                </c:pt>
                <c:pt idx="1113">
                  <c:v>42880</c:v>
                </c:pt>
                <c:pt idx="1114">
                  <c:v>42879</c:v>
                </c:pt>
                <c:pt idx="1115">
                  <c:v>42878</c:v>
                </c:pt>
                <c:pt idx="1116">
                  <c:v>42877</c:v>
                </c:pt>
                <c:pt idx="1117">
                  <c:v>42874</c:v>
                </c:pt>
                <c:pt idx="1118">
                  <c:v>42873</c:v>
                </c:pt>
                <c:pt idx="1119">
                  <c:v>42872</c:v>
                </c:pt>
                <c:pt idx="1120">
                  <c:v>42871</c:v>
                </c:pt>
                <c:pt idx="1121">
                  <c:v>42870</c:v>
                </c:pt>
                <c:pt idx="1122">
                  <c:v>42867</c:v>
                </c:pt>
                <c:pt idx="1123">
                  <c:v>42866</c:v>
                </c:pt>
                <c:pt idx="1124">
                  <c:v>42865</c:v>
                </c:pt>
                <c:pt idx="1125">
                  <c:v>42864</c:v>
                </c:pt>
                <c:pt idx="1126">
                  <c:v>42863</c:v>
                </c:pt>
                <c:pt idx="1127">
                  <c:v>42860</c:v>
                </c:pt>
                <c:pt idx="1128">
                  <c:v>42859</c:v>
                </c:pt>
                <c:pt idx="1129">
                  <c:v>42858</c:v>
                </c:pt>
                <c:pt idx="1130">
                  <c:v>42857</c:v>
                </c:pt>
                <c:pt idx="1131">
                  <c:v>42856</c:v>
                </c:pt>
                <c:pt idx="1132">
                  <c:v>42853</c:v>
                </c:pt>
                <c:pt idx="1133">
                  <c:v>42852</c:v>
                </c:pt>
                <c:pt idx="1134">
                  <c:v>42851</c:v>
                </c:pt>
                <c:pt idx="1135">
                  <c:v>42850</c:v>
                </c:pt>
                <c:pt idx="1136">
                  <c:v>42849</c:v>
                </c:pt>
                <c:pt idx="1137">
                  <c:v>42846</c:v>
                </c:pt>
                <c:pt idx="1138">
                  <c:v>42845</c:v>
                </c:pt>
                <c:pt idx="1139">
                  <c:v>42844</c:v>
                </c:pt>
                <c:pt idx="1140">
                  <c:v>42843</c:v>
                </c:pt>
                <c:pt idx="1141">
                  <c:v>42842</c:v>
                </c:pt>
                <c:pt idx="1142">
                  <c:v>42838</c:v>
                </c:pt>
                <c:pt idx="1143">
                  <c:v>42837</c:v>
                </c:pt>
                <c:pt idx="1144">
                  <c:v>42836</c:v>
                </c:pt>
                <c:pt idx="1145">
                  <c:v>42835</c:v>
                </c:pt>
                <c:pt idx="1146">
                  <c:v>42832</c:v>
                </c:pt>
                <c:pt idx="1147">
                  <c:v>42831</c:v>
                </c:pt>
                <c:pt idx="1148">
                  <c:v>42830</c:v>
                </c:pt>
                <c:pt idx="1149">
                  <c:v>42829</c:v>
                </c:pt>
                <c:pt idx="1150">
                  <c:v>42828</c:v>
                </c:pt>
                <c:pt idx="1151">
                  <c:v>42825</c:v>
                </c:pt>
                <c:pt idx="1152">
                  <c:v>42824</c:v>
                </c:pt>
                <c:pt idx="1153">
                  <c:v>42823</c:v>
                </c:pt>
                <c:pt idx="1154">
                  <c:v>42822</c:v>
                </c:pt>
                <c:pt idx="1155">
                  <c:v>42821</c:v>
                </c:pt>
                <c:pt idx="1156">
                  <c:v>42818</c:v>
                </c:pt>
                <c:pt idx="1157">
                  <c:v>42817</c:v>
                </c:pt>
                <c:pt idx="1158">
                  <c:v>42816</c:v>
                </c:pt>
                <c:pt idx="1159">
                  <c:v>42815</c:v>
                </c:pt>
                <c:pt idx="1160">
                  <c:v>42814</c:v>
                </c:pt>
                <c:pt idx="1161">
                  <c:v>42811</c:v>
                </c:pt>
                <c:pt idx="1162">
                  <c:v>42810</c:v>
                </c:pt>
                <c:pt idx="1163">
                  <c:v>42809</c:v>
                </c:pt>
                <c:pt idx="1164">
                  <c:v>42808</c:v>
                </c:pt>
                <c:pt idx="1165">
                  <c:v>42807</c:v>
                </c:pt>
                <c:pt idx="1166">
                  <c:v>42804</c:v>
                </c:pt>
                <c:pt idx="1167">
                  <c:v>42803</c:v>
                </c:pt>
                <c:pt idx="1168">
                  <c:v>42802</c:v>
                </c:pt>
                <c:pt idx="1169">
                  <c:v>42801</c:v>
                </c:pt>
                <c:pt idx="1170">
                  <c:v>42800</c:v>
                </c:pt>
                <c:pt idx="1171">
                  <c:v>42797</c:v>
                </c:pt>
                <c:pt idx="1172">
                  <c:v>42796</c:v>
                </c:pt>
                <c:pt idx="1173">
                  <c:v>42795</c:v>
                </c:pt>
                <c:pt idx="1174">
                  <c:v>42794</c:v>
                </c:pt>
                <c:pt idx="1175">
                  <c:v>42793</c:v>
                </c:pt>
                <c:pt idx="1176">
                  <c:v>42790</c:v>
                </c:pt>
                <c:pt idx="1177">
                  <c:v>42789</c:v>
                </c:pt>
                <c:pt idx="1178">
                  <c:v>42788</c:v>
                </c:pt>
                <c:pt idx="1179">
                  <c:v>42787</c:v>
                </c:pt>
                <c:pt idx="1180">
                  <c:v>42786</c:v>
                </c:pt>
                <c:pt idx="1181">
                  <c:v>42783</c:v>
                </c:pt>
                <c:pt idx="1182">
                  <c:v>42782</c:v>
                </c:pt>
                <c:pt idx="1183">
                  <c:v>42781</c:v>
                </c:pt>
                <c:pt idx="1184">
                  <c:v>42780</c:v>
                </c:pt>
                <c:pt idx="1185">
                  <c:v>42779</c:v>
                </c:pt>
                <c:pt idx="1186">
                  <c:v>42776</c:v>
                </c:pt>
                <c:pt idx="1187">
                  <c:v>42775</c:v>
                </c:pt>
                <c:pt idx="1188">
                  <c:v>42774</c:v>
                </c:pt>
                <c:pt idx="1189">
                  <c:v>42773</c:v>
                </c:pt>
                <c:pt idx="1190">
                  <c:v>42772</c:v>
                </c:pt>
                <c:pt idx="1191">
                  <c:v>42769</c:v>
                </c:pt>
                <c:pt idx="1192">
                  <c:v>42768</c:v>
                </c:pt>
                <c:pt idx="1193">
                  <c:v>42767</c:v>
                </c:pt>
                <c:pt idx="1194">
                  <c:v>42766</c:v>
                </c:pt>
                <c:pt idx="1195">
                  <c:v>42765</c:v>
                </c:pt>
                <c:pt idx="1196">
                  <c:v>42762</c:v>
                </c:pt>
                <c:pt idx="1197">
                  <c:v>42761</c:v>
                </c:pt>
                <c:pt idx="1198">
                  <c:v>42760</c:v>
                </c:pt>
                <c:pt idx="1199">
                  <c:v>42759</c:v>
                </c:pt>
                <c:pt idx="1200">
                  <c:v>42758</c:v>
                </c:pt>
                <c:pt idx="1201">
                  <c:v>42755</c:v>
                </c:pt>
                <c:pt idx="1202">
                  <c:v>42754</c:v>
                </c:pt>
                <c:pt idx="1203">
                  <c:v>42753</c:v>
                </c:pt>
                <c:pt idx="1204">
                  <c:v>42752</c:v>
                </c:pt>
                <c:pt idx="1205">
                  <c:v>42751</c:v>
                </c:pt>
                <c:pt idx="1206">
                  <c:v>42748</c:v>
                </c:pt>
                <c:pt idx="1207">
                  <c:v>42747</c:v>
                </c:pt>
                <c:pt idx="1208">
                  <c:v>42746</c:v>
                </c:pt>
                <c:pt idx="1209">
                  <c:v>42745</c:v>
                </c:pt>
                <c:pt idx="1210">
                  <c:v>42744</c:v>
                </c:pt>
                <c:pt idx="1211">
                  <c:v>42741</c:v>
                </c:pt>
                <c:pt idx="1212">
                  <c:v>42740</c:v>
                </c:pt>
                <c:pt idx="1213">
                  <c:v>42739</c:v>
                </c:pt>
                <c:pt idx="1214">
                  <c:v>42738</c:v>
                </c:pt>
                <c:pt idx="1215">
                  <c:v>42734</c:v>
                </c:pt>
                <c:pt idx="1216">
                  <c:v>42733</c:v>
                </c:pt>
                <c:pt idx="1217">
                  <c:v>42732</c:v>
                </c:pt>
                <c:pt idx="1218">
                  <c:v>42731</c:v>
                </c:pt>
                <c:pt idx="1219">
                  <c:v>42727</c:v>
                </c:pt>
                <c:pt idx="1220">
                  <c:v>42726</c:v>
                </c:pt>
                <c:pt idx="1221">
                  <c:v>42725</c:v>
                </c:pt>
                <c:pt idx="1222">
                  <c:v>42724</c:v>
                </c:pt>
                <c:pt idx="1223">
                  <c:v>42723</c:v>
                </c:pt>
                <c:pt idx="1224">
                  <c:v>42720</c:v>
                </c:pt>
                <c:pt idx="1225">
                  <c:v>42719</c:v>
                </c:pt>
                <c:pt idx="1226">
                  <c:v>42718</c:v>
                </c:pt>
                <c:pt idx="1227">
                  <c:v>42717</c:v>
                </c:pt>
                <c:pt idx="1228">
                  <c:v>42716</c:v>
                </c:pt>
                <c:pt idx="1229">
                  <c:v>42713</c:v>
                </c:pt>
                <c:pt idx="1230">
                  <c:v>42712</c:v>
                </c:pt>
                <c:pt idx="1231">
                  <c:v>42711</c:v>
                </c:pt>
                <c:pt idx="1232">
                  <c:v>42710</c:v>
                </c:pt>
                <c:pt idx="1233">
                  <c:v>42709</c:v>
                </c:pt>
                <c:pt idx="1234">
                  <c:v>42706</c:v>
                </c:pt>
                <c:pt idx="1235">
                  <c:v>42705</c:v>
                </c:pt>
                <c:pt idx="1236">
                  <c:v>42704</c:v>
                </c:pt>
                <c:pt idx="1237">
                  <c:v>42703</c:v>
                </c:pt>
                <c:pt idx="1238">
                  <c:v>42702</c:v>
                </c:pt>
                <c:pt idx="1239">
                  <c:v>42699</c:v>
                </c:pt>
                <c:pt idx="1240">
                  <c:v>42698</c:v>
                </c:pt>
                <c:pt idx="1241">
                  <c:v>42697</c:v>
                </c:pt>
                <c:pt idx="1242">
                  <c:v>42696</c:v>
                </c:pt>
                <c:pt idx="1243">
                  <c:v>42695</c:v>
                </c:pt>
                <c:pt idx="1244">
                  <c:v>42692</c:v>
                </c:pt>
                <c:pt idx="1245">
                  <c:v>42691</c:v>
                </c:pt>
                <c:pt idx="1246">
                  <c:v>42690</c:v>
                </c:pt>
                <c:pt idx="1247">
                  <c:v>42689</c:v>
                </c:pt>
                <c:pt idx="1248">
                  <c:v>42688</c:v>
                </c:pt>
                <c:pt idx="1249">
                  <c:v>42685</c:v>
                </c:pt>
                <c:pt idx="1250">
                  <c:v>42684</c:v>
                </c:pt>
                <c:pt idx="1251">
                  <c:v>42683</c:v>
                </c:pt>
                <c:pt idx="1252">
                  <c:v>42682</c:v>
                </c:pt>
                <c:pt idx="1253">
                  <c:v>42681</c:v>
                </c:pt>
                <c:pt idx="1254">
                  <c:v>42678</c:v>
                </c:pt>
                <c:pt idx="1255">
                  <c:v>42677</c:v>
                </c:pt>
                <c:pt idx="1256">
                  <c:v>42676</c:v>
                </c:pt>
                <c:pt idx="1257">
                  <c:v>42675</c:v>
                </c:pt>
                <c:pt idx="1258">
                  <c:v>42674</c:v>
                </c:pt>
                <c:pt idx="1259">
                  <c:v>42671</c:v>
                </c:pt>
                <c:pt idx="1260">
                  <c:v>42670</c:v>
                </c:pt>
                <c:pt idx="1261">
                  <c:v>42669</c:v>
                </c:pt>
                <c:pt idx="1262">
                  <c:v>42668</c:v>
                </c:pt>
                <c:pt idx="1263">
                  <c:v>42667</c:v>
                </c:pt>
                <c:pt idx="1264">
                  <c:v>42664</c:v>
                </c:pt>
                <c:pt idx="1265">
                  <c:v>42663</c:v>
                </c:pt>
                <c:pt idx="1266">
                  <c:v>42662</c:v>
                </c:pt>
                <c:pt idx="1267">
                  <c:v>42661</c:v>
                </c:pt>
                <c:pt idx="1268">
                  <c:v>42660</c:v>
                </c:pt>
                <c:pt idx="1269">
                  <c:v>42657</c:v>
                </c:pt>
                <c:pt idx="1270">
                  <c:v>42656</c:v>
                </c:pt>
                <c:pt idx="1271">
                  <c:v>42655</c:v>
                </c:pt>
                <c:pt idx="1272">
                  <c:v>42654</c:v>
                </c:pt>
                <c:pt idx="1273">
                  <c:v>42653</c:v>
                </c:pt>
                <c:pt idx="1274">
                  <c:v>42650</c:v>
                </c:pt>
                <c:pt idx="1275">
                  <c:v>42649</c:v>
                </c:pt>
                <c:pt idx="1276">
                  <c:v>42648</c:v>
                </c:pt>
                <c:pt idx="1277">
                  <c:v>42647</c:v>
                </c:pt>
                <c:pt idx="1278">
                  <c:v>42646</c:v>
                </c:pt>
                <c:pt idx="1279">
                  <c:v>42643</c:v>
                </c:pt>
                <c:pt idx="1280">
                  <c:v>42642</c:v>
                </c:pt>
                <c:pt idx="1281">
                  <c:v>42641</c:v>
                </c:pt>
                <c:pt idx="1282">
                  <c:v>42640</c:v>
                </c:pt>
                <c:pt idx="1283">
                  <c:v>42639</c:v>
                </c:pt>
                <c:pt idx="1284">
                  <c:v>42636</c:v>
                </c:pt>
                <c:pt idx="1285">
                  <c:v>42635</c:v>
                </c:pt>
                <c:pt idx="1286">
                  <c:v>42634</c:v>
                </c:pt>
                <c:pt idx="1287">
                  <c:v>42633</c:v>
                </c:pt>
                <c:pt idx="1288">
                  <c:v>42632</c:v>
                </c:pt>
                <c:pt idx="1289">
                  <c:v>42629</c:v>
                </c:pt>
                <c:pt idx="1290">
                  <c:v>42628</c:v>
                </c:pt>
                <c:pt idx="1291">
                  <c:v>42627</c:v>
                </c:pt>
                <c:pt idx="1292">
                  <c:v>42626</c:v>
                </c:pt>
                <c:pt idx="1293">
                  <c:v>42625</c:v>
                </c:pt>
                <c:pt idx="1294">
                  <c:v>42622</c:v>
                </c:pt>
                <c:pt idx="1295">
                  <c:v>42621</c:v>
                </c:pt>
                <c:pt idx="1296">
                  <c:v>42620</c:v>
                </c:pt>
                <c:pt idx="1297">
                  <c:v>42619</c:v>
                </c:pt>
                <c:pt idx="1298">
                  <c:v>42618</c:v>
                </c:pt>
                <c:pt idx="1299">
                  <c:v>42615</c:v>
                </c:pt>
                <c:pt idx="1300">
                  <c:v>42614</c:v>
                </c:pt>
                <c:pt idx="1301">
                  <c:v>42613</c:v>
                </c:pt>
                <c:pt idx="1302">
                  <c:v>42612</c:v>
                </c:pt>
                <c:pt idx="1303">
                  <c:v>42611</c:v>
                </c:pt>
                <c:pt idx="1304">
                  <c:v>42608</c:v>
                </c:pt>
                <c:pt idx="1305">
                  <c:v>42607</c:v>
                </c:pt>
                <c:pt idx="1306">
                  <c:v>42606</c:v>
                </c:pt>
                <c:pt idx="1307">
                  <c:v>42605</c:v>
                </c:pt>
                <c:pt idx="1308">
                  <c:v>42604</c:v>
                </c:pt>
                <c:pt idx="1309">
                  <c:v>42601</c:v>
                </c:pt>
                <c:pt idx="1310">
                  <c:v>42600</c:v>
                </c:pt>
                <c:pt idx="1311">
                  <c:v>42599</c:v>
                </c:pt>
                <c:pt idx="1312">
                  <c:v>42598</c:v>
                </c:pt>
                <c:pt idx="1313">
                  <c:v>42597</c:v>
                </c:pt>
                <c:pt idx="1314">
                  <c:v>42594</c:v>
                </c:pt>
                <c:pt idx="1315">
                  <c:v>42593</c:v>
                </c:pt>
                <c:pt idx="1316">
                  <c:v>42592</c:v>
                </c:pt>
                <c:pt idx="1317">
                  <c:v>42591</c:v>
                </c:pt>
                <c:pt idx="1318">
                  <c:v>42590</c:v>
                </c:pt>
                <c:pt idx="1319">
                  <c:v>42587</c:v>
                </c:pt>
                <c:pt idx="1320">
                  <c:v>42586</c:v>
                </c:pt>
                <c:pt idx="1321">
                  <c:v>42585</c:v>
                </c:pt>
                <c:pt idx="1322">
                  <c:v>42584</c:v>
                </c:pt>
                <c:pt idx="1323">
                  <c:v>42583</c:v>
                </c:pt>
                <c:pt idx="1324">
                  <c:v>42580</c:v>
                </c:pt>
                <c:pt idx="1325">
                  <c:v>42579</c:v>
                </c:pt>
                <c:pt idx="1326">
                  <c:v>42578</c:v>
                </c:pt>
                <c:pt idx="1327">
                  <c:v>42577</c:v>
                </c:pt>
                <c:pt idx="1328">
                  <c:v>42576</c:v>
                </c:pt>
                <c:pt idx="1329">
                  <c:v>42573</c:v>
                </c:pt>
                <c:pt idx="1330">
                  <c:v>42572</c:v>
                </c:pt>
                <c:pt idx="1331">
                  <c:v>42571</c:v>
                </c:pt>
                <c:pt idx="1332">
                  <c:v>42570</c:v>
                </c:pt>
                <c:pt idx="1333">
                  <c:v>42569</c:v>
                </c:pt>
                <c:pt idx="1334">
                  <c:v>42566</c:v>
                </c:pt>
                <c:pt idx="1335">
                  <c:v>42565</c:v>
                </c:pt>
                <c:pt idx="1336">
                  <c:v>42564</c:v>
                </c:pt>
                <c:pt idx="1337">
                  <c:v>42563</c:v>
                </c:pt>
                <c:pt idx="1338">
                  <c:v>42562</c:v>
                </c:pt>
                <c:pt idx="1339">
                  <c:v>42559</c:v>
                </c:pt>
                <c:pt idx="1340">
                  <c:v>42558</c:v>
                </c:pt>
                <c:pt idx="1341">
                  <c:v>42557</c:v>
                </c:pt>
                <c:pt idx="1342">
                  <c:v>42556</c:v>
                </c:pt>
                <c:pt idx="1343">
                  <c:v>42555</c:v>
                </c:pt>
                <c:pt idx="1344">
                  <c:v>42552</c:v>
                </c:pt>
                <c:pt idx="1345">
                  <c:v>42551</c:v>
                </c:pt>
                <c:pt idx="1346">
                  <c:v>42550</c:v>
                </c:pt>
                <c:pt idx="1347">
                  <c:v>42549</c:v>
                </c:pt>
                <c:pt idx="1348">
                  <c:v>42548</c:v>
                </c:pt>
                <c:pt idx="1349">
                  <c:v>42545</c:v>
                </c:pt>
                <c:pt idx="1350">
                  <c:v>42544</c:v>
                </c:pt>
                <c:pt idx="1351">
                  <c:v>42543</c:v>
                </c:pt>
                <c:pt idx="1352">
                  <c:v>42542</c:v>
                </c:pt>
                <c:pt idx="1353">
                  <c:v>42541</c:v>
                </c:pt>
                <c:pt idx="1354">
                  <c:v>42538</c:v>
                </c:pt>
                <c:pt idx="1355">
                  <c:v>42537</c:v>
                </c:pt>
                <c:pt idx="1356">
                  <c:v>42536</c:v>
                </c:pt>
                <c:pt idx="1357">
                  <c:v>42535</c:v>
                </c:pt>
                <c:pt idx="1358">
                  <c:v>42534</c:v>
                </c:pt>
                <c:pt idx="1359">
                  <c:v>42531</c:v>
                </c:pt>
                <c:pt idx="1360">
                  <c:v>42530</c:v>
                </c:pt>
                <c:pt idx="1361">
                  <c:v>42529</c:v>
                </c:pt>
                <c:pt idx="1362">
                  <c:v>42528</c:v>
                </c:pt>
                <c:pt idx="1363">
                  <c:v>42527</c:v>
                </c:pt>
                <c:pt idx="1364">
                  <c:v>42524</c:v>
                </c:pt>
                <c:pt idx="1365">
                  <c:v>42523</c:v>
                </c:pt>
                <c:pt idx="1366">
                  <c:v>42522</c:v>
                </c:pt>
                <c:pt idx="1367">
                  <c:v>42521</c:v>
                </c:pt>
                <c:pt idx="1368">
                  <c:v>42520</c:v>
                </c:pt>
                <c:pt idx="1369">
                  <c:v>42517</c:v>
                </c:pt>
                <c:pt idx="1370">
                  <c:v>42516</c:v>
                </c:pt>
                <c:pt idx="1371">
                  <c:v>42515</c:v>
                </c:pt>
                <c:pt idx="1372">
                  <c:v>42514</c:v>
                </c:pt>
                <c:pt idx="1373">
                  <c:v>42513</c:v>
                </c:pt>
                <c:pt idx="1374">
                  <c:v>42510</c:v>
                </c:pt>
                <c:pt idx="1375">
                  <c:v>42509</c:v>
                </c:pt>
                <c:pt idx="1376">
                  <c:v>42508</c:v>
                </c:pt>
                <c:pt idx="1377">
                  <c:v>42507</c:v>
                </c:pt>
                <c:pt idx="1378">
                  <c:v>42506</c:v>
                </c:pt>
                <c:pt idx="1379">
                  <c:v>42503</c:v>
                </c:pt>
                <c:pt idx="1380">
                  <c:v>42502</c:v>
                </c:pt>
                <c:pt idx="1381">
                  <c:v>42501</c:v>
                </c:pt>
                <c:pt idx="1382">
                  <c:v>42500</c:v>
                </c:pt>
                <c:pt idx="1383">
                  <c:v>42499</c:v>
                </c:pt>
                <c:pt idx="1384">
                  <c:v>42496</c:v>
                </c:pt>
                <c:pt idx="1385">
                  <c:v>42495</c:v>
                </c:pt>
                <c:pt idx="1386">
                  <c:v>42494</c:v>
                </c:pt>
                <c:pt idx="1387">
                  <c:v>42493</c:v>
                </c:pt>
                <c:pt idx="1388">
                  <c:v>42492</c:v>
                </c:pt>
                <c:pt idx="1389">
                  <c:v>42489</c:v>
                </c:pt>
                <c:pt idx="1390">
                  <c:v>42488</c:v>
                </c:pt>
                <c:pt idx="1391">
                  <c:v>42487</c:v>
                </c:pt>
                <c:pt idx="1392">
                  <c:v>42486</c:v>
                </c:pt>
                <c:pt idx="1393">
                  <c:v>42485</c:v>
                </c:pt>
                <c:pt idx="1394">
                  <c:v>42482</c:v>
                </c:pt>
                <c:pt idx="1395">
                  <c:v>42481</c:v>
                </c:pt>
                <c:pt idx="1396">
                  <c:v>42480</c:v>
                </c:pt>
                <c:pt idx="1397">
                  <c:v>42479</c:v>
                </c:pt>
                <c:pt idx="1398">
                  <c:v>42478</c:v>
                </c:pt>
                <c:pt idx="1399">
                  <c:v>42475</c:v>
                </c:pt>
                <c:pt idx="1400">
                  <c:v>42474</c:v>
                </c:pt>
                <c:pt idx="1401">
                  <c:v>42473</c:v>
                </c:pt>
                <c:pt idx="1402">
                  <c:v>42472</c:v>
                </c:pt>
                <c:pt idx="1403">
                  <c:v>42471</c:v>
                </c:pt>
                <c:pt idx="1404">
                  <c:v>42468</c:v>
                </c:pt>
                <c:pt idx="1405">
                  <c:v>42467</c:v>
                </c:pt>
                <c:pt idx="1406">
                  <c:v>42466</c:v>
                </c:pt>
                <c:pt idx="1407">
                  <c:v>42465</c:v>
                </c:pt>
                <c:pt idx="1408">
                  <c:v>42464</c:v>
                </c:pt>
                <c:pt idx="1409">
                  <c:v>42461</c:v>
                </c:pt>
                <c:pt idx="1410">
                  <c:v>42460</c:v>
                </c:pt>
                <c:pt idx="1411">
                  <c:v>42459</c:v>
                </c:pt>
                <c:pt idx="1412">
                  <c:v>42458</c:v>
                </c:pt>
                <c:pt idx="1413">
                  <c:v>42457</c:v>
                </c:pt>
                <c:pt idx="1414">
                  <c:v>42453</c:v>
                </c:pt>
                <c:pt idx="1415">
                  <c:v>42452</c:v>
                </c:pt>
                <c:pt idx="1416">
                  <c:v>42451</c:v>
                </c:pt>
                <c:pt idx="1417">
                  <c:v>42450</c:v>
                </c:pt>
                <c:pt idx="1418">
                  <c:v>42447</c:v>
                </c:pt>
                <c:pt idx="1419">
                  <c:v>42446</c:v>
                </c:pt>
                <c:pt idx="1420">
                  <c:v>42445</c:v>
                </c:pt>
                <c:pt idx="1421">
                  <c:v>42444</c:v>
                </c:pt>
                <c:pt idx="1422">
                  <c:v>42443</c:v>
                </c:pt>
                <c:pt idx="1423">
                  <c:v>42440</c:v>
                </c:pt>
                <c:pt idx="1424">
                  <c:v>42439</c:v>
                </c:pt>
                <c:pt idx="1425">
                  <c:v>42438</c:v>
                </c:pt>
                <c:pt idx="1426">
                  <c:v>42437</c:v>
                </c:pt>
                <c:pt idx="1427">
                  <c:v>42436</c:v>
                </c:pt>
                <c:pt idx="1428">
                  <c:v>42433</c:v>
                </c:pt>
                <c:pt idx="1429">
                  <c:v>42432</c:v>
                </c:pt>
                <c:pt idx="1430">
                  <c:v>42431</c:v>
                </c:pt>
                <c:pt idx="1431">
                  <c:v>42430</c:v>
                </c:pt>
                <c:pt idx="1432">
                  <c:v>42429</c:v>
                </c:pt>
                <c:pt idx="1433">
                  <c:v>42426</c:v>
                </c:pt>
                <c:pt idx="1434">
                  <c:v>42425</c:v>
                </c:pt>
                <c:pt idx="1435">
                  <c:v>42424</c:v>
                </c:pt>
                <c:pt idx="1436">
                  <c:v>42423</c:v>
                </c:pt>
                <c:pt idx="1437">
                  <c:v>42422</c:v>
                </c:pt>
                <c:pt idx="1438">
                  <c:v>42419</c:v>
                </c:pt>
                <c:pt idx="1439">
                  <c:v>42418</c:v>
                </c:pt>
                <c:pt idx="1440">
                  <c:v>42417</c:v>
                </c:pt>
                <c:pt idx="1441">
                  <c:v>42416</c:v>
                </c:pt>
                <c:pt idx="1442">
                  <c:v>42415</c:v>
                </c:pt>
                <c:pt idx="1443">
                  <c:v>42412</c:v>
                </c:pt>
                <c:pt idx="1444">
                  <c:v>42411</c:v>
                </c:pt>
                <c:pt idx="1445">
                  <c:v>42410</c:v>
                </c:pt>
                <c:pt idx="1446">
                  <c:v>42409</c:v>
                </c:pt>
                <c:pt idx="1447">
                  <c:v>42408</c:v>
                </c:pt>
                <c:pt idx="1448">
                  <c:v>42405</c:v>
                </c:pt>
                <c:pt idx="1449">
                  <c:v>42404</c:v>
                </c:pt>
                <c:pt idx="1450">
                  <c:v>42403</c:v>
                </c:pt>
                <c:pt idx="1451">
                  <c:v>42402</c:v>
                </c:pt>
                <c:pt idx="1452">
                  <c:v>42401</c:v>
                </c:pt>
                <c:pt idx="1453">
                  <c:v>42398</c:v>
                </c:pt>
                <c:pt idx="1454">
                  <c:v>42397</c:v>
                </c:pt>
                <c:pt idx="1455">
                  <c:v>42396</c:v>
                </c:pt>
                <c:pt idx="1456">
                  <c:v>42395</c:v>
                </c:pt>
                <c:pt idx="1457">
                  <c:v>42394</c:v>
                </c:pt>
                <c:pt idx="1458">
                  <c:v>42391</c:v>
                </c:pt>
                <c:pt idx="1459">
                  <c:v>42390</c:v>
                </c:pt>
                <c:pt idx="1460">
                  <c:v>42389</c:v>
                </c:pt>
                <c:pt idx="1461">
                  <c:v>42388</c:v>
                </c:pt>
                <c:pt idx="1462">
                  <c:v>42387</c:v>
                </c:pt>
                <c:pt idx="1463">
                  <c:v>42384</c:v>
                </c:pt>
                <c:pt idx="1464">
                  <c:v>42383</c:v>
                </c:pt>
                <c:pt idx="1465">
                  <c:v>42382</c:v>
                </c:pt>
                <c:pt idx="1466">
                  <c:v>42381</c:v>
                </c:pt>
                <c:pt idx="1467">
                  <c:v>42380</c:v>
                </c:pt>
                <c:pt idx="1468">
                  <c:v>42377</c:v>
                </c:pt>
                <c:pt idx="1469">
                  <c:v>42376</c:v>
                </c:pt>
                <c:pt idx="1470">
                  <c:v>42375</c:v>
                </c:pt>
                <c:pt idx="1471">
                  <c:v>42374</c:v>
                </c:pt>
                <c:pt idx="1472">
                  <c:v>42373</c:v>
                </c:pt>
                <c:pt idx="1473">
                  <c:v>42369</c:v>
                </c:pt>
                <c:pt idx="1474">
                  <c:v>42368</c:v>
                </c:pt>
                <c:pt idx="1475">
                  <c:v>42367</c:v>
                </c:pt>
                <c:pt idx="1476">
                  <c:v>42366</c:v>
                </c:pt>
                <c:pt idx="1477">
                  <c:v>42362</c:v>
                </c:pt>
                <c:pt idx="1478">
                  <c:v>42361</c:v>
                </c:pt>
                <c:pt idx="1479">
                  <c:v>42360</c:v>
                </c:pt>
                <c:pt idx="1480">
                  <c:v>42359</c:v>
                </c:pt>
                <c:pt idx="1481">
                  <c:v>42356</c:v>
                </c:pt>
                <c:pt idx="1482">
                  <c:v>42355</c:v>
                </c:pt>
                <c:pt idx="1483">
                  <c:v>42354</c:v>
                </c:pt>
                <c:pt idx="1484">
                  <c:v>42353</c:v>
                </c:pt>
                <c:pt idx="1485">
                  <c:v>42352</c:v>
                </c:pt>
                <c:pt idx="1486">
                  <c:v>42349</c:v>
                </c:pt>
                <c:pt idx="1487">
                  <c:v>42348</c:v>
                </c:pt>
                <c:pt idx="1488">
                  <c:v>42347</c:v>
                </c:pt>
                <c:pt idx="1489">
                  <c:v>42346</c:v>
                </c:pt>
                <c:pt idx="1490">
                  <c:v>42345</c:v>
                </c:pt>
                <c:pt idx="1491">
                  <c:v>42342</c:v>
                </c:pt>
                <c:pt idx="1492">
                  <c:v>42341</c:v>
                </c:pt>
                <c:pt idx="1493">
                  <c:v>42340</c:v>
                </c:pt>
                <c:pt idx="1494">
                  <c:v>42339</c:v>
                </c:pt>
                <c:pt idx="1495">
                  <c:v>42338</c:v>
                </c:pt>
                <c:pt idx="1496">
                  <c:v>42335</c:v>
                </c:pt>
                <c:pt idx="1497">
                  <c:v>42334</c:v>
                </c:pt>
                <c:pt idx="1498">
                  <c:v>42333</c:v>
                </c:pt>
                <c:pt idx="1499">
                  <c:v>42332</c:v>
                </c:pt>
                <c:pt idx="1500">
                  <c:v>42331</c:v>
                </c:pt>
                <c:pt idx="1501">
                  <c:v>42328</c:v>
                </c:pt>
                <c:pt idx="1502">
                  <c:v>42327</c:v>
                </c:pt>
                <c:pt idx="1503">
                  <c:v>42326</c:v>
                </c:pt>
                <c:pt idx="1504">
                  <c:v>42325</c:v>
                </c:pt>
                <c:pt idx="1505">
                  <c:v>42324</c:v>
                </c:pt>
                <c:pt idx="1506">
                  <c:v>42321</c:v>
                </c:pt>
                <c:pt idx="1507">
                  <c:v>42320</c:v>
                </c:pt>
                <c:pt idx="1508">
                  <c:v>42319</c:v>
                </c:pt>
                <c:pt idx="1509">
                  <c:v>42318</c:v>
                </c:pt>
                <c:pt idx="1510">
                  <c:v>42317</c:v>
                </c:pt>
                <c:pt idx="1511">
                  <c:v>42314</c:v>
                </c:pt>
                <c:pt idx="1512">
                  <c:v>42313</c:v>
                </c:pt>
                <c:pt idx="1513">
                  <c:v>42312</c:v>
                </c:pt>
                <c:pt idx="1514">
                  <c:v>42311</c:v>
                </c:pt>
                <c:pt idx="1515">
                  <c:v>42310</c:v>
                </c:pt>
                <c:pt idx="1516">
                  <c:v>42307</c:v>
                </c:pt>
                <c:pt idx="1517">
                  <c:v>42306</c:v>
                </c:pt>
                <c:pt idx="1518">
                  <c:v>42305</c:v>
                </c:pt>
                <c:pt idx="1519">
                  <c:v>42304</c:v>
                </c:pt>
                <c:pt idx="1520">
                  <c:v>42303</c:v>
                </c:pt>
                <c:pt idx="1521">
                  <c:v>42300</c:v>
                </c:pt>
                <c:pt idx="1522">
                  <c:v>42299</c:v>
                </c:pt>
                <c:pt idx="1523">
                  <c:v>42298</c:v>
                </c:pt>
                <c:pt idx="1524">
                  <c:v>42297</c:v>
                </c:pt>
                <c:pt idx="1525">
                  <c:v>42296</c:v>
                </c:pt>
                <c:pt idx="1526">
                  <c:v>42293</c:v>
                </c:pt>
                <c:pt idx="1527">
                  <c:v>42292</c:v>
                </c:pt>
                <c:pt idx="1528">
                  <c:v>42291</c:v>
                </c:pt>
                <c:pt idx="1529">
                  <c:v>42290</c:v>
                </c:pt>
                <c:pt idx="1530">
                  <c:v>42289</c:v>
                </c:pt>
                <c:pt idx="1531">
                  <c:v>42286</c:v>
                </c:pt>
                <c:pt idx="1532">
                  <c:v>42285</c:v>
                </c:pt>
                <c:pt idx="1533">
                  <c:v>42284</c:v>
                </c:pt>
                <c:pt idx="1534">
                  <c:v>42283</c:v>
                </c:pt>
                <c:pt idx="1535">
                  <c:v>42282</c:v>
                </c:pt>
                <c:pt idx="1536">
                  <c:v>42279</c:v>
                </c:pt>
                <c:pt idx="1537">
                  <c:v>42278</c:v>
                </c:pt>
                <c:pt idx="1538">
                  <c:v>42277</c:v>
                </c:pt>
                <c:pt idx="1539">
                  <c:v>42276</c:v>
                </c:pt>
                <c:pt idx="1540">
                  <c:v>42275</c:v>
                </c:pt>
                <c:pt idx="1541">
                  <c:v>42272</c:v>
                </c:pt>
                <c:pt idx="1542">
                  <c:v>42271</c:v>
                </c:pt>
                <c:pt idx="1543">
                  <c:v>42270</c:v>
                </c:pt>
                <c:pt idx="1544">
                  <c:v>42269</c:v>
                </c:pt>
                <c:pt idx="1545">
                  <c:v>42268</c:v>
                </c:pt>
                <c:pt idx="1546">
                  <c:v>42265</c:v>
                </c:pt>
                <c:pt idx="1547">
                  <c:v>42264</c:v>
                </c:pt>
                <c:pt idx="1548">
                  <c:v>42263</c:v>
                </c:pt>
                <c:pt idx="1549">
                  <c:v>42262</c:v>
                </c:pt>
                <c:pt idx="1550">
                  <c:v>42261</c:v>
                </c:pt>
                <c:pt idx="1551">
                  <c:v>42258</c:v>
                </c:pt>
                <c:pt idx="1552">
                  <c:v>42257</c:v>
                </c:pt>
                <c:pt idx="1553">
                  <c:v>42256</c:v>
                </c:pt>
                <c:pt idx="1554">
                  <c:v>42255</c:v>
                </c:pt>
                <c:pt idx="1555">
                  <c:v>42254</c:v>
                </c:pt>
                <c:pt idx="1556">
                  <c:v>42251</c:v>
                </c:pt>
                <c:pt idx="1557">
                  <c:v>42250</c:v>
                </c:pt>
                <c:pt idx="1558">
                  <c:v>42249</c:v>
                </c:pt>
                <c:pt idx="1559">
                  <c:v>42248</c:v>
                </c:pt>
                <c:pt idx="1560">
                  <c:v>42244</c:v>
                </c:pt>
                <c:pt idx="1561">
                  <c:v>42243</c:v>
                </c:pt>
                <c:pt idx="1562">
                  <c:v>42242</c:v>
                </c:pt>
                <c:pt idx="1563">
                  <c:v>42241</c:v>
                </c:pt>
                <c:pt idx="1564">
                  <c:v>42240</c:v>
                </c:pt>
                <c:pt idx="1565">
                  <c:v>42237</c:v>
                </c:pt>
                <c:pt idx="1566">
                  <c:v>42236</c:v>
                </c:pt>
                <c:pt idx="1567">
                  <c:v>42235</c:v>
                </c:pt>
                <c:pt idx="1568">
                  <c:v>42234</c:v>
                </c:pt>
                <c:pt idx="1569">
                  <c:v>42233</c:v>
                </c:pt>
                <c:pt idx="1570">
                  <c:v>42230</c:v>
                </c:pt>
                <c:pt idx="1571">
                  <c:v>42229</c:v>
                </c:pt>
                <c:pt idx="1572">
                  <c:v>42228</c:v>
                </c:pt>
                <c:pt idx="1573">
                  <c:v>42227</c:v>
                </c:pt>
                <c:pt idx="1574">
                  <c:v>42226</c:v>
                </c:pt>
                <c:pt idx="1575">
                  <c:v>42223</c:v>
                </c:pt>
                <c:pt idx="1576">
                  <c:v>42222</c:v>
                </c:pt>
                <c:pt idx="1577">
                  <c:v>42221</c:v>
                </c:pt>
                <c:pt idx="1578">
                  <c:v>42220</c:v>
                </c:pt>
                <c:pt idx="1579">
                  <c:v>42219</c:v>
                </c:pt>
                <c:pt idx="1580">
                  <c:v>42216</c:v>
                </c:pt>
                <c:pt idx="1581">
                  <c:v>42215</c:v>
                </c:pt>
                <c:pt idx="1582">
                  <c:v>42214</c:v>
                </c:pt>
                <c:pt idx="1583">
                  <c:v>42213</c:v>
                </c:pt>
                <c:pt idx="1584">
                  <c:v>42212</c:v>
                </c:pt>
                <c:pt idx="1585">
                  <c:v>42209</c:v>
                </c:pt>
                <c:pt idx="1586">
                  <c:v>42208</c:v>
                </c:pt>
                <c:pt idx="1587">
                  <c:v>42207</c:v>
                </c:pt>
                <c:pt idx="1588">
                  <c:v>42206</c:v>
                </c:pt>
                <c:pt idx="1589">
                  <c:v>42205</c:v>
                </c:pt>
                <c:pt idx="1590">
                  <c:v>42202</c:v>
                </c:pt>
                <c:pt idx="1591">
                  <c:v>42201</c:v>
                </c:pt>
                <c:pt idx="1592">
                  <c:v>42200</c:v>
                </c:pt>
                <c:pt idx="1593">
                  <c:v>42199</c:v>
                </c:pt>
                <c:pt idx="1594">
                  <c:v>42198</c:v>
                </c:pt>
                <c:pt idx="1595">
                  <c:v>42195</c:v>
                </c:pt>
                <c:pt idx="1596">
                  <c:v>42194</c:v>
                </c:pt>
                <c:pt idx="1597">
                  <c:v>42193</c:v>
                </c:pt>
                <c:pt idx="1598">
                  <c:v>42192</c:v>
                </c:pt>
                <c:pt idx="1599">
                  <c:v>42191</c:v>
                </c:pt>
                <c:pt idx="1600">
                  <c:v>42188</c:v>
                </c:pt>
                <c:pt idx="1601">
                  <c:v>42187</c:v>
                </c:pt>
                <c:pt idx="1602">
                  <c:v>42186</c:v>
                </c:pt>
                <c:pt idx="1603">
                  <c:v>42185</c:v>
                </c:pt>
                <c:pt idx="1604">
                  <c:v>42184</c:v>
                </c:pt>
                <c:pt idx="1605">
                  <c:v>42181</c:v>
                </c:pt>
                <c:pt idx="1606">
                  <c:v>42180</c:v>
                </c:pt>
                <c:pt idx="1607">
                  <c:v>42179</c:v>
                </c:pt>
                <c:pt idx="1608">
                  <c:v>42178</c:v>
                </c:pt>
                <c:pt idx="1609">
                  <c:v>42177</c:v>
                </c:pt>
                <c:pt idx="1610">
                  <c:v>42174</c:v>
                </c:pt>
                <c:pt idx="1611">
                  <c:v>42173</c:v>
                </c:pt>
                <c:pt idx="1612">
                  <c:v>42172</c:v>
                </c:pt>
                <c:pt idx="1613">
                  <c:v>42171</c:v>
                </c:pt>
                <c:pt idx="1614">
                  <c:v>42170</c:v>
                </c:pt>
                <c:pt idx="1615">
                  <c:v>42167</c:v>
                </c:pt>
                <c:pt idx="1616">
                  <c:v>42166</c:v>
                </c:pt>
                <c:pt idx="1617">
                  <c:v>42165</c:v>
                </c:pt>
                <c:pt idx="1618">
                  <c:v>42164</c:v>
                </c:pt>
                <c:pt idx="1619">
                  <c:v>42163</c:v>
                </c:pt>
                <c:pt idx="1620">
                  <c:v>42160</c:v>
                </c:pt>
                <c:pt idx="1621">
                  <c:v>42159</c:v>
                </c:pt>
                <c:pt idx="1622">
                  <c:v>42158</c:v>
                </c:pt>
                <c:pt idx="1623">
                  <c:v>42157</c:v>
                </c:pt>
                <c:pt idx="1624">
                  <c:v>42156</c:v>
                </c:pt>
                <c:pt idx="1625">
                  <c:v>42153</c:v>
                </c:pt>
                <c:pt idx="1626">
                  <c:v>42152</c:v>
                </c:pt>
                <c:pt idx="1627">
                  <c:v>42151</c:v>
                </c:pt>
                <c:pt idx="1628">
                  <c:v>42150</c:v>
                </c:pt>
                <c:pt idx="1629">
                  <c:v>42146</c:v>
                </c:pt>
                <c:pt idx="1630">
                  <c:v>42145</c:v>
                </c:pt>
                <c:pt idx="1631">
                  <c:v>42144</c:v>
                </c:pt>
                <c:pt idx="1632">
                  <c:v>42143</c:v>
                </c:pt>
                <c:pt idx="1633">
                  <c:v>42142</c:v>
                </c:pt>
                <c:pt idx="1634">
                  <c:v>42139</c:v>
                </c:pt>
                <c:pt idx="1635">
                  <c:v>42138</c:v>
                </c:pt>
                <c:pt idx="1636">
                  <c:v>42137</c:v>
                </c:pt>
                <c:pt idx="1637">
                  <c:v>42136</c:v>
                </c:pt>
                <c:pt idx="1638">
                  <c:v>42135</c:v>
                </c:pt>
                <c:pt idx="1639">
                  <c:v>42132</c:v>
                </c:pt>
                <c:pt idx="1640">
                  <c:v>42131</c:v>
                </c:pt>
                <c:pt idx="1641">
                  <c:v>42130</c:v>
                </c:pt>
                <c:pt idx="1642">
                  <c:v>42129</c:v>
                </c:pt>
                <c:pt idx="1643">
                  <c:v>42125</c:v>
                </c:pt>
                <c:pt idx="1644">
                  <c:v>42124</c:v>
                </c:pt>
                <c:pt idx="1645">
                  <c:v>42123</c:v>
                </c:pt>
                <c:pt idx="1646">
                  <c:v>42122</c:v>
                </c:pt>
                <c:pt idx="1647">
                  <c:v>42121</c:v>
                </c:pt>
                <c:pt idx="1648">
                  <c:v>42118</c:v>
                </c:pt>
                <c:pt idx="1649">
                  <c:v>42117</c:v>
                </c:pt>
                <c:pt idx="1650">
                  <c:v>42116</c:v>
                </c:pt>
                <c:pt idx="1651">
                  <c:v>42115</c:v>
                </c:pt>
                <c:pt idx="1652">
                  <c:v>42114</c:v>
                </c:pt>
                <c:pt idx="1653">
                  <c:v>42111</c:v>
                </c:pt>
                <c:pt idx="1654">
                  <c:v>42110</c:v>
                </c:pt>
                <c:pt idx="1655">
                  <c:v>42109</c:v>
                </c:pt>
                <c:pt idx="1656">
                  <c:v>42108</c:v>
                </c:pt>
                <c:pt idx="1657">
                  <c:v>42107</c:v>
                </c:pt>
                <c:pt idx="1658">
                  <c:v>42104</c:v>
                </c:pt>
                <c:pt idx="1659">
                  <c:v>42103</c:v>
                </c:pt>
                <c:pt idx="1660">
                  <c:v>42102</c:v>
                </c:pt>
                <c:pt idx="1661">
                  <c:v>42101</c:v>
                </c:pt>
                <c:pt idx="1662">
                  <c:v>42096</c:v>
                </c:pt>
                <c:pt idx="1663">
                  <c:v>42095</c:v>
                </c:pt>
                <c:pt idx="1664">
                  <c:v>42094</c:v>
                </c:pt>
                <c:pt idx="1665">
                  <c:v>42093</c:v>
                </c:pt>
                <c:pt idx="1666">
                  <c:v>42090</c:v>
                </c:pt>
                <c:pt idx="1667">
                  <c:v>42089</c:v>
                </c:pt>
                <c:pt idx="1668">
                  <c:v>42088</c:v>
                </c:pt>
                <c:pt idx="1669">
                  <c:v>42087</c:v>
                </c:pt>
                <c:pt idx="1670">
                  <c:v>42086</c:v>
                </c:pt>
                <c:pt idx="1671">
                  <c:v>42083</c:v>
                </c:pt>
                <c:pt idx="1672">
                  <c:v>42082</c:v>
                </c:pt>
                <c:pt idx="1673">
                  <c:v>42081</c:v>
                </c:pt>
                <c:pt idx="1674">
                  <c:v>42080</c:v>
                </c:pt>
                <c:pt idx="1675">
                  <c:v>42079</c:v>
                </c:pt>
                <c:pt idx="1676">
                  <c:v>42076</c:v>
                </c:pt>
                <c:pt idx="1677">
                  <c:v>42075</c:v>
                </c:pt>
                <c:pt idx="1678">
                  <c:v>42074</c:v>
                </c:pt>
                <c:pt idx="1679">
                  <c:v>42073</c:v>
                </c:pt>
                <c:pt idx="1680">
                  <c:v>42072</c:v>
                </c:pt>
                <c:pt idx="1681">
                  <c:v>42069</c:v>
                </c:pt>
                <c:pt idx="1682">
                  <c:v>42068</c:v>
                </c:pt>
                <c:pt idx="1683">
                  <c:v>42067</c:v>
                </c:pt>
                <c:pt idx="1684">
                  <c:v>42066</c:v>
                </c:pt>
                <c:pt idx="1685">
                  <c:v>42065</c:v>
                </c:pt>
                <c:pt idx="1686">
                  <c:v>42062</c:v>
                </c:pt>
                <c:pt idx="1687">
                  <c:v>42061</c:v>
                </c:pt>
                <c:pt idx="1688">
                  <c:v>42060</c:v>
                </c:pt>
                <c:pt idx="1689">
                  <c:v>42059</c:v>
                </c:pt>
                <c:pt idx="1690">
                  <c:v>42058</c:v>
                </c:pt>
                <c:pt idx="1691">
                  <c:v>42055</c:v>
                </c:pt>
                <c:pt idx="1692">
                  <c:v>42054</c:v>
                </c:pt>
                <c:pt idx="1693">
                  <c:v>42053</c:v>
                </c:pt>
                <c:pt idx="1694">
                  <c:v>42052</c:v>
                </c:pt>
                <c:pt idx="1695">
                  <c:v>42051</c:v>
                </c:pt>
                <c:pt idx="1696">
                  <c:v>42048</c:v>
                </c:pt>
                <c:pt idx="1697">
                  <c:v>42047</c:v>
                </c:pt>
                <c:pt idx="1698">
                  <c:v>42046</c:v>
                </c:pt>
                <c:pt idx="1699">
                  <c:v>42045</c:v>
                </c:pt>
                <c:pt idx="1700">
                  <c:v>42044</c:v>
                </c:pt>
                <c:pt idx="1701">
                  <c:v>42041</c:v>
                </c:pt>
                <c:pt idx="1702">
                  <c:v>42040</c:v>
                </c:pt>
                <c:pt idx="1703">
                  <c:v>42039</c:v>
                </c:pt>
                <c:pt idx="1704">
                  <c:v>42038</c:v>
                </c:pt>
                <c:pt idx="1705">
                  <c:v>42037</c:v>
                </c:pt>
                <c:pt idx="1706">
                  <c:v>42034</c:v>
                </c:pt>
                <c:pt idx="1707">
                  <c:v>42033</c:v>
                </c:pt>
                <c:pt idx="1708">
                  <c:v>42032</c:v>
                </c:pt>
                <c:pt idx="1709">
                  <c:v>42031</c:v>
                </c:pt>
                <c:pt idx="1710">
                  <c:v>42030</c:v>
                </c:pt>
                <c:pt idx="1711">
                  <c:v>42027</c:v>
                </c:pt>
                <c:pt idx="1712">
                  <c:v>42026</c:v>
                </c:pt>
                <c:pt idx="1713">
                  <c:v>42025</c:v>
                </c:pt>
                <c:pt idx="1714">
                  <c:v>42024</c:v>
                </c:pt>
                <c:pt idx="1715">
                  <c:v>42023</c:v>
                </c:pt>
                <c:pt idx="1716">
                  <c:v>42020</c:v>
                </c:pt>
                <c:pt idx="1717">
                  <c:v>42019</c:v>
                </c:pt>
                <c:pt idx="1718">
                  <c:v>42018</c:v>
                </c:pt>
                <c:pt idx="1719">
                  <c:v>42017</c:v>
                </c:pt>
                <c:pt idx="1720">
                  <c:v>42016</c:v>
                </c:pt>
                <c:pt idx="1721">
                  <c:v>42013</c:v>
                </c:pt>
                <c:pt idx="1722">
                  <c:v>42012</c:v>
                </c:pt>
                <c:pt idx="1723">
                  <c:v>42011</c:v>
                </c:pt>
                <c:pt idx="1724">
                  <c:v>42010</c:v>
                </c:pt>
                <c:pt idx="1725">
                  <c:v>42009</c:v>
                </c:pt>
                <c:pt idx="1726">
                  <c:v>42006</c:v>
                </c:pt>
                <c:pt idx="1727">
                  <c:v>42004</c:v>
                </c:pt>
                <c:pt idx="1728">
                  <c:v>42003</c:v>
                </c:pt>
                <c:pt idx="1729">
                  <c:v>42002</c:v>
                </c:pt>
                <c:pt idx="1730">
                  <c:v>41997</c:v>
                </c:pt>
                <c:pt idx="1731">
                  <c:v>41996</c:v>
                </c:pt>
                <c:pt idx="1732">
                  <c:v>41995</c:v>
                </c:pt>
                <c:pt idx="1733">
                  <c:v>41992</c:v>
                </c:pt>
                <c:pt idx="1734">
                  <c:v>41991</c:v>
                </c:pt>
                <c:pt idx="1735">
                  <c:v>41990</c:v>
                </c:pt>
                <c:pt idx="1736">
                  <c:v>41989</c:v>
                </c:pt>
                <c:pt idx="1737">
                  <c:v>41988</c:v>
                </c:pt>
                <c:pt idx="1738">
                  <c:v>41985</c:v>
                </c:pt>
                <c:pt idx="1739">
                  <c:v>41984</c:v>
                </c:pt>
                <c:pt idx="1740">
                  <c:v>41983</c:v>
                </c:pt>
                <c:pt idx="1741">
                  <c:v>41982</c:v>
                </c:pt>
                <c:pt idx="1742">
                  <c:v>41981</c:v>
                </c:pt>
                <c:pt idx="1743">
                  <c:v>41978</c:v>
                </c:pt>
                <c:pt idx="1744">
                  <c:v>41977</c:v>
                </c:pt>
                <c:pt idx="1745">
                  <c:v>41976</c:v>
                </c:pt>
                <c:pt idx="1746">
                  <c:v>41975</c:v>
                </c:pt>
                <c:pt idx="1747">
                  <c:v>41974</c:v>
                </c:pt>
                <c:pt idx="1748">
                  <c:v>41971</c:v>
                </c:pt>
                <c:pt idx="1749">
                  <c:v>41970</c:v>
                </c:pt>
                <c:pt idx="1750">
                  <c:v>41969</c:v>
                </c:pt>
                <c:pt idx="1751">
                  <c:v>41968</c:v>
                </c:pt>
                <c:pt idx="1752">
                  <c:v>41967</c:v>
                </c:pt>
                <c:pt idx="1753">
                  <c:v>41964</c:v>
                </c:pt>
                <c:pt idx="1754">
                  <c:v>41963</c:v>
                </c:pt>
                <c:pt idx="1755">
                  <c:v>41962</c:v>
                </c:pt>
                <c:pt idx="1756">
                  <c:v>41961</c:v>
                </c:pt>
                <c:pt idx="1757">
                  <c:v>41960</c:v>
                </c:pt>
                <c:pt idx="1758">
                  <c:v>41957</c:v>
                </c:pt>
                <c:pt idx="1759">
                  <c:v>41956</c:v>
                </c:pt>
                <c:pt idx="1760">
                  <c:v>41955</c:v>
                </c:pt>
                <c:pt idx="1761">
                  <c:v>41954</c:v>
                </c:pt>
                <c:pt idx="1762">
                  <c:v>41953</c:v>
                </c:pt>
                <c:pt idx="1763">
                  <c:v>41950</c:v>
                </c:pt>
                <c:pt idx="1764">
                  <c:v>41949</c:v>
                </c:pt>
                <c:pt idx="1765">
                  <c:v>41948</c:v>
                </c:pt>
                <c:pt idx="1766">
                  <c:v>41946</c:v>
                </c:pt>
                <c:pt idx="1767">
                  <c:v>41943</c:v>
                </c:pt>
                <c:pt idx="1768">
                  <c:v>41942</c:v>
                </c:pt>
                <c:pt idx="1769">
                  <c:v>41941</c:v>
                </c:pt>
                <c:pt idx="1770">
                  <c:v>41940</c:v>
                </c:pt>
                <c:pt idx="1771">
                  <c:v>41939</c:v>
                </c:pt>
                <c:pt idx="1772">
                  <c:v>41936</c:v>
                </c:pt>
                <c:pt idx="1773">
                  <c:v>41935</c:v>
                </c:pt>
                <c:pt idx="1774">
                  <c:v>41934</c:v>
                </c:pt>
                <c:pt idx="1775">
                  <c:v>41933</c:v>
                </c:pt>
                <c:pt idx="1776">
                  <c:v>41932</c:v>
                </c:pt>
                <c:pt idx="1777">
                  <c:v>41929</c:v>
                </c:pt>
                <c:pt idx="1778">
                  <c:v>41928</c:v>
                </c:pt>
                <c:pt idx="1779">
                  <c:v>41927</c:v>
                </c:pt>
                <c:pt idx="1780">
                  <c:v>41926</c:v>
                </c:pt>
                <c:pt idx="1781">
                  <c:v>41925</c:v>
                </c:pt>
                <c:pt idx="1782">
                  <c:v>41922</c:v>
                </c:pt>
                <c:pt idx="1783">
                  <c:v>41921</c:v>
                </c:pt>
                <c:pt idx="1784">
                  <c:v>41920</c:v>
                </c:pt>
                <c:pt idx="1785">
                  <c:v>41919</c:v>
                </c:pt>
                <c:pt idx="1786">
                  <c:v>41918</c:v>
                </c:pt>
                <c:pt idx="1787">
                  <c:v>41915</c:v>
                </c:pt>
                <c:pt idx="1788">
                  <c:v>41914</c:v>
                </c:pt>
                <c:pt idx="1789">
                  <c:v>41913</c:v>
                </c:pt>
                <c:pt idx="1790">
                  <c:v>41912</c:v>
                </c:pt>
                <c:pt idx="1791">
                  <c:v>41911</c:v>
                </c:pt>
                <c:pt idx="1792">
                  <c:v>41908</c:v>
                </c:pt>
                <c:pt idx="1793">
                  <c:v>41907</c:v>
                </c:pt>
                <c:pt idx="1794">
                  <c:v>41906</c:v>
                </c:pt>
                <c:pt idx="1795">
                  <c:v>41905</c:v>
                </c:pt>
                <c:pt idx="1796">
                  <c:v>41904</c:v>
                </c:pt>
                <c:pt idx="1797">
                  <c:v>41901</c:v>
                </c:pt>
                <c:pt idx="1798">
                  <c:v>41900</c:v>
                </c:pt>
                <c:pt idx="1799">
                  <c:v>41899</c:v>
                </c:pt>
                <c:pt idx="1800">
                  <c:v>41898</c:v>
                </c:pt>
                <c:pt idx="1801">
                  <c:v>41897</c:v>
                </c:pt>
                <c:pt idx="1802">
                  <c:v>41894</c:v>
                </c:pt>
                <c:pt idx="1803">
                  <c:v>41893</c:v>
                </c:pt>
                <c:pt idx="1804">
                  <c:v>41892</c:v>
                </c:pt>
                <c:pt idx="1805">
                  <c:v>41891</c:v>
                </c:pt>
                <c:pt idx="1806">
                  <c:v>41890</c:v>
                </c:pt>
                <c:pt idx="1807">
                  <c:v>41887</c:v>
                </c:pt>
                <c:pt idx="1808">
                  <c:v>41886</c:v>
                </c:pt>
                <c:pt idx="1809">
                  <c:v>41885</c:v>
                </c:pt>
                <c:pt idx="1810">
                  <c:v>41884</c:v>
                </c:pt>
                <c:pt idx="1811">
                  <c:v>41883</c:v>
                </c:pt>
                <c:pt idx="1812">
                  <c:v>41880</c:v>
                </c:pt>
                <c:pt idx="1813">
                  <c:v>41879</c:v>
                </c:pt>
                <c:pt idx="1814">
                  <c:v>41878</c:v>
                </c:pt>
                <c:pt idx="1815">
                  <c:v>41877</c:v>
                </c:pt>
                <c:pt idx="1816">
                  <c:v>41873</c:v>
                </c:pt>
                <c:pt idx="1817">
                  <c:v>41872</c:v>
                </c:pt>
                <c:pt idx="1818">
                  <c:v>41871</c:v>
                </c:pt>
                <c:pt idx="1819">
                  <c:v>41870</c:v>
                </c:pt>
                <c:pt idx="1820">
                  <c:v>41869</c:v>
                </c:pt>
                <c:pt idx="1821">
                  <c:v>41866</c:v>
                </c:pt>
                <c:pt idx="1822">
                  <c:v>41865</c:v>
                </c:pt>
                <c:pt idx="1823">
                  <c:v>41864</c:v>
                </c:pt>
                <c:pt idx="1824">
                  <c:v>41863</c:v>
                </c:pt>
                <c:pt idx="1825">
                  <c:v>41862</c:v>
                </c:pt>
                <c:pt idx="1826">
                  <c:v>41859</c:v>
                </c:pt>
                <c:pt idx="1827">
                  <c:v>41858</c:v>
                </c:pt>
                <c:pt idx="1828">
                  <c:v>41857</c:v>
                </c:pt>
                <c:pt idx="1829">
                  <c:v>41856</c:v>
                </c:pt>
                <c:pt idx="1830">
                  <c:v>41855</c:v>
                </c:pt>
                <c:pt idx="1831">
                  <c:v>41852</c:v>
                </c:pt>
                <c:pt idx="1832">
                  <c:v>41851</c:v>
                </c:pt>
                <c:pt idx="1833">
                  <c:v>41850</c:v>
                </c:pt>
                <c:pt idx="1834">
                  <c:v>41849</c:v>
                </c:pt>
                <c:pt idx="1835">
                  <c:v>41848</c:v>
                </c:pt>
                <c:pt idx="1836">
                  <c:v>41845</c:v>
                </c:pt>
                <c:pt idx="1837">
                  <c:v>41844</c:v>
                </c:pt>
                <c:pt idx="1838">
                  <c:v>41843</c:v>
                </c:pt>
                <c:pt idx="1839">
                  <c:v>41842</c:v>
                </c:pt>
                <c:pt idx="1840">
                  <c:v>41841</c:v>
                </c:pt>
                <c:pt idx="1841">
                  <c:v>41838</c:v>
                </c:pt>
                <c:pt idx="1842">
                  <c:v>41837</c:v>
                </c:pt>
                <c:pt idx="1843">
                  <c:v>41836</c:v>
                </c:pt>
                <c:pt idx="1844">
                  <c:v>41835</c:v>
                </c:pt>
                <c:pt idx="1845">
                  <c:v>41834</c:v>
                </c:pt>
                <c:pt idx="1846">
                  <c:v>41831</c:v>
                </c:pt>
                <c:pt idx="1847">
                  <c:v>41830</c:v>
                </c:pt>
                <c:pt idx="1848">
                  <c:v>41829</c:v>
                </c:pt>
                <c:pt idx="1849">
                  <c:v>41828</c:v>
                </c:pt>
                <c:pt idx="1850">
                  <c:v>41827</c:v>
                </c:pt>
                <c:pt idx="1851">
                  <c:v>41824</c:v>
                </c:pt>
                <c:pt idx="1852">
                  <c:v>41823</c:v>
                </c:pt>
                <c:pt idx="1853">
                  <c:v>41822</c:v>
                </c:pt>
                <c:pt idx="1854">
                  <c:v>41821</c:v>
                </c:pt>
                <c:pt idx="1855">
                  <c:v>41820</c:v>
                </c:pt>
                <c:pt idx="1856">
                  <c:v>41817</c:v>
                </c:pt>
                <c:pt idx="1857">
                  <c:v>41816</c:v>
                </c:pt>
                <c:pt idx="1858">
                  <c:v>41815</c:v>
                </c:pt>
                <c:pt idx="1859">
                  <c:v>41814</c:v>
                </c:pt>
                <c:pt idx="1860">
                  <c:v>41813</c:v>
                </c:pt>
                <c:pt idx="1861">
                  <c:v>41810</c:v>
                </c:pt>
                <c:pt idx="1862">
                  <c:v>41809</c:v>
                </c:pt>
                <c:pt idx="1863">
                  <c:v>41808</c:v>
                </c:pt>
                <c:pt idx="1864">
                  <c:v>41807</c:v>
                </c:pt>
                <c:pt idx="1865">
                  <c:v>41806</c:v>
                </c:pt>
                <c:pt idx="1866">
                  <c:v>41803</c:v>
                </c:pt>
                <c:pt idx="1867">
                  <c:v>41802</c:v>
                </c:pt>
                <c:pt idx="1868">
                  <c:v>41801</c:v>
                </c:pt>
                <c:pt idx="1869">
                  <c:v>41800</c:v>
                </c:pt>
                <c:pt idx="1870">
                  <c:v>41799</c:v>
                </c:pt>
                <c:pt idx="1871">
                  <c:v>41796</c:v>
                </c:pt>
                <c:pt idx="1872">
                  <c:v>41795</c:v>
                </c:pt>
                <c:pt idx="1873">
                  <c:v>41794</c:v>
                </c:pt>
                <c:pt idx="1874">
                  <c:v>41793</c:v>
                </c:pt>
                <c:pt idx="1875">
                  <c:v>41792</c:v>
                </c:pt>
                <c:pt idx="1876">
                  <c:v>41789</c:v>
                </c:pt>
                <c:pt idx="1877">
                  <c:v>41788</c:v>
                </c:pt>
                <c:pt idx="1878">
                  <c:v>41787</c:v>
                </c:pt>
                <c:pt idx="1879">
                  <c:v>41786</c:v>
                </c:pt>
                <c:pt idx="1880">
                  <c:v>41782</c:v>
                </c:pt>
                <c:pt idx="1881">
                  <c:v>41781</c:v>
                </c:pt>
                <c:pt idx="1882">
                  <c:v>41780</c:v>
                </c:pt>
                <c:pt idx="1883">
                  <c:v>41779</c:v>
                </c:pt>
                <c:pt idx="1884">
                  <c:v>41778</c:v>
                </c:pt>
                <c:pt idx="1885">
                  <c:v>41775</c:v>
                </c:pt>
                <c:pt idx="1886">
                  <c:v>41774</c:v>
                </c:pt>
                <c:pt idx="1887">
                  <c:v>41773</c:v>
                </c:pt>
                <c:pt idx="1888">
                  <c:v>41772</c:v>
                </c:pt>
                <c:pt idx="1889">
                  <c:v>41771</c:v>
                </c:pt>
                <c:pt idx="1890">
                  <c:v>41768</c:v>
                </c:pt>
                <c:pt idx="1891">
                  <c:v>41767</c:v>
                </c:pt>
                <c:pt idx="1892">
                  <c:v>41766</c:v>
                </c:pt>
                <c:pt idx="1893">
                  <c:v>41765</c:v>
                </c:pt>
                <c:pt idx="1894">
                  <c:v>41761</c:v>
                </c:pt>
                <c:pt idx="1895">
                  <c:v>41760</c:v>
                </c:pt>
                <c:pt idx="1896">
                  <c:v>41759</c:v>
                </c:pt>
                <c:pt idx="1897">
                  <c:v>41758</c:v>
                </c:pt>
                <c:pt idx="1898">
                  <c:v>41757</c:v>
                </c:pt>
                <c:pt idx="1899">
                  <c:v>41754</c:v>
                </c:pt>
                <c:pt idx="1900">
                  <c:v>41753</c:v>
                </c:pt>
                <c:pt idx="1901">
                  <c:v>41752</c:v>
                </c:pt>
                <c:pt idx="1902">
                  <c:v>41751</c:v>
                </c:pt>
                <c:pt idx="1903">
                  <c:v>41746</c:v>
                </c:pt>
                <c:pt idx="1904">
                  <c:v>41745</c:v>
                </c:pt>
                <c:pt idx="1905">
                  <c:v>41744</c:v>
                </c:pt>
                <c:pt idx="1906">
                  <c:v>41743</c:v>
                </c:pt>
                <c:pt idx="1907">
                  <c:v>41740</c:v>
                </c:pt>
                <c:pt idx="1908">
                  <c:v>41739</c:v>
                </c:pt>
                <c:pt idx="1909">
                  <c:v>41738</c:v>
                </c:pt>
                <c:pt idx="1910">
                  <c:v>41737</c:v>
                </c:pt>
                <c:pt idx="1911">
                  <c:v>41736</c:v>
                </c:pt>
                <c:pt idx="1912">
                  <c:v>41733</c:v>
                </c:pt>
                <c:pt idx="1913">
                  <c:v>41732</c:v>
                </c:pt>
                <c:pt idx="1914">
                  <c:v>41731</c:v>
                </c:pt>
                <c:pt idx="1915">
                  <c:v>41730</c:v>
                </c:pt>
                <c:pt idx="1916">
                  <c:v>41729</c:v>
                </c:pt>
                <c:pt idx="1917">
                  <c:v>41726</c:v>
                </c:pt>
                <c:pt idx="1918">
                  <c:v>41725</c:v>
                </c:pt>
                <c:pt idx="1919">
                  <c:v>41724</c:v>
                </c:pt>
                <c:pt idx="1920">
                  <c:v>41723</c:v>
                </c:pt>
                <c:pt idx="1921">
                  <c:v>41722</c:v>
                </c:pt>
                <c:pt idx="1922">
                  <c:v>41719</c:v>
                </c:pt>
                <c:pt idx="1923">
                  <c:v>41718</c:v>
                </c:pt>
                <c:pt idx="1924">
                  <c:v>41717</c:v>
                </c:pt>
                <c:pt idx="1925">
                  <c:v>41716</c:v>
                </c:pt>
                <c:pt idx="1926">
                  <c:v>41715</c:v>
                </c:pt>
                <c:pt idx="1927">
                  <c:v>41712</c:v>
                </c:pt>
                <c:pt idx="1928">
                  <c:v>41711</c:v>
                </c:pt>
                <c:pt idx="1929">
                  <c:v>41710</c:v>
                </c:pt>
                <c:pt idx="1930">
                  <c:v>41709</c:v>
                </c:pt>
                <c:pt idx="1931">
                  <c:v>41708</c:v>
                </c:pt>
                <c:pt idx="1932">
                  <c:v>41705</c:v>
                </c:pt>
                <c:pt idx="1933">
                  <c:v>41704</c:v>
                </c:pt>
                <c:pt idx="1934">
                  <c:v>41703</c:v>
                </c:pt>
                <c:pt idx="1935">
                  <c:v>41702</c:v>
                </c:pt>
                <c:pt idx="1936">
                  <c:v>41701</c:v>
                </c:pt>
                <c:pt idx="1937">
                  <c:v>41698</c:v>
                </c:pt>
                <c:pt idx="1938">
                  <c:v>41697</c:v>
                </c:pt>
                <c:pt idx="1939">
                  <c:v>41696</c:v>
                </c:pt>
                <c:pt idx="1940">
                  <c:v>41695</c:v>
                </c:pt>
                <c:pt idx="1941">
                  <c:v>41694</c:v>
                </c:pt>
                <c:pt idx="1942">
                  <c:v>41691</c:v>
                </c:pt>
                <c:pt idx="1943">
                  <c:v>41690</c:v>
                </c:pt>
                <c:pt idx="1944">
                  <c:v>41689</c:v>
                </c:pt>
                <c:pt idx="1945">
                  <c:v>41688</c:v>
                </c:pt>
                <c:pt idx="1946">
                  <c:v>41687</c:v>
                </c:pt>
                <c:pt idx="1947">
                  <c:v>41684</c:v>
                </c:pt>
                <c:pt idx="1948">
                  <c:v>41683</c:v>
                </c:pt>
                <c:pt idx="1949">
                  <c:v>41682</c:v>
                </c:pt>
                <c:pt idx="1950">
                  <c:v>41681</c:v>
                </c:pt>
                <c:pt idx="1951">
                  <c:v>41680</c:v>
                </c:pt>
                <c:pt idx="1952">
                  <c:v>41677</c:v>
                </c:pt>
                <c:pt idx="1953">
                  <c:v>41676</c:v>
                </c:pt>
                <c:pt idx="1954">
                  <c:v>41675</c:v>
                </c:pt>
                <c:pt idx="1955">
                  <c:v>41674</c:v>
                </c:pt>
                <c:pt idx="1956">
                  <c:v>41673</c:v>
                </c:pt>
                <c:pt idx="1957">
                  <c:v>41670</c:v>
                </c:pt>
                <c:pt idx="1958">
                  <c:v>41669</c:v>
                </c:pt>
                <c:pt idx="1959">
                  <c:v>41668</c:v>
                </c:pt>
                <c:pt idx="1960">
                  <c:v>41667</c:v>
                </c:pt>
                <c:pt idx="1961">
                  <c:v>41666</c:v>
                </c:pt>
                <c:pt idx="1962">
                  <c:v>41663</c:v>
                </c:pt>
                <c:pt idx="1963">
                  <c:v>41662</c:v>
                </c:pt>
                <c:pt idx="1964">
                  <c:v>41661</c:v>
                </c:pt>
                <c:pt idx="1965">
                  <c:v>41660</c:v>
                </c:pt>
                <c:pt idx="1966">
                  <c:v>41659</c:v>
                </c:pt>
                <c:pt idx="1967">
                  <c:v>41656</c:v>
                </c:pt>
                <c:pt idx="1968">
                  <c:v>41655</c:v>
                </c:pt>
                <c:pt idx="1969">
                  <c:v>41654</c:v>
                </c:pt>
                <c:pt idx="1970">
                  <c:v>41653</c:v>
                </c:pt>
                <c:pt idx="1971">
                  <c:v>41652</c:v>
                </c:pt>
                <c:pt idx="1972">
                  <c:v>41649</c:v>
                </c:pt>
                <c:pt idx="1973">
                  <c:v>41648</c:v>
                </c:pt>
                <c:pt idx="1974">
                  <c:v>41647</c:v>
                </c:pt>
                <c:pt idx="1975">
                  <c:v>41646</c:v>
                </c:pt>
                <c:pt idx="1976">
                  <c:v>41645</c:v>
                </c:pt>
                <c:pt idx="1977">
                  <c:v>41642</c:v>
                </c:pt>
                <c:pt idx="1978">
                  <c:v>41641</c:v>
                </c:pt>
                <c:pt idx="1979">
                  <c:v>41639</c:v>
                </c:pt>
                <c:pt idx="1980">
                  <c:v>41638</c:v>
                </c:pt>
                <c:pt idx="1981">
                  <c:v>41635</c:v>
                </c:pt>
                <c:pt idx="1982">
                  <c:v>41632</c:v>
                </c:pt>
                <c:pt idx="1983">
                  <c:v>41631</c:v>
                </c:pt>
                <c:pt idx="1984">
                  <c:v>41628</c:v>
                </c:pt>
                <c:pt idx="1985">
                  <c:v>41627</c:v>
                </c:pt>
                <c:pt idx="1986">
                  <c:v>41626</c:v>
                </c:pt>
                <c:pt idx="1987">
                  <c:v>41625</c:v>
                </c:pt>
                <c:pt idx="1988">
                  <c:v>41624</c:v>
                </c:pt>
                <c:pt idx="1989">
                  <c:v>41621</c:v>
                </c:pt>
                <c:pt idx="1990">
                  <c:v>41620</c:v>
                </c:pt>
                <c:pt idx="1991">
                  <c:v>41619</c:v>
                </c:pt>
                <c:pt idx="1992">
                  <c:v>41618</c:v>
                </c:pt>
                <c:pt idx="1993">
                  <c:v>41617</c:v>
                </c:pt>
                <c:pt idx="1994">
                  <c:v>41614</c:v>
                </c:pt>
                <c:pt idx="1995">
                  <c:v>41613</c:v>
                </c:pt>
                <c:pt idx="1996">
                  <c:v>41612</c:v>
                </c:pt>
                <c:pt idx="1997">
                  <c:v>41611</c:v>
                </c:pt>
                <c:pt idx="1998">
                  <c:v>41610</c:v>
                </c:pt>
                <c:pt idx="1999">
                  <c:v>41607</c:v>
                </c:pt>
                <c:pt idx="2000">
                  <c:v>41606</c:v>
                </c:pt>
                <c:pt idx="2001">
                  <c:v>41605</c:v>
                </c:pt>
                <c:pt idx="2002">
                  <c:v>41604</c:v>
                </c:pt>
                <c:pt idx="2003">
                  <c:v>41603</c:v>
                </c:pt>
                <c:pt idx="2004">
                  <c:v>41600</c:v>
                </c:pt>
                <c:pt idx="2005">
                  <c:v>41599</c:v>
                </c:pt>
                <c:pt idx="2006">
                  <c:v>41598</c:v>
                </c:pt>
                <c:pt idx="2007">
                  <c:v>41597</c:v>
                </c:pt>
                <c:pt idx="2008">
                  <c:v>41596</c:v>
                </c:pt>
                <c:pt idx="2009">
                  <c:v>41593</c:v>
                </c:pt>
                <c:pt idx="2010">
                  <c:v>41592</c:v>
                </c:pt>
                <c:pt idx="2011">
                  <c:v>41591</c:v>
                </c:pt>
                <c:pt idx="2012">
                  <c:v>41590</c:v>
                </c:pt>
                <c:pt idx="2013">
                  <c:v>41589</c:v>
                </c:pt>
                <c:pt idx="2014">
                  <c:v>41586</c:v>
                </c:pt>
                <c:pt idx="2015">
                  <c:v>41585</c:v>
                </c:pt>
                <c:pt idx="2016">
                  <c:v>41584</c:v>
                </c:pt>
                <c:pt idx="2017">
                  <c:v>41583</c:v>
                </c:pt>
                <c:pt idx="2018">
                  <c:v>41582</c:v>
                </c:pt>
                <c:pt idx="2019">
                  <c:v>41579</c:v>
                </c:pt>
                <c:pt idx="2020">
                  <c:v>41578</c:v>
                </c:pt>
                <c:pt idx="2021">
                  <c:v>41577</c:v>
                </c:pt>
                <c:pt idx="2022">
                  <c:v>41576</c:v>
                </c:pt>
                <c:pt idx="2023">
                  <c:v>41575</c:v>
                </c:pt>
                <c:pt idx="2024">
                  <c:v>41572</c:v>
                </c:pt>
                <c:pt idx="2025">
                  <c:v>41571</c:v>
                </c:pt>
                <c:pt idx="2026">
                  <c:v>41570</c:v>
                </c:pt>
                <c:pt idx="2027">
                  <c:v>41569</c:v>
                </c:pt>
                <c:pt idx="2028">
                  <c:v>41568</c:v>
                </c:pt>
                <c:pt idx="2029">
                  <c:v>41565</c:v>
                </c:pt>
                <c:pt idx="2030">
                  <c:v>41564</c:v>
                </c:pt>
                <c:pt idx="2031">
                  <c:v>41563</c:v>
                </c:pt>
                <c:pt idx="2032">
                  <c:v>41562</c:v>
                </c:pt>
                <c:pt idx="2033">
                  <c:v>41561</c:v>
                </c:pt>
                <c:pt idx="2034">
                  <c:v>41558</c:v>
                </c:pt>
                <c:pt idx="2035">
                  <c:v>41557</c:v>
                </c:pt>
                <c:pt idx="2036">
                  <c:v>41556</c:v>
                </c:pt>
                <c:pt idx="2037">
                  <c:v>41555</c:v>
                </c:pt>
                <c:pt idx="2038">
                  <c:v>41554</c:v>
                </c:pt>
                <c:pt idx="2039">
                  <c:v>41551</c:v>
                </c:pt>
                <c:pt idx="2040">
                  <c:v>41550</c:v>
                </c:pt>
                <c:pt idx="2041">
                  <c:v>41549</c:v>
                </c:pt>
                <c:pt idx="2042">
                  <c:v>41548</c:v>
                </c:pt>
                <c:pt idx="2043">
                  <c:v>41547</c:v>
                </c:pt>
                <c:pt idx="2044">
                  <c:v>41544</c:v>
                </c:pt>
                <c:pt idx="2045">
                  <c:v>41543</c:v>
                </c:pt>
                <c:pt idx="2046">
                  <c:v>41542</c:v>
                </c:pt>
                <c:pt idx="2047">
                  <c:v>41541</c:v>
                </c:pt>
                <c:pt idx="2048">
                  <c:v>41540</c:v>
                </c:pt>
                <c:pt idx="2049">
                  <c:v>41537</c:v>
                </c:pt>
                <c:pt idx="2050">
                  <c:v>41536</c:v>
                </c:pt>
                <c:pt idx="2051">
                  <c:v>41535</c:v>
                </c:pt>
                <c:pt idx="2052">
                  <c:v>41534</c:v>
                </c:pt>
                <c:pt idx="2053">
                  <c:v>41533</c:v>
                </c:pt>
                <c:pt idx="2054">
                  <c:v>41530</c:v>
                </c:pt>
                <c:pt idx="2055">
                  <c:v>41529</c:v>
                </c:pt>
                <c:pt idx="2056">
                  <c:v>41528</c:v>
                </c:pt>
                <c:pt idx="2057">
                  <c:v>41527</c:v>
                </c:pt>
                <c:pt idx="2058">
                  <c:v>41526</c:v>
                </c:pt>
                <c:pt idx="2059">
                  <c:v>41523</c:v>
                </c:pt>
                <c:pt idx="2060">
                  <c:v>41522</c:v>
                </c:pt>
                <c:pt idx="2061">
                  <c:v>41521</c:v>
                </c:pt>
                <c:pt idx="2062">
                  <c:v>41520</c:v>
                </c:pt>
                <c:pt idx="2063">
                  <c:v>41519</c:v>
                </c:pt>
                <c:pt idx="2064">
                  <c:v>41516</c:v>
                </c:pt>
                <c:pt idx="2065">
                  <c:v>41515</c:v>
                </c:pt>
                <c:pt idx="2066">
                  <c:v>41514</c:v>
                </c:pt>
                <c:pt idx="2067">
                  <c:v>41513</c:v>
                </c:pt>
                <c:pt idx="2068">
                  <c:v>41509</c:v>
                </c:pt>
                <c:pt idx="2069">
                  <c:v>41508</c:v>
                </c:pt>
                <c:pt idx="2070">
                  <c:v>41507</c:v>
                </c:pt>
                <c:pt idx="2071">
                  <c:v>41506</c:v>
                </c:pt>
                <c:pt idx="2072">
                  <c:v>41505</c:v>
                </c:pt>
                <c:pt idx="2073">
                  <c:v>41502</c:v>
                </c:pt>
                <c:pt idx="2074">
                  <c:v>41501</c:v>
                </c:pt>
                <c:pt idx="2075">
                  <c:v>41500</c:v>
                </c:pt>
                <c:pt idx="2076">
                  <c:v>41499</c:v>
                </c:pt>
                <c:pt idx="2077">
                  <c:v>41498</c:v>
                </c:pt>
                <c:pt idx="2078">
                  <c:v>41495</c:v>
                </c:pt>
                <c:pt idx="2079">
                  <c:v>41494</c:v>
                </c:pt>
                <c:pt idx="2080">
                  <c:v>41493</c:v>
                </c:pt>
                <c:pt idx="2081">
                  <c:v>41492</c:v>
                </c:pt>
                <c:pt idx="2082">
                  <c:v>41491</c:v>
                </c:pt>
                <c:pt idx="2083">
                  <c:v>41488</c:v>
                </c:pt>
                <c:pt idx="2084">
                  <c:v>41487</c:v>
                </c:pt>
                <c:pt idx="2085">
                  <c:v>41486</c:v>
                </c:pt>
                <c:pt idx="2086">
                  <c:v>41485</c:v>
                </c:pt>
                <c:pt idx="2087">
                  <c:v>41484</c:v>
                </c:pt>
                <c:pt idx="2088">
                  <c:v>41481</c:v>
                </c:pt>
                <c:pt idx="2089">
                  <c:v>41480</c:v>
                </c:pt>
                <c:pt idx="2090">
                  <c:v>41479</c:v>
                </c:pt>
                <c:pt idx="2091">
                  <c:v>41478</c:v>
                </c:pt>
                <c:pt idx="2092">
                  <c:v>41477</c:v>
                </c:pt>
                <c:pt idx="2093">
                  <c:v>41474</c:v>
                </c:pt>
                <c:pt idx="2094">
                  <c:v>41473</c:v>
                </c:pt>
                <c:pt idx="2095">
                  <c:v>41472</c:v>
                </c:pt>
                <c:pt idx="2096">
                  <c:v>41471</c:v>
                </c:pt>
                <c:pt idx="2097">
                  <c:v>41470</c:v>
                </c:pt>
                <c:pt idx="2098">
                  <c:v>41467</c:v>
                </c:pt>
                <c:pt idx="2099">
                  <c:v>41466</c:v>
                </c:pt>
                <c:pt idx="2100">
                  <c:v>41465</c:v>
                </c:pt>
                <c:pt idx="2101">
                  <c:v>41464</c:v>
                </c:pt>
                <c:pt idx="2102">
                  <c:v>41463</c:v>
                </c:pt>
                <c:pt idx="2103">
                  <c:v>41460</c:v>
                </c:pt>
                <c:pt idx="2104">
                  <c:v>41459</c:v>
                </c:pt>
                <c:pt idx="2105">
                  <c:v>41458</c:v>
                </c:pt>
                <c:pt idx="2106">
                  <c:v>41457</c:v>
                </c:pt>
                <c:pt idx="2107">
                  <c:v>41456</c:v>
                </c:pt>
                <c:pt idx="2108">
                  <c:v>41453</c:v>
                </c:pt>
                <c:pt idx="2109">
                  <c:v>41452</c:v>
                </c:pt>
                <c:pt idx="2110">
                  <c:v>41451</c:v>
                </c:pt>
                <c:pt idx="2111">
                  <c:v>41450</c:v>
                </c:pt>
                <c:pt idx="2112">
                  <c:v>41449</c:v>
                </c:pt>
                <c:pt idx="2113">
                  <c:v>41446</c:v>
                </c:pt>
                <c:pt idx="2114">
                  <c:v>41445</c:v>
                </c:pt>
                <c:pt idx="2115">
                  <c:v>41444</c:v>
                </c:pt>
                <c:pt idx="2116">
                  <c:v>41443</c:v>
                </c:pt>
                <c:pt idx="2117">
                  <c:v>41442</c:v>
                </c:pt>
                <c:pt idx="2118">
                  <c:v>41439</c:v>
                </c:pt>
                <c:pt idx="2119">
                  <c:v>41438</c:v>
                </c:pt>
                <c:pt idx="2120">
                  <c:v>41437</c:v>
                </c:pt>
                <c:pt idx="2121">
                  <c:v>41436</c:v>
                </c:pt>
                <c:pt idx="2122">
                  <c:v>41435</c:v>
                </c:pt>
                <c:pt idx="2123">
                  <c:v>41432</c:v>
                </c:pt>
                <c:pt idx="2124">
                  <c:v>41431</c:v>
                </c:pt>
                <c:pt idx="2125">
                  <c:v>41430</c:v>
                </c:pt>
                <c:pt idx="2126">
                  <c:v>41429</c:v>
                </c:pt>
                <c:pt idx="2127">
                  <c:v>41428</c:v>
                </c:pt>
                <c:pt idx="2128">
                  <c:v>41425</c:v>
                </c:pt>
                <c:pt idx="2129">
                  <c:v>41424</c:v>
                </c:pt>
                <c:pt idx="2130">
                  <c:v>41423</c:v>
                </c:pt>
                <c:pt idx="2131">
                  <c:v>41422</c:v>
                </c:pt>
                <c:pt idx="2132">
                  <c:v>41418</c:v>
                </c:pt>
                <c:pt idx="2133">
                  <c:v>41417</c:v>
                </c:pt>
                <c:pt idx="2134">
                  <c:v>41416</c:v>
                </c:pt>
                <c:pt idx="2135">
                  <c:v>41415</c:v>
                </c:pt>
                <c:pt idx="2136">
                  <c:v>41414</c:v>
                </c:pt>
                <c:pt idx="2137">
                  <c:v>41411</c:v>
                </c:pt>
                <c:pt idx="2138">
                  <c:v>41410</c:v>
                </c:pt>
                <c:pt idx="2139">
                  <c:v>41409</c:v>
                </c:pt>
                <c:pt idx="2140">
                  <c:v>41408</c:v>
                </c:pt>
                <c:pt idx="2141">
                  <c:v>41407</c:v>
                </c:pt>
                <c:pt idx="2142">
                  <c:v>41404</c:v>
                </c:pt>
                <c:pt idx="2143">
                  <c:v>41403</c:v>
                </c:pt>
                <c:pt idx="2144">
                  <c:v>41402</c:v>
                </c:pt>
                <c:pt idx="2145">
                  <c:v>41401</c:v>
                </c:pt>
                <c:pt idx="2146">
                  <c:v>41400</c:v>
                </c:pt>
                <c:pt idx="2147">
                  <c:v>41397</c:v>
                </c:pt>
                <c:pt idx="2148">
                  <c:v>41396</c:v>
                </c:pt>
                <c:pt idx="2149">
                  <c:v>41395</c:v>
                </c:pt>
                <c:pt idx="2150">
                  <c:v>41394</c:v>
                </c:pt>
                <c:pt idx="2151">
                  <c:v>41393</c:v>
                </c:pt>
                <c:pt idx="2152">
                  <c:v>41390</c:v>
                </c:pt>
                <c:pt idx="2153">
                  <c:v>41389</c:v>
                </c:pt>
                <c:pt idx="2154">
                  <c:v>41388</c:v>
                </c:pt>
                <c:pt idx="2155">
                  <c:v>41387</c:v>
                </c:pt>
                <c:pt idx="2156">
                  <c:v>41386</c:v>
                </c:pt>
                <c:pt idx="2157">
                  <c:v>41383</c:v>
                </c:pt>
                <c:pt idx="2158">
                  <c:v>41382</c:v>
                </c:pt>
                <c:pt idx="2159">
                  <c:v>41381</c:v>
                </c:pt>
                <c:pt idx="2160">
                  <c:v>41380</c:v>
                </c:pt>
                <c:pt idx="2161">
                  <c:v>41379</c:v>
                </c:pt>
                <c:pt idx="2162">
                  <c:v>41376</c:v>
                </c:pt>
                <c:pt idx="2163">
                  <c:v>41375</c:v>
                </c:pt>
                <c:pt idx="2164">
                  <c:v>41374</c:v>
                </c:pt>
                <c:pt idx="2165">
                  <c:v>41373</c:v>
                </c:pt>
                <c:pt idx="2166">
                  <c:v>41372</c:v>
                </c:pt>
                <c:pt idx="2167">
                  <c:v>41369</c:v>
                </c:pt>
                <c:pt idx="2168">
                  <c:v>41368</c:v>
                </c:pt>
                <c:pt idx="2169">
                  <c:v>41367</c:v>
                </c:pt>
                <c:pt idx="2170">
                  <c:v>41366</c:v>
                </c:pt>
                <c:pt idx="2171">
                  <c:v>41361</c:v>
                </c:pt>
                <c:pt idx="2172">
                  <c:v>41360</c:v>
                </c:pt>
                <c:pt idx="2173">
                  <c:v>41359</c:v>
                </c:pt>
                <c:pt idx="2174">
                  <c:v>41358</c:v>
                </c:pt>
                <c:pt idx="2175">
                  <c:v>41355</c:v>
                </c:pt>
                <c:pt idx="2176">
                  <c:v>41354</c:v>
                </c:pt>
                <c:pt idx="2177">
                  <c:v>41353</c:v>
                </c:pt>
                <c:pt idx="2178">
                  <c:v>41352</c:v>
                </c:pt>
                <c:pt idx="2179">
                  <c:v>41351</c:v>
                </c:pt>
                <c:pt idx="2180">
                  <c:v>41348</c:v>
                </c:pt>
                <c:pt idx="2181">
                  <c:v>41347</c:v>
                </c:pt>
                <c:pt idx="2182">
                  <c:v>41346</c:v>
                </c:pt>
                <c:pt idx="2183">
                  <c:v>41345</c:v>
                </c:pt>
                <c:pt idx="2184">
                  <c:v>41344</c:v>
                </c:pt>
                <c:pt idx="2185">
                  <c:v>41341</c:v>
                </c:pt>
                <c:pt idx="2186">
                  <c:v>41340</c:v>
                </c:pt>
                <c:pt idx="2187">
                  <c:v>41339</c:v>
                </c:pt>
                <c:pt idx="2188">
                  <c:v>41338</c:v>
                </c:pt>
                <c:pt idx="2189">
                  <c:v>41337</c:v>
                </c:pt>
                <c:pt idx="2190">
                  <c:v>41334</c:v>
                </c:pt>
                <c:pt idx="2191">
                  <c:v>41333</c:v>
                </c:pt>
                <c:pt idx="2192">
                  <c:v>41332</c:v>
                </c:pt>
                <c:pt idx="2193">
                  <c:v>41331</c:v>
                </c:pt>
                <c:pt idx="2194">
                  <c:v>41330</c:v>
                </c:pt>
                <c:pt idx="2195">
                  <c:v>41327</c:v>
                </c:pt>
                <c:pt idx="2196">
                  <c:v>41326</c:v>
                </c:pt>
                <c:pt idx="2197">
                  <c:v>41325</c:v>
                </c:pt>
                <c:pt idx="2198">
                  <c:v>41324</c:v>
                </c:pt>
                <c:pt idx="2199">
                  <c:v>41323</c:v>
                </c:pt>
                <c:pt idx="2200">
                  <c:v>41320</c:v>
                </c:pt>
                <c:pt idx="2201">
                  <c:v>41319</c:v>
                </c:pt>
                <c:pt idx="2202">
                  <c:v>41318</c:v>
                </c:pt>
                <c:pt idx="2203">
                  <c:v>41317</c:v>
                </c:pt>
                <c:pt idx="2204">
                  <c:v>41316</c:v>
                </c:pt>
                <c:pt idx="2205">
                  <c:v>41313</c:v>
                </c:pt>
                <c:pt idx="2206">
                  <c:v>41312</c:v>
                </c:pt>
                <c:pt idx="2207">
                  <c:v>41311</c:v>
                </c:pt>
                <c:pt idx="2208">
                  <c:v>41310</c:v>
                </c:pt>
                <c:pt idx="2209">
                  <c:v>41309</c:v>
                </c:pt>
                <c:pt idx="2210">
                  <c:v>41306</c:v>
                </c:pt>
                <c:pt idx="2211">
                  <c:v>41305</c:v>
                </c:pt>
                <c:pt idx="2212">
                  <c:v>41304</c:v>
                </c:pt>
                <c:pt idx="2213">
                  <c:v>41303</c:v>
                </c:pt>
                <c:pt idx="2214">
                  <c:v>41302</c:v>
                </c:pt>
                <c:pt idx="2215">
                  <c:v>41299</c:v>
                </c:pt>
                <c:pt idx="2216">
                  <c:v>41298</c:v>
                </c:pt>
                <c:pt idx="2217">
                  <c:v>41297</c:v>
                </c:pt>
                <c:pt idx="2218">
                  <c:v>41296</c:v>
                </c:pt>
                <c:pt idx="2219">
                  <c:v>41295</c:v>
                </c:pt>
                <c:pt idx="2220">
                  <c:v>41292</c:v>
                </c:pt>
                <c:pt idx="2221">
                  <c:v>41291</c:v>
                </c:pt>
                <c:pt idx="2222">
                  <c:v>41290</c:v>
                </c:pt>
                <c:pt idx="2223">
                  <c:v>41289</c:v>
                </c:pt>
                <c:pt idx="2224">
                  <c:v>41288</c:v>
                </c:pt>
                <c:pt idx="2225">
                  <c:v>41285</c:v>
                </c:pt>
                <c:pt idx="2226">
                  <c:v>41284</c:v>
                </c:pt>
                <c:pt idx="2227">
                  <c:v>41283</c:v>
                </c:pt>
                <c:pt idx="2228">
                  <c:v>41282</c:v>
                </c:pt>
                <c:pt idx="2229">
                  <c:v>41281</c:v>
                </c:pt>
                <c:pt idx="2230">
                  <c:v>41278</c:v>
                </c:pt>
                <c:pt idx="2231">
                  <c:v>41277</c:v>
                </c:pt>
                <c:pt idx="2232">
                  <c:v>41276</c:v>
                </c:pt>
                <c:pt idx="2233">
                  <c:v>41274</c:v>
                </c:pt>
                <c:pt idx="2234">
                  <c:v>41271</c:v>
                </c:pt>
                <c:pt idx="2235">
                  <c:v>41270</c:v>
                </c:pt>
                <c:pt idx="2236">
                  <c:v>41267</c:v>
                </c:pt>
                <c:pt idx="2237">
                  <c:v>41264</c:v>
                </c:pt>
                <c:pt idx="2238">
                  <c:v>41263</c:v>
                </c:pt>
                <c:pt idx="2239">
                  <c:v>41262</c:v>
                </c:pt>
                <c:pt idx="2240">
                  <c:v>41261</c:v>
                </c:pt>
                <c:pt idx="2241">
                  <c:v>41260</c:v>
                </c:pt>
                <c:pt idx="2242">
                  <c:v>41257</c:v>
                </c:pt>
                <c:pt idx="2243">
                  <c:v>41256</c:v>
                </c:pt>
                <c:pt idx="2244">
                  <c:v>41255</c:v>
                </c:pt>
                <c:pt idx="2245">
                  <c:v>41254</c:v>
                </c:pt>
                <c:pt idx="2246">
                  <c:v>41253</c:v>
                </c:pt>
                <c:pt idx="2247">
                  <c:v>41250</c:v>
                </c:pt>
                <c:pt idx="2248">
                  <c:v>41249</c:v>
                </c:pt>
                <c:pt idx="2249">
                  <c:v>41248</c:v>
                </c:pt>
                <c:pt idx="2250">
                  <c:v>41247</c:v>
                </c:pt>
                <c:pt idx="2251">
                  <c:v>41246</c:v>
                </c:pt>
                <c:pt idx="2252">
                  <c:v>41243</c:v>
                </c:pt>
                <c:pt idx="2253">
                  <c:v>41242</c:v>
                </c:pt>
                <c:pt idx="2254">
                  <c:v>41241</c:v>
                </c:pt>
                <c:pt idx="2255">
                  <c:v>41240</c:v>
                </c:pt>
                <c:pt idx="2256">
                  <c:v>41239</c:v>
                </c:pt>
                <c:pt idx="2257">
                  <c:v>41236</c:v>
                </c:pt>
                <c:pt idx="2258">
                  <c:v>41235</c:v>
                </c:pt>
                <c:pt idx="2259">
                  <c:v>41234</c:v>
                </c:pt>
                <c:pt idx="2260">
                  <c:v>41233</c:v>
                </c:pt>
                <c:pt idx="2261">
                  <c:v>41232</c:v>
                </c:pt>
                <c:pt idx="2262">
                  <c:v>41229</c:v>
                </c:pt>
                <c:pt idx="2263">
                  <c:v>41228</c:v>
                </c:pt>
                <c:pt idx="2264">
                  <c:v>41227</c:v>
                </c:pt>
                <c:pt idx="2265">
                  <c:v>41226</c:v>
                </c:pt>
                <c:pt idx="2266">
                  <c:v>41225</c:v>
                </c:pt>
                <c:pt idx="2267">
                  <c:v>41222</c:v>
                </c:pt>
                <c:pt idx="2268">
                  <c:v>41221</c:v>
                </c:pt>
                <c:pt idx="2269">
                  <c:v>41220</c:v>
                </c:pt>
                <c:pt idx="2270">
                  <c:v>41219</c:v>
                </c:pt>
                <c:pt idx="2271">
                  <c:v>41218</c:v>
                </c:pt>
                <c:pt idx="2272">
                  <c:v>41215</c:v>
                </c:pt>
                <c:pt idx="2273">
                  <c:v>41214</c:v>
                </c:pt>
                <c:pt idx="2274">
                  <c:v>41213</c:v>
                </c:pt>
                <c:pt idx="2275">
                  <c:v>41212</c:v>
                </c:pt>
                <c:pt idx="2276">
                  <c:v>41211</c:v>
                </c:pt>
                <c:pt idx="2277">
                  <c:v>41208</c:v>
                </c:pt>
                <c:pt idx="2278">
                  <c:v>41207</c:v>
                </c:pt>
                <c:pt idx="2279">
                  <c:v>41206</c:v>
                </c:pt>
                <c:pt idx="2280">
                  <c:v>41205</c:v>
                </c:pt>
                <c:pt idx="2281">
                  <c:v>41204</c:v>
                </c:pt>
                <c:pt idx="2282">
                  <c:v>41201</c:v>
                </c:pt>
                <c:pt idx="2283">
                  <c:v>41200</c:v>
                </c:pt>
                <c:pt idx="2284">
                  <c:v>41199</c:v>
                </c:pt>
                <c:pt idx="2285">
                  <c:v>41198</c:v>
                </c:pt>
                <c:pt idx="2286">
                  <c:v>41197</c:v>
                </c:pt>
                <c:pt idx="2287">
                  <c:v>41194</c:v>
                </c:pt>
                <c:pt idx="2288">
                  <c:v>41193</c:v>
                </c:pt>
                <c:pt idx="2289">
                  <c:v>41192</c:v>
                </c:pt>
                <c:pt idx="2290">
                  <c:v>41191</c:v>
                </c:pt>
                <c:pt idx="2291">
                  <c:v>41190</c:v>
                </c:pt>
                <c:pt idx="2292">
                  <c:v>41187</c:v>
                </c:pt>
                <c:pt idx="2293">
                  <c:v>41186</c:v>
                </c:pt>
                <c:pt idx="2294">
                  <c:v>41185</c:v>
                </c:pt>
                <c:pt idx="2295">
                  <c:v>41184</c:v>
                </c:pt>
                <c:pt idx="2296">
                  <c:v>41183</c:v>
                </c:pt>
                <c:pt idx="2297">
                  <c:v>41180</c:v>
                </c:pt>
                <c:pt idx="2298">
                  <c:v>41179</c:v>
                </c:pt>
                <c:pt idx="2299">
                  <c:v>41178</c:v>
                </c:pt>
                <c:pt idx="2300">
                  <c:v>41177</c:v>
                </c:pt>
                <c:pt idx="2301">
                  <c:v>41176</c:v>
                </c:pt>
                <c:pt idx="2302">
                  <c:v>41173</c:v>
                </c:pt>
                <c:pt idx="2303">
                  <c:v>41172</c:v>
                </c:pt>
                <c:pt idx="2304">
                  <c:v>41171</c:v>
                </c:pt>
                <c:pt idx="2305">
                  <c:v>41170</c:v>
                </c:pt>
                <c:pt idx="2306">
                  <c:v>41169</c:v>
                </c:pt>
                <c:pt idx="2307">
                  <c:v>41166</c:v>
                </c:pt>
                <c:pt idx="2308">
                  <c:v>41165</c:v>
                </c:pt>
                <c:pt idx="2309">
                  <c:v>41164</c:v>
                </c:pt>
                <c:pt idx="2310">
                  <c:v>41163</c:v>
                </c:pt>
                <c:pt idx="2311">
                  <c:v>41162</c:v>
                </c:pt>
                <c:pt idx="2312">
                  <c:v>41159</c:v>
                </c:pt>
                <c:pt idx="2313">
                  <c:v>41158</c:v>
                </c:pt>
                <c:pt idx="2314">
                  <c:v>41157</c:v>
                </c:pt>
                <c:pt idx="2315">
                  <c:v>41156</c:v>
                </c:pt>
                <c:pt idx="2316">
                  <c:v>41155</c:v>
                </c:pt>
                <c:pt idx="2317">
                  <c:v>41152</c:v>
                </c:pt>
                <c:pt idx="2318">
                  <c:v>41151</c:v>
                </c:pt>
                <c:pt idx="2319">
                  <c:v>41150</c:v>
                </c:pt>
                <c:pt idx="2320">
                  <c:v>41149</c:v>
                </c:pt>
                <c:pt idx="2321">
                  <c:v>41145</c:v>
                </c:pt>
                <c:pt idx="2322">
                  <c:v>41144</c:v>
                </c:pt>
                <c:pt idx="2323">
                  <c:v>41143</c:v>
                </c:pt>
                <c:pt idx="2324">
                  <c:v>41142</c:v>
                </c:pt>
                <c:pt idx="2325">
                  <c:v>41141</c:v>
                </c:pt>
                <c:pt idx="2326">
                  <c:v>41138</c:v>
                </c:pt>
                <c:pt idx="2327">
                  <c:v>41137</c:v>
                </c:pt>
                <c:pt idx="2328">
                  <c:v>41136</c:v>
                </c:pt>
                <c:pt idx="2329">
                  <c:v>41135</c:v>
                </c:pt>
                <c:pt idx="2330">
                  <c:v>41134</c:v>
                </c:pt>
                <c:pt idx="2331">
                  <c:v>41131</c:v>
                </c:pt>
                <c:pt idx="2332">
                  <c:v>41130</c:v>
                </c:pt>
                <c:pt idx="2333">
                  <c:v>41129</c:v>
                </c:pt>
                <c:pt idx="2334">
                  <c:v>41128</c:v>
                </c:pt>
                <c:pt idx="2335">
                  <c:v>41127</c:v>
                </c:pt>
                <c:pt idx="2336">
                  <c:v>41124</c:v>
                </c:pt>
                <c:pt idx="2337">
                  <c:v>41123</c:v>
                </c:pt>
                <c:pt idx="2338">
                  <c:v>41122</c:v>
                </c:pt>
                <c:pt idx="2339">
                  <c:v>41121</c:v>
                </c:pt>
                <c:pt idx="2340">
                  <c:v>41120</c:v>
                </c:pt>
                <c:pt idx="2341">
                  <c:v>41117</c:v>
                </c:pt>
                <c:pt idx="2342">
                  <c:v>41116</c:v>
                </c:pt>
                <c:pt idx="2343">
                  <c:v>41115</c:v>
                </c:pt>
                <c:pt idx="2344">
                  <c:v>41114</c:v>
                </c:pt>
                <c:pt idx="2345">
                  <c:v>41113</c:v>
                </c:pt>
                <c:pt idx="2346">
                  <c:v>41110</c:v>
                </c:pt>
                <c:pt idx="2347">
                  <c:v>41109</c:v>
                </c:pt>
                <c:pt idx="2348">
                  <c:v>41108</c:v>
                </c:pt>
                <c:pt idx="2349">
                  <c:v>41107</c:v>
                </c:pt>
                <c:pt idx="2350">
                  <c:v>41106</c:v>
                </c:pt>
                <c:pt idx="2351">
                  <c:v>41103</c:v>
                </c:pt>
                <c:pt idx="2352">
                  <c:v>41102</c:v>
                </c:pt>
                <c:pt idx="2353">
                  <c:v>41101</c:v>
                </c:pt>
                <c:pt idx="2354">
                  <c:v>41100</c:v>
                </c:pt>
                <c:pt idx="2355">
                  <c:v>41099</c:v>
                </c:pt>
                <c:pt idx="2356">
                  <c:v>41096</c:v>
                </c:pt>
                <c:pt idx="2357">
                  <c:v>41095</c:v>
                </c:pt>
                <c:pt idx="2358">
                  <c:v>41094</c:v>
                </c:pt>
                <c:pt idx="2359">
                  <c:v>41093</c:v>
                </c:pt>
                <c:pt idx="2360">
                  <c:v>41092</c:v>
                </c:pt>
                <c:pt idx="2361">
                  <c:v>41089</c:v>
                </c:pt>
                <c:pt idx="2362">
                  <c:v>41088</c:v>
                </c:pt>
                <c:pt idx="2363">
                  <c:v>41087</c:v>
                </c:pt>
                <c:pt idx="2364">
                  <c:v>41086</c:v>
                </c:pt>
                <c:pt idx="2365">
                  <c:v>41085</c:v>
                </c:pt>
                <c:pt idx="2366">
                  <c:v>41082</c:v>
                </c:pt>
                <c:pt idx="2367">
                  <c:v>41081</c:v>
                </c:pt>
                <c:pt idx="2368">
                  <c:v>41080</c:v>
                </c:pt>
                <c:pt idx="2369">
                  <c:v>41079</c:v>
                </c:pt>
                <c:pt idx="2370">
                  <c:v>41078</c:v>
                </c:pt>
                <c:pt idx="2371">
                  <c:v>41075</c:v>
                </c:pt>
                <c:pt idx="2372">
                  <c:v>41074</c:v>
                </c:pt>
                <c:pt idx="2373">
                  <c:v>41073</c:v>
                </c:pt>
                <c:pt idx="2374">
                  <c:v>41072</c:v>
                </c:pt>
                <c:pt idx="2375">
                  <c:v>41071</c:v>
                </c:pt>
                <c:pt idx="2376">
                  <c:v>41068</c:v>
                </c:pt>
                <c:pt idx="2377">
                  <c:v>41067</c:v>
                </c:pt>
                <c:pt idx="2378">
                  <c:v>41066</c:v>
                </c:pt>
                <c:pt idx="2379">
                  <c:v>41061</c:v>
                </c:pt>
                <c:pt idx="2380">
                  <c:v>41060</c:v>
                </c:pt>
                <c:pt idx="2381">
                  <c:v>41059</c:v>
                </c:pt>
                <c:pt idx="2382">
                  <c:v>41058</c:v>
                </c:pt>
                <c:pt idx="2383">
                  <c:v>41057</c:v>
                </c:pt>
                <c:pt idx="2384">
                  <c:v>41054</c:v>
                </c:pt>
                <c:pt idx="2385">
                  <c:v>41053</c:v>
                </c:pt>
                <c:pt idx="2386">
                  <c:v>41052</c:v>
                </c:pt>
                <c:pt idx="2387">
                  <c:v>41051</c:v>
                </c:pt>
                <c:pt idx="2388">
                  <c:v>41050</c:v>
                </c:pt>
                <c:pt idx="2389">
                  <c:v>41047</c:v>
                </c:pt>
                <c:pt idx="2390">
                  <c:v>41046</c:v>
                </c:pt>
                <c:pt idx="2391">
                  <c:v>41045</c:v>
                </c:pt>
                <c:pt idx="2392">
                  <c:v>41044</c:v>
                </c:pt>
                <c:pt idx="2393">
                  <c:v>41043</c:v>
                </c:pt>
                <c:pt idx="2394">
                  <c:v>41040</c:v>
                </c:pt>
                <c:pt idx="2395">
                  <c:v>41039</c:v>
                </c:pt>
                <c:pt idx="2396">
                  <c:v>41038</c:v>
                </c:pt>
                <c:pt idx="2397">
                  <c:v>41037</c:v>
                </c:pt>
                <c:pt idx="2398">
                  <c:v>41033</c:v>
                </c:pt>
                <c:pt idx="2399">
                  <c:v>41032</c:v>
                </c:pt>
                <c:pt idx="2400">
                  <c:v>41031</c:v>
                </c:pt>
                <c:pt idx="2401">
                  <c:v>41030</c:v>
                </c:pt>
                <c:pt idx="2402">
                  <c:v>41029</c:v>
                </c:pt>
                <c:pt idx="2403">
                  <c:v>41026</c:v>
                </c:pt>
                <c:pt idx="2404">
                  <c:v>41025</c:v>
                </c:pt>
                <c:pt idx="2405">
                  <c:v>41024</c:v>
                </c:pt>
                <c:pt idx="2406">
                  <c:v>41023</c:v>
                </c:pt>
                <c:pt idx="2407">
                  <c:v>41022</c:v>
                </c:pt>
                <c:pt idx="2408">
                  <c:v>41019</c:v>
                </c:pt>
                <c:pt idx="2409">
                  <c:v>41018</c:v>
                </c:pt>
                <c:pt idx="2410">
                  <c:v>41017</c:v>
                </c:pt>
                <c:pt idx="2411">
                  <c:v>41016</c:v>
                </c:pt>
                <c:pt idx="2412">
                  <c:v>41015</c:v>
                </c:pt>
                <c:pt idx="2413">
                  <c:v>41012</c:v>
                </c:pt>
                <c:pt idx="2414">
                  <c:v>41011</c:v>
                </c:pt>
                <c:pt idx="2415">
                  <c:v>41010</c:v>
                </c:pt>
                <c:pt idx="2416">
                  <c:v>41009</c:v>
                </c:pt>
                <c:pt idx="2417">
                  <c:v>41004</c:v>
                </c:pt>
                <c:pt idx="2418">
                  <c:v>41003</c:v>
                </c:pt>
                <c:pt idx="2419">
                  <c:v>41002</c:v>
                </c:pt>
                <c:pt idx="2420">
                  <c:v>41001</c:v>
                </c:pt>
                <c:pt idx="2421">
                  <c:v>40998</c:v>
                </c:pt>
                <c:pt idx="2422">
                  <c:v>40997</c:v>
                </c:pt>
                <c:pt idx="2423">
                  <c:v>40996</c:v>
                </c:pt>
                <c:pt idx="2424">
                  <c:v>40995</c:v>
                </c:pt>
                <c:pt idx="2425">
                  <c:v>40994</c:v>
                </c:pt>
                <c:pt idx="2426">
                  <c:v>40991</c:v>
                </c:pt>
                <c:pt idx="2427">
                  <c:v>40990</c:v>
                </c:pt>
                <c:pt idx="2428">
                  <c:v>40989</c:v>
                </c:pt>
                <c:pt idx="2429">
                  <c:v>40988</c:v>
                </c:pt>
                <c:pt idx="2430">
                  <c:v>40987</c:v>
                </c:pt>
                <c:pt idx="2431">
                  <c:v>40984</c:v>
                </c:pt>
                <c:pt idx="2432">
                  <c:v>40983</c:v>
                </c:pt>
                <c:pt idx="2433">
                  <c:v>40982</c:v>
                </c:pt>
                <c:pt idx="2434">
                  <c:v>40981</c:v>
                </c:pt>
                <c:pt idx="2435">
                  <c:v>40980</c:v>
                </c:pt>
                <c:pt idx="2436">
                  <c:v>40977</c:v>
                </c:pt>
                <c:pt idx="2437">
                  <c:v>40976</c:v>
                </c:pt>
                <c:pt idx="2438">
                  <c:v>40975</c:v>
                </c:pt>
                <c:pt idx="2439">
                  <c:v>40974</c:v>
                </c:pt>
                <c:pt idx="2440">
                  <c:v>40973</c:v>
                </c:pt>
                <c:pt idx="2441">
                  <c:v>40970</c:v>
                </c:pt>
                <c:pt idx="2442">
                  <c:v>40969</c:v>
                </c:pt>
                <c:pt idx="2443">
                  <c:v>40968</c:v>
                </c:pt>
                <c:pt idx="2444">
                  <c:v>40967</c:v>
                </c:pt>
                <c:pt idx="2445">
                  <c:v>40966</c:v>
                </c:pt>
                <c:pt idx="2446">
                  <c:v>40963</c:v>
                </c:pt>
                <c:pt idx="2447">
                  <c:v>40962</c:v>
                </c:pt>
                <c:pt idx="2448">
                  <c:v>40961</c:v>
                </c:pt>
                <c:pt idx="2449">
                  <c:v>40960</c:v>
                </c:pt>
                <c:pt idx="2450">
                  <c:v>40959</c:v>
                </c:pt>
                <c:pt idx="2451">
                  <c:v>40956</c:v>
                </c:pt>
                <c:pt idx="2452">
                  <c:v>40955</c:v>
                </c:pt>
                <c:pt idx="2453">
                  <c:v>40954</c:v>
                </c:pt>
                <c:pt idx="2454">
                  <c:v>40953</c:v>
                </c:pt>
                <c:pt idx="2455">
                  <c:v>40952</c:v>
                </c:pt>
                <c:pt idx="2456">
                  <c:v>40949</c:v>
                </c:pt>
                <c:pt idx="2457">
                  <c:v>40948</c:v>
                </c:pt>
                <c:pt idx="2458">
                  <c:v>40947</c:v>
                </c:pt>
                <c:pt idx="2459">
                  <c:v>40946</c:v>
                </c:pt>
                <c:pt idx="2460">
                  <c:v>40945</c:v>
                </c:pt>
                <c:pt idx="2461">
                  <c:v>40942</c:v>
                </c:pt>
                <c:pt idx="2462">
                  <c:v>40941</c:v>
                </c:pt>
                <c:pt idx="2463">
                  <c:v>40940</c:v>
                </c:pt>
                <c:pt idx="2464">
                  <c:v>40939</c:v>
                </c:pt>
                <c:pt idx="2465">
                  <c:v>40938</c:v>
                </c:pt>
                <c:pt idx="2466">
                  <c:v>40935</c:v>
                </c:pt>
                <c:pt idx="2467">
                  <c:v>40934</c:v>
                </c:pt>
                <c:pt idx="2468">
                  <c:v>40933</c:v>
                </c:pt>
                <c:pt idx="2469">
                  <c:v>40932</c:v>
                </c:pt>
                <c:pt idx="2470">
                  <c:v>40931</c:v>
                </c:pt>
                <c:pt idx="2471">
                  <c:v>40928</c:v>
                </c:pt>
                <c:pt idx="2472">
                  <c:v>40927</c:v>
                </c:pt>
                <c:pt idx="2473">
                  <c:v>40926</c:v>
                </c:pt>
                <c:pt idx="2474">
                  <c:v>40925</c:v>
                </c:pt>
                <c:pt idx="2475">
                  <c:v>40924</c:v>
                </c:pt>
                <c:pt idx="2476">
                  <c:v>40921</c:v>
                </c:pt>
                <c:pt idx="2477">
                  <c:v>40920</c:v>
                </c:pt>
                <c:pt idx="2478">
                  <c:v>40919</c:v>
                </c:pt>
                <c:pt idx="2479">
                  <c:v>40918</c:v>
                </c:pt>
                <c:pt idx="2480">
                  <c:v>40917</c:v>
                </c:pt>
                <c:pt idx="2481">
                  <c:v>40914</c:v>
                </c:pt>
                <c:pt idx="2482">
                  <c:v>40913</c:v>
                </c:pt>
                <c:pt idx="2483">
                  <c:v>40912</c:v>
                </c:pt>
                <c:pt idx="2484">
                  <c:v>40911</c:v>
                </c:pt>
                <c:pt idx="2485">
                  <c:v>40907</c:v>
                </c:pt>
                <c:pt idx="2486">
                  <c:v>40906</c:v>
                </c:pt>
                <c:pt idx="2487">
                  <c:v>40905</c:v>
                </c:pt>
                <c:pt idx="2488">
                  <c:v>40900</c:v>
                </c:pt>
                <c:pt idx="2489">
                  <c:v>40899</c:v>
                </c:pt>
                <c:pt idx="2490">
                  <c:v>40898</c:v>
                </c:pt>
                <c:pt idx="2491">
                  <c:v>40897</c:v>
                </c:pt>
                <c:pt idx="2492">
                  <c:v>40896</c:v>
                </c:pt>
                <c:pt idx="2493">
                  <c:v>40893</c:v>
                </c:pt>
                <c:pt idx="2494">
                  <c:v>40892</c:v>
                </c:pt>
                <c:pt idx="2495">
                  <c:v>40891</c:v>
                </c:pt>
                <c:pt idx="2496">
                  <c:v>40890</c:v>
                </c:pt>
                <c:pt idx="2497">
                  <c:v>40889</c:v>
                </c:pt>
                <c:pt idx="2498">
                  <c:v>40886</c:v>
                </c:pt>
                <c:pt idx="2499">
                  <c:v>40885</c:v>
                </c:pt>
                <c:pt idx="2500">
                  <c:v>40884</c:v>
                </c:pt>
                <c:pt idx="2501">
                  <c:v>40883</c:v>
                </c:pt>
                <c:pt idx="2502">
                  <c:v>40882</c:v>
                </c:pt>
                <c:pt idx="2503">
                  <c:v>40879</c:v>
                </c:pt>
                <c:pt idx="2504">
                  <c:v>40878</c:v>
                </c:pt>
                <c:pt idx="2505">
                  <c:v>40877</c:v>
                </c:pt>
                <c:pt idx="2506">
                  <c:v>40876</c:v>
                </c:pt>
                <c:pt idx="2507">
                  <c:v>40875</c:v>
                </c:pt>
                <c:pt idx="2508">
                  <c:v>40872</c:v>
                </c:pt>
                <c:pt idx="2509">
                  <c:v>40871</c:v>
                </c:pt>
                <c:pt idx="2510">
                  <c:v>40870</c:v>
                </c:pt>
                <c:pt idx="2511">
                  <c:v>40869</c:v>
                </c:pt>
                <c:pt idx="2512">
                  <c:v>40868</c:v>
                </c:pt>
                <c:pt idx="2513">
                  <c:v>40865</c:v>
                </c:pt>
                <c:pt idx="2514">
                  <c:v>40864</c:v>
                </c:pt>
                <c:pt idx="2515">
                  <c:v>40863</c:v>
                </c:pt>
                <c:pt idx="2516">
                  <c:v>40862</c:v>
                </c:pt>
                <c:pt idx="2517">
                  <c:v>40861</c:v>
                </c:pt>
                <c:pt idx="2518">
                  <c:v>40858</c:v>
                </c:pt>
                <c:pt idx="2519">
                  <c:v>40857</c:v>
                </c:pt>
                <c:pt idx="2520">
                  <c:v>40856</c:v>
                </c:pt>
                <c:pt idx="2521">
                  <c:v>40855</c:v>
                </c:pt>
                <c:pt idx="2522">
                  <c:v>40854</c:v>
                </c:pt>
                <c:pt idx="2523">
                  <c:v>40851</c:v>
                </c:pt>
                <c:pt idx="2524">
                  <c:v>40850</c:v>
                </c:pt>
                <c:pt idx="2525">
                  <c:v>40849</c:v>
                </c:pt>
                <c:pt idx="2526">
                  <c:v>40848</c:v>
                </c:pt>
                <c:pt idx="2527">
                  <c:v>40847</c:v>
                </c:pt>
                <c:pt idx="2528">
                  <c:v>40844</c:v>
                </c:pt>
                <c:pt idx="2529">
                  <c:v>40843</c:v>
                </c:pt>
                <c:pt idx="2530">
                  <c:v>40842</c:v>
                </c:pt>
                <c:pt idx="2531">
                  <c:v>40841</c:v>
                </c:pt>
                <c:pt idx="2532">
                  <c:v>40840</c:v>
                </c:pt>
                <c:pt idx="2533">
                  <c:v>40837</c:v>
                </c:pt>
                <c:pt idx="2534">
                  <c:v>40836</c:v>
                </c:pt>
                <c:pt idx="2535">
                  <c:v>40835</c:v>
                </c:pt>
                <c:pt idx="2536">
                  <c:v>40834</c:v>
                </c:pt>
                <c:pt idx="2537">
                  <c:v>40833</c:v>
                </c:pt>
                <c:pt idx="2538">
                  <c:v>40830</c:v>
                </c:pt>
                <c:pt idx="2539">
                  <c:v>40829</c:v>
                </c:pt>
                <c:pt idx="2540">
                  <c:v>40828</c:v>
                </c:pt>
                <c:pt idx="2541">
                  <c:v>40827</c:v>
                </c:pt>
                <c:pt idx="2542">
                  <c:v>40826</c:v>
                </c:pt>
                <c:pt idx="2543">
                  <c:v>40823</c:v>
                </c:pt>
                <c:pt idx="2544">
                  <c:v>40822</c:v>
                </c:pt>
                <c:pt idx="2545">
                  <c:v>40821</c:v>
                </c:pt>
                <c:pt idx="2546">
                  <c:v>40820</c:v>
                </c:pt>
                <c:pt idx="2547">
                  <c:v>40819</c:v>
                </c:pt>
                <c:pt idx="2548">
                  <c:v>40816</c:v>
                </c:pt>
                <c:pt idx="2549">
                  <c:v>40815</c:v>
                </c:pt>
                <c:pt idx="2550">
                  <c:v>40814</c:v>
                </c:pt>
                <c:pt idx="2551">
                  <c:v>40813</c:v>
                </c:pt>
                <c:pt idx="2552">
                  <c:v>40812</c:v>
                </c:pt>
                <c:pt idx="2553">
                  <c:v>40809</c:v>
                </c:pt>
                <c:pt idx="2554">
                  <c:v>40808</c:v>
                </c:pt>
                <c:pt idx="2555">
                  <c:v>40807</c:v>
                </c:pt>
                <c:pt idx="2556">
                  <c:v>40806</c:v>
                </c:pt>
                <c:pt idx="2557">
                  <c:v>40805</c:v>
                </c:pt>
                <c:pt idx="2558">
                  <c:v>40802</c:v>
                </c:pt>
                <c:pt idx="2559">
                  <c:v>40801</c:v>
                </c:pt>
                <c:pt idx="2560">
                  <c:v>40800</c:v>
                </c:pt>
                <c:pt idx="2561">
                  <c:v>40799</c:v>
                </c:pt>
                <c:pt idx="2562">
                  <c:v>40798</c:v>
                </c:pt>
                <c:pt idx="2563">
                  <c:v>40795</c:v>
                </c:pt>
                <c:pt idx="2564">
                  <c:v>40794</c:v>
                </c:pt>
                <c:pt idx="2565">
                  <c:v>40793</c:v>
                </c:pt>
                <c:pt idx="2566">
                  <c:v>40792</c:v>
                </c:pt>
                <c:pt idx="2567">
                  <c:v>40791</c:v>
                </c:pt>
                <c:pt idx="2568">
                  <c:v>40788</c:v>
                </c:pt>
                <c:pt idx="2569">
                  <c:v>40787</c:v>
                </c:pt>
                <c:pt idx="2570">
                  <c:v>40786</c:v>
                </c:pt>
                <c:pt idx="2571">
                  <c:v>40785</c:v>
                </c:pt>
                <c:pt idx="2572">
                  <c:v>40781</c:v>
                </c:pt>
                <c:pt idx="2573">
                  <c:v>40780</c:v>
                </c:pt>
                <c:pt idx="2574">
                  <c:v>40779</c:v>
                </c:pt>
                <c:pt idx="2575">
                  <c:v>40778</c:v>
                </c:pt>
                <c:pt idx="2576">
                  <c:v>40777</c:v>
                </c:pt>
                <c:pt idx="2577">
                  <c:v>40774</c:v>
                </c:pt>
                <c:pt idx="2578">
                  <c:v>40773</c:v>
                </c:pt>
                <c:pt idx="2579">
                  <c:v>40772</c:v>
                </c:pt>
                <c:pt idx="2580">
                  <c:v>40771</c:v>
                </c:pt>
                <c:pt idx="2581">
                  <c:v>40770</c:v>
                </c:pt>
                <c:pt idx="2582">
                  <c:v>40767</c:v>
                </c:pt>
                <c:pt idx="2583">
                  <c:v>40766</c:v>
                </c:pt>
                <c:pt idx="2584">
                  <c:v>40765</c:v>
                </c:pt>
                <c:pt idx="2585">
                  <c:v>40764</c:v>
                </c:pt>
                <c:pt idx="2586">
                  <c:v>40763</c:v>
                </c:pt>
                <c:pt idx="2587">
                  <c:v>40760</c:v>
                </c:pt>
                <c:pt idx="2588">
                  <c:v>40759</c:v>
                </c:pt>
                <c:pt idx="2589">
                  <c:v>40758</c:v>
                </c:pt>
                <c:pt idx="2590">
                  <c:v>40757</c:v>
                </c:pt>
                <c:pt idx="2591">
                  <c:v>40756</c:v>
                </c:pt>
                <c:pt idx="2592">
                  <c:v>40753</c:v>
                </c:pt>
                <c:pt idx="2593">
                  <c:v>40752</c:v>
                </c:pt>
                <c:pt idx="2594">
                  <c:v>40751</c:v>
                </c:pt>
                <c:pt idx="2595">
                  <c:v>40750</c:v>
                </c:pt>
                <c:pt idx="2596">
                  <c:v>40749</c:v>
                </c:pt>
                <c:pt idx="2597">
                  <c:v>40746</c:v>
                </c:pt>
                <c:pt idx="2598">
                  <c:v>40745</c:v>
                </c:pt>
                <c:pt idx="2599">
                  <c:v>40744</c:v>
                </c:pt>
                <c:pt idx="2600">
                  <c:v>40743</c:v>
                </c:pt>
                <c:pt idx="2601">
                  <c:v>40742</c:v>
                </c:pt>
                <c:pt idx="2602">
                  <c:v>40739</c:v>
                </c:pt>
                <c:pt idx="2603">
                  <c:v>40738</c:v>
                </c:pt>
                <c:pt idx="2604">
                  <c:v>40737</c:v>
                </c:pt>
                <c:pt idx="2605">
                  <c:v>40736</c:v>
                </c:pt>
                <c:pt idx="2606">
                  <c:v>40735</c:v>
                </c:pt>
                <c:pt idx="2607">
                  <c:v>40732</c:v>
                </c:pt>
                <c:pt idx="2608">
                  <c:v>40731</c:v>
                </c:pt>
                <c:pt idx="2609">
                  <c:v>40730</c:v>
                </c:pt>
                <c:pt idx="2610">
                  <c:v>40729</c:v>
                </c:pt>
                <c:pt idx="2611">
                  <c:v>40728</c:v>
                </c:pt>
                <c:pt idx="2612">
                  <c:v>40725</c:v>
                </c:pt>
                <c:pt idx="2613">
                  <c:v>40724</c:v>
                </c:pt>
                <c:pt idx="2614">
                  <c:v>40723</c:v>
                </c:pt>
                <c:pt idx="2615">
                  <c:v>40722</c:v>
                </c:pt>
                <c:pt idx="2616">
                  <c:v>40721</c:v>
                </c:pt>
                <c:pt idx="2617">
                  <c:v>40718</c:v>
                </c:pt>
                <c:pt idx="2618">
                  <c:v>40717</c:v>
                </c:pt>
                <c:pt idx="2619">
                  <c:v>40716</c:v>
                </c:pt>
                <c:pt idx="2620">
                  <c:v>40715</c:v>
                </c:pt>
                <c:pt idx="2621">
                  <c:v>40714</c:v>
                </c:pt>
                <c:pt idx="2622">
                  <c:v>40711</c:v>
                </c:pt>
                <c:pt idx="2623">
                  <c:v>40710</c:v>
                </c:pt>
                <c:pt idx="2624">
                  <c:v>40709</c:v>
                </c:pt>
                <c:pt idx="2625">
                  <c:v>40708</c:v>
                </c:pt>
                <c:pt idx="2626">
                  <c:v>40707</c:v>
                </c:pt>
                <c:pt idx="2627">
                  <c:v>40704</c:v>
                </c:pt>
                <c:pt idx="2628">
                  <c:v>40703</c:v>
                </c:pt>
                <c:pt idx="2629">
                  <c:v>40702</c:v>
                </c:pt>
                <c:pt idx="2630">
                  <c:v>40701</c:v>
                </c:pt>
                <c:pt idx="2631">
                  <c:v>40700</c:v>
                </c:pt>
                <c:pt idx="2632">
                  <c:v>40697</c:v>
                </c:pt>
                <c:pt idx="2633">
                  <c:v>40696</c:v>
                </c:pt>
                <c:pt idx="2634">
                  <c:v>40695</c:v>
                </c:pt>
                <c:pt idx="2635">
                  <c:v>40694</c:v>
                </c:pt>
                <c:pt idx="2636">
                  <c:v>40690</c:v>
                </c:pt>
                <c:pt idx="2637">
                  <c:v>40689</c:v>
                </c:pt>
                <c:pt idx="2638">
                  <c:v>40688</c:v>
                </c:pt>
                <c:pt idx="2639">
                  <c:v>40687</c:v>
                </c:pt>
                <c:pt idx="2640">
                  <c:v>40686</c:v>
                </c:pt>
                <c:pt idx="2641">
                  <c:v>40683</c:v>
                </c:pt>
                <c:pt idx="2642">
                  <c:v>40682</c:v>
                </c:pt>
                <c:pt idx="2643">
                  <c:v>40681</c:v>
                </c:pt>
                <c:pt idx="2644">
                  <c:v>40680</c:v>
                </c:pt>
                <c:pt idx="2645">
                  <c:v>40679</c:v>
                </c:pt>
                <c:pt idx="2646">
                  <c:v>40676</c:v>
                </c:pt>
                <c:pt idx="2647">
                  <c:v>40675</c:v>
                </c:pt>
                <c:pt idx="2648">
                  <c:v>40674</c:v>
                </c:pt>
                <c:pt idx="2649">
                  <c:v>40673</c:v>
                </c:pt>
                <c:pt idx="2650">
                  <c:v>40672</c:v>
                </c:pt>
                <c:pt idx="2651">
                  <c:v>40669</c:v>
                </c:pt>
                <c:pt idx="2652">
                  <c:v>40668</c:v>
                </c:pt>
                <c:pt idx="2653">
                  <c:v>40667</c:v>
                </c:pt>
                <c:pt idx="2654">
                  <c:v>40666</c:v>
                </c:pt>
                <c:pt idx="2655">
                  <c:v>40662</c:v>
                </c:pt>
                <c:pt idx="2656">
                  <c:v>40661</c:v>
                </c:pt>
                <c:pt idx="2657">
                  <c:v>40660</c:v>
                </c:pt>
                <c:pt idx="2658">
                  <c:v>40659</c:v>
                </c:pt>
                <c:pt idx="2659">
                  <c:v>40654</c:v>
                </c:pt>
                <c:pt idx="2660">
                  <c:v>40653</c:v>
                </c:pt>
                <c:pt idx="2661">
                  <c:v>40652</c:v>
                </c:pt>
                <c:pt idx="2662">
                  <c:v>40651</c:v>
                </c:pt>
                <c:pt idx="2663">
                  <c:v>40648</c:v>
                </c:pt>
                <c:pt idx="2664">
                  <c:v>40647</c:v>
                </c:pt>
                <c:pt idx="2665">
                  <c:v>40646</c:v>
                </c:pt>
                <c:pt idx="2666">
                  <c:v>40645</c:v>
                </c:pt>
                <c:pt idx="2667">
                  <c:v>40644</c:v>
                </c:pt>
                <c:pt idx="2668">
                  <c:v>40641</c:v>
                </c:pt>
                <c:pt idx="2669">
                  <c:v>40640</c:v>
                </c:pt>
                <c:pt idx="2670">
                  <c:v>40639</c:v>
                </c:pt>
                <c:pt idx="2671">
                  <c:v>40638</c:v>
                </c:pt>
                <c:pt idx="2672">
                  <c:v>40637</c:v>
                </c:pt>
                <c:pt idx="2673">
                  <c:v>40634</c:v>
                </c:pt>
                <c:pt idx="2674">
                  <c:v>40633</c:v>
                </c:pt>
                <c:pt idx="2675">
                  <c:v>40632</c:v>
                </c:pt>
                <c:pt idx="2676">
                  <c:v>40631</c:v>
                </c:pt>
                <c:pt idx="2677">
                  <c:v>40630</c:v>
                </c:pt>
                <c:pt idx="2678">
                  <c:v>40627</c:v>
                </c:pt>
                <c:pt idx="2679">
                  <c:v>40626</c:v>
                </c:pt>
                <c:pt idx="2680">
                  <c:v>40625</c:v>
                </c:pt>
                <c:pt idx="2681">
                  <c:v>40624</c:v>
                </c:pt>
                <c:pt idx="2682">
                  <c:v>40623</c:v>
                </c:pt>
                <c:pt idx="2683">
                  <c:v>40620</c:v>
                </c:pt>
                <c:pt idx="2684">
                  <c:v>40619</c:v>
                </c:pt>
                <c:pt idx="2685">
                  <c:v>40618</c:v>
                </c:pt>
                <c:pt idx="2686">
                  <c:v>40617</c:v>
                </c:pt>
                <c:pt idx="2687">
                  <c:v>40616</c:v>
                </c:pt>
                <c:pt idx="2688">
                  <c:v>40613</c:v>
                </c:pt>
                <c:pt idx="2689">
                  <c:v>40612</c:v>
                </c:pt>
                <c:pt idx="2690">
                  <c:v>40611</c:v>
                </c:pt>
                <c:pt idx="2691">
                  <c:v>40610</c:v>
                </c:pt>
                <c:pt idx="2692">
                  <c:v>40609</c:v>
                </c:pt>
                <c:pt idx="2693">
                  <c:v>40606</c:v>
                </c:pt>
                <c:pt idx="2694">
                  <c:v>40605</c:v>
                </c:pt>
                <c:pt idx="2695">
                  <c:v>40604</c:v>
                </c:pt>
                <c:pt idx="2696">
                  <c:v>40603</c:v>
                </c:pt>
                <c:pt idx="2697">
                  <c:v>40602</c:v>
                </c:pt>
                <c:pt idx="2698">
                  <c:v>40599</c:v>
                </c:pt>
                <c:pt idx="2699">
                  <c:v>40598</c:v>
                </c:pt>
                <c:pt idx="2700">
                  <c:v>40597</c:v>
                </c:pt>
                <c:pt idx="2701">
                  <c:v>40596</c:v>
                </c:pt>
                <c:pt idx="2702">
                  <c:v>40595</c:v>
                </c:pt>
                <c:pt idx="2703">
                  <c:v>40592</c:v>
                </c:pt>
                <c:pt idx="2704">
                  <c:v>40591</c:v>
                </c:pt>
                <c:pt idx="2705">
                  <c:v>40590</c:v>
                </c:pt>
                <c:pt idx="2706">
                  <c:v>40589</c:v>
                </c:pt>
                <c:pt idx="2707">
                  <c:v>40588</c:v>
                </c:pt>
                <c:pt idx="2708">
                  <c:v>40585</c:v>
                </c:pt>
                <c:pt idx="2709">
                  <c:v>40584</c:v>
                </c:pt>
                <c:pt idx="2710">
                  <c:v>40583</c:v>
                </c:pt>
                <c:pt idx="2711">
                  <c:v>40582</c:v>
                </c:pt>
                <c:pt idx="2712">
                  <c:v>40581</c:v>
                </c:pt>
                <c:pt idx="2713">
                  <c:v>40578</c:v>
                </c:pt>
                <c:pt idx="2714">
                  <c:v>40577</c:v>
                </c:pt>
                <c:pt idx="2715">
                  <c:v>40576</c:v>
                </c:pt>
                <c:pt idx="2716">
                  <c:v>40575</c:v>
                </c:pt>
                <c:pt idx="2717">
                  <c:v>40574</c:v>
                </c:pt>
                <c:pt idx="2718">
                  <c:v>40571</c:v>
                </c:pt>
                <c:pt idx="2719">
                  <c:v>40570</c:v>
                </c:pt>
                <c:pt idx="2720">
                  <c:v>40569</c:v>
                </c:pt>
                <c:pt idx="2721">
                  <c:v>40568</c:v>
                </c:pt>
                <c:pt idx="2722">
                  <c:v>40567</c:v>
                </c:pt>
                <c:pt idx="2723">
                  <c:v>40564</c:v>
                </c:pt>
                <c:pt idx="2724">
                  <c:v>40563</c:v>
                </c:pt>
                <c:pt idx="2725">
                  <c:v>40562</c:v>
                </c:pt>
                <c:pt idx="2726">
                  <c:v>40561</c:v>
                </c:pt>
                <c:pt idx="2727">
                  <c:v>40560</c:v>
                </c:pt>
                <c:pt idx="2728">
                  <c:v>40557</c:v>
                </c:pt>
                <c:pt idx="2729">
                  <c:v>40556</c:v>
                </c:pt>
                <c:pt idx="2730">
                  <c:v>40555</c:v>
                </c:pt>
                <c:pt idx="2731">
                  <c:v>40554</c:v>
                </c:pt>
                <c:pt idx="2732">
                  <c:v>40553</c:v>
                </c:pt>
                <c:pt idx="2733">
                  <c:v>40550</c:v>
                </c:pt>
                <c:pt idx="2734">
                  <c:v>40549</c:v>
                </c:pt>
                <c:pt idx="2735">
                  <c:v>40548</c:v>
                </c:pt>
                <c:pt idx="2736">
                  <c:v>40547</c:v>
                </c:pt>
                <c:pt idx="2737">
                  <c:v>40546</c:v>
                </c:pt>
                <c:pt idx="2738">
                  <c:v>40543</c:v>
                </c:pt>
                <c:pt idx="2739">
                  <c:v>40542</c:v>
                </c:pt>
                <c:pt idx="2740">
                  <c:v>40541</c:v>
                </c:pt>
                <c:pt idx="2741">
                  <c:v>40536</c:v>
                </c:pt>
                <c:pt idx="2742">
                  <c:v>40535</c:v>
                </c:pt>
                <c:pt idx="2743">
                  <c:v>40534</c:v>
                </c:pt>
                <c:pt idx="2744">
                  <c:v>40533</c:v>
                </c:pt>
                <c:pt idx="2745">
                  <c:v>40532</c:v>
                </c:pt>
                <c:pt idx="2746">
                  <c:v>40529</c:v>
                </c:pt>
                <c:pt idx="2747">
                  <c:v>40528</c:v>
                </c:pt>
                <c:pt idx="2748">
                  <c:v>40527</c:v>
                </c:pt>
                <c:pt idx="2749">
                  <c:v>40526</c:v>
                </c:pt>
                <c:pt idx="2750">
                  <c:v>40525</c:v>
                </c:pt>
                <c:pt idx="2751">
                  <c:v>40522</c:v>
                </c:pt>
                <c:pt idx="2752">
                  <c:v>40521</c:v>
                </c:pt>
                <c:pt idx="2753">
                  <c:v>40520</c:v>
                </c:pt>
                <c:pt idx="2754">
                  <c:v>40519</c:v>
                </c:pt>
                <c:pt idx="2755">
                  <c:v>40518</c:v>
                </c:pt>
                <c:pt idx="2756">
                  <c:v>40515</c:v>
                </c:pt>
                <c:pt idx="2757">
                  <c:v>40514</c:v>
                </c:pt>
                <c:pt idx="2758">
                  <c:v>40513</c:v>
                </c:pt>
                <c:pt idx="2759">
                  <c:v>40512</c:v>
                </c:pt>
                <c:pt idx="2760">
                  <c:v>40511</c:v>
                </c:pt>
                <c:pt idx="2761">
                  <c:v>40508</c:v>
                </c:pt>
                <c:pt idx="2762">
                  <c:v>40507</c:v>
                </c:pt>
                <c:pt idx="2763">
                  <c:v>40506</c:v>
                </c:pt>
                <c:pt idx="2764">
                  <c:v>40505</c:v>
                </c:pt>
                <c:pt idx="2765">
                  <c:v>40504</c:v>
                </c:pt>
                <c:pt idx="2766">
                  <c:v>40501</c:v>
                </c:pt>
                <c:pt idx="2767">
                  <c:v>40500</c:v>
                </c:pt>
                <c:pt idx="2768">
                  <c:v>40499</c:v>
                </c:pt>
                <c:pt idx="2769">
                  <c:v>40498</c:v>
                </c:pt>
                <c:pt idx="2770">
                  <c:v>40497</c:v>
                </c:pt>
                <c:pt idx="2771">
                  <c:v>40494</c:v>
                </c:pt>
                <c:pt idx="2772">
                  <c:v>40493</c:v>
                </c:pt>
                <c:pt idx="2773">
                  <c:v>40492</c:v>
                </c:pt>
                <c:pt idx="2774">
                  <c:v>40491</c:v>
                </c:pt>
                <c:pt idx="2775">
                  <c:v>40490</c:v>
                </c:pt>
                <c:pt idx="2776">
                  <c:v>40487</c:v>
                </c:pt>
                <c:pt idx="2777">
                  <c:v>40486</c:v>
                </c:pt>
                <c:pt idx="2778">
                  <c:v>40485</c:v>
                </c:pt>
                <c:pt idx="2779">
                  <c:v>40484</c:v>
                </c:pt>
                <c:pt idx="2780">
                  <c:v>40483</c:v>
                </c:pt>
                <c:pt idx="2781">
                  <c:v>40480</c:v>
                </c:pt>
                <c:pt idx="2782">
                  <c:v>40479</c:v>
                </c:pt>
                <c:pt idx="2783">
                  <c:v>40478</c:v>
                </c:pt>
                <c:pt idx="2784">
                  <c:v>40477</c:v>
                </c:pt>
                <c:pt idx="2785">
                  <c:v>40476</c:v>
                </c:pt>
                <c:pt idx="2786">
                  <c:v>40473</c:v>
                </c:pt>
                <c:pt idx="2787">
                  <c:v>40472</c:v>
                </c:pt>
                <c:pt idx="2788">
                  <c:v>40471</c:v>
                </c:pt>
                <c:pt idx="2789">
                  <c:v>40470</c:v>
                </c:pt>
                <c:pt idx="2790">
                  <c:v>40469</c:v>
                </c:pt>
                <c:pt idx="2791">
                  <c:v>40466</c:v>
                </c:pt>
                <c:pt idx="2792">
                  <c:v>40465</c:v>
                </c:pt>
                <c:pt idx="2793">
                  <c:v>40464</c:v>
                </c:pt>
                <c:pt idx="2794">
                  <c:v>40463</c:v>
                </c:pt>
                <c:pt idx="2795">
                  <c:v>40462</c:v>
                </c:pt>
                <c:pt idx="2796">
                  <c:v>40459</c:v>
                </c:pt>
                <c:pt idx="2797">
                  <c:v>40458</c:v>
                </c:pt>
                <c:pt idx="2798">
                  <c:v>40457</c:v>
                </c:pt>
                <c:pt idx="2799">
                  <c:v>40456</c:v>
                </c:pt>
                <c:pt idx="2800">
                  <c:v>40455</c:v>
                </c:pt>
                <c:pt idx="2801">
                  <c:v>40452</c:v>
                </c:pt>
                <c:pt idx="2802">
                  <c:v>40451</c:v>
                </c:pt>
                <c:pt idx="2803">
                  <c:v>40450</c:v>
                </c:pt>
                <c:pt idx="2804">
                  <c:v>40449</c:v>
                </c:pt>
                <c:pt idx="2805">
                  <c:v>40448</c:v>
                </c:pt>
                <c:pt idx="2806">
                  <c:v>40445</c:v>
                </c:pt>
                <c:pt idx="2807">
                  <c:v>40444</c:v>
                </c:pt>
                <c:pt idx="2808">
                  <c:v>40443</c:v>
                </c:pt>
                <c:pt idx="2809">
                  <c:v>40442</c:v>
                </c:pt>
                <c:pt idx="2810">
                  <c:v>40441</c:v>
                </c:pt>
                <c:pt idx="2811">
                  <c:v>40438</c:v>
                </c:pt>
                <c:pt idx="2812">
                  <c:v>40437</c:v>
                </c:pt>
                <c:pt idx="2813">
                  <c:v>40436</c:v>
                </c:pt>
                <c:pt idx="2814">
                  <c:v>40435</c:v>
                </c:pt>
                <c:pt idx="2815">
                  <c:v>40434</c:v>
                </c:pt>
                <c:pt idx="2816">
                  <c:v>40431</c:v>
                </c:pt>
                <c:pt idx="2817">
                  <c:v>40430</c:v>
                </c:pt>
                <c:pt idx="2818">
                  <c:v>40429</c:v>
                </c:pt>
                <c:pt idx="2819">
                  <c:v>40428</c:v>
                </c:pt>
                <c:pt idx="2820">
                  <c:v>40427</c:v>
                </c:pt>
                <c:pt idx="2821">
                  <c:v>40424</c:v>
                </c:pt>
                <c:pt idx="2822">
                  <c:v>40423</c:v>
                </c:pt>
                <c:pt idx="2823">
                  <c:v>40422</c:v>
                </c:pt>
                <c:pt idx="2824">
                  <c:v>40421</c:v>
                </c:pt>
                <c:pt idx="2825">
                  <c:v>40417</c:v>
                </c:pt>
                <c:pt idx="2826">
                  <c:v>40416</c:v>
                </c:pt>
                <c:pt idx="2827">
                  <c:v>40415</c:v>
                </c:pt>
                <c:pt idx="2828">
                  <c:v>40414</c:v>
                </c:pt>
                <c:pt idx="2829">
                  <c:v>40413</c:v>
                </c:pt>
                <c:pt idx="2830">
                  <c:v>40410</c:v>
                </c:pt>
                <c:pt idx="2831">
                  <c:v>40409</c:v>
                </c:pt>
                <c:pt idx="2832">
                  <c:v>40408</c:v>
                </c:pt>
                <c:pt idx="2833">
                  <c:v>40407</c:v>
                </c:pt>
                <c:pt idx="2834">
                  <c:v>40406</c:v>
                </c:pt>
                <c:pt idx="2835">
                  <c:v>40403</c:v>
                </c:pt>
                <c:pt idx="2836">
                  <c:v>40402</c:v>
                </c:pt>
                <c:pt idx="2837">
                  <c:v>40401</c:v>
                </c:pt>
                <c:pt idx="2838">
                  <c:v>40400</c:v>
                </c:pt>
                <c:pt idx="2839">
                  <c:v>40399</c:v>
                </c:pt>
                <c:pt idx="2840">
                  <c:v>40396</c:v>
                </c:pt>
                <c:pt idx="2841">
                  <c:v>40395</c:v>
                </c:pt>
                <c:pt idx="2842">
                  <c:v>40394</c:v>
                </c:pt>
                <c:pt idx="2843">
                  <c:v>40393</c:v>
                </c:pt>
                <c:pt idx="2844">
                  <c:v>40392</c:v>
                </c:pt>
                <c:pt idx="2845">
                  <c:v>40389</c:v>
                </c:pt>
                <c:pt idx="2846">
                  <c:v>40388</c:v>
                </c:pt>
                <c:pt idx="2847">
                  <c:v>40387</c:v>
                </c:pt>
                <c:pt idx="2848">
                  <c:v>40386</c:v>
                </c:pt>
                <c:pt idx="2849">
                  <c:v>40385</c:v>
                </c:pt>
                <c:pt idx="2850">
                  <c:v>40382</c:v>
                </c:pt>
                <c:pt idx="2851">
                  <c:v>40381</c:v>
                </c:pt>
                <c:pt idx="2852">
                  <c:v>40380</c:v>
                </c:pt>
                <c:pt idx="2853">
                  <c:v>40379</c:v>
                </c:pt>
                <c:pt idx="2854">
                  <c:v>40378</c:v>
                </c:pt>
                <c:pt idx="2855">
                  <c:v>40375</c:v>
                </c:pt>
                <c:pt idx="2856">
                  <c:v>40374</c:v>
                </c:pt>
                <c:pt idx="2857">
                  <c:v>40373</c:v>
                </c:pt>
                <c:pt idx="2858">
                  <c:v>40372</c:v>
                </c:pt>
                <c:pt idx="2859">
                  <c:v>40371</c:v>
                </c:pt>
                <c:pt idx="2860">
                  <c:v>40368</c:v>
                </c:pt>
                <c:pt idx="2861">
                  <c:v>40367</c:v>
                </c:pt>
                <c:pt idx="2862">
                  <c:v>40366</c:v>
                </c:pt>
                <c:pt idx="2863">
                  <c:v>40365</c:v>
                </c:pt>
                <c:pt idx="2864">
                  <c:v>40364</c:v>
                </c:pt>
                <c:pt idx="2865">
                  <c:v>40361</c:v>
                </c:pt>
                <c:pt idx="2866">
                  <c:v>40360</c:v>
                </c:pt>
                <c:pt idx="2867">
                  <c:v>40359</c:v>
                </c:pt>
                <c:pt idx="2868">
                  <c:v>40358</c:v>
                </c:pt>
                <c:pt idx="2869">
                  <c:v>40357</c:v>
                </c:pt>
                <c:pt idx="2870">
                  <c:v>40354</c:v>
                </c:pt>
                <c:pt idx="2871">
                  <c:v>40353</c:v>
                </c:pt>
                <c:pt idx="2872">
                  <c:v>40352</c:v>
                </c:pt>
                <c:pt idx="2873">
                  <c:v>40351</c:v>
                </c:pt>
                <c:pt idx="2874">
                  <c:v>40350</c:v>
                </c:pt>
                <c:pt idx="2875">
                  <c:v>40347</c:v>
                </c:pt>
                <c:pt idx="2876">
                  <c:v>40346</c:v>
                </c:pt>
                <c:pt idx="2877">
                  <c:v>40345</c:v>
                </c:pt>
                <c:pt idx="2878">
                  <c:v>40344</c:v>
                </c:pt>
                <c:pt idx="2879">
                  <c:v>40343</c:v>
                </c:pt>
                <c:pt idx="2880">
                  <c:v>40340</c:v>
                </c:pt>
                <c:pt idx="2881">
                  <c:v>40339</c:v>
                </c:pt>
                <c:pt idx="2882">
                  <c:v>40338</c:v>
                </c:pt>
                <c:pt idx="2883">
                  <c:v>40337</c:v>
                </c:pt>
                <c:pt idx="2884">
                  <c:v>40336</c:v>
                </c:pt>
                <c:pt idx="2885">
                  <c:v>40333</c:v>
                </c:pt>
                <c:pt idx="2886">
                  <c:v>40332</c:v>
                </c:pt>
                <c:pt idx="2887">
                  <c:v>40331</c:v>
                </c:pt>
                <c:pt idx="2888">
                  <c:v>40330</c:v>
                </c:pt>
                <c:pt idx="2889">
                  <c:v>40329</c:v>
                </c:pt>
                <c:pt idx="2890">
                  <c:v>40326</c:v>
                </c:pt>
                <c:pt idx="2891">
                  <c:v>40325</c:v>
                </c:pt>
                <c:pt idx="2892">
                  <c:v>40324</c:v>
                </c:pt>
                <c:pt idx="2893">
                  <c:v>40323</c:v>
                </c:pt>
                <c:pt idx="2894">
                  <c:v>40322</c:v>
                </c:pt>
                <c:pt idx="2895">
                  <c:v>40319</c:v>
                </c:pt>
                <c:pt idx="2896">
                  <c:v>40318</c:v>
                </c:pt>
                <c:pt idx="2897">
                  <c:v>40317</c:v>
                </c:pt>
                <c:pt idx="2898">
                  <c:v>40316</c:v>
                </c:pt>
                <c:pt idx="2899">
                  <c:v>40315</c:v>
                </c:pt>
                <c:pt idx="2900">
                  <c:v>40312</c:v>
                </c:pt>
                <c:pt idx="2901">
                  <c:v>40311</c:v>
                </c:pt>
                <c:pt idx="2902">
                  <c:v>40310</c:v>
                </c:pt>
                <c:pt idx="2903">
                  <c:v>40309</c:v>
                </c:pt>
                <c:pt idx="2904">
                  <c:v>40308</c:v>
                </c:pt>
                <c:pt idx="2905">
                  <c:v>40305</c:v>
                </c:pt>
                <c:pt idx="2906">
                  <c:v>40304</c:v>
                </c:pt>
                <c:pt idx="2907">
                  <c:v>40303</c:v>
                </c:pt>
                <c:pt idx="2908">
                  <c:v>40302</c:v>
                </c:pt>
                <c:pt idx="2909">
                  <c:v>40301</c:v>
                </c:pt>
                <c:pt idx="2910">
                  <c:v>40298</c:v>
                </c:pt>
                <c:pt idx="2911">
                  <c:v>40297</c:v>
                </c:pt>
                <c:pt idx="2912">
                  <c:v>40296</c:v>
                </c:pt>
                <c:pt idx="2913">
                  <c:v>40295</c:v>
                </c:pt>
                <c:pt idx="2914">
                  <c:v>40294</c:v>
                </c:pt>
                <c:pt idx="2915">
                  <c:v>40291</c:v>
                </c:pt>
                <c:pt idx="2916">
                  <c:v>40290</c:v>
                </c:pt>
                <c:pt idx="2917">
                  <c:v>40289</c:v>
                </c:pt>
                <c:pt idx="2918">
                  <c:v>40288</c:v>
                </c:pt>
                <c:pt idx="2919">
                  <c:v>40287</c:v>
                </c:pt>
                <c:pt idx="2920">
                  <c:v>40284</c:v>
                </c:pt>
                <c:pt idx="2921">
                  <c:v>40283</c:v>
                </c:pt>
                <c:pt idx="2922">
                  <c:v>40282</c:v>
                </c:pt>
                <c:pt idx="2923">
                  <c:v>40281</c:v>
                </c:pt>
                <c:pt idx="2924">
                  <c:v>40280</c:v>
                </c:pt>
                <c:pt idx="2925">
                  <c:v>40277</c:v>
                </c:pt>
                <c:pt idx="2926">
                  <c:v>40276</c:v>
                </c:pt>
                <c:pt idx="2927">
                  <c:v>40275</c:v>
                </c:pt>
                <c:pt idx="2928">
                  <c:v>40274</c:v>
                </c:pt>
                <c:pt idx="2929">
                  <c:v>40273</c:v>
                </c:pt>
                <c:pt idx="2930">
                  <c:v>40269</c:v>
                </c:pt>
                <c:pt idx="2931">
                  <c:v>40268</c:v>
                </c:pt>
                <c:pt idx="2932">
                  <c:v>40267</c:v>
                </c:pt>
                <c:pt idx="2933">
                  <c:v>40266</c:v>
                </c:pt>
                <c:pt idx="2934">
                  <c:v>40263</c:v>
                </c:pt>
                <c:pt idx="2935">
                  <c:v>40262</c:v>
                </c:pt>
                <c:pt idx="2936">
                  <c:v>40261</c:v>
                </c:pt>
                <c:pt idx="2937">
                  <c:v>40260</c:v>
                </c:pt>
                <c:pt idx="2938">
                  <c:v>40259</c:v>
                </c:pt>
                <c:pt idx="2939">
                  <c:v>40256</c:v>
                </c:pt>
                <c:pt idx="2940">
                  <c:v>40255</c:v>
                </c:pt>
                <c:pt idx="2941">
                  <c:v>40254</c:v>
                </c:pt>
                <c:pt idx="2942">
                  <c:v>40253</c:v>
                </c:pt>
                <c:pt idx="2943">
                  <c:v>40252</c:v>
                </c:pt>
                <c:pt idx="2944">
                  <c:v>40249</c:v>
                </c:pt>
                <c:pt idx="2945">
                  <c:v>40248</c:v>
                </c:pt>
                <c:pt idx="2946">
                  <c:v>40247</c:v>
                </c:pt>
                <c:pt idx="2947">
                  <c:v>40246</c:v>
                </c:pt>
                <c:pt idx="2948">
                  <c:v>40245</c:v>
                </c:pt>
                <c:pt idx="2949">
                  <c:v>40242</c:v>
                </c:pt>
                <c:pt idx="2950">
                  <c:v>40241</c:v>
                </c:pt>
                <c:pt idx="2951">
                  <c:v>40240</c:v>
                </c:pt>
                <c:pt idx="2952">
                  <c:v>40239</c:v>
                </c:pt>
                <c:pt idx="2953">
                  <c:v>40238</c:v>
                </c:pt>
                <c:pt idx="2954">
                  <c:v>40235</c:v>
                </c:pt>
                <c:pt idx="2955">
                  <c:v>40234</c:v>
                </c:pt>
                <c:pt idx="2956">
                  <c:v>40233</c:v>
                </c:pt>
                <c:pt idx="2957">
                  <c:v>40232</c:v>
                </c:pt>
                <c:pt idx="2958">
                  <c:v>40231</c:v>
                </c:pt>
                <c:pt idx="2959">
                  <c:v>40228</c:v>
                </c:pt>
                <c:pt idx="2960">
                  <c:v>40227</c:v>
                </c:pt>
                <c:pt idx="2961">
                  <c:v>40226</c:v>
                </c:pt>
                <c:pt idx="2962">
                  <c:v>40225</c:v>
                </c:pt>
                <c:pt idx="2963">
                  <c:v>40224</c:v>
                </c:pt>
                <c:pt idx="2964">
                  <c:v>40221</c:v>
                </c:pt>
                <c:pt idx="2965">
                  <c:v>40220</c:v>
                </c:pt>
                <c:pt idx="2966">
                  <c:v>40219</c:v>
                </c:pt>
                <c:pt idx="2967">
                  <c:v>40218</c:v>
                </c:pt>
                <c:pt idx="2968">
                  <c:v>40217</c:v>
                </c:pt>
                <c:pt idx="2969">
                  <c:v>40214</c:v>
                </c:pt>
                <c:pt idx="2970">
                  <c:v>40213</c:v>
                </c:pt>
                <c:pt idx="2971">
                  <c:v>40212</c:v>
                </c:pt>
                <c:pt idx="2972">
                  <c:v>40211</c:v>
                </c:pt>
                <c:pt idx="2973">
                  <c:v>40210</c:v>
                </c:pt>
                <c:pt idx="2974">
                  <c:v>40207</c:v>
                </c:pt>
                <c:pt idx="2975">
                  <c:v>40206</c:v>
                </c:pt>
                <c:pt idx="2976">
                  <c:v>40205</c:v>
                </c:pt>
                <c:pt idx="2977">
                  <c:v>40204</c:v>
                </c:pt>
                <c:pt idx="2978">
                  <c:v>40203</c:v>
                </c:pt>
                <c:pt idx="2979">
                  <c:v>40200</c:v>
                </c:pt>
                <c:pt idx="2980">
                  <c:v>40199</c:v>
                </c:pt>
                <c:pt idx="2981">
                  <c:v>40198</c:v>
                </c:pt>
                <c:pt idx="2982">
                  <c:v>40197</c:v>
                </c:pt>
                <c:pt idx="2983">
                  <c:v>40196</c:v>
                </c:pt>
                <c:pt idx="2984">
                  <c:v>40193</c:v>
                </c:pt>
                <c:pt idx="2985">
                  <c:v>40192</c:v>
                </c:pt>
                <c:pt idx="2986">
                  <c:v>40191</c:v>
                </c:pt>
                <c:pt idx="2987">
                  <c:v>40190</c:v>
                </c:pt>
                <c:pt idx="2988">
                  <c:v>40189</c:v>
                </c:pt>
                <c:pt idx="2989">
                  <c:v>40186</c:v>
                </c:pt>
                <c:pt idx="2990">
                  <c:v>40185</c:v>
                </c:pt>
                <c:pt idx="2991">
                  <c:v>40184</c:v>
                </c:pt>
                <c:pt idx="2992">
                  <c:v>40183</c:v>
                </c:pt>
                <c:pt idx="2993">
                  <c:v>40182</c:v>
                </c:pt>
                <c:pt idx="2994">
                  <c:v>40178</c:v>
                </c:pt>
                <c:pt idx="2995">
                  <c:v>40177</c:v>
                </c:pt>
                <c:pt idx="2996">
                  <c:v>40176</c:v>
                </c:pt>
                <c:pt idx="2997">
                  <c:v>40175</c:v>
                </c:pt>
                <c:pt idx="2998">
                  <c:v>40171</c:v>
                </c:pt>
                <c:pt idx="2999">
                  <c:v>40170</c:v>
                </c:pt>
                <c:pt idx="3000">
                  <c:v>40169</c:v>
                </c:pt>
                <c:pt idx="3001">
                  <c:v>40168</c:v>
                </c:pt>
                <c:pt idx="3002">
                  <c:v>40165</c:v>
                </c:pt>
                <c:pt idx="3003">
                  <c:v>40164</c:v>
                </c:pt>
                <c:pt idx="3004">
                  <c:v>40163</c:v>
                </c:pt>
                <c:pt idx="3005">
                  <c:v>40162</c:v>
                </c:pt>
                <c:pt idx="3006">
                  <c:v>40161</c:v>
                </c:pt>
                <c:pt idx="3007">
                  <c:v>40158</c:v>
                </c:pt>
                <c:pt idx="3008">
                  <c:v>40157</c:v>
                </c:pt>
                <c:pt idx="3009">
                  <c:v>40156</c:v>
                </c:pt>
                <c:pt idx="3010">
                  <c:v>40155</c:v>
                </c:pt>
                <c:pt idx="3011">
                  <c:v>40154</c:v>
                </c:pt>
                <c:pt idx="3012">
                  <c:v>40151</c:v>
                </c:pt>
                <c:pt idx="3013">
                  <c:v>40150</c:v>
                </c:pt>
                <c:pt idx="3014">
                  <c:v>40149</c:v>
                </c:pt>
                <c:pt idx="3015">
                  <c:v>40148</c:v>
                </c:pt>
                <c:pt idx="3016">
                  <c:v>40147</c:v>
                </c:pt>
                <c:pt idx="3017">
                  <c:v>40144</c:v>
                </c:pt>
                <c:pt idx="3018">
                  <c:v>40143</c:v>
                </c:pt>
                <c:pt idx="3019">
                  <c:v>40142</c:v>
                </c:pt>
                <c:pt idx="3020">
                  <c:v>40141</c:v>
                </c:pt>
                <c:pt idx="3021">
                  <c:v>40140</c:v>
                </c:pt>
                <c:pt idx="3022">
                  <c:v>40137</c:v>
                </c:pt>
                <c:pt idx="3023">
                  <c:v>40136</c:v>
                </c:pt>
                <c:pt idx="3024">
                  <c:v>40135</c:v>
                </c:pt>
                <c:pt idx="3025">
                  <c:v>40134</c:v>
                </c:pt>
                <c:pt idx="3026">
                  <c:v>40133</c:v>
                </c:pt>
                <c:pt idx="3027">
                  <c:v>40130</c:v>
                </c:pt>
                <c:pt idx="3028">
                  <c:v>40129</c:v>
                </c:pt>
                <c:pt idx="3029">
                  <c:v>40128</c:v>
                </c:pt>
                <c:pt idx="3030">
                  <c:v>40127</c:v>
                </c:pt>
                <c:pt idx="3031">
                  <c:v>40126</c:v>
                </c:pt>
                <c:pt idx="3032">
                  <c:v>40123</c:v>
                </c:pt>
                <c:pt idx="3033">
                  <c:v>40122</c:v>
                </c:pt>
                <c:pt idx="3034">
                  <c:v>40121</c:v>
                </c:pt>
                <c:pt idx="3035">
                  <c:v>40120</c:v>
                </c:pt>
                <c:pt idx="3036">
                  <c:v>40119</c:v>
                </c:pt>
                <c:pt idx="3037">
                  <c:v>40116</c:v>
                </c:pt>
                <c:pt idx="3038">
                  <c:v>40115</c:v>
                </c:pt>
                <c:pt idx="3039">
                  <c:v>40114</c:v>
                </c:pt>
                <c:pt idx="3040">
                  <c:v>40113</c:v>
                </c:pt>
                <c:pt idx="3041">
                  <c:v>40112</c:v>
                </c:pt>
                <c:pt idx="3042">
                  <c:v>40109</c:v>
                </c:pt>
                <c:pt idx="3043">
                  <c:v>40108</c:v>
                </c:pt>
                <c:pt idx="3044">
                  <c:v>40107</c:v>
                </c:pt>
                <c:pt idx="3045">
                  <c:v>40106</c:v>
                </c:pt>
                <c:pt idx="3046">
                  <c:v>40105</c:v>
                </c:pt>
                <c:pt idx="3047">
                  <c:v>40102</c:v>
                </c:pt>
                <c:pt idx="3048">
                  <c:v>40101</c:v>
                </c:pt>
                <c:pt idx="3049">
                  <c:v>40100</c:v>
                </c:pt>
                <c:pt idx="3050">
                  <c:v>40099</c:v>
                </c:pt>
                <c:pt idx="3051">
                  <c:v>40098</c:v>
                </c:pt>
                <c:pt idx="3052">
                  <c:v>40095</c:v>
                </c:pt>
                <c:pt idx="3053">
                  <c:v>40094</c:v>
                </c:pt>
                <c:pt idx="3054">
                  <c:v>40093</c:v>
                </c:pt>
                <c:pt idx="3055">
                  <c:v>40092</c:v>
                </c:pt>
                <c:pt idx="3056">
                  <c:v>40091</c:v>
                </c:pt>
                <c:pt idx="3057">
                  <c:v>40088</c:v>
                </c:pt>
                <c:pt idx="3058">
                  <c:v>40087</c:v>
                </c:pt>
                <c:pt idx="3059">
                  <c:v>40086</c:v>
                </c:pt>
                <c:pt idx="3060">
                  <c:v>40085</c:v>
                </c:pt>
                <c:pt idx="3061">
                  <c:v>40084</c:v>
                </c:pt>
                <c:pt idx="3062">
                  <c:v>40081</c:v>
                </c:pt>
                <c:pt idx="3063">
                  <c:v>40080</c:v>
                </c:pt>
                <c:pt idx="3064">
                  <c:v>40079</c:v>
                </c:pt>
                <c:pt idx="3065">
                  <c:v>40078</c:v>
                </c:pt>
                <c:pt idx="3066">
                  <c:v>40077</c:v>
                </c:pt>
                <c:pt idx="3067">
                  <c:v>40074</c:v>
                </c:pt>
                <c:pt idx="3068">
                  <c:v>40073</c:v>
                </c:pt>
                <c:pt idx="3069">
                  <c:v>40072</c:v>
                </c:pt>
                <c:pt idx="3070">
                  <c:v>40071</c:v>
                </c:pt>
                <c:pt idx="3071">
                  <c:v>40070</c:v>
                </c:pt>
                <c:pt idx="3072">
                  <c:v>40067</c:v>
                </c:pt>
                <c:pt idx="3073">
                  <c:v>40066</c:v>
                </c:pt>
                <c:pt idx="3074">
                  <c:v>40065</c:v>
                </c:pt>
                <c:pt idx="3075">
                  <c:v>40064</c:v>
                </c:pt>
                <c:pt idx="3076">
                  <c:v>40063</c:v>
                </c:pt>
                <c:pt idx="3077">
                  <c:v>40060</c:v>
                </c:pt>
                <c:pt idx="3078">
                  <c:v>40059</c:v>
                </c:pt>
                <c:pt idx="3079">
                  <c:v>40058</c:v>
                </c:pt>
                <c:pt idx="3080">
                  <c:v>40057</c:v>
                </c:pt>
                <c:pt idx="3081">
                  <c:v>40056</c:v>
                </c:pt>
                <c:pt idx="3082">
                  <c:v>40053</c:v>
                </c:pt>
                <c:pt idx="3083">
                  <c:v>40052</c:v>
                </c:pt>
                <c:pt idx="3084">
                  <c:v>40051</c:v>
                </c:pt>
                <c:pt idx="3085">
                  <c:v>40050</c:v>
                </c:pt>
                <c:pt idx="3086">
                  <c:v>40049</c:v>
                </c:pt>
                <c:pt idx="3087">
                  <c:v>40046</c:v>
                </c:pt>
                <c:pt idx="3088">
                  <c:v>40045</c:v>
                </c:pt>
                <c:pt idx="3089">
                  <c:v>40044</c:v>
                </c:pt>
                <c:pt idx="3090">
                  <c:v>40043</c:v>
                </c:pt>
                <c:pt idx="3091">
                  <c:v>40042</c:v>
                </c:pt>
                <c:pt idx="3092">
                  <c:v>40039</c:v>
                </c:pt>
                <c:pt idx="3093">
                  <c:v>40038</c:v>
                </c:pt>
                <c:pt idx="3094">
                  <c:v>40037</c:v>
                </c:pt>
                <c:pt idx="3095">
                  <c:v>40036</c:v>
                </c:pt>
                <c:pt idx="3096">
                  <c:v>40035</c:v>
                </c:pt>
                <c:pt idx="3097">
                  <c:v>40032</c:v>
                </c:pt>
                <c:pt idx="3098">
                  <c:v>40031</c:v>
                </c:pt>
                <c:pt idx="3099">
                  <c:v>40030</c:v>
                </c:pt>
                <c:pt idx="3100">
                  <c:v>40029</c:v>
                </c:pt>
                <c:pt idx="3101">
                  <c:v>40028</c:v>
                </c:pt>
                <c:pt idx="3102">
                  <c:v>40025</c:v>
                </c:pt>
                <c:pt idx="3103">
                  <c:v>40024</c:v>
                </c:pt>
                <c:pt idx="3104">
                  <c:v>40023</c:v>
                </c:pt>
                <c:pt idx="3105">
                  <c:v>40022</c:v>
                </c:pt>
                <c:pt idx="3106">
                  <c:v>40021</c:v>
                </c:pt>
                <c:pt idx="3107">
                  <c:v>40018</c:v>
                </c:pt>
                <c:pt idx="3108">
                  <c:v>40017</c:v>
                </c:pt>
                <c:pt idx="3109">
                  <c:v>40016</c:v>
                </c:pt>
                <c:pt idx="3110">
                  <c:v>40015</c:v>
                </c:pt>
                <c:pt idx="3111">
                  <c:v>40014</c:v>
                </c:pt>
                <c:pt idx="3112">
                  <c:v>40011</c:v>
                </c:pt>
                <c:pt idx="3113">
                  <c:v>40010</c:v>
                </c:pt>
                <c:pt idx="3114">
                  <c:v>40009</c:v>
                </c:pt>
                <c:pt idx="3115">
                  <c:v>40008</c:v>
                </c:pt>
                <c:pt idx="3116">
                  <c:v>40007</c:v>
                </c:pt>
                <c:pt idx="3117">
                  <c:v>40004</c:v>
                </c:pt>
                <c:pt idx="3118">
                  <c:v>40003</c:v>
                </c:pt>
                <c:pt idx="3119">
                  <c:v>40002</c:v>
                </c:pt>
                <c:pt idx="3120">
                  <c:v>40001</c:v>
                </c:pt>
                <c:pt idx="3121">
                  <c:v>40000</c:v>
                </c:pt>
                <c:pt idx="3122">
                  <c:v>39997</c:v>
                </c:pt>
                <c:pt idx="3123">
                  <c:v>39996</c:v>
                </c:pt>
                <c:pt idx="3124">
                  <c:v>39995</c:v>
                </c:pt>
                <c:pt idx="3125">
                  <c:v>39994</c:v>
                </c:pt>
                <c:pt idx="3126">
                  <c:v>39993</c:v>
                </c:pt>
                <c:pt idx="3127">
                  <c:v>39990</c:v>
                </c:pt>
                <c:pt idx="3128">
                  <c:v>39989</c:v>
                </c:pt>
                <c:pt idx="3129">
                  <c:v>39988</c:v>
                </c:pt>
                <c:pt idx="3130">
                  <c:v>39987</c:v>
                </c:pt>
                <c:pt idx="3131">
                  <c:v>39986</c:v>
                </c:pt>
                <c:pt idx="3132">
                  <c:v>39983</c:v>
                </c:pt>
                <c:pt idx="3133">
                  <c:v>39982</c:v>
                </c:pt>
                <c:pt idx="3134">
                  <c:v>39981</c:v>
                </c:pt>
                <c:pt idx="3135">
                  <c:v>39980</c:v>
                </c:pt>
                <c:pt idx="3136">
                  <c:v>39979</c:v>
                </c:pt>
                <c:pt idx="3137">
                  <c:v>39976</c:v>
                </c:pt>
                <c:pt idx="3138">
                  <c:v>39975</c:v>
                </c:pt>
                <c:pt idx="3139">
                  <c:v>39974</c:v>
                </c:pt>
                <c:pt idx="3140">
                  <c:v>39973</c:v>
                </c:pt>
                <c:pt idx="3141">
                  <c:v>39972</c:v>
                </c:pt>
                <c:pt idx="3142">
                  <c:v>39969</c:v>
                </c:pt>
                <c:pt idx="3143">
                  <c:v>39968</c:v>
                </c:pt>
                <c:pt idx="3144">
                  <c:v>39967</c:v>
                </c:pt>
                <c:pt idx="3145">
                  <c:v>39966</c:v>
                </c:pt>
                <c:pt idx="3146">
                  <c:v>39965</c:v>
                </c:pt>
                <c:pt idx="3147">
                  <c:v>39962</c:v>
                </c:pt>
                <c:pt idx="3148">
                  <c:v>39961</c:v>
                </c:pt>
                <c:pt idx="3149">
                  <c:v>39960</c:v>
                </c:pt>
                <c:pt idx="3150">
                  <c:v>39959</c:v>
                </c:pt>
                <c:pt idx="3151">
                  <c:v>39958</c:v>
                </c:pt>
                <c:pt idx="3152">
                  <c:v>39955</c:v>
                </c:pt>
                <c:pt idx="3153">
                  <c:v>39954</c:v>
                </c:pt>
                <c:pt idx="3154">
                  <c:v>39953</c:v>
                </c:pt>
                <c:pt idx="3155">
                  <c:v>39952</c:v>
                </c:pt>
                <c:pt idx="3156">
                  <c:v>39951</c:v>
                </c:pt>
                <c:pt idx="3157">
                  <c:v>39948</c:v>
                </c:pt>
                <c:pt idx="3158">
                  <c:v>39947</c:v>
                </c:pt>
                <c:pt idx="3159">
                  <c:v>39946</c:v>
                </c:pt>
                <c:pt idx="3160">
                  <c:v>39945</c:v>
                </c:pt>
                <c:pt idx="3161">
                  <c:v>39944</c:v>
                </c:pt>
                <c:pt idx="3162">
                  <c:v>39941</c:v>
                </c:pt>
                <c:pt idx="3163">
                  <c:v>39940</c:v>
                </c:pt>
                <c:pt idx="3164">
                  <c:v>39939</c:v>
                </c:pt>
                <c:pt idx="3165">
                  <c:v>39938</c:v>
                </c:pt>
                <c:pt idx="3166">
                  <c:v>39937</c:v>
                </c:pt>
                <c:pt idx="3167">
                  <c:v>39934</c:v>
                </c:pt>
                <c:pt idx="3168">
                  <c:v>39933</c:v>
                </c:pt>
                <c:pt idx="3169">
                  <c:v>39932</c:v>
                </c:pt>
                <c:pt idx="3170">
                  <c:v>39931</c:v>
                </c:pt>
                <c:pt idx="3171">
                  <c:v>39930</c:v>
                </c:pt>
                <c:pt idx="3172">
                  <c:v>39927</c:v>
                </c:pt>
                <c:pt idx="3173">
                  <c:v>39926</c:v>
                </c:pt>
                <c:pt idx="3174">
                  <c:v>39925</c:v>
                </c:pt>
                <c:pt idx="3175">
                  <c:v>39924</c:v>
                </c:pt>
                <c:pt idx="3176">
                  <c:v>39923</c:v>
                </c:pt>
                <c:pt idx="3177">
                  <c:v>39920</c:v>
                </c:pt>
                <c:pt idx="3178">
                  <c:v>39919</c:v>
                </c:pt>
                <c:pt idx="3179">
                  <c:v>39918</c:v>
                </c:pt>
                <c:pt idx="3180">
                  <c:v>39917</c:v>
                </c:pt>
                <c:pt idx="3181">
                  <c:v>39916</c:v>
                </c:pt>
                <c:pt idx="3182">
                  <c:v>39912</c:v>
                </c:pt>
                <c:pt idx="3183">
                  <c:v>39911</c:v>
                </c:pt>
                <c:pt idx="3184">
                  <c:v>39910</c:v>
                </c:pt>
                <c:pt idx="3185">
                  <c:v>39909</c:v>
                </c:pt>
                <c:pt idx="3186">
                  <c:v>39906</c:v>
                </c:pt>
                <c:pt idx="3187">
                  <c:v>39905</c:v>
                </c:pt>
                <c:pt idx="3188">
                  <c:v>39904</c:v>
                </c:pt>
                <c:pt idx="3189">
                  <c:v>39903</c:v>
                </c:pt>
                <c:pt idx="3190">
                  <c:v>39902</c:v>
                </c:pt>
                <c:pt idx="3191">
                  <c:v>39899</c:v>
                </c:pt>
                <c:pt idx="3192">
                  <c:v>39898</c:v>
                </c:pt>
                <c:pt idx="3193">
                  <c:v>39897</c:v>
                </c:pt>
                <c:pt idx="3194">
                  <c:v>39896</c:v>
                </c:pt>
                <c:pt idx="3195">
                  <c:v>39895</c:v>
                </c:pt>
                <c:pt idx="3196">
                  <c:v>39892</c:v>
                </c:pt>
                <c:pt idx="3197">
                  <c:v>39891</c:v>
                </c:pt>
                <c:pt idx="3198">
                  <c:v>39890</c:v>
                </c:pt>
                <c:pt idx="3199">
                  <c:v>39889</c:v>
                </c:pt>
                <c:pt idx="3200">
                  <c:v>39888</c:v>
                </c:pt>
                <c:pt idx="3201">
                  <c:v>39885</c:v>
                </c:pt>
                <c:pt idx="3202">
                  <c:v>39884</c:v>
                </c:pt>
                <c:pt idx="3203">
                  <c:v>39883</c:v>
                </c:pt>
                <c:pt idx="3204">
                  <c:v>39882</c:v>
                </c:pt>
                <c:pt idx="3205">
                  <c:v>39881</c:v>
                </c:pt>
                <c:pt idx="3206">
                  <c:v>39878</c:v>
                </c:pt>
                <c:pt idx="3207">
                  <c:v>39877</c:v>
                </c:pt>
                <c:pt idx="3208">
                  <c:v>39876</c:v>
                </c:pt>
                <c:pt idx="3209">
                  <c:v>39875</c:v>
                </c:pt>
                <c:pt idx="3210">
                  <c:v>39874</c:v>
                </c:pt>
                <c:pt idx="3211">
                  <c:v>39871</c:v>
                </c:pt>
                <c:pt idx="3212">
                  <c:v>39870</c:v>
                </c:pt>
                <c:pt idx="3213">
                  <c:v>39869</c:v>
                </c:pt>
                <c:pt idx="3214">
                  <c:v>39868</c:v>
                </c:pt>
                <c:pt idx="3215">
                  <c:v>39867</c:v>
                </c:pt>
                <c:pt idx="3216">
                  <c:v>39864</c:v>
                </c:pt>
                <c:pt idx="3217">
                  <c:v>39863</c:v>
                </c:pt>
                <c:pt idx="3218">
                  <c:v>39862</c:v>
                </c:pt>
                <c:pt idx="3219">
                  <c:v>39861</c:v>
                </c:pt>
                <c:pt idx="3220">
                  <c:v>39860</c:v>
                </c:pt>
                <c:pt idx="3221">
                  <c:v>39857</c:v>
                </c:pt>
                <c:pt idx="3222">
                  <c:v>39856</c:v>
                </c:pt>
                <c:pt idx="3223">
                  <c:v>39855</c:v>
                </c:pt>
                <c:pt idx="3224">
                  <c:v>39854</c:v>
                </c:pt>
                <c:pt idx="3225">
                  <c:v>39853</c:v>
                </c:pt>
                <c:pt idx="3226">
                  <c:v>39850</c:v>
                </c:pt>
                <c:pt idx="3227">
                  <c:v>39849</c:v>
                </c:pt>
                <c:pt idx="3228">
                  <c:v>39848</c:v>
                </c:pt>
                <c:pt idx="3229">
                  <c:v>39847</c:v>
                </c:pt>
                <c:pt idx="3230">
                  <c:v>39846</c:v>
                </c:pt>
                <c:pt idx="3231">
                  <c:v>39843</c:v>
                </c:pt>
                <c:pt idx="3232">
                  <c:v>39842</c:v>
                </c:pt>
                <c:pt idx="3233">
                  <c:v>39841</c:v>
                </c:pt>
                <c:pt idx="3234">
                  <c:v>39840</c:v>
                </c:pt>
                <c:pt idx="3235">
                  <c:v>39839</c:v>
                </c:pt>
                <c:pt idx="3236">
                  <c:v>39836</c:v>
                </c:pt>
                <c:pt idx="3237">
                  <c:v>39835</c:v>
                </c:pt>
                <c:pt idx="3238">
                  <c:v>39834</c:v>
                </c:pt>
                <c:pt idx="3239">
                  <c:v>39833</c:v>
                </c:pt>
                <c:pt idx="3240">
                  <c:v>39832</c:v>
                </c:pt>
                <c:pt idx="3241">
                  <c:v>39829</c:v>
                </c:pt>
                <c:pt idx="3242">
                  <c:v>39828</c:v>
                </c:pt>
                <c:pt idx="3243">
                  <c:v>39827</c:v>
                </c:pt>
                <c:pt idx="3244">
                  <c:v>39826</c:v>
                </c:pt>
                <c:pt idx="3245">
                  <c:v>39825</c:v>
                </c:pt>
                <c:pt idx="3246">
                  <c:v>39822</c:v>
                </c:pt>
                <c:pt idx="3247">
                  <c:v>39821</c:v>
                </c:pt>
                <c:pt idx="3248">
                  <c:v>39820</c:v>
                </c:pt>
                <c:pt idx="3249">
                  <c:v>39819</c:v>
                </c:pt>
                <c:pt idx="3250">
                  <c:v>39818</c:v>
                </c:pt>
                <c:pt idx="3251">
                  <c:v>39815</c:v>
                </c:pt>
                <c:pt idx="3252">
                  <c:v>39813</c:v>
                </c:pt>
                <c:pt idx="3253">
                  <c:v>39812</c:v>
                </c:pt>
                <c:pt idx="3254">
                  <c:v>39811</c:v>
                </c:pt>
                <c:pt idx="3255">
                  <c:v>39808</c:v>
                </c:pt>
                <c:pt idx="3256">
                  <c:v>39806</c:v>
                </c:pt>
                <c:pt idx="3257">
                  <c:v>39805</c:v>
                </c:pt>
                <c:pt idx="3258">
                  <c:v>39804</c:v>
                </c:pt>
                <c:pt idx="3259">
                  <c:v>39801</c:v>
                </c:pt>
                <c:pt idx="3260">
                  <c:v>39800</c:v>
                </c:pt>
                <c:pt idx="3261">
                  <c:v>39799</c:v>
                </c:pt>
                <c:pt idx="3262">
                  <c:v>39798</c:v>
                </c:pt>
                <c:pt idx="3263">
                  <c:v>39797</c:v>
                </c:pt>
                <c:pt idx="3264">
                  <c:v>39794</c:v>
                </c:pt>
                <c:pt idx="3265">
                  <c:v>39793</c:v>
                </c:pt>
                <c:pt idx="3266">
                  <c:v>39792</c:v>
                </c:pt>
                <c:pt idx="3267">
                  <c:v>39791</c:v>
                </c:pt>
                <c:pt idx="3268">
                  <c:v>39790</c:v>
                </c:pt>
                <c:pt idx="3269">
                  <c:v>39787</c:v>
                </c:pt>
              </c:numCache>
            </c:numRef>
          </c:cat>
          <c:val>
            <c:numRef>
              <c:f>Лист1!$D$3:$D$3300</c:f>
              <c:numCache>
                <c:formatCode>General</c:formatCode>
                <c:ptCount val="3298"/>
                <c:pt idx="0">
                  <c:v>75.67</c:v>
                </c:pt>
                <c:pt idx="1">
                  <c:v>75.459999999999994</c:v>
                </c:pt>
                <c:pt idx="2">
                  <c:v>73.599999999999994</c:v>
                </c:pt>
                <c:pt idx="3">
                  <c:v>73.510000000000005</c:v>
                </c:pt>
                <c:pt idx="4">
                  <c:v>72.92</c:v>
                </c:pt>
                <c:pt idx="5">
                  <c:v>71.45</c:v>
                </c:pt>
                <c:pt idx="6">
                  <c:v>72.599999999999994</c:v>
                </c:pt>
                <c:pt idx="7">
                  <c:v>71.69</c:v>
                </c:pt>
                <c:pt idx="8">
                  <c:v>72.22</c:v>
                </c:pt>
                <c:pt idx="9">
                  <c:v>72.61</c:v>
                </c:pt>
                <c:pt idx="10">
                  <c:v>73.03</c:v>
                </c:pt>
                <c:pt idx="11">
                  <c:v>71.59</c:v>
                </c:pt>
                <c:pt idx="12">
                  <c:v>72.989999999999995</c:v>
                </c:pt>
                <c:pt idx="13">
                  <c:v>73.41</c:v>
                </c:pt>
                <c:pt idx="14">
                  <c:v>72.7</c:v>
                </c:pt>
                <c:pt idx="15">
                  <c:v>71.069999999999993</c:v>
                </c:pt>
                <c:pt idx="16">
                  <c:v>72.25</c:v>
                </c:pt>
                <c:pt idx="17">
                  <c:v>71.05</c:v>
                </c:pt>
                <c:pt idx="18">
                  <c:v>68.75</c:v>
                </c:pt>
                <c:pt idx="19">
                  <c:v>65.180000000000007</c:v>
                </c:pt>
                <c:pt idx="20">
                  <c:v>66.45</c:v>
                </c:pt>
                <c:pt idx="21">
                  <c:v>68.23</c:v>
                </c:pt>
                <c:pt idx="22">
                  <c:v>69.03</c:v>
                </c:pt>
                <c:pt idx="23">
                  <c:v>69.510000000000005</c:v>
                </c:pt>
                <c:pt idx="24">
                  <c:v>70.59</c:v>
                </c:pt>
                <c:pt idx="25">
                  <c:v>71.31</c:v>
                </c:pt>
                <c:pt idx="26">
                  <c:v>71.44</c:v>
                </c:pt>
                <c:pt idx="27">
                  <c:v>70.63</c:v>
                </c:pt>
                <c:pt idx="28">
                  <c:v>69.040000000000006</c:v>
                </c:pt>
                <c:pt idx="29">
                  <c:v>70.7</c:v>
                </c:pt>
                <c:pt idx="30">
                  <c:v>71.290000000000006</c:v>
                </c:pt>
                <c:pt idx="31">
                  <c:v>70.38</c:v>
                </c:pt>
                <c:pt idx="32">
                  <c:v>72.41</c:v>
                </c:pt>
                <c:pt idx="33">
                  <c:v>72.89</c:v>
                </c:pt>
                <c:pt idx="34">
                  <c:v>76.33</c:v>
                </c:pt>
                <c:pt idx="35">
                  <c:v>76.05</c:v>
                </c:pt>
                <c:pt idx="36">
                  <c:v>74.739999999999995</c:v>
                </c:pt>
                <c:pt idx="37">
                  <c:v>74.48</c:v>
                </c:pt>
                <c:pt idx="38">
                  <c:v>74.5</c:v>
                </c:pt>
                <c:pt idx="39">
                  <c:v>74.099999999999994</c:v>
                </c:pt>
                <c:pt idx="40">
                  <c:v>73.790000000000006</c:v>
                </c:pt>
                <c:pt idx="41">
                  <c:v>72.23</c:v>
                </c:pt>
                <c:pt idx="42">
                  <c:v>69.349999999999994</c:v>
                </c:pt>
                <c:pt idx="43">
                  <c:v>68.62</c:v>
                </c:pt>
                <c:pt idx="44">
                  <c:v>73.59</c:v>
                </c:pt>
                <c:pt idx="45">
                  <c:v>73.47</c:v>
                </c:pt>
                <c:pt idx="46">
                  <c:v>74.760000000000005</c:v>
                </c:pt>
                <c:pt idx="47">
                  <c:v>76.489999999999995</c:v>
                </c:pt>
                <c:pt idx="48">
                  <c:v>75.16</c:v>
                </c:pt>
                <c:pt idx="49">
                  <c:v>75.55</c:v>
                </c:pt>
                <c:pt idx="50">
                  <c:v>74.12</c:v>
                </c:pt>
                <c:pt idx="51">
                  <c:v>73.430000000000007</c:v>
                </c:pt>
                <c:pt idx="52">
                  <c:v>74.53</c:v>
                </c:pt>
                <c:pt idx="53">
                  <c:v>77.16</c:v>
                </c:pt>
                <c:pt idx="54">
                  <c:v>76.17</c:v>
                </c:pt>
                <c:pt idx="55">
                  <c:v>75.84</c:v>
                </c:pt>
                <c:pt idx="56">
                  <c:v>75.13</c:v>
                </c:pt>
                <c:pt idx="57">
                  <c:v>74.760000000000005</c:v>
                </c:pt>
                <c:pt idx="58">
                  <c:v>74.680000000000007</c:v>
                </c:pt>
                <c:pt idx="59">
                  <c:v>76.180000000000007</c:v>
                </c:pt>
                <c:pt idx="60">
                  <c:v>75.56</c:v>
                </c:pt>
                <c:pt idx="61">
                  <c:v>75.19</c:v>
                </c:pt>
                <c:pt idx="62">
                  <c:v>74.81</c:v>
                </c:pt>
                <c:pt idx="63">
                  <c:v>74.900000000000006</c:v>
                </c:pt>
                <c:pt idx="64">
                  <c:v>73.510000000000005</c:v>
                </c:pt>
                <c:pt idx="65">
                  <c:v>73.08</c:v>
                </c:pt>
                <c:pt idx="66">
                  <c:v>74.39</c:v>
                </c:pt>
                <c:pt idx="67">
                  <c:v>73.989999999999995</c:v>
                </c:pt>
                <c:pt idx="68">
                  <c:v>72.86</c:v>
                </c:pt>
                <c:pt idx="69">
                  <c:v>72.69</c:v>
                </c:pt>
                <c:pt idx="70">
                  <c:v>72.52</c:v>
                </c:pt>
                <c:pt idx="71">
                  <c:v>72.22</c:v>
                </c:pt>
                <c:pt idx="72">
                  <c:v>72.22</c:v>
                </c:pt>
                <c:pt idx="73">
                  <c:v>71.489999999999995</c:v>
                </c:pt>
                <c:pt idx="74">
                  <c:v>71.89</c:v>
                </c:pt>
                <c:pt idx="75">
                  <c:v>71.31</c:v>
                </c:pt>
                <c:pt idx="76">
                  <c:v>71.349999999999994</c:v>
                </c:pt>
                <c:pt idx="77">
                  <c:v>70.25</c:v>
                </c:pt>
                <c:pt idx="78">
                  <c:v>69.319999999999993</c:v>
                </c:pt>
                <c:pt idx="79">
                  <c:v>69.63</c:v>
                </c:pt>
                <c:pt idx="80">
                  <c:v>69.459999999999994</c:v>
                </c:pt>
                <c:pt idx="81">
                  <c:v>68.87</c:v>
                </c:pt>
                <c:pt idx="82">
                  <c:v>68.650000000000006</c:v>
                </c:pt>
                <c:pt idx="83">
                  <c:v>68.459999999999994</c:v>
                </c:pt>
                <c:pt idx="84">
                  <c:v>66.44</c:v>
                </c:pt>
                <c:pt idx="85">
                  <c:v>65.11</c:v>
                </c:pt>
                <c:pt idx="86">
                  <c:v>66.66</c:v>
                </c:pt>
                <c:pt idx="87">
                  <c:v>68.709999999999994</c:v>
                </c:pt>
                <c:pt idx="88">
                  <c:v>69.459999999999994</c:v>
                </c:pt>
                <c:pt idx="89">
                  <c:v>68.709999999999994</c:v>
                </c:pt>
                <c:pt idx="90">
                  <c:v>67.05</c:v>
                </c:pt>
                <c:pt idx="91">
                  <c:v>69.319999999999993</c:v>
                </c:pt>
                <c:pt idx="92">
                  <c:v>68.55</c:v>
                </c:pt>
                <c:pt idx="93">
                  <c:v>68.319999999999993</c:v>
                </c:pt>
                <c:pt idx="94">
                  <c:v>68.28</c:v>
                </c:pt>
                <c:pt idx="95">
                  <c:v>68.09</c:v>
                </c:pt>
                <c:pt idx="96">
                  <c:v>68.959999999999994</c:v>
                </c:pt>
                <c:pt idx="97">
                  <c:v>68.88</c:v>
                </c:pt>
                <c:pt idx="98">
                  <c:v>67.56</c:v>
                </c:pt>
                <c:pt idx="99">
                  <c:v>67.25</c:v>
                </c:pt>
                <c:pt idx="100">
                  <c:v>68.56</c:v>
                </c:pt>
                <c:pt idx="101">
                  <c:v>67.27</c:v>
                </c:pt>
                <c:pt idx="102">
                  <c:v>66.42</c:v>
                </c:pt>
                <c:pt idx="103">
                  <c:v>65.650000000000006</c:v>
                </c:pt>
                <c:pt idx="104">
                  <c:v>66.11</c:v>
                </c:pt>
                <c:pt idx="105">
                  <c:v>65.400000000000006</c:v>
                </c:pt>
                <c:pt idx="106">
                  <c:v>65.319999999999993</c:v>
                </c:pt>
                <c:pt idx="107">
                  <c:v>66.569999999999993</c:v>
                </c:pt>
                <c:pt idx="108">
                  <c:v>67.05</c:v>
                </c:pt>
                <c:pt idx="109">
                  <c:v>66.77</c:v>
                </c:pt>
                <c:pt idx="110">
                  <c:v>66.94</c:v>
                </c:pt>
                <c:pt idx="111">
                  <c:v>66.58</c:v>
                </c:pt>
                <c:pt idx="112">
                  <c:v>63.67</c:v>
                </c:pt>
                <c:pt idx="113">
                  <c:v>63.28</c:v>
                </c:pt>
                <c:pt idx="114">
                  <c:v>62.95</c:v>
                </c:pt>
                <c:pt idx="115">
                  <c:v>63.2</c:v>
                </c:pt>
                <c:pt idx="116">
                  <c:v>63.16</c:v>
                </c:pt>
                <c:pt idx="117">
                  <c:v>62.74</c:v>
                </c:pt>
                <c:pt idx="118">
                  <c:v>62.15</c:v>
                </c:pt>
                <c:pt idx="119">
                  <c:v>64.86</c:v>
                </c:pt>
                <c:pt idx="120">
                  <c:v>63.54</c:v>
                </c:pt>
                <c:pt idx="121">
                  <c:v>64.14</c:v>
                </c:pt>
                <c:pt idx="122">
                  <c:v>64.98</c:v>
                </c:pt>
                <c:pt idx="123">
                  <c:v>64.569999999999993</c:v>
                </c:pt>
                <c:pt idx="124">
                  <c:v>61.95</c:v>
                </c:pt>
                <c:pt idx="125">
                  <c:v>64.41</c:v>
                </c:pt>
                <c:pt idx="126">
                  <c:v>60.79</c:v>
                </c:pt>
                <c:pt idx="127">
                  <c:v>64.62</c:v>
                </c:pt>
                <c:pt idx="128">
                  <c:v>64.53</c:v>
                </c:pt>
                <c:pt idx="129">
                  <c:v>63.28</c:v>
                </c:pt>
                <c:pt idx="130">
                  <c:v>68</c:v>
                </c:pt>
                <c:pt idx="131">
                  <c:v>68.39</c:v>
                </c:pt>
                <c:pt idx="132">
                  <c:v>68.88</c:v>
                </c:pt>
                <c:pt idx="133">
                  <c:v>69.22</c:v>
                </c:pt>
                <c:pt idx="134">
                  <c:v>69.63</c:v>
                </c:pt>
                <c:pt idx="135">
                  <c:v>67.900000000000006</c:v>
                </c:pt>
                <c:pt idx="136">
                  <c:v>67.52</c:v>
                </c:pt>
                <c:pt idx="137">
                  <c:v>68.239999999999995</c:v>
                </c:pt>
                <c:pt idx="138">
                  <c:v>69.36</c:v>
                </c:pt>
                <c:pt idx="139">
                  <c:v>66.739999999999995</c:v>
                </c:pt>
                <c:pt idx="140">
                  <c:v>64.069999999999993</c:v>
                </c:pt>
                <c:pt idx="141">
                  <c:v>62.7</c:v>
                </c:pt>
                <c:pt idx="142">
                  <c:v>63.69</c:v>
                </c:pt>
                <c:pt idx="143">
                  <c:v>66.13</c:v>
                </c:pt>
                <c:pt idx="144">
                  <c:v>66.88</c:v>
                </c:pt>
                <c:pt idx="145">
                  <c:v>67.040000000000006</c:v>
                </c:pt>
                <c:pt idx="146">
                  <c:v>65.37</c:v>
                </c:pt>
                <c:pt idx="147">
                  <c:v>65.239999999999995</c:v>
                </c:pt>
                <c:pt idx="148">
                  <c:v>62.91</c:v>
                </c:pt>
                <c:pt idx="149">
                  <c:v>63.93</c:v>
                </c:pt>
                <c:pt idx="150">
                  <c:v>64.34</c:v>
                </c:pt>
                <c:pt idx="151">
                  <c:v>63.35</c:v>
                </c:pt>
                <c:pt idx="152">
                  <c:v>63.3</c:v>
                </c:pt>
                <c:pt idx="153">
                  <c:v>62.43</c:v>
                </c:pt>
                <c:pt idx="154">
                  <c:v>61.14</c:v>
                </c:pt>
                <c:pt idx="155">
                  <c:v>61.47</c:v>
                </c:pt>
                <c:pt idx="156">
                  <c:v>61.09</c:v>
                </c:pt>
                <c:pt idx="157">
                  <c:v>60.56</c:v>
                </c:pt>
                <c:pt idx="158">
                  <c:v>59.34</c:v>
                </c:pt>
                <c:pt idx="159">
                  <c:v>58.84</c:v>
                </c:pt>
                <c:pt idx="160">
                  <c:v>58.46</c:v>
                </c:pt>
                <c:pt idx="161">
                  <c:v>57.46</c:v>
                </c:pt>
                <c:pt idx="162">
                  <c:v>56.35</c:v>
                </c:pt>
                <c:pt idx="163">
                  <c:v>55.88</c:v>
                </c:pt>
                <c:pt idx="164">
                  <c:v>55.53</c:v>
                </c:pt>
                <c:pt idx="165">
                  <c:v>55.81</c:v>
                </c:pt>
                <c:pt idx="166">
                  <c:v>55.91</c:v>
                </c:pt>
                <c:pt idx="167">
                  <c:v>55.88</c:v>
                </c:pt>
                <c:pt idx="168">
                  <c:v>55.41</c:v>
                </c:pt>
                <c:pt idx="169">
                  <c:v>56.1</c:v>
                </c:pt>
                <c:pt idx="170">
                  <c:v>56.08</c:v>
                </c:pt>
                <c:pt idx="171">
                  <c:v>55.9</c:v>
                </c:pt>
                <c:pt idx="172">
                  <c:v>54.75</c:v>
                </c:pt>
                <c:pt idx="173">
                  <c:v>55.1</c:v>
                </c:pt>
                <c:pt idx="174">
                  <c:v>56.42</c:v>
                </c:pt>
                <c:pt idx="175">
                  <c:v>56.06</c:v>
                </c:pt>
                <c:pt idx="176">
                  <c:v>56.58</c:v>
                </c:pt>
                <c:pt idx="177">
                  <c:v>55.66</c:v>
                </c:pt>
                <c:pt idx="178">
                  <c:v>55.99</c:v>
                </c:pt>
                <c:pt idx="179">
                  <c:v>54.38</c:v>
                </c:pt>
                <c:pt idx="180">
                  <c:v>54.3</c:v>
                </c:pt>
                <c:pt idx="181">
                  <c:v>53.6</c:v>
                </c:pt>
                <c:pt idx="182">
                  <c:v>51.09</c:v>
                </c:pt>
                <c:pt idx="183">
                  <c:v>51.8</c:v>
                </c:pt>
                <c:pt idx="184">
                  <c:v>51.34</c:v>
                </c:pt>
                <c:pt idx="185">
                  <c:v>51.09</c:v>
                </c:pt>
                <c:pt idx="186">
                  <c:v>50.86</c:v>
                </c:pt>
                <c:pt idx="187">
                  <c:v>51.29</c:v>
                </c:pt>
                <c:pt idx="188">
                  <c:v>51.2</c:v>
                </c:pt>
                <c:pt idx="189">
                  <c:v>50.08</c:v>
                </c:pt>
                <c:pt idx="190">
                  <c:v>50.91</c:v>
                </c:pt>
                <c:pt idx="191">
                  <c:v>52.26</c:v>
                </c:pt>
                <c:pt idx="192">
                  <c:v>51.5</c:v>
                </c:pt>
                <c:pt idx="193">
                  <c:v>51.08</c:v>
                </c:pt>
                <c:pt idx="194">
                  <c:v>50.76</c:v>
                </c:pt>
                <c:pt idx="195">
                  <c:v>50.29</c:v>
                </c:pt>
                <c:pt idx="196">
                  <c:v>49.97</c:v>
                </c:pt>
                <c:pt idx="197">
                  <c:v>50.25</c:v>
                </c:pt>
                <c:pt idx="198">
                  <c:v>48.86</c:v>
                </c:pt>
                <c:pt idx="199">
                  <c:v>48.84</c:v>
                </c:pt>
                <c:pt idx="200">
                  <c:v>48.79</c:v>
                </c:pt>
                <c:pt idx="201">
                  <c:v>49.25</c:v>
                </c:pt>
                <c:pt idx="202">
                  <c:v>48.71</c:v>
                </c:pt>
                <c:pt idx="203">
                  <c:v>48.25</c:v>
                </c:pt>
                <c:pt idx="204">
                  <c:v>47.42</c:v>
                </c:pt>
                <c:pt idx="205">
                  <c:v>47.59</c:v>
                </c:pt>
                <c:pt idx="206">
                  <c:v>48.18</c:v>
                </c:pt>
                <c:pt idx="207">
                  <c:v>47.8</c:v>
                </c:pt>
                <c:pt idx="208">
                  <c:v>48.61</c:v>
                </c:pt>
                <c:pt idx="209">
                  <c:v>47.86</c:v>
                </c:pt>
                <c:pt idx="210">
                  <c:v>46.06</c:v>
                </c:pt>
                <c:pt idx="211">
                  <c:v>44.96</c:v>
                </c:pt>
                <c:pt idx="212">
                  <c:v>44.2</c:v>
                </c:pt>
                <c:pt idx="213">
                  <c:v>44.34</c:v>
                </c:pt>
                <c:pt idx="214">
                  <c:v>43.75</c:v>
                </c:pt>
                <c:pt idx="215">
                  <c:v>43.82</c:v>
                </c:pt>
                <c:pt idx="216">
                  <c:v>42.78</c:v>
                </c:pt>
                <c:pt idx="217">
                  <c:v>43.53</c:v>
                </c:pt>
                <c:pt idx="218">
                  <c:v>43.8</c:v>
                </c:pt>
                <c:pt idx="219">
                  <c:v>43.61</c:v>
                </c:pt>
                <c:pt idx="220">
                  <c:v>42.4</c:v>
                </c:pt>
                <c:pt idx="221">
                  <c:v>39.450000000000003</c:v>
                </c:pt>
                <c:pt idx="222">
                  <c:v>40.93</c:v>
                </c:pt>
                <c:pt idx="223">
                  <c:v>41.23</c:v>
                </c:pt>
                <c:pt idx="224">
                  <c:v>39.71</c:v>
                </c:pt>
                <c:pt idx="225">
                  <c:v>38.97</c:v>
                </c:pt>
                <c:pt idx="226">
                  <c:v>37.46</c:v>
                </c:pt>
                <c:pt idx="227">
                  <c:v>37.65</c:v>
                </c:pt>
                <c:pt idx="228">
                  <c:v>39.119999999999997</c:v>
                </c:pt>
                <c:pt idx="229">
                  <c:v>41.2</c:v>
                </c:pt>
                <c:pt idx="230">
                  <c:v>40.46</c:v>
                </c:pt>
                <c:pt idx="231">
                  <c:v>41.77</c:v>
                </c:pt>
                <c:pt idx="232">
                  <c:v>42.46</c:v>
                </c:pt>
                <c:pt idx="233">
                  <c:v>41.73</c:v>
                </c:pt>
                <c:pt idx="234">
                  <c:v>43.16</c:v>
                </c:pt>
                <c:pt idx="235">
                  <c:v>42.62</c:v>
                </c:pt>
                <c:pt idx="236">
                  <c:v>42.93</c:v>
                </c:pt>
                <c:pt idx="237">
                  <c:v>43.16</c:v>
                </c:pt>
                <c:pt idx="238">
                  <c:v>43.32</c:v>
                </c:pt>
                <c:pt idx="239">
                  <c:v>42.45</c:v>
                </c:pt>
                <c:pt idx="240">
                  <c:v>41.72</c:v>
                </c:pt>
                <c:pt idx="241">
                  <c:v>42.85</c:v>
                </c:pt>
                <c:pt idx="242">
                  <c:v>43.34</c:v>
                </c:pt>
                <c:pt idx="243">
                  <c:v>41.99</c:v>
                </c:pt>
                <c:pt idx="244">
                  <c:v>42.65</c:v>
                </c:pt>
                <c:pt idx="245">
                  <c:v>41.29</c:v>
                </c:pt>
                <c:pt idx="246">
                  <c:v>39.270000000000003</c:v>
                </c:pt>
                <c:pt idx="247">
                  <c:v>40.93</c:v>
                </c:pt>
                <c:pt idx="248">
                  <c:v>40.950000000000003</c:v>
                </c:pt>
                <c:pt idx="249">
                  <c:v>41.03</c:v>
                </c:pt>
                <c:pt idx="250">
                  <c:v>42.43</c:v>
                </c:pt>
                <c:pt idx="251">
                  <c:v>41.92</c:v>
                </c:pt>
                <c:pt idx="252">
                  <c:v>41.94</c:v>
                </c:pt>
                <c:pt idx="253">
                  <c:v>41.77</c:v>
                </c:pt>
                <c:pt idx="254">
                  <c:v>41.72</c:v>
                </c:pt>
                <c:pt idx="255">
                  <c:v>41.44</c:v>
                </c:pt>
                <c:pt idx="256">
                  <c:v>43.15</c:v>
                </c:pt>
                <c:pt idx="257">
                  <c:v>43.3</c:v>
                </c:pt>
                <c:pt idx="258">
                  <c:v>42.22</c:v>
                </c:pt>
                <c:pt idx="259">
                  <c:v>40.53</c:v>
                </c:pt>
                <c:pt idx="260">
                  <c:v>39.61</c:v>
                </c:pt>
                <c:pt idx="261">
                  <c:v>39.83</c:v>
                </c:pt>
                <c:pt idx="262">
                  <c:v>40.06</c:v>
                </c:pt>
                <c:pt idx="263">
                  <c:v>40.79</c:v>
                </c:pt>
                <c:pt idx="264">
                  <c:v>39.78</c:v>
                </c:pt>
                <c:pt idx="265">
                  <c:v>42.01</c:v>
                </c:pt>
                <c:pt idx="266">
                  <c:v>42.66</c:v>
                </c:pt>
                <c:pt idx="267">
                  <c:v>44.07</c:v>
                </c:pt>
                <c:pt idx="268">
                  <c:v>44.43</c:v>
                </c:pt>
                <c:pt idx="269">
                  <c:v>45.58</c:v>
                </c:pt>
                <c:pt idx="270">
                  <c:v>45.28</c:v>
                </c:pt>
                <c:pt idx="271">
                  <c:v>45.05</c:v>
                </c:pt>
                <c:pt idx="272">
                  <c:v>45.09</c:v>
                </c:pt>
                <c:pt idx="273">
                  <c:v>45.64</c:v>
                </c:pt>
                <c:pt idx="274">
                  <c:v>45.86</c:v>
                </c:pt>
                <c:pt idx="275">
                  <c:v>45.13</c:v>
                </c:pt>
                <c:pt idx="276">
                  <c:v>44.35</c:v>
                </c:pt>
                <c:pt idx="277">
                  <c:v>44.9</c:v>
                </c:pt>
                <c:pt idx="278">
                  <c:v>45.37</c:v>
                </c:pt>
                <c:pt idx="279">
                  <c:v>45.46</c:v>
                </c:pt>
                <c:pt idx="280">
                  <c:v>45.37</c:v>
                </c:pt>
                <c:pt idx="281">
                  <c:v>44.8</c:v>
                </c:pt>
                <c:pt idx="282">
                  <c:v>44.96</c:v>
                </c:pt>
                <c:pt idx="283">
                  <c:v>45.43</c:v>
                </c:pt>
                <c:pt idx="284">
                  <c:v>44.5</c:v>
                </c:pt>
                <c:pt idx="285">
                  <c:v>44.99</c:v>
                </c:pt>
                <c:pt idx="286">
                  <c:v>44.4</c:v>
                </c:pt>
                <c:pt idx="287">
                  <c:v>45.09</c:v>
                </c:pt>
                <c:pt idx="288">
                  <c:v>45.17</c:v>
                </c:pt>
                <c:pt idx="289">
                  <c:v>44.43</c:v>
                </c:pt>
                <c:pt idx="290">
                  <c:v>44.15</c:v>
                </c:pt>
                <c:pt idx="291">
                  <c:v>43.3</c:v>
                </c:pt>
                <c:pt idx="292">
                  <c:v>42.94</c:v>
                </c:pt>
                <c:pt idx="293">
                  <c:v>43.75</c:v>
                </c:pt>
                <c:pt idx="294">
                  <c:v>43.22</c:v>
                </c:pt>
                <c:pt idx="295">
                  <c:v>43.41</c:v>
                </c:pt>
                <c:pt idx="296">
                  <c:v>43.34</c:v>
                </c:pt>
                <c:pt idx="297">
                  <c:v>43.31</c:v>
                </c:pt>
                <c:pt idx="298">
                  <c:v>44.29</c:v>
                </c:pt>
                <c:pt idx="299">
                  <c:v>44.32</c:v>
                </c:pt>
                <c:pt idx="300">
                  <c:v>43.28</c:v>
                </c:pt>
                <c:pt idx="301">
                  <c:v>43.14</c:v>
                </c:pt>
                <c:pt idx="302">
                  <c:v>43.37</c:v>
                </c:pt>
                <c:pt idx="303">
                  <c:v>43.79</c:v>
                </c:pt>
                <c:pt idx="304">
                  <c:v>42.9</c:v>
                </c:pt>
                <c:pt idx="305">
                  <c:v>42.72</c:v>
                </c:pt>
                <c:pt idx="306">
                  <c:v>43.24</c:v>
                </c:pt>
                <c:pt idx="307">
                  <c:v>42.35</c:v>
                </c:pt>
                <c:pt idx="308">
                  <c:v>43.29</c:v>
                </c:pt>
                <c:pt idx="309">
                  <c:v>43.08</c:v>
                </c:pt>
                <c:pt idx="310">
                  <c:v>43.1</c:v>
                </c:pt>
                <c:pt idx="311">
                  <c:v>42.8</c:v>
                </c:pt>
                <c:pt idx="312">
                  <c:v>43.14</c:v>
                </c:pt>
                <c:pt idx="313">
                  <c:v>42.03</c:v>
                </c:pt>
                <c:pt idx="314">
                  <c:v>41.15</c:v>
                </c:pt>
                <c:pt idx="315">
                  <c:v>41.71</c:v>
                </c:pt>
                <c:pt idx="316">
                  <c:v>41.02</c:v>
                </c:pt>
                <c:pt idx="317">
                  <c:v>41.05</c:v>
                </c:pt>
                <c:pt idx="318">
                  <c:v>40.31</c:v>
                </c:pt>
                <c:pt idx="319">
                  <c:v>42.63</c:v>
                </c:pt>
                <c:pt idx="320">
                  <c:v>43.08</c:v>
                </c:pt>
                <c:pt idx="321">
                  <c:v>42.19</c:v>
                </c:pt>
                <c:pt idx="322">
                  <c:v>41.51</c:v>
                </c:pt>
                <c:pt idx="323">
                  <c:v>40.71</c:v>
                </c:pt>
                <c:pt idx="324">
                  <c:v>40.96</c:v>
                </c:pt>
                <c:pt idx="325">
                  <c:v>39.72</c:v>
                </c:pt>
                <c:pt idx="326">
                  <c:v>38.729999999999997</c:v>
                </c:pt>
                <c:pt idx="327">
                  <c:v>38.549999999999997</c:v>
                </c:pt>
                <c:pt idx="328">
                  <c:v>41.73</c:v>
                </c:pt>
                <c:pt idx="329">
                  <c:v>41.18</c:v>
                </c:pt>
                <c:pt idx="330">
                  <c:v>40.799999999999997</c:v>
                </c:pt>
                <c:pt idx="331">
                  <c:v>42.3</c:v>
                </c:pt>
                <c:pt idx="332">
                  <c:v>39.99</c:v>
                </c:pt>
                <c:pt idx="333">
                  <c:v>39.79</c:v>
                </c:pt>
                <c:pt idx="334">
                  <c:v>39.57</c:v>
                </c:pt>
                <c:pt idx="335">
                  <c:v>38.32</c:v>
                </c:pt>
                <c:pt idx="336">
                  <c:v>35.33</c:v>
                </c:pt>
                <c:pt idx="337">
                  <c:v>35.29</c:v>
                </c:pt>
                <c:pt idx="338">
                  <c:v>34.74</c:v>
                </c:pt>
                <c:pt idx="339">
                  <c:v>36.17</c:v>
                </c:pt>
                <c:pt idx="340">
                  <c:v>35.53</c:v>
                </c:pt>
                <c:pt idx="341">
                  <c:v>35.130000000000003</c:v>
                </c:pt>
                <c:pt idx="342">
                  <c:v>36.06</c:v>
                </c:pt>
                <c:pt idx="343">
                  <c:v>35.75</c:v>
                </c:pt>
                <c:pt idx="344">
                  <c:v>34.65</c:v>
                </c:pt>
                <c:pt idx="345">
                  <c:v>34.81</c:v>
                </c:pt>
                <c:pt idx="346">
                  <c:v>32.5</c:v>
                </c:pt>
                <c:pt idx="347">
                  <c:v>31.13</c:v>
                </c:pt>
                <c:pt idx="348">
                  <c:v>29.19</c:v>
                </c:pt>
                <c:pt idx="349">
                  <c:v>29.98</c:v>
                </c:pt>
                <c:pt idx="350">
                  <c:v>29.63</c:v>
                </c:pt>
                <c:pt idx="351">
                  <c:v>30.97</c:v>
                </c:pt>
                <c:pt idx="352">
                  <c:v>29.46</c:v>
                </c:pt>
                <c:pt idx="353">
                  <c:v>29.72</c:v>
                </c:pt>
                <c:pt idx="354">
                  <c:v>30.97</c:v>
                </c:pt>
                <c:pt idx="355">
                  <c:v>27.2</c:v>
                </c:pt>
                <c:pt idx="356">
                  <c:v>26.44</c:v>
                </c:pt>
                <c:pt idx="357">
                  <c:v>25.27</c:v>
                </c:pt>
                <c:pt idx="358">
                  <c:v>22.54</c:v>
                </c:pt>
                <c:pt idx="359">
                  <c:v>20.46</c:v>
                </c:pt>
                <c:pt idx="360">
                  <c:v>19.989999999999998</c:v>
                </c:pt>
                <c:pt idx="361">
                  <c:v>21.44</c:v>
                </c:pt>
                <c:pt idx="362">
                  <c:v>21.33</c:v>
                </c:pt>
                <c:pt idx="363">
                  <c:v>20.37</c:v>
                </c:pt>
                <c:pt idx="364">
                  <c:v>19.329999999999998</c:v>
                </c:pt>
                <c:pt idx="365">
                  <c:v>25.57</c:v>
                </c:pt>
                <c:pt idx="366">
                  <c:v>28.08</c:v>
                </c:pt>
                <c:pt idx="367">
                  <c:v>27.82</c:v>
                </c:pt>
                <c:pt idx="368">
                  <c:v>27.69</c:v>
                </c:pt>
                <c:pt idx="369">
                  <c:v>29.6</c:v>
                </c:pt>
                <c:pt idx="370">
                  <c:v>31.74</c:v>
                </c:pt>
                <c:pt idx="371">
                  <c:v>31.48</c:v>
                </c:pt>
                <c:pt idx="372">
                  <c:v>32.840000000000003</c:v>
                </c:pt>
                <c:pt idx="373">
                  <c:v>31.87</c:v>
                </c:pt>
                <c:pt idx="374">
                  <c:v>33.049999999999997</c:v>
                </c:pt>
                <c:pt idx="375">
                  <c:v>34.11</c:v>
                </c:pt>
                <c:pt idx="376">
                  <c:v>29.94</c:v>
                </c:pt>
                <c:pt idx="377">
                  <c:v>24.74</c:v>
                </c:pt>
                <c:pt idx="378">
                  <c:v>22.74</c:v>
                </c:pt>
                <c:pt idx="379">
                  <c:v>22.76</c:v>
                </c:pt>
                <c:pt idx="380">
                  <c:v>24.93</c:v>
                </c:pt>
                <c:pt idx="381">
                  <c:v>26.34</c:v>
                </c:pt>
                <c:pt idx="382">
                  <c:v>27.39</c:v>
                </c:pt>
                <c:pt idx="383">
                  <c:v>27.15</c:v>
                </c:pt>
                <c:pt idx="384">
                  <c:v>27.03</c:v>
                </c:pt>
                <c:pt idx="385">
                  <c:v>26.98</c:v>
                </c:pt>
                <c:pt idx="386">
                  <c:v>28.47</c:v>
                </c:pt>
                <c:pt idx="387">
                  <c:v>24.88</c:v>
                </c:pt>
                <c:pt idx="388">
                  <c:v>28.73</c:v>
                </c:pt>
                <c:pt idx="389">
                  <c:v>30.05</c:v>
                </c:pt>
                <c:pt idx="390">
                  <c:v>33.85</c:v>
                </c:pt>
                <c:pt idx="391">
                  <c:v>33.22</c:v>
                </c:pt>
                <c:pt idx="392">
                  <c:v>35.79</c:v>
                </c:pt>
                <c:pt idx="393">
                  <c:v>37.22</c:v>
                </c:pt>
                <c:pt idx="394">
                  <c:v>34.36</c:v>
                </c:pt>
                <c:pt idx="395">
                  <c:v>45.27</c:v>
                </c:pt>
                <c:pt idx="396">
                  <c:v>49.99</c:v>
                </c:pt>
                <c:pt idx="397">
                  <c:v>51.13</c:v>
                </c:pt>
                <c:pt idx="398">
                  <c:v>51.86</c:v>
                </c:pt>
                <c:pt idx="399">
                  <c:v>51.9</c:v>
                </c:pt>
                <c:pt idx="400">
                  <c:v>50.52</c:v>
                </c:pt>
                <c:pt idx="401">
                  <c:v>52.18</c:v>
                </c:pt>
                <c:pt idx="402">
                  <c:v>53.43</c:v>
                </c:pt>
                <c:pt idx="403">
                  <c:v>54.95</c:v>
                </c:pt>
                <c:pt idx="404">
                  <c:v>56.3</c:v>
                </c:pt>
                <c:pt idx="405">
                  <c:v>58.5</c:v>
                </c:pt>
                <c:pt idx="406">
                  <c:v>59.31</c:v>
                </c:pt>
                <c:pt idx="407">
                  <c:v>59.12</c:v>
                </c:pt>
                <c:pt idx="408">
                  <c:v>57.75</c:v>
                </c:pt>
                <c:pt idx="409">
                  <c:v>57.67</c:v>
                </c:pt>
                <c:pt idx="410">
                  <c:v>57.32</c:v>
                </c:pt>
                <c:pt idx="411">
                  <c:v>56.34</c:v>
                </c:pt>
                <c:pt idx="412">
                  <c:v>55.79</c:v>
                </c:pt>
                <c:pt idx="413">
                  <c:v>54.01</c:v>
                </c:pt>
                <c:pt idx="414">
                  <c:v>53.27</c:v>
                </c:pt>
                <c:pt idx="415">
                  <c:v>54.47</c:v>
                </c:pt>
                <c:pt idx="416">
                  <c:v>54.93</c:v>
                </c:pt>
                <c:pt idx="417">
                  <c:v>55.28</c:v>
                </c:pt>
                <c:pt idx="418">
                  <c:v>53.96</c:v>
                </c:pt>
                <c:pt idx="419">
                  <c:v>54.45</c:v>
                </c:pt>
                <c:pt idx="420">
                  <c:v>58.16</c:v>
                </c:pt>
                <c:pt idx="421">
                  <c:v>58.29</c:v>
                </c:pt>
                <c:pt idx="422">
                  <c:v>59.81</c:v>
                </c:pt>
                <c:pt idx="423">
                  <c:v>59.51</c:v>
                </c:pt>
                <c:pt idx="424">
                  <c:v>59.32</c:v>
                </c:pt>
                <c:pt idx="425">
                  <c:v>60.69</c:v>
                </c:pt>
                <c:pt idx="426">
                  <c:v>62.04</c:v>
                </c:pt>
                <c:pt idx="427">
                  <c:v>63.21</c:v>
                </c:pt>
                <c:pt idx="428">
                  <c:v>64.59</c:v>
                </c:pt>
                <c:pt idx="429">
                  <c:v>65.2</c:v>
                </c:pt>
                <c:pt idx="430">
                  <c:v>64.849999999999994</c:v>
                </c:pt>
                <c:pt idx="431">
                  <c:v>64.62</c:v>
                </c:pt>
                <c:pt idx="432">
                  <c:v>64</c:v>
                </c:pt>
                <c:pt idx="433">
                  <c:v>64.489999999999995</c:v>
                </c:pt>
                <c:pt idx="434">
                  <c:v>64.2</c:v>
                </c:pt>
                <c:pt idx="435">
                  <c:v>64.98</c:v>
                </c:pt>
                <c:pt idx="436">
                  <c:v>65.37</c:v>
                </c:pt>
                <c:pt idx="437">
                  <c:v>65.44</c:v>
                </c:pt>
                <c:pt idx="438">
                  <c:v>68.27</c:v>
                </c:pt>
                <c:pt idx="439">
                  <c:v>68.91</c:v>
                </c:pt>
                <c:pt idx="440">
                  <c:v>68.599999999999994</c:v>
                </c:pt>
                <c:pt idx="441">
                  <c:v>66.25</c:v>
                </c:pt>
                <c:pt idx="442">
                  <c:v>66</c:v>
                </c:pt>
                <c:pt idx="443">
                  <c:v>68.44</c:v>
                </c:pt>
                <c:pt idx="444">
                  <c:v>68.16</c:v>
                </c:pt>
                <c:pt idx="445">
                  <c:v>67.92</c:v>
                </c:pt>
                <c:pt idx="446">
                  <c:v>67.2</c:v>
                </c:pt>
                <c:pt idx="447">
                  <c:v>66.39</c:v>
                </c:pt>
                <c:pt idx="448">
                  <c:v>66.14</c:v>
                </c:pt>
                <c:pt idx="449">
                  <c:v>66.540000000000006</c:v>
                </c:pt>
                <c:pt idx="450">
                  <c:v>66.17</c:v>
                </c:pt>
                <c:pt idx="451">
                  <c:v>66.099999999999994</c:v>
                </c:pt>
                <c:pt idx="452">
                  <c:v>65.34</c:v>
                </c:pt>
                <c:pt idx="453">
                  <c:v>65.22</c:v>
                </c:pt>
                <c:pt idx="454">
                  <c:v>64.2</c:v>
                </c:pt>
                <c:pt idx="455">
                  <c:v>63.72</c:v>
                </c:pt>
                <c:pt idx="456">
                  <c:v>64.34</c:v>
                </c:pt>
                <c:pt idx="457">
                  <c:v>64.25</c:v>
                </c:pt>
                <c:pt idx="458">
                  <c:v>64.39</c:v>
                </c:pt>
                <c:pt idx="459">
                  <c:v>63.39</c:v>
                </c:pt>
                <c:pt idx="460">
                  <c:v>63</c:v>
                </c:pt>
                <c:pt idx="461">
                  <c:v>60.82</c:v>
                </c:pt>
                <c:pt idx="462">
                  <c:v>60.92</c:v>
                </c:pt>
                <c:pt idx="463">
                  <c:v>62.43</c:v>
                </c:pt>
                <c:pt idx="464">
                  <c:v>63.87</c:v>
                </c:pt>
                <c:pt idx="465">
                  <c:v>64.06</c:v>
                </c:pt>
                <c:pt idx="466">
                  <c:v>64.27</c:v>
                </c:pt>
                <c:pt idx="467">
                  <c:v>63.65</c:v>
                </c:pt>
                <c:pt idx="468">
                  <c:v>63.39</c:v>
                </c:pt>
                <c:pt idx="469">
                  <c:v>63.97</c:v>
                </c:pt>
                <c:pt idx="470">
                  <c:v>62.4</c:v>
                </c:pt>
                <c:pt idx="471">
                  <c:v>60.91</c:v>
                </c:pt>
                <c:pt idx="472">
                  <c:v>62.44</c:v>
                </c:pt>
                <c:pt idx="473">
                  <c:v>63.3</c:v>
                </c:pt>
                <c:pt idx="474">
                  <c:v>62.28</c:v>
                </c:pt>
                <c:pt idx="475">
                  <c:v>62.37</c:v>
                </c:pt>
                <c:pt idx="476">
                  <c:v>62.06</c:v>
                </c:pt>
                <c:pt idx="477">
                  <c:v>62.18</c:v>
                </c:pt>
                <c:pt idx="478">
                  <c:v>62.51</c:v>
                </c:pt>
                <c:pt idx="479">
                  <c:v>62.29</c:v>
                </c:pt>
                <c:pt idx="480">
                  <c:v>61.74</c:v>
                </c:pt>
                <c:pt idx="481">
                  <c:v>62.96</c:v>
                </c:pt>
                <c:pt idx="482">
                  <c:v>62.13</c:v>
                </c:pt>
                <c:pt idx="483">
                  <c:v>61.69</c:v>
                </c:pt>
                <c:pt idx="484">
                  <c:v>60.23</c:v>
                </c:pt>
                <c:pt idx="485">
                  <c:v>60.61</c:v>
                </c:pt>
                <c:pt idx="486">
                  <c:v>61.59</c:v>
                </c:pt>
                <c:pt idx="487">
                  <c:v>61.57</c:v>
                </c:pt>
                <c:pt idx="488">
                  <c:v>62.02</c:v>
                </c:pt>
                <c:pt idx="489">
                  <c:v>61.67</c:v>
                </c:pt>
                <c:pt idx="490">
                  <c:v>61.17</c:v>
                </c:pt>
                <c:pt idx="491">
                  <c:v>59.7</c:v>
                </c:pt>
                <c:pt idx="492">
                  <c:v>58.96</c:v>
                </c:pt>
                <c:pt idx="493">
                  <c:v>59.42</c:v>
                </c:pt>
                <c:pt idx="494">
                  <c:v>59.91</c:v>
                </c:pt>
                <c:pt idx="495">
                  <c:v>59.42</c:v>
                </c:pt>
                <c:pt idx="496">
                  <c:v>58.74</c:v>
                </c:pt>
                <c:pt idx="497">
                  <c:v>59.35</c:v>
                </c:pt>
                <c:pt idx="498">
                  <c:v>60.51</c:v>
                </c:pt>
                <c:pt idx="499">
                  <c:v>59.1</c:v>
                </c:pt>
                <c:pt idx="500">
                  <c:v>58.32</c:v>
                </c:pt>
                <c:pt idx="501">
                  <c:v>58.24</c:v>
                </c:pt>
                <c:pt idx="502">
                  <c:v>58.35</c:v>
                </c:pt>
                <c:pt idx="503">
                  <c:v>58.37</c:v>
                </c:pt>
                <c:pt idx="504">
                  <c:v>57.71</c:v>
                </c:pt>
                <c:pt idx="505">
                  <c:v>57.69</c:v>
                </c:pt>
                <c:pt idx="506">
                  <c:v>58.89</c:v>
                </c:pt>
                <c:pt idx="507">
                  <c:v>60.78</c:v>
                </c:pt>
                <c:pt idx="508">
                  <c:v>61.91</c:v>
                </c:pt>
                <c:pt idx="509">
                  <c:v>62.74</c:v>
                </c:pt>
                <c:pt idx="510">
                  <c:v>62.39</c:v>
                </c:pt>
                <c:pt idx="511">
                  <c:v>63.1</c:v>
                </c:pt>
                <c:pt idx="512">
                  <c:v>64.77</c:v>
                </c:pt>
                <c:pt idx="513">
                  <c:v>64.28</c:v>
                </c:pt>
                <c:pt idx="514">
                  <c:v>64.400000000000006</c:v>
                </c:pt>
                <c:pt idx="515">
                  <c:v>63.6</c:v>
                </c:pt>
                <c:pt idx="516">
                  <c:v>64.55</c:v>
                </c:pt>
                <c:pt idx="517">
                  <c:v>69.02</c:v>
                </c:pt>
                <c:pt idx="518">
                  <c:v>60.22</c:v>
                </c:pt>
                <c:pt idx="519">
                  <c:v>60.38</c:v>
                </c:pt>
                <c:pt idx="520">
                  <c:v>60.81</c:v>
                </c:pt>
                <c:pt idx="521">
                  <c:v>62.38</c:v>
                </c:pt>
                <c:pt idx="522">
                  <c:v>62.59</c:v>
                </c:pt>
                <c:pt idx="523">
                  <c:v>61.54</c:v>
                </c:pt>
                <c:pt idx="524">
                  <c:v>60.95</c:v>
                </c:pt>
                <c:pt idx="525">
                  <c:v>60.7</c:v>
                </c:pt>
                <c:pt idx="526">
                  <c:v>58.26</c:v>
                </c:pt>
                <c:pt idx="527">
                  <c:v>58.66</c:v>
                </c:pt>
                <c:pt idx="528">
                  <c:v>60.43</c:v>
                </c:pt>
                <c:pt idx="529">
                  <c:v>61.08</c:v>
                </c:pt>
                <c:pt idx="530">
                  <c:v>60.49</c:v>
                </c:pt>
                <c:pt idx="531">
                  <c:v>59.51</c:v>
                </c:pt>
                <c:pt idx="532">
                  <c:v>58.7</c:v>
                </c:pt>
                <c:pt idx="533">
                  <c:v>59.34</c:v>
                </c:pt>
                <c:pt idx="534">
                  <c:v>59.92</c:v>
                </c:pt>
                <c:pt idx="535">
                  <c:v>60.3</c:v>
                </c:pt>
                <c:pt idx="536">
                  <c:v>60.03</c:v>
                </c:pt>
                <c:pt idx="537">
                  <c:v>59.74</c:v>
                </c:pt>
                <c:pt idx="538">
                  <c:v>58.64</c:v>
                </c:pt>
                <c:pt idx="539">
                  <c:v>58.23</c:v>
                </c:pt>
                <c:pt idx="540">
                  <c:v>59.48</c:v>
                </c:pt>
                <c:pt idx="541">
                  <c:v>61.3</c:v>
                </c:pt>
                <c:pt idx="542">
                  <c:v>58.57</c:v>
                </c:pt>
                <c:pt idx="543">
                  <c:v>58.53</c:v>
                </c:pt>
                <c:pt idx="544">
                  <c:v>57.38</c:v>
                </c:pt>
                <c:pt idx="545">
                  <c:v>56.23</c:v>
                </c:pt>
                <c:pt idx="546">
                  <c:v>58.94</c:v>
                </c:pt>
                <c:pt idx="547">
                  <c:v>59.81</c:v>
                </c:pt>
                <c:pt idx="548">
                  <c:v>61.89</c:v>
                </c:pt>
                <c:pt idx="549">
                  <c:v>60.5</c:v>
                </c:pt>
                <c:pt idx="550">
                  <c:v>65.17</c:v>
                </c:pt>
                <c:pt idx="551">
                  <c:v>64.72</c:v>
                </c:pt>
                <c:pt idx="552">
                  <c:v>63.71</c:v>
                </c:pt>
                <c:pt idx="553">
                  <c:v>63.46</c:v>
                </c:pt>
                <c:pt idx="554">
                  <c:v>63.39</c:v>
                </c:pt>
                <c:pt idx="555">
                  <c:v>63.18</c:v>
                </c:pt>
                <c:pt idx="556">
                  <c:v>63.83</c:v>
                </c:pt>
                <c:pt idx="557">
                  <c:v>63.26</c:v>
                </c:pt>
                <c:pt idx="558">
                  <c:v>62.47</c:v>
                </c:pt>
                <c:pt idx="559">
                  <c:v>61.93</c:v>
                </c:pt>
                <c:pt idx="560">
                  <c:v>63.66</c:v>
                </c:pt>
                <c:pt idx="561">
                  <c:v>64.349999999999994</c:v>
                </c:pt>
                <c:pt idx="562">
                  <c:v>66.48</c:v>
                </c:pt>
                <c:pt idx="563">
                  <c:v>66.72</c:v>
                </c:pt>
                <c:pt idx="564">
                  <c:v>66.52</c:v>
                </c:pt>
                <c:pt idx="565">
                  <c:v>67.010000000000005</c:v>
                </c:pt>
                <c:pt idx="566">
                  <c:v>64.16</c:v>
                </c:pt>
                <c:pt idx="567">
                  <c:v>64.11</c:v>
                </c:pt>
                <c:pt idx="568">
                  <c:v>64.23</c:v>
                </c:pt>
                <c:pt idx="569">
                  <c:v>63.3</c:v>
                </c:pt>
                <c:pt idx="570">
                  <c:v>63.82</c:v>
                </c:pt>
                <c:pt idx="571">
                  <c:v>62.4</c:v>
                </c:pt>
                <c:pt idx="572">
                  <c:v>65.06</c:v>
                </c:pt>
                <c:pt idx="573">
                  <c:v>66.55</c:v>
                </c:pt>
                <c:pt idx="574">
                  <c:v>66.55</c:v>
                </c:pt>
                <c:pt idx="575">
                  <c:v>66.489999999999995</c:v>
                </c:pt>
                <c:pt idx="576">
                  <c:v>65.05</c:v>
                </c:pt>
                <c:pt idx="577">
                  <c:v>64.86</c:v>
                </c:pt>
                <c:pt idx="578">
                  <c:v>65.2</c:v>
                </c:pt>
                <c:pt idx="579">
                  <c:v>64.45</c:v>
                </c:pt>
                <c:pt idx="580">
                  <c:v>61.82</c:v>
                </c:pt>
                <c:pt idx="581">
                  <c:v>62.14</c:v>
                </c:pt>
                <c:pt idx="582">
                  <c:v>60.94</c:v>
                </c:pt>
                <c:pt idx="583">
                  <c:v>62.01</c:v>
                </c:pt>
                <c:pt idx="584">
                  <c:v>61.31</c:v>
                </c:pt>
                <c:pt idx="585">
                  <c:v>59.97</c:v>
                </c:pt>
                <c:pt idx="586">
                  <c:v>62.29</c:v>
                </c:pt>
                <c:pt idx="587">
                  <c:v>62.29</c:v>
                </c:pt>
                <c:pt idx="588">
                  <c:v>63.29</c:v>
                </c:pt>
                <c:pt idx="589">
                  <c:v>61.67</c:v>
                </c:pt>
                <c:pt idx="590">
                  <c:v>60.63</c:v>
                </c:pt>
                <c:pt idx="591">
                  <c:v>61.97</c:v>
                </c:pt>
                <c:pt idx="592">
                  <c:v>61.28</c:v>
                </c:pt>
                <c:pt idx="593">
                  <c:v>64.489999999999995</c:v>
                </c:pt>
                <c:pt idx="594">
                  <c:v>66.87</c:v>
                </c:pt>
                <c:pt idx="595">
                  <c:v>69.45</c:v>
                </c:pt>
                <c:pt idx="596">
                  <c:v>70.11</c:v>
                </c:pt>
                <c:pt idx="597">
                  <c:v>70.11</c:v>
                </c:pt>
                <c:pt idx="598">
                  <c:v>68.69</c:v>
                </c:pt>
                <c:pt idx="599">
                  <c:v>67.760000000000005</c:v>
                </c:pt>
                <c:pt idx="600">
                  <c:v>70.989999999999995</c:v>
                </c:pt>
                <c:pt idx="601">
                  <c:v>72.180000000000007</c:v>
                </c:pt>
                <c:pt idx="602">
                  <c:v>71.97</c:v>
                </c:pt>
                <c:pt idx="603">
                  <c:v>72.209999999999994</c:v>
                </c:pt>
                <c:pt idx="604">
                  <c:v>72.62</c:v>
                </c:pt>
                <c:pt idx="605">
                  <c:v>71.77</c:v>
                </c:pt>
                <c:pt idx="606">
                  <c:v>71.239999999999995</c:v>
                </c:pt>
                <c:pt idx="607">
                  <c:v>70.23</c:v>
                </c:pt>
                <c:pt idx="608">
                  <c:v>70.62</c:v>
                </c:pt>
                <c:pt idx="609">
                  <c:v>70.39</c:v>
                </c:pt>
                <c:pt idx="610">
                  <c:v>70.37</c:v>
                </c:pt>
                <c:pt idx="611">
                  <c:v>69.88</c:v>
                </c:pt>
                <c:pt idx="612">
                  <c:v>71.239999999999995</c:v>
                </c:pt>
                <c:pt idx="613">
                  <c:v>70.849999999999994</c:v>
                </c:pt>
                <c:pt idx="614">
                  <c:v>70.75</c:v>
                </c:pt>
                <c:pt idx="615">
                  <c:v>72.180000000000007</c:v>
                </c:pt>
                <c:pt idx="616">
                  <c:v>72.8</c:v>
                </c:pt>
                <c:pt idx="617">
                  <c:v>72.040000000000006</c:v>
                </c:pt>
                <c:pt idx="618">
                  <c:v>72.150000000000006</c:v>
                </c:pt>
                <c:pt idx="619">
                  <c:v>74.349999999999994</c:v>
                </c:pt>
                <c:pt idx="620">
                  <c:v>74.569999999999993</c:v>
                </c:pt>
                <c:pt idx="621">
                  <c:v>74.510000000000005</c:v>
                </c:pt>
                <c:pt idx="622">
                  <c:v>74.040000000000006</c:v>
                </c:pt>
                <c:pt idx="623">
                  <c:v>71.97</c:v>
                </c:pt>
                <c:pt idx="624">
                  <c:v>71.62</c:v>
                </c:pt>
                <c:pt idx="625">
                  <c:v>71.72</c:v>
                </c:pt>
                <c:pt idx="626">
                  <c:v>71.180000000000007</c:v>
                </c:pt>
                <c:pt idx="627">
                  <c:v>71.55</c:v>
                </c:pt>
                <c:pt idx="628">
                  <c:v>70.83</c:v>
                </c:pt>
                <c:pt idx="629">
                  <c:v>71.73</c:v>
                </c:pt>
                <c:pt idx="630">
                  <c:v>70.61</c:v>
                </c:pt>
                <c:pt idx="631">
                  <c:v>71.099999999999994</c:v>
                </c:pt>
                <c:pt idx="632">
                  <c:v>70.34</c:v>
                </c:pt>
                <c:pt idx="633">
                  <c:v>69.400000000000006</c:v>
                </c:pt>
                <c:pt idx="634">
                  <c:v>69.31</c:v>
                </c:pt>
                <c:pt idx="635">
                  <c:v>69.37</c:v>
                </c:pt>
                <c:pt idx="636">
                  <c:v>69.010000000000005</c:v>
                </c:pt>
                <c:pt idx="637">
                  <c:v>68.39</c:v>
                </c:pt>
                <c:pt idx="638">
                  <c:v>67.819999999999993</c:v>
                </c:pt>
                <c:pt idx="639">
                  <c:v>67.83</c:v>
                </c:pt>
                <c:pt idx="640">
                  <c:v>67.97</c:v>
                </c:pt>
                <c:pt idx="641">
                  <c:v>67.209999999999994</c:v>
                </c:pt>
                <c:pt idx="642">
                  <c:v>67.03</c:v>
                </c:pt>
                <c:pt idx="643">
                  <c:v>67.86</c:v>
                </c:pt>
                <c:pt idx="644">
                  <c:v>68.5</c:v>
                </c:pt>
                <c:pt idx="645">
                  <c:v>67.61</c:v>
                </c:pt>
                <c:pt idx="646">
                  <c:v>67.540000000000006</c:v>
                </c:pt>
                <c:pt idx="647">
                  <c:v>67.16</c:v>
                </c:pt>
                <c:pt idx="648">
                  <c:v>67.23</c:v>
                </c:pt>
                <c:pt idx="649">
                  <c:v>67.55</c:v>
                </c:pt>
                <c:pt idx="650">
                  <c:v>66.67</c:v>
                </c:pt>
                <c:pt idx="651">
                  <c:v>66.58</c:v>
                </c:pt>
                <c:pt idx="652">
                  <c:v>65.739999999999995</c:v>
                </c:pt>
                <c:pt idx="653">
                  <c:v>66.3</c:v>
                </c:pt>
                <c:pt idx="654">
                  <c:v>65.989999999999995</c:v>
                </c:pt>
                <c:pt idx="655">
                  <c:v>65.86</c:v>
                </c:pt>
                <c:pt idx="656">
                  <c:v>65.67</c:v>
                </c:pt>
                <c:pt idx="657">
                  <c:v>65.069999999999993</c:v>
                </c:pt>
                <c:pt idx="658">
                  <c:v>66.03</c:v>
                </c:pt>
                <c:pt idx="659">
                  <c:v>66.39</c:v>
                </c:pt>
                <c:pt idx="660">
                  <c:v>65.209999999999994</c:v>
                </c:pt>
                <c:pt idx="661">
                  <c:v>64.760000000000005</c:v>
                </c:pt>
                <c:pt idx="662">
                  <c:v>67.12</c:v>
                </c:pt>
                <c:pt idx="663">
                  <c:v>67.069999999999993</c:v>
                </c:pt>
                <c:pt idx="664">
                  <c:v>67.08</c:v>
                </c:pt>
                <c:pt idx="665">
                  <c:v>66.45</c:v>
                </c:pt>
                <c:pt idx="666">
                  <c:v>66.5</c:v>
                </c:pt>
                <c:pt idx="667">
                  <c:v>66.25</c:v>
                </c:pt>
                <c:pt idx="668">
                  <c:v>64.569999999999993</c:v>
                </c:pt>
                <c:pt idx="669">
                  <c:v>63.61</c:v>
                </c:pt>
                <c:pt idx="670">
                  <c:v>62.42</c:v>
                </c:pt>
                <c:pt idx="671">
                  <c:v>61.51</c:v>
                </c:pt>
                <c:pt idx="672">
                  <c:v>62.1</c:v>
                </c:pt>
                <c:pt idx="673">
                  <c:v>61.63</c:v>
                </c:pt>
                <c:pt idx="674">
                  <c:v>62.69</c:v>
                </c:pt>
                <c:pt idx="675">
                  <c:v>61.98</c:v>
                </c:pt>
                <c:pt idx="676">
                  <c:v>62.51</c:v>
                </c:pt>
                <c:pt idx="677">
                  <c:v>62.75</c:v>
                </c:pt>
                <c:pt idx="678">
                  <c:v>61.89</c:v>
                </c:pt>
                <c:pt idx="679">
                  <c:v>61.65</c:v>
                </c:pt>
                <c:pt idx="680">
                  <c:v>61.32</c:v>
                </c:pt>
                <c:pt idx="681">
                  <c:v>59.93</c:v>
                </c:pt>
                <c:pt idx="682">
                  <c:v>61.64</c:v>
                </c:pt>
                <c:pt idx="683">
                  <c:v>61.09</c:v>
                </c:pt>
                <c:pt idx="684">
                  <c:v>61.14</c:v>
                </c:pt>
                <c:pt idx="685">
                  <c:v>61.5</c:v>
                </c:pt>
                <c:pt idx="686">
                  <c:v>62.74</c:v>
                </c:pt>
                <c:pt idx="687">
                  <c:v>62.7</c:v>
                </c:pt>
                <c:pt idx="688">
                  <c:v>61.18</c:v>
                </c:pt>
                <c:pt idx="689">
                  <c:v>61.32</c:v>
                </c:pt>
                <c:pt idx="690">
                  <c:v>60.64</c:v>
                </c:pt>
                <c:pt idx="691">
                  <c:v>58.99</c:v>
                </c:pt>
                <c:pt idx="692">
                  <c:v>60.48</c:v>
                </c:pt>
                <c:pt idx="693">
                  <c:v>61.68</c:v>
                </c:pt>
                <c:pt idx="694">
                  <c:v>61.44</c:v>
                </c:pt>
                <c:pt idx="695">
                  <c:v>58.72</c:v>
                </c:pt>
                <c:pt idx="696">
                  <c:v>57.33</c:v>
                </c:pt>
                <c:pt idx="697">
                  <c:v>57.06</c:v>
                </c:pt>
                <c:pt idx="698">
                  <c:v>55.95</c:v>
                </c:pt>
                <c:pt idx="699">
                  <c:v>54.91</c:v>
                </c:pt>
                <c:pt idx="700">
                  <c:v>53.8</c:v>
                </c:pt>
                <c:pt idx="701">
                  <c:v>52.2</c:v>
                </c:pt>
                <c:pt idx="702">
                  <c:v>52.16</c:v>
                </c:pt>
                <c:pt idx="703">
                  <c:v>54.47</c:v>
                </c:pt>
                <c:pt idx="704">
                  <c:v>50.47</c:v>
                </c:pt>
                <c:pt idx="705">
                  <c:v>53.82</c:v>
                </c:pt>
                <c:pt idx="706">
                  <c:v>54.35</c:v>
                </c:pt>
                <c:pt idx="707">
                  <c:v>57.24</c:v>
                </c:pt>
                <c:pt idx="708">
                  <c:v>56.26</c:v>
                </c:pt>
                <c:pt idx="709">
                  <c:v>59.61</c:v>
                </c:pt>
                <c:pt idx="710">
                  <c:v>60.28</c:v>
                </c:pt>
                <c:pt idx="711">
                  <c:v>61.45</c:v>
                </c:pt>
                <c:pt idx="712">
                  <c:v>60.15</c:v>
                </c:pt>
                <c:pt idx="713">
                  <c:v>60.2</c:v>
                </c:pt>
                <c:pt idx="714">
                  <c:v>59.97</c:v>
                </c:pt>
                <c:pt idx="715">
                  <c:v>61.67</c:v>
                </c:pt>
                <c:pt idx="716">
                  <c:v>60.06</c:v>
                </c:pt>
                <c:pt idx="717">
                  <c:v>61.56</c:v>
                </c:pt>
                <c:pt idx="718">
                  <c:v>62.08</c:v>
                </c:pt>
                <c:pt idx="719">
                  <c:v>61.69</c:v>
                </c:pt>
                <c:pt idx="720">
                  <c:v>58.71</c:v>
                </c:pt>
                <c:pt idx="721">
                  <c:v>59.51</c:v>
                </c:pt>
                <c:pt idx="722">
                  <c:v>58.76</c:v>
                </c:pt>
                <c:pt idx="723">
                  <c:v>60.21</c:v>
                </c:pt>
                <c:pt idx="724">
                  <c:v>60.48</c:v>
                </c:pt>
                <c:pt idx="725">
                  <c:v>58.8</c:v>
                </c:pt>
                <c:pt idx="726">
                  <c:v>62.6</c:v>
                </c:pt>
                <c:pt idx="727">
                  <c:v>63.48</c:v>
                </c:pt>
                <c:pt idx="728">
                  <c:v>62.53</c:v>
                </c:pt>
                <c:pt idx="729">
                  <c:v>66.790000000000006</c:v>
                </c:pt>
                <c:pt idx="730">
                  <c:v>66.760000000000005</c:v>
                </c:pt>
                <c:pt idx="731">
                  <c:v>66.62</c:v>
                </c:pt>
                <c:pt idx="732">
                  <c:v>66.12</c:v>
                </c:pt>
                <c:pt idx="733">
                  <c:v>65.47</c:v>
                </c:pt>
                <c:pt idx="734">
                  <c:v>70.12</c:v>
                </c:pt>
                <c:pt idx="735">
                  <c:v>70.180000000000007</c:v>
                </c:pt>
                <c:pt idx="736">
                  <c:v>70.650000000000006</c:v>
                </c:pt>
                <c:pt idx="737">
                  <c:v>72.069999999999993</c:v>
                </c:pt>
                <c:pt idx="738">
                  <c:v>72.13</c:v>
                </c:pt>
                <c:pt idx="739">
                  <c:v>73.17</c:v>
                </c:pt>
                <c:pt idx="740">
                  <c:v>72.83</c:v>
                </c:pt>
                <c:pt idx="741">
                  <c:v>72.89</c:v>
                </c:pt>
                <c:pt idx="742">
                  <c:v>75.47</c:v>
                </c:pt>
                <c:pt idx="743">
                  <c:v>75.91</c:v>
                </c:pt>
                <c:pt idx="744">
                  <c:v>77.34</c:v>
                </c:pt>
                <c:pt idx="745">
                  <c:v>77.62</c:v>
                </c:pt>
                <c:pt idx="746">
                  <c:v>76.89</c:v>
                </c:pt>
                <c:pt idx="747">
                  <c:v>76.17</c:v>
                </c:pt>
                <c:pt idx="748">
                  <c:v>76.44</c:v>
                </c:pt>
                <c:pt idx="749">
                  <c:v>79.83</c:v>
                </c:pt>
                <c:pt idx="750">
                  <c:v>79.78</c:v>
                </c:pt>
                <c:pt idx="751">
                  <c:v>79.290000000000006</c:v>
                </c:pt>
                <c:pt idx="752">
                  <c:v>80.05</c:v>
                </c:pt>
                <c:pt idx="753">
                  <c:v>81.41</c:v>
                </c:pt>
                <c:pt idx="754">
                  <c:v>80.78</c:v>
                </c:pt>
                <c:pt idx="755">
                  <c:v>80.430000000000007</c:v>
                </c:pt>
                <c:pt idx="756">
                  <c:v>80.260000000000005</c:v>
                </c:pt>
                <c:pt idx="757">
                  <c:v>83.09</c:v>
                </c:pt>
                <c:pt idx="758">
                  <c:v>85</c:v>
                </c:pt>
                <c:pt idx="759">
                  <c:v>83.91</c:v>
                </c:pt>
                <c:pt idx="760">
                  <c:v>84.16</c:v>
                </c:pt>
                <c:pt idx="761">
                  <c:v>84.58</c:v>
                </c:pt>
                <c:pt idx="762">
                  <c:v>86.29</c:v>
                </c:pt>
                <c:pt idx="763">
                  <c:v>84.8</c:v>
                </c:pt>
                <c:pt idx="764">
                  <c:v>84.98</c:v>
                </c:pt>
                <c:pt idx="765">
                  <c:v>82.72</c:v>
                </c:pt>
                <c:pt idx="766">
                  <c:v>81.72</c:v>
                </c:pt>
                <c:pt idx="767">
                  <c:v>81.34</c:v>
                </c:pt>
                <c:pt idx="768">
                  <c:v>81.87</c:v>
                </c:pt>
                <c:pt idx="769">
                  <c:v>81.2</c:v>
                </c:pt>
                <c:pt idx="770">
                  <c:v>78.8</c:v>
                </c:pt>
                <c:pt idx="771">
                  <c:v>78.7</c:v>
                </c:pt>
                <c:pt idx="772">
                  <c:v>79.400000000000006</c:v>
                </c:pt>
                <c:pt idx="773">
                  <c:v>79.03</c:v>
                </c:pt>
                <c:pt idx="774">
                  <c:v>78.05</c:v>
                </c:pt>
                <c:pt idx="775">
                  <c:v>78.09</c:v>
                </c:pt>
                <c:pt idx="776">
                  <c:v>78.180000000000007</c:v>
                </c:pt>
                <c:pt idx="777">
                  <c:v>79.739999999999995</c:v>
                </c:pt>
                <c:pt idx="778">
                  <c:v>79.06</c:v>
                </c:pt>
                <c:pt idx="779">
                  <c:v>77.37</c:v>
                </c:pt>
                <c:pt idx="780">
                  <c:v>76.83</c:v>
                </c:pt>
                <c:pt idx="781">
                  <c:v>76.5</c:v>
                </c:pt>
                <c:pt idx="782">
                  <c:v>77.27</c:v>
                </c:pt>
                <c:pt idx="783">
                  <c:v>78.17</c:v>
                </c:pt>
                <c:pt idx="784">
                  <c:v>78.150000000000006</c:v>
                </c:pt>
                <c:pt idx="785">
                  <c:v>77.42</c:v>
                </c:pt>
                <c:pt idx="786">
                  <c:v>77.77</c:v>
                </c:pt>
                <c:pt idx="787">
                  <c:v>77.14</c:v>
                </c:pt>
                <c:pt idx="788">
                  <c:v>75.95</c:v>
                </c:pt>
                <c:pt idx="789">
                  <c:v>76.209999999999994</c:v>
                </c:pt>
                <c:pt idx="790">
                  <c:v>75.819999999999993</c:v>
                </c:pt>
                <c:pt idx="791">
                  <c:v>74.73</c:v>
                </c:pt>
                <c:pt idx="792">
                  <c:v>74.78</c:v>
                </c:pt>
                <c:pt idx="793">
                  <c:v>72.63</c:v>
                </c:pt>
                <c:pt idx="794">
                  <c:v>72.209999999999994</c:v>
                </c:pt>
                <c:pt idx="795">
                  <c:v>71.83</c:v>
                </c:pt>
                <c:pt idx="796">
                  <c:v>71.430000000000007</c:v>
                </c:pt>
                <c:pt idx="797">
                  <c:v>70.760000000000005</c:v>
                </c:pt>
                <c:pt idx="798">
                  <c:v>72.459999999999994</c:v>
                </c:pt>
                <c:pt idx="799">
                  <c:v>72.61</c:v>
                </c:pt>
                <c:pt idx="800">
                  <c:v>72.81</c:v>
                </c:pt>
                <c:pt idx="801">
                  <c:v>72.069999999999993</c:v>
                </c:pt>
                <c:pt idx="802">
                  <c:v>72.28</c:v>
                </c:pt>
                <c:pt idx="803">
                  <c:v>74.650000000000006</c:v>
                </c:pt>
                <c:pt idx="804">
                  <c:v>73.75</c:v>
                </c:pt>
                <c:pt idx="805">
                  <c:v>73.209999999999994</c:v>
                </c:pt>
                <c:pt idx="806">
                  <c:v>73.45</c:v>
                </c:pt>
                <c:pt idx="807">
                  <c:v>72.39</c:v>
                </c:pt>
                <c:pt idx="808">
                  <c:v>74.25</c:v>
                </c:pt>
                <c:pt idx="809">
                  <c:v>74.97</c:v>
                </c:pt>
                <c:pt idx="810">
                  <c:v>74.290000000000006</c:v>
                </c:pt>
                <c:pt idx="811">
                  <c:v>74.540000000000006</c:v>
                </c:pt>
                <c:pt idx="812">
                  <c:v>73.930000000000007</c:v>
                </c:pt>
                <c:pt idx="813">
                  <c:v>73.44</c:v>
                </c:pt>
                <c:pt idx="814">
                  <c:v>73.06</c:v>
                </c:pt>
                <c:pt idx="815">
                  <c:v>73.069999999999993</c:v>
                </c:pt>
                <c:pt idx="816">
                  <c:v>72.58</c:v>
                </c:pt>
                <c:pt idx="817">
                  <c:v>72.900000000000006</c:v>
                </c:pt>
                <c:pt idx="818">
                  <c:v>72.16</c:v>
                </c:pt>
                <c:pt idx="819">
                  <c:v>71.84</c:v>
                </c:pt>
                <c:pt idx="820">
                  <c:v>75.33</c:v>
                </c:pt>
                <c:pt idx="821">
                  <c:v>74.45</c:v>
                </c:pt>
                <c:pt idx="822">
                  <c:v>73.400000000000006</c:v>
                </c:pt>
                <c:pt idx="823">
                  <c:v>78.86</c:v>
                </c:pt>
                <c:pt idx="824">
                  <c:v>78.069999999999993</c:v>
                </c:pt>
                <c:pt idx="825">
                  <c:v>77.11</c:v>
                </c:pt>
                <c:pt idx="826">
                  <c:v>77.39</c:v>
                </c:pt>
                <c:pt idx="827">
                  <c:v>78.239999999999995</c:v>
                </c:pt>
                <c:pt idx="828">
                  <c:v>77.760000000000005</c:v>
                </c:pt>
                <c:pt idx="829">
                  <c:v>77.3</c:v>
                </c:pt>
                <c:pt idx="830">
                  <c:v>79.44</c:v>
                </c:pt>
                <c:pt idx="831">
                  <c:v>77.849999999999994</c:v>
                </c:pt>
                <c:pt idx="832">
                  <c:v>77.62</c:v>
                </c:pt>
                <c:pt idx="833">
                  <c:v>76.31</c:v>
                </c:pt>
                <c:pt idx="834">
                  <c:v>74.73</c:v>
                </c:pt>
                <c:pt idx="835">
                  <c:v>75.55</c:v>
                </c:pt>
                <c:pt idx="836">
                  <c:v>73.05</c:v>
                </c:pt>
                <c:pt idx="837">
                  <c:v>74.739999999999995</c:v>
                </c:pt>
                <c:pt idx="838">
                  <c:v>75.08</c:v>
                </c:pt>
                <c:pt idx="839">
                  <c:v>75.34</c:v>
                </c:pt>
                <c:pt idx="840">
                  <c:v>73.44</c:v>
                </c:pt>
                <c:pt idx="841">
                  <c:v>75.94</c:v>
                </c:pt>
                <c:pt idx="842">
                  <c:v>76.739999999999995</c:v>
                </c:pt>
                <c:pt idx="843">
                  <c:v>75.88</c:v>
                </c:pt>
                <c:pt idx="844">
                  <c:v>76.459999999999994</c:v>
                </c:pt>
                <c:pt idx="845">
                  <c:v>76.459999999999994</c:v>
                </c:pt>
                <c:pt idx="846">
                  <c:v>77.319999999999993</c:v>
                </c:pt>
                <c:pt idx="847">
                  <c:v>75.36</c:v>
                </c:pt>
                <c:pt idx="848">
                  <c:v>75.38</c:v>
                </c:pt>
                <c:pt idx="849">
                  <c:v>75.290000000000006</c:v>
                </c:pt>
                <c:pt idx="850">
                  <c:v>76.790000000000006</c:v>
                </c:pt>
                <c:pt idx="851">
                  <c:v>77.59</c:v>
                </c:pt>
                <c:pt idx="852">
                  <c:v>77.5</c:v>
                </c:pt>
                <c:pt idx="853">
                  <c:v>75.39</c:v>
                </c:pt>
                <c:pt idx="854">
                  <c:v>75.3</c:v>
                </c:pt>
                <c:pt idx="855">
                  <c:v>76.44</c:v>
                </c:pt>
                <c:pt idx="856">
                  <c:v>78.790000000000006</c:v>
                </c:pt>
                <c:pt idx="857">
                  <c:v>79.8</c:v>
                </c:pt>
                <c:pt idx="858">
                  <c:v>79.569999999999993</c:v>
                </c:pt>
                <c:pt idx="859">
                  <c:v>79.22</c:v>
                </c:pt>
                <c:pt idx="860">
                  <c:v>78.510000000000005</c:v>
                </c:pt>
                <c:pt idx="861">
                  <c:v>79.3</c:v>
                </c:pt>
                <c:pt idx="862">
                  <c:v>79.28</c:v>
                </c:pt>
                <c:pt idx="863">
                  <c:v>78.430000000000007</c:v>
                </c:pt>
                <c:pt idx="864">
                  <c:v>78.23</c:v>
                </c:pt>
                <c:pt idx="865">
                  <c:v>77.12</c:v>
                </c:pt>
                <c:pt idx="866">
                  <c:v>77.47</c:v>
                </c:pt>
                <c:pt idx="867">
                  <c:v>77.209999999999994</c:v>
                </c:pt>
                <c:pt idx="868">
                  <c:v>74.849999999999994</c:v>
                </c:pt>
                <c:pt idx="869">
                  <c:v>76.17</c:v>
                </c:pt>
                <c:pt idx="870">
                  <c:v>74.87</c:v>
                </c:pt>
                <c:pt idx="871">
                  <c:v>73.62</c:v>
                </c:pt>
                <c:pt idx="872">
                  <c:v>73.36</c:v>
                </c:pt>
                <c:pt idx="873">
                  <c:v>73.13</c:v>
                </c:pt>
                <c:pt idx="874">
                  <c:v>75.17</c:v>
                </c:pt>
                <c:pt idx="875">
                  <c:v>74.64</c:v>
                </c:pt>
                <c:pt idx="876">
                  <c:v>74.739999999999995</c:v>
                </c:pt>
                <c:pt idx="877">
                  <c:v>74</c:v>
                </c:pt>
                <c:pt idx="878">
                  <c:v>73.86</c:v>
                </c:pt>
                <c:pt idx="879">
                  <c:v>74.709999999999994</c:v>
                </c:pt>
                <c:pt idx="880">
                  <c:v>74.06</c:v>
                </c:pt>
                <c:pt idx="881">
                  <c:v>73.78</c:v>
                </c:pt>
                <c:pt idx="882">
                  <c:v>73.48</c:v>
                </c:pt>
                <c:pt idx="883">
                  <c:v>71.58</c:v>
                </c:pt>
                <c:pt idx="884">
                  <c:v>71.42</c:v>
                </c:pt>
                <c:pt idx="885">
                  <c:v>72.58</c:v>
                </c:pt>
                <c:pt idx="886">
                  <c:v>72.02</c:v>
                </c:pt>
                <c:pt idx="887">
                  <c:v>72.06</c:v>
                </c:pt>
                <c:pt idx="888">
                  <c:v>71.040000000000006</c:v>
                </c:pt>
                <c:pt idx="889">
                  <c:v>68.650000000000006</c:v>
                </c:pt>
                <c:pt idx="890">
                  <c:v>67.11</c:v>
                </c:pt>
                <c:pt idx="891">
                  <c:v>68.33</c:v>
                </c:pt>
                <c:pt idx="892">
                  <c:v>68.02</c:v>
                </c:pt>
                <c:pt idx="893">
                  <c:v>68.12</c:v>
                </c:pt>
                <c:pt idx="894">
                  <c:v>67.64</c:v>
                </c:pt>
                <c:pt idx="895">
                  <c:v>70.27</c:v>
                </c:pt>
                <c:pt idx="896">
                  <c:v>69.53</c:v>
                </c:pt>
                <c:pt idx="897">
                  <c:v>70.11</c:v>
                </c:pt>
                <c:pt idx="898">
                  <c:v>70.12</c:v>
                </c:pt>
                <c:pt idx="899">
                  <c:v>70.45</c:v>
                </c:pt>
                <c:pt idx="900">
                  <c:v>68.91</c:v>
                </c:pt>
                <c:pt idx="901">
                  <c:v>69.47</c:v>
                </c:pt>
                <c:pt idx="902">
                  <c:v>67.42</c:v>
                </c:pt>
                <c:pt idx="903">
                  <c:v>66.05</c:v>
                </c:pt>
                <c:pt idx="904">
                  <c:v>66.209999999999994</c:v>
                </c:pt>
                <c:pt idx="905">
                  <c:v>65.12</c:v>
                </c:pt>
                <c:pt idx="906">
                  <c:v>64.89</c:v>
                </c:pt>
                <c:pt idx="907">
                  <c:v>64.64</c:v>
                </c:pt>
                <c:pt idx="908">
                  <c:v>64.95</c:v>
                </c:pt>
                <c:pt idx="909">
                  <c:v>65.489999999999995</c:v>
                </c:pt>
                <c:pt idx="910">
                  <c:v>63.61</c:v>
                </c:pt>
                <c:pt idx="911">
                  <c:v>64.34</c:v>
                </c:pt>
                <c:pt idx="912">
                  <c:v>65.790000000000006</c:v>
                </c:pt>
                <c:pt idx="913">
                  <c:v>65.540000000000006</c:v>
                </c:pt>
                <c:pt idx="914">
                  <c:v>64.37</c:v>
                </c:pt>
                <c:pt idx="915">
                  <c:v>63.83</c:v>
                </c:pt>
                <c:pt idx="916">
                  <c:v>65.78</c:v>
                </c:pt>
                <c:pt idx="917">
                  <c:v>66.63</c:v>
                </c:pt>
                <c:pt idx="918">
                  <c:v>67.5</c:v>
                </c:pt>
                <c:pt idx="919">
                  <c:v>67.31</c:v>
                </c:pt>
                <c:pt idx="920">
                  <c:v>66.39</c:v>
                </c:pt>
                <c:pt idx="921">
                  <c:v>65.42</c:v>
                </c:pt>
                <c:pt idx="922">
                  <c:v>65.25</c:v>
                </c:pt>
                <c:pt idx="923">
                  <c:v>65.67</c:v>
                </c:pt>
                <c:pt idx="924">
                  <c:v>64.84</c:v>
                </c:pt>
                <c:pt idx="925">
                  <c:v>64.33</c:v>
                </c:pt>
                <c:pt idx="926">
                  <c:v>64.36</c:v>
                </c:pt>
                <c:pt idx="927">
                  <c:v>62.72</c:v>
                </c:pt>
                <c:pt idx="928">
                  <c:v>62.59</c:v>
                </c:pt>
                <c:pt idx="929">
                  <c:v>62.79</c:v>
                </c:pt>
                <c:pt idx="930">
                  <c:v>64.81</c:v>
                </c:pt>
                <c:pt idx="931">
                  <c:v>65.510000000000005</c:v>
                </c:pt>
                <c:pt idx="932">
                  <c:v>66.86</c:v>
                </c:pt>
                <c:pt idx="933">
                  <c:v>67.62</c:v>
                </c:pt>
                <c:pt idx="934">
                  <c:v>68.58</c:v>
                </c:pt>
                <c:pt idx="935">
                  <c:v>69.650000000000006</c:v>
                </c:pt>
                <c:pt idx="936">
                  <c:v>69.05</c:v>
                </c:pt>
                <c:pt idx="937">
                  <c:v>69.02</c:v>
                </c:pt>
                <c:pt idx="938">
                  <c:v>69.459999999999994</c:v>
                </c:pt>
                <c:pt idx="939">
                  <c:v>70.52</c:v>
                </c:pt>
                <c:pt idx="940">
                  <c:v>70.42</c:v>
                </c:pt>
                <c:pt idx="941">
                  <c:v>70.53</c:v>
                </c:pt>
                <c:pt idx="942">
                  <c:v>69.959999999999994</c:v>
                </c:pt>
                <c:pt idx="943">
                  <c:v>69.03</c:v>
                </c:pt>
                <c:pt idx="944">
                  <c:v>68.61</c:v>
                </c:pt>
                <c:pt idx="945">
                  <c:v>69.31</c:v>
                </c:pt>
                <c:pt idx="946">
                  <c:v>69.38</c:v>
                </c:pt>
                <c:pt idx="947">
                  <c:v>69.150000000000006</c:v>
                </c:pt>
                <c:pt idx="948">
                  <c:v>70.260000000000005</c:v>
                </c:pt>
                <c:pt idx="949">
                  <c:v>69.87</c:v>
                </c:pt>
                <c:pt idx="950">
                  <c:v>69.260000000000005</c:v>
                </c:pt>
                <c:pt idx="951">
                  <c:v>69.2</c:v>
                </c:pt>
                <c:pt idx="952">
                  <c:v>68.819999999999993</c:v>
                </c:pt>
                <c:pt idx="953">
                  <c:v>67.78</c:v>
                </c:pt>
                <c:pt idx="954">
                  <c:v>67.62</c:v>
                </c:pt>
                <c:pt idx="955">
                  <c:v>68.069999999999993</c:v>
                </c:pt>
                <c:pt idx="956">
                  <c:v>67.84</c:v>
                </c:pt>
                <c:pt idx="957">
                  <c:v>66.569999999999993</c:v>
                </c:pt>
                <c:pt idx="958">
                  <c:v>66.87</c:v>
                </c:pt>
                <c:pt idx="959">
                  <c:v>66.72</c:v>
                </c:pt>
                <c:pt idx="960">
                  <c:v>66.44</c:v>
                </c:pt>
                <c:pt idx="961">
                  <c:v>67.02</c:v>
                </c:pt>
                <c:pt idx="962">
                  <c:v>65.25</c:v>
                </c:pt>
                <c:pt idx="963">
                  <c:v>64.900000000000006</c:v>
                </c:pt>
                <c:pt idx="964">
                  <c:v>64.56</c:v>
                </c:pt>
                <c:pt idx="965">
                  <c:v>63.8</c:v>
                </c:pt>
                <c:pt idx="966">
                  <c:v>63.41</c:v>
                </c:pt>
                <c:pt idx="967">
                  <c:v>63.23</c:v>
                </c:pt>
                <c:pt idx="968">
                  <c:v>63.31</c:v>
                </c:pt>
                <c:pt idx="969">
                  <c:v>62.44</c:v>
                </c:pt>
                <c:pt idx="970">
                  <c:v>63.34</c:v>
                </c:pt>
                <c:pt idx="971">
                  <c:v>64.69</c:v>
                </c:pt>
                <c:pt idx="972">
                  <c:v>63.4</c:v>
                </c:pt>
                <c:pt idx="973">
                  <c:v>62.2</c:v>
                </c:pt>
                <c:pt idx="974">
                  <c:v>61.22</c:v>
                </c:pt>
                <c:pt idx="975">
                  <c:v>62.86</c:v>
                </c:pt>
                <c:pt idx="976">
                  <c:v>62.45</c:v>
                </c:pt>
                <c:pt idx="977">
                  <c:v>63.73</c:v>
                </c:pt>
                <c:pt idx="978">
                  <c:v>63.57</c:v>
                </c:pt>
                <c:pt idx="979">
                  <c:v>63.11</c:v>
                </c:pt>
                <c:pt idx="980">
                  <c:v>63.61</c:v>
                </c:pt>
                <c:pt idx="981">
                  <c:v>63.84</c:v>
                </c:pt>
                <c:pt idx="982">
                  <c:v>63.86</c:v>
                </c:pt>
                <c:pt idx="983">
                  <c:v>63.55</c:v>
                </c:pt>
                <c:pt idx="984">
                  <c:v>63.32</c:v>
                </c:pt>
                <c:pt idx="985">
                  <c:v>62.57</c:v>
                </c:pt>
                <c:pt idx="986">
                  <c:v>62.22</c:v>
                </c:pt>
                <c:pt idx="987">
                  <c:v>62.72</c:v>
                </c:pt>
                <c:pt idx="988">
                  <c:v>61.36</c:v>
                </c:pt>
                <c:pt idx="989">
                  <c:v>61.87</c:v>
                </c:pt>
                <c:pt idx="990">
                  <c:v>62.21</c:v>
                </c:pt>
                <c:pt idx="991">
                  <c:v>63.16</c:v>
                </c:pt>
                <c:pt idx="992">
                  <c:v>63.52</c:v>
                </c:pt>
                <c:pt idx="993">
                  <c:v>63.93</c:v>
                </c:pt>
                <c:pt idx="994">
                  <c:v>63.49</c:v>
                </c:pt>
                <c:pt idx="995">
                  <c:v>63.69</c:v>
                </c:pt>
                <c:pt idx="996">
                  <c:v>64.27</c:v>
                </c:pt>
                <c:pt idx="997">
                  <c:v>62.07</c:v>
                </c:pt>
                <c:pt idx="998">
                  <c:v>60.62</c:v>
                </c:pt>
                <c:pt idx="999">
                  <c:v>60.49</c:v>
                </c:pt>
                <c:pt idx="1000">
                  <c:v>61.37</c:v>
                </c:pt>
                <c:pt idx="1001">
                  <c:v>60.9</c:v>
                </c:pt>
                <c:pt idx="1002">
                  <c:v>60.44</c:v>
                </c:pt>
                <c:pt idx="1003">
                  <c:v>59.3</c:v>
                </c:pt>
                <c:pt idx="1004">
                  <c:v>58.44</c:v>
                </c:pt>
                <c:pt idx="1005">
                  <c:v>58.33</c:v>
                </c:pt>
                <c:pt idx="1006">
                  <c:v>57.37</c:v>
                </c:pt>
                <c:pt idx="1007">
                  <c:v>57.75</c:v>
                </c:pt>
                <c:pt idx="1008">
                  <c:v>57.23</c:v>
                </c:pt>
                <c:pt idx="1009">
                  <c:v>58.15</c:v>
                </c:pt>
                <c:pt idx="1010">
                  <c:v>57.88</c:v>
                </c:pt>
                <c:pt idx="1011">
                  <c:v>57.82</c:v>
                </c:pt>
                <c:pt idx="1012">
                  <c:v>57.17</c:v>
                </c:pt>
                <c:pt idx="1013">
                  <c:v>56.25</c:v>
                </c:pt>
                <c:pt idx="1014">
                  <c:v>56.94</c:v>
                </c:pt>
                <c:pt idx="1015">
                  <c:v>56.61</c:v>
                </c:pt>
                <c:pt idx="1016">
                  <c:v>55.79</c:v>
                </c:pt>
                <c:pt idx="1017">
                  <c:v>55.62</c:v>
                </c:pt>
                <c:pt idx="1018">
                  <c:v>57</c:v>
                </c:pt>
                <c:pt idx="1019">
                  <c:v>55.8</c:v>
                </c:pt>
                <c:pt idx="1020">
                  <c:v>56</c:v>
                </c:pt>
                <c:pt idx="1021">
                  <c:v>56.12</c:v>
                </c:pt>
                <c:pt idx="1022">
                  <c:v>57.54</c:v>
                </c:pt>
                <c:pt idx="1023">
                  <c:v>57.41</c:v>
                </c:pt>
                <c:pt idx="1024">
                  <c:v>57.9</c:v>
                </c:pt>
                <c:pt idx="1025">
                  <c:v>58.44</c:v>
                </c:pt>
                <c:pt idx="1026">
                  <c:v>59.02</c:v>
                </c:pt>
                <c:pt idx="1027">
                  <c:v>56.86</c:v>
                </c:pt>
                <c:pt idx="1028">
                  <c:v>56.43</c:v>
                </c:pt>
                <c:pt idx="1029">
                  <c:v>56.29</c:v>
                </c:pt>
                <c:pt idx="1030">
                  <c:v>55.14</c:v>
                </c:pt>
                <c:pt idx="1031">
                  <c:v>55.48</c:v>
                </c:pt>
                <c:pt idx="1032">
                  <c:v>55.62</c:v>
                </c:pt>
                <c:pt idx="1033">
                  <c:v>55.47</c:v>
                </c:pt>
                <c:pt idx="1034">
                  <c:v>55.16</c:v>
                </c:pt>
                <c:pt idx="1035">
                  <c:v>54.27</c:v>
                </c:pt>
                <c:pt idx="1036">
                  <c:v>53.84</c:v>
                </c:pt>
                <c:pt idx="1037">
                  <c:v>53.78</c:v>
                </c:pt>
                <c:pt idx="1038">
                  <c:v>54.49</c:v>
                </c:pt>
                <c:pt idx="1039">
                  <c:v>54.2</c:v>
                </c:pt>
                <c:pt idx="1040">
                  <c:v>53.38</c:v>
                </c:pt>
                <c:pt idx="1041">
                  <c:v>52.34</c:v>
                </c:pt>
                <c:pt idx="1042">
                  <c:v>52.75</c:v>
                </c:pt>
                <c:pt idx="1043">
                  <c:v>52.38</c:v>
                </c:pt>
                <c:pt idx="1044">
                  <c:v>50.86</c:v>
                </c:pt>
                <c:pt idx="1045">
                  <c:v>52</c:v>
                </c:pt>
                <c:pt idx="1046">
                  <c:v>51.89</c:v>
                </c:pt>
                <c:pt idx="1047">
                  <c:v>52.41</c:v>
                </c:pt>
                <c:pt idx="1048">
                  <c:v>52.04</c:v>
                </c:pt>
                <c:pt idx="1049">
                  <c:v>52.57</c:v>
                </c:pt>
                <c:pt idx="1050">
                  <c:v>51.87</c:v>
                </c:pt>
                <c:pt idx="1051">
                  <c:v>51.66</c:v>
                </c:pt>
                <c:pt idx="1052">
                  <c:v>52.72</c:v>
                </c:pt>
                <c:pt idx="1053">
                  <c:v>51.03</c:v>
                </c:pt>
                <c:pt idx="1054">
                  <c:v>50.27</c:v>
                </c:pt>
                <c:pt idx="1055">
                  <c:v>50.8</c:v>
                </c:pt>
                <c:pt idx="1056">
                  <c:v>50.73</c:v>
                </c:pt>
                <c:pt idx="1057">
                  <c:v>52.1</c:v>
                </c:pt>
                <c:pt idx="1058">
                  <c:v>51.9</c:v>
                </c:pt>
                <c:pt idx="1059">
                  <c:v>52.7</c:v>
                </c:pt>
                <c:pt idx="1060">
                  <c:v>52.14</c:v>
                </c:pt>
                <c:pt idx="1061">
                  <c:v>52.37</c:v>
                </c:pt>
                <c:pt idx="1062">
                  <c:v>52.42</c:v>
                </c:pt>
                <c:pt idx="1063">
                  <c:v>52.01</c:v>
                </c:pt>
                <c:pt idx="1064">
                  <c:v>52.36</c:v>
                </c:pt>
                <c:pt idx="1065">
                  <c:v>51.78</c:v>
                </c:pt>
                <c:pt idx="1066">
                  <c:v>52.65</c:v>
                </c:pt>
                <c:pt idx="1067">
                  <c:v>52.52</c:v>
                </c:pt>
                <c:pt idx="1068">
                  <c:v>51.49</c:v>
                </c:pt>
                <c:pt idx="1069">
                  <c:v>50.97</c:v>
                </c:pt>
                <c:pt idx="1070">
                  <c:v>50.2</c:v>
                </c:pt>
                <c:pt idx="1071">
                  <c:v>48.6</c:v>
                </c:pt>
                <c:pt idx="1072">
                  <c:v>48.06</c:v>
                </c:pt>
                <c:pt idx="1073">
                  <c:v>49.3</c:v>
                </c:pt>
                <c:pt idx="1074">
                  <c:v>49.7</c:v>
                </c:pt>
                <c:pt idx="1075">
                  <c:v>48.84</c:v>
                </c:pt>
                <c:pt idx="1076">
                  <c:v>48.42</c:v>
                </c:pt>
                <c:pt idx="1077">
                  <c:v>48.91</c:v>
                </c:pt>
                <c:pt idx="1078">
                  <c:v>48.42</c:v>
                </c:pt>
                <c:pt idx="1079">
                  <c:v>47.74</c:v>
                </c:pt>
                <c:pt idx="1080">
                  <c:v>47.52</c:v>
                </c:pt>
                <c:pt idx="1081">
                  <c:v>46.88</c:v>
                </c:pt>
                <c:pt idx="1082">
                  <c:v>46.71</c:v>
                </c:pt>
                <c:pt idx="1083">
                  <c:v>48.11</c:v>
                </c:pt>
                <c:pt idx="1084">
                  <c:v>47.79</c:v>
                </c:pt>
                <c:pt idx="1085">
                  <c:v>49.61</c:v>
                </c:pt>
                <c:pt idx="1086">
                  <c:v>49.68</c:v>
                </c:pt>
                <c:pt idx="1087">
                  <c:v>47.92</c:v>
                </c:pt>
                <c:pt idx="1088">
                  <c:v>47.42</c:v>
                </c:pt>
                <c:pt idx="1089">
                  <c:v>47.31</c:v>
                </c:pt>
                <c:pt idx="1090">
                  <c:v>46.65</c:v>
                </c:pt>
                <c:pt idx="1091">
                  <c:v>45.83</c:v>
                </c:pt>
                <c:pt idx="1092">
                  <c:v>45.54</c:v>
                </c:pt>
                <c:pt idx="1093">
                  <c:v>45.22</c:v>
                </c:pt>
                <c:pt idx="1094">
                  <c:v>44.82</c:v>
                </c:pt>
                <c:pt idx="1095">
                  <c:v>46.02</c:v>
                </c:pt>
                <c:pt idx="1096">
                  <c:v>46.91</c:v>
                </c:pt>
                <c:pt idx="1097">
                  <c:v>47.37</c:v>
                </c:pt>
                <c:pt idx="1098">
                  <c:v>46.92</c:v>
                </c:pt>
                <c:pt idx="1099">
                  <c:v>47</c:v>
                </c:pt>
                <c:pt idx="1100">
                  <c:v>48.72</c:v>
                </c:pt>
                <c:pt idx="1101">
                  <c:v>48.29</c:v>
                </c:pt>
                <c:pt idx="1102">
                  <c:v>48.15</c:v>
                </c:pt>
                <c:pt idx="1103">
                  <c:v>47.86</c:v>
                </c:pt>
                <c:pt idx="1104">
                  <c:v>48.06</c:v>
                </c:pt>
                <c:pt idx="1105">
                  <c:v>50.12</c:v>
                </c:pt>
                <c:pt idx="1106">
                  <c:v>49.47</c:v>
                </c:pt>
                <c:pt idx="1107">
                  <c:v>49.95</c:v>
                </c:pt>
                <c:pt idx="1108">
                  <c:v>50.63</c:v>
                </c:pt>
                <c:pt idx="1109">
                  <c:v>50.31</c:v>
                </c:pt>
                <c:pt idx="1110">
                  <c:v>51.84</c:v>
                </c:pt>
                <c:pt idx="1111">
                  <c:v>52.29</c:v>
                </c:pt>
                <c:pt idx="1112">
                  <c:v>52.15</c:v>
                </c:pt>
                <c:pt idx="1113">
                  <c:v>51.46</c:v>
                </c:pt>
                <c:pt idx="1114">
                  <c:v>53.96</c:v>
                </c:pt>
                <c:pt idx="1115">
                  <c:v>54.15</c:v>
                </c:pt>
                <c:pt idx="1116">
                  <c:v>53.87</c:v>
                </c:pt>
                <c:pt idx="1117">
                  <c:v>53.61</c:v>
                </c:pt>
                <c:pt idx="1118">
                  <c:v>52.51</c:v>
                </c:pt>
                <c:pt idx="1119">
                  <c:v>52.21</c:v>
                </c:pt>
                <c:pt idx="1120">
                  <c:v>51.65</c:v>
                </c:pt>
                <c:pt idx="1121">
                  <c:v>51.82</c:v>
                </c:pt>
                <c:pt idx="1122">
                  <c:v>50.84</c:v>
                </c:pt>
                <c:pt idx="1123">
                  <c:v>50.77</c:v>
                </c:pt>
                <c:pt idx="1124">
                  <c:v>50.22</c:v>
                </c:pt>
                <c:pt idx="1125">
                  <c:v>48.73</c:v>
                </c:pt>
                <c:pt idx="1126">
                  <c:v>49.34</c:v>
                </c:pt>
                <c:pt idx="1127">
                  <c:v>49.1</c:v>
                </c:pt>
                <c:pt idx="1128">
                  <c:v>48.38</c:v>
                </c:pt>
                <c:pt idx="1129">
                  <c:v>50.79</c:v>
                </c:pt>
                <c:pt idx="1130">
                  <c:v>50.46</c:v>
                </c:pt>
                <c:pt idx="1131">
                  <c:v>51.52</c:v>
                </c:pt>
                <c:pt idx="1132">
                  <c:v>51.73</c:v>
                </c:pt>
                <c:pt idx="1133">
                  <c:v>51.44</c:v>
                </c:pt>
                <c:pt idx="1134">
                  <c:v>51.82</c:v>
                </c:pt>
                <c:pt idx="1135">
                  <c:v>52.1</c:v>
                </c:pt>
                <c:pt idx="1136">
                  <c:v>51.6</c:v>
                </c:pt>
                <c:pt idx="1137">
                  <c:v>51.96</c:v>
                </c:pt>
                <c:pt idx="1138">
                  <c:v>52.99</c:v>
                </c:pt>
                <c:pt idx="1139">
                  <c:v>52.93</c:v>
                </c:pt>
                <c:pt idx="1140">
                  <c:v>54.89</c:v>
                </c:pt>
                <c:pt idx="1141">
                  <c:v>55.36</c:v>
                </c:pt>
                <c:pt idx="1142">
                  <c:v>55.89</c:v>
                </c:pt>
                <c:pt idx="1143">
                  <c:v>55.86</c:v>
                </c:pt>
                <c:pt idx="1144">
                  <c:v>56.23</c:v>
                </c:pt>
                <c:pt idx="1145">
                  <c:v>55.98</c:v>
                </c:pt>
                <c:pt idx="1146">
                  <c:v>55.24</c:v>
                </c:pt>
                <c:pt idx="1147">
                  <c:v>54.89</c:v>
                </c:pt>
                <c:pt idx="1148">
                  <c:v>54.36</c:v>
                </c:pt>
                <c:pt idx="1149">
                  <c:v>54.17</c:v>
                </c:pt>
                <c:pt idx="1150">
                  <c:v>53.12</c:v>
                </c:pt>
                <c:pt idx="1151">
                  <c:v>52.83</c:v>
                </c:pt>
                <c:pt idx="1152">
                  <c:v>52.96</c:v>
                </c:pt>
                <c:pt idx="1153">
                  <c:v>52.42</c:v>
                </c:pt>
                <c:pt idx="1154">
                  <c:v>51.33</c:v>
                </c:pt>
                <c:pt idx="1155">
                  <c:v>50.75</c:v>
                </c:pt>
                <c:pt idx="1156">
                  <c:v>50.8</c:v>
                </c:pt>
                <c:pt idx="1157">
                  <c:v>50.56</c:v>
                </c:pt>
                <c:pt idx="1158">
                  <c:v>50.64</c:v>
                </c:pt>
                <c:pt idx="1159">
                  <c:v>50.96</c:v>
                </c:pt>
                <c:pt idx="1160">
                  <c:v>51.62</c:v>
                </c:pt>
                <c:pt idx="1161">
                  <c:v>51.76</c:v>
                </c:pt>
                <c:pt idx="1162">
                  <c:v>51.74</c:v>
                </c:pt>
                <c:pt idx="1163">
                  <c:v>51.81</c:v>
                </c:pt>
                <c:pt idx="1164">
                  <c:v>50.92</c:v>
                </c:pt>
                <c:pt idx="1165">
                  <c:v>51.35</c:v>
                </c:pt>
                <c:pt idx="1166">
                  <c:v>51.37</c:v>
                </c:pt>
                <c:pt idx="1167">
                  <c:v>52.19</c:v>
                </c:pt>
                <c:pt idx="1168">
                  <c:v>53.11</c:v>
                </c:pt>
                <c:pt idx="1169">
                  <c:v>55.92</c:v>
                </c:pt>
                <c:pt idx="1170">
                  <c:v>56.01</c:v>
                </c:pt>
                <c:pt idx="1171">
                  <c:v>55.9</c:v>
                </c:pt>
                <c:pt idx="1172">
                  <c:v>55.08</c:v>
                </c:pt>
                <c:pt idx="1173">
                  <c:v>56.36</c:v>
                </c:pt>
                <c:pt idx="1174">
                  <c:v>55.59</c:v>
                </c:pt>
                <c:pt idx="1175">
                  <c:v>55.93</c:v>
                </c:pt>
                <c:pt idx="1176">
                  <c:v>55.99</c:v>
                </c:pt>
                <c:pt idx="1177">
                  <c:v>56.58</c:v>
                </c:pt>
                <c:pt idx="1178">
                  <c:v>55.84</c:v>
                </c:pt>
                <c:pt idx="1179">
                  <c:v>56.66</c:v>
                </c:pt>
                <c:pt idx="1180">
                  <c:v>56.18</c:v>
                </c:pt>
                <c:pt idx="1181">
                  <c:v>55.81</c:v>
                </c:pt>
                <c:pt idx="1182">
                  <c:v>55.65</c:v>
                </c:pt>
                <c:pt idx="1183">
                  <c:v>55.75</c:v>
                </c:pt>
                <c:pt idx="1184">
                  <c:v>55.97</c:v>
                </c:pt>
                <c:pt idx="1185">
                  <c:v>55.59</c:v>
                </c:pt>
                <c:pt idx="1186">
                  <c:v>56.7</c:v>
                </c:pt>
                <c:pt idx="1187">
                  <c:v>55.63</c:v>
                </c:pt>
                <c:pt idx="1188">
                  <c:v>55.12</c:v>
                </c:pt>
                <c:pt idx="1189">
                  <c:v>55.05</c:v>
                </c:pt>
                <c:pt idx="1190">
                  <c:v>55.72</c:v>
                </c:pt>
                <c:pt idx="1191">
                  <c:v>56.81</c:v>
                </c:pt>
                <c:pt idx="1192">
                  <c:v>56.56</c:v>
                </c:pt>
                <c:pt idx="1193">
                  <c:v>56.8</c:v>
                </c:pt>
                <c:pt idx="1194">
                  <c:v>55.7</c:v>
                </c:pt>
                <c:pt idx="1195">
                  <c:v>55.23</c:v>
                </c:pt>
                <c:pt idx="1196">
                  <c:v>55.52</c:v>
                </c:pt>
                <c:pt idx="1197">
                  <c:v>56.24</c:v>
                </c:pt>
                <c:pt idx="1198">
                  <c:v>55.08</c:v>
                </c:pt>
                <c:pt idx="1199">
                  <c:v>55.44</c:v>
                </c:pt>
                <c:pt idx="1200">
                  <c:v>55.23</c:v>
                </c:pt>
                <c:pt idx="1201">
                  <c:v>55.49</c:v>
                </c:pt>
                <c:pt idx="1202">
                  <c:v>54.16</c:v>
                </c:pt>
                <c:pt idx="1203">
                  <c:v>53.92</c:v>
                </c:pt>
                <c:pt idx="1204">
                  <c:v>55.47</c:v>
                </c:pt>
                <c:pt idx="1205">
                  <c:v>55.86</c:v>
                </c:pt>
                <c:pt idx="1206">
                  <c:v>55.45</c:v>
                </c:pt>
                <c:pt idx="1207">
                  <c:v>56.01</c:v>
                </c:pt>
                <c:pt idx="1208">
                  <c:v>55.1</c:v>
                </c:pt>
                <c:pt idx="1209">
                  <c:v>53.64</c:v>
                </c:pt>
                <c:pt idx="1210">
                  <c:v>54.94</c:v>
                </c:pt>
                <c:pt idx="1211">
                  <c:v>57.1</c:v>
                </c:pt>
                <c:pt idx="1212">
                  <c:v>56.89</c:v>
                </c:pt>
                <c:pt idx="1213">
                  <c:v>56.46</c:v>
                </c:pt>
                <c:pt idx="1214">
                  <c:v>55.47</c:v>
                </c:pt>
                <c:pt idx="1215">
                  <c:v>56.82</c:v>
                </c:pt>
                <c:pt idx="1216">
                  <c:v>56.14</c:v>
                </c:pt>
                <c:pt idx="1217">
                  <c:v>56.22</c:v>
                </c:pt>
                <c:pt idx="1218">
                  <c:v>56.09</c:v>
                </c:pt>
                <c:pt idx="1219">
                  <c:v>55.16</c:v>
                </c:pt>
                <c:pt idx="1220">
                  <c:v>55.05</c:v>
                </c:pt>
                <c:pt idx="1221">
                  <c:v>54.46</c:v>
                </c:pt>
                <c:pt idx="1222">
                  <c:v>55.35</c:v>
                </c:pt>
                <c:pt idx="1223">
                  <c:v>54.92</c:v>
                </c:pt>
                <c:pt idx="1224">
                  <c:v>55.21</c:v>
                </c:pt>
                <c:pt idx="1225">
                  <c:v>54.02</c:v>
                </c:pt>
                <c:pt idx="1226">
                  <c:v>53.9</c:v>
                </c:pt>
                <c:pt idx="1227">
                  <c:v>55.72</c:v>
                </c:pt>
                <c:pt idx="1228">
                  <c:v>55.69</c:v>
                </c:pt>
                <c:pt idx="1229">
                  <c:v>54.33</c:v>
                </c:pt>
                <c:pt idx="1230">
                  <c:v>53.89</c:v>
                </c:pt>
                <c:pt idx="1231">
                  <c:v>53</c:v>
                </c:pt>
                <c:pt idx="1232">
                  <c:v>53.93</c:v>
                </c:pt>
                <c:pt idx="1233">
                  <c:v>54.94</c:v>
                </c:pt>
                <c:pt idx="1234">
                  <c:v>54.46</c:v>
                </c:pt>
                <c:pt idx="1235">
                  <c:v>53.94</c:v>
                </c:pt>
                <c:pt idx="1236">
                  <c:v>50.47</c:v>
                </c:pt>
                <c:pt idx="1237">
                  <c:v>46.38</c:v>
                </c:pt>
                <c:pt idx="1238">
                  <c:v>48.24</c:v>
                </c:pt>
                <c:pt idx="1239">
                  <c:v>47.24</c:v>
                </c:pt>
                <c:pt idx="1240">
                  <c:v>49</c:v>
                </c:pt>
                <c:pt idx="1241">
                  <c:v>48.95</c:v>
                </c:pt>
                <c:pt idx="1242">
                  <c:v>49.12</c:v>
                </c:pt>
                <c:pt idx="1243">
                  <c:v>48.9</c:v>
                </c:pt>
                <c:pt idx="1244">
                  <c:v>46.86</c:v>
                </c:pt>
                <c:pt idx="1245">
                  <c:v>46.49</c:v>
                </c:pt>
                <c:pt idx="1246">
                  <c:v>46.63</c:v>
                </c:pt>
                <c:pt idx="1247">
                  <c:v>46.95</c:v>
                </c:pt>
                <c:pt idx="1248">
                  <c:v>44.43</c:v>
                </c:pt>
                <c:pt idx="1249">
                  <c:v>44.75</c:v>
                </c:pt>
                <c:pt idx="1250">
                  <c:v>45.84</c:v>
                </c:pt>
                <c:pt idx="1251">
                  <c:v>46.36</c:v>
                </c:pt>
                <c:pt idx="1252">
                  <c:v>46.04</c:v>
                </c:pt>
                <c:pt idx="1253">
                  <c:v>46.15</c:v>
                </c:pt>
                <c:pt idx="1254">
                  <c:v>45.58</c:v>
                </c:pt>
                <c:pt idx="1255">
                  <c:v>46.35</c:v>
                </c:pt>
                <c:pt idx="1256">
                  <c:v>46.86</c:v>
                </c:pt>
                <c:pt idx="1257">
                  <c:v>48.14</c:v>
                </c:pt>
                <c:pt idx="1258">
                  <c:v>48.3</c:v>
                </c:pt>
                <c:pt idx="1259">
                  <c:v>49.71</c:v>
                </c:pt>
                <c:pt idx="1260">
                  <c:v>50.47</c:v>
                </c:pt>
                <c:pt idx="1261">
                  <c:v>49.98</c:v>
                </c:pt>
                <c:pt idx="1262">
                  <c:v>50.79</c:v>
                </c:pt>
                <c:pt idx="1263">
                  <c:v>51.46</c:v>
                </c:pt>
                <c:pt idx="1264">
                  <c:v>51.78</c:v>
                </c:pt>
                <c:pt idx="1265">
                  <c:v>51.38</c:v>
                </c:pt>
                <c:pt idx="1266">
                  <c:v>52.67</c:v>
                </c:pt>
                <c:pt idx="1267">
                  <c:v>51.68</c:v>
                </c:pt>
                <c:pt idx="1268">
                  <c:v>51.52</c:v>
                </c:pt>
                <c:pt idx="1269">
                  <c:v>51.95</c:v>
                </c:pt>
                <c:pt idx="1270">
                  <c:v>52.03</c:v>
                </c:pt>
                <c:pt idx="1271">
                  <c:v>51.81</c:v>
                </c:pt>
                <c:pt idx="1272">
                  <c:v>52.41</c:v>
                </c:pt>
                <c:pt idx="1273">
                  <c:v>53.14</c:v>
                </c:pt>
                <c:pt idx="1274">
                  <c:v>51.93</c:v>
                </c:pt>
                <c:pt idx="1275">
                  <c:v>52.51</c:v>
                </c:pt>
                <c:pt idx="1276">
                  <c:v>51.86</c:v>
                </c:pt>
                <c:pt idx="1277">
                  <c:v>50.87</c:v>
                </c:pt>
                <c:pt idx="1278">
                  <c:v>50.89</c:v>
                </c:pt>
                <c:pt idx="1279">
                  <c:v>49.06</c:v>
                </c:pt>
                <c:pt idx="1280">
                  <c:v>49.24</c:v>
                </c:pt>
                <c:pt idx="1281">
                  <c:v>48.69</c:v>
                </c:pt>
                <c:pt idx="1282">
                  <c:v>45.97</c:v>
                </c:pt>
                <c:pt idx="1283">
                  <c:v>47.35</c:v>
                </c:pt>
                <c:pt idx="1284">
                  <c:v>45.89</c:v>
                </c:pt>
                <c:pt idx="1285">
                  <c:v>47.65</c:v>
                </c:pt>
                <c:pt idx="1286">
                  <c:v>46.83</c:v>
                </c:pt>
                <c:pt idx="1287">
                  <c:v>45.88</c:v>
                </c:pt>
                <c:pt idx="1288">
                  <c:v>45.95</c:v>
                </c:pt>
                <c:pt idx="1289">
                  <c:v>45.77</c:v>
                </c:pt>
                <c:pt idx="1290">
                  <c:v>46.59</c:v>
                </c:pt>
                <c:pt idx="1291">
                  <c:v>45.85</c:v>
                </c:pt>
                <c:pt idx="1292">
                  <c:v>47.1</c:v>
                </c:pt>
                <c:pt idx="1293">
                  <c:v>48.32</c:v>
                </c:pt>
                <c:pt idx="1294">
                  <c:v>48.01</c:v>
                </c:pt>
                <c:pt idx="1295">
                  <c:v>49.99</c:v>
                </c:pt>
                <c:pt idx="1296">
                  <c:v>47.98</c:v>
                </c:pt>
                <c:pt idx="1297">
                  <c:v>47.26</c:v>
                </c:pt>
                <c:pt idx="1298">
                  <c:v>47.63</c:v>
                </c:pt>
                <c:pt idx="1299">
                  <c:v>46.83</c:v>
                </c:pt>
                <c:pt idx="1300">
                  <c:v>45.45</c:v>
                </c:pt>
                <c:pt idx="1301">
                  <c:v>47.04</c:v>
                </c:pt>
                <c:pt idx="1302">
                  <c:v>48.37</c:v>
                </c:pt>
                <c:pt idx="1303">
                  <c:v>49.26</c:v>
                </c:pt>
                <c:pt idx="1304">
                  <c:v>49.92</c:v>
                </c:pt>
                <c:pt idx="1305">
                  <c:v>49.67</c:v>
                </c:pt>
                <c:pt idx="1306">
                  <c:v>49.05</c:v>
                </c:pt>
                <c:pt idx="1307">
                  <c:v>49.96</c:v>
                </c:pt>
                <c:pt idx="1308">
                  <c:v>49.16</c:v>
                </c:pt>
                <c:pt idx="1309">
                  <c:v>50.88</c:v>
                </c:pt>
                <c:pt idx="1310">
                  <c:v>50.89</c:v>
                </c:pt>
                <c:pt idx="1311">
                  <c:v>49.85</c:v>
                </c:pt>
                <c:pt idx="1312">
                  <c:v>49.23</c:v>
                </c:pt>
                <c:pt idx="1313">
                  <c:v>48.35</c:v>
                </c:pt>
                <c:pt idx="1314">
                  <c:v>46.97</c:v>
                </c:pt>
                <c:pt idx="1315">
                  <c:v>46.04</c:v>
                </c:pt>
                <c:pt idx="1316">
                  <c:v>44.05</c:v>
                </c:pt>
                <c:pt idx="1317">
                  <c:v>44.98</c:v>
                </c:pt>
                <c:pt idx="1318">
                  <c:v>45.39</c:v>
                </c:pt>
                <c:pt idx="1319">
                  <c:v>44.27</c:v>
                </c:pt>
                <c:pt idx="1320">
                  <c:v>44.29</c:v>
                </c:pt>
                <c:pt idx="1321">
                  <c:v>43.1</c:v>
                </c:pt>
                <c:pt idx="1322">
                  <c:v>41.8</c:v>
                </c:pt>
                <c:pt idx="1323">
                  <c:v>42.14</c:v>
                </c:pt>
                <c:pt idx="1324">
                  <c:v>42.46</c:v>
                </c:pt>
                <c:pt idx="1325">
                  <c:v>42.7</c:v>
                </c:pt>
                <c:pt idx="1326">
                  <c:v>43.47</c:v>
                </c:pt>
                <c:pt idx="1327">
                  <c:v>44.87</c:v>
                </c:pt>
                <c:pt idx="1328">
                  <c:v>44.72</c:v>
                </c:pt>
                <c:pt idx="1329">
                  <c:v>45.69</c:v>
                </c:pt>
                <c:pt idx="1330">
                  <c:v>46.2</c:v>
                </c:pt>
                <c:pt idx="1331">
                  <c:v>47.17</c:v>
                </c:pt>
                <c:pt idx="1332">
                  <c:v>46.66</c:v>
                </c:pt>
                <c:pt idx="1333">
                  <c:v>46.96</c:v>
                </c:pt>
                <c:pt idx="1334">
                  <c:v>47.61</c:v>
                </c:pt>
                <c:pt idx="1335">
                  <c:v>47.37</c:v>
                </c:pt>
                <c:pt idx="1336">
                  <c:v>46.26</c:v>
                </c:pt>
                <c:pt idx="1337">
                  <c:v>48.47</c:v>
                </c:pt>
                <c:pt idx="1338">
                  <c:v>46.25</c:v>
                </c:pt>
                <c:pt idx="1339">
                  <c:v>46.76</c:v>
                </c:pt>
                <c:pt idx="1340">
                  <c:v>46.4</c:v>
                </c:pt>
                <c:pt idx="1341">
                  <c:v>48.8</c:v>
                </c:pt>
                <c:pt idx="1342">
                  <c:v>47.96</c:v>
                </c:pt>
                <c:pt idx="1343">
                  <c:v>50.1</c:v>
                </c:pt>
                <c:pt idx="1344">
                  <c:v>50.35</c:v>
                </c:pt>
                <c:pt idx="1345">
                  <c:v>49.68</c:v>
                </c:pt>
                <c:pt idx="1346">
                  <c:v>50.61</c:v>
                </c:pt>
                <c:pt idx="1347">
                  <c:v>48.58</c:v>
                </c:pt>
                <c:pt idx="1348">
                  <c:v>47.16</c:v>
                </c:pt>
                <c:pt idx="1349">
                  <c:v>48.41</c:v>
                </c:pt>
                <c:pt idx="1350">
                  <c:v>50.91</c:v>
                </c:pt>
                <c:pt idx="1351">
                  <c:v>49.88</c:v>
                </c:pt>
                <c:pt idx="1352">
                  <c:v>50.62</c:v>
                </c:pt>
                <c:pt idx="1353">
                  <c:v>50.65</c:v>
                </c:pt>
                <c:pt idx="1354">
                  <c:v>49.17</c:v>
                </c:pt>
                <c:pt idx="1355">
                  <c:v>47.19</c:v>
                </c:pt>
                <c:pt idx="1356">
                  <c:v>48.97</c:v>
                </c:pt>
                <c:pt idx="1357">
                  <c:v>49.83</c:v>
                </c:pt>
                <c:pt idx="1358">
                  <c:v>50.35</c:v>
                </c:pt>
                <c:pt idx="1359">
                  <c:v>50.54</c:v>
                </c:pt>
                <c:pt idx="1360">
                  <c:v>51.95</c:v>
                </c:pt>
                <c:pt idx="1361">
                  <c:v>52.51</c:v>
                </c:pt>
                <c:pt idx="1362">
                  <c:v>51.44</c:v>
                </c:pt>
                <c:pt idx="1363">
                  <c:v>50.55</c:v>
                </c:pt>
                <c:pt idx="1364">
                  <c:v>49.64</c:v>
                </c:pt>
                <c:pt idx="1365">
                  <c:v>50.04</c:v>
                </c:pt>
                <c:pt idx="1366">
                  <c:v>49.72</c:v>
                </c:pt>
                <c:pt idx="1367">
                  <c:v>49.69</c:v>
                </c:pt>
                <c:pt idx="1368">
                  <c:v>49.76</c:v>
                </c:pt>
                <c:pt idx="1369">
                  <c:v>49.32</c:v>
                </c:pt>
                <c:pt idx="1370">
                  <c:v>49.59</c:v>
                </c:pt>
                <c:pt idx="1371">
                  <c:v>49.74</c:v>
                </c:pt>
                <c:pt idx="1372">
                  <c:v>48.61</c:v>
                </c:pt>
                <c:pt idx="1373">
                  <c:v>48.35</c:v>
                </c:pt>
                <c:pt idx="1374">
                  <c:v>48.72</c:v>
                </c:pt>
                <c:pt idx="1375">
                  <c:v>48.81</c:v>
                </c:pt>
                <c:pt idx="1376">
                  <c:v>48.93</c:v>
                </c:pt>
                <c:pt idx="1377">
                  <c:v>49.28</c:v>
                </c:pt>
                <c:pt idx="1378">
                  <c:v>48.97</c:v>
                </c:pt>
                <c:pt idx="1379">
                  <c:v>47.83</c:v>
                </c:pt>
                <c:pt idx="1380">
                  <c:v>48.08</c:v>
                </c:pt>
                <c:pt idx="1381">
                  <c:v>47.6</c:v>
                </c:pt>
                <c:pt idx="1382">
                  <c:v>45.52</c:v>
                </c:pt>
                <c:pt idx="1383">
                  <c:v>43.63</c:v>
                </c:pt>
                <c:pt idx="1384">
                  <c:v>45.37</c:v>
                </c:pt>
                <c:pt idx="1385">
                  <c:v>45.01</c:v>
                </c:pt>
                <c:pt idx="1386">
                  <c:v>44.62</c:v>
                </c:pt>
                <c:pt idx="1387">
                  <c:v>44.97</c:v>
                </c:pt>
                <c:pt idx="1388">
                  <c:v>45.83</c:v>
                </c:pt>
                <c:pt idx="1389">
                  <c:v>48.13</c:v>
                </c:pt>
                <c:pt idx="1390">
                  <c:v>48.14</c:v>
                </c:pt>
                <c:pt idx="1391">
                  <c:v>47.18</c:v>
                </c:pt>
                <c:pt idx="1392">
                  <c:v>45.74</c:v>
                </c:pt>
                <c:pt idx="1393">
                  <c:v>44.48</c:v>
                </c:pt>
                <c:pt idx="1394">
                  <c:v>45.11</c:v>
                </c:pt>
                <c:pt idx="1395">
                  <c:v>44.53</c:v>
                </c:pt>
                <c:pt idx="1396">
                  <c:v>45.8</c:v>
                </c:pt>
                <c:pt idx="1397">
                  <c:v>44.03</c:v>
                </c:pt>
                <c:pt idx="1398">
                  <c:v>42.91</c:v>
                </c:pt>
                <c:pt idx="1399">
                  <c:v>43.1</c:v>
                </c:pt>
                <c:pt idx="1400">
                  <c:v>43.84</c:v>
                </c:pt>
                <c:pt idx="1401">
                  <c:v>44.18</c:v>
                </c:pt>
                <c:pt idx="1402">
                  <c:v>44.69</c:v>
                </c:pt>
                <c:pt idx="1403">
                  <c:v>42.83</c:v>
                </c:pt>
                <c:pt idx="1404">
                  <c:v>41.94</c:v>
                </c:pt>
                <c:pt idx="1405">
                  <c:v>39.43</c:v>
                </c:pt>
                <c:pt idx="1406">
                  <c:v>39.840000000000003</c:v>
                </c:pt>
                <c:pt idx="1407">
                  <c:v>37.869999999999997</c:v>
                </c:pt>
                <c:pt idx="1408">
                  <c:v>37.69</c:v>
                </c:pt>
                <c:pt idx="1409">
                  <c:v>38.67</c:v>
                </c:pt>
                <c:pt idx="1410">
                  <c:v>39.6</c:v>
                </c:pt>
                <c:pt idx="1411">
                  <c:v>39.26</c:v>
                </c:pt>
                <c:pt idx="1412">
                  <c:v>39.14</c:v>
                </c:pt>
                <c:pt idx="1413">
                  <c:v>40.270000000000003</c:v>
                </c:pt>
                <c:pt idx="1414">
                  <c:v>40.44</c:v>
                </c:pt>
                <c:pt idx="1415">
                  <c:v>40.47</c:v>
                </c:pt>
                <c:pt idx="1416">
                  <c:v>41.79</c:v>
                </c:pt>
                <c:pt idx="1417">
                  <c:v>41.54</c:v>
                </c:pt>
                <c:pt idx="1418">
                  <c:v>41.2</c:v>
                </c:pt>
                <c:pt idx="1419">
                  <c:v>41.54</c:v>
                </c:pt>
                <c:pt idx="1420">
                  <c:v>40.33</c:v>
                </c:pt>
                <c:pt idx="1421">
                  <c:v>38.74</c:v>
                </c:pt>
                <c:pt idx="1422">
                  <c:v>39.53</c:v>
                </c:pt>
                <c:pt idx="1423">
                  <c:v>40.39</c:v>
                </c:pt>
                <c:pt idx="1424">
                  <c:v>40.049999999999997</c:v>
                </c:pt>
                <c:pt idx="1425">
                  <c:v>41.07</c:v>
                </c:pt>
                <c:pt idx="1426">
                  <c:v>39.65</c:v>
                </c:pt>
                <c:pt idx="1427">
                  <c:v>40.840000000000003</c:v>
                </c:pt>
                <c:pt idx="1428">
                  <c:v>38.72</c:v>
                </c:pt>
                <c:pt idx="1429">
                  <c:v>37.07</c:v>
                </c:pt>
                <c:pt idx="1430">
                  <c:v>36.93</c:v>
                </c:pt>
                <c:pt idx="1431">
                  <c:v>36.81</c:v>
                </c:pt>
                <c:pt idx="1432">
                  <c:v>35.97</c:v>
                </c:pt>
                <c:pt idx="1433">
                  <c:v>35.1</c:v>
                </c:pt>
                <c:pt idx="1434">
                  <c:v>35.29</c:v>
                </c:pt>
                <c:pt idx="1435">
                  <c:v>34.409999999999997</c:v>
                </c:pt>
                <c:pt idx="1436">
                  <c:v>33.270000000000003</c:v>
                </c:pt>
                <c:pt idx="1437">
                  <c:v>34.69</c:v>
                </c:pt>
                <c:pt idx="1438">
                  <c:v>33.01</c:v>
                </c:pt>
                <c:pt idx="1439">
                  <c:v>34.28</c:v>
                </c:pt>
                <c:pt idx="1440">
                  <c:v>34.5</c:v>
                </c:pt>
                <c:pt idx="1441">
                  <c:v>32.18</c:v>
                </c:pt>
                <c:pt idx="1442">
                  <c:v>33.39</c:v>
                </c:pt>
                <c:pt idx="1443">
                  <c:v>33.36</c:v>
                </c:pt>
                <c:pt idx="1444">
                  <c:v>30.06</c:v>
                </c:pt>
                <c:pt idx="1445">
                  <c:v>30.84</c:v>
                </c:pt>
                <c:pt idx="1446">
                  <c:v>30.32</c:v>
                </c:pt>
                <c:pt idx="1447">
                  <c:v>32.880000000000003</c:v>
                </c:pt>
                <c:pt idx="1448">
                  <c:v>34.06</c:v>
                </c:pt>
                <c:pt idx="1449">
                  <c:v>34.46</c:v>
                </c:pt>
                <c:pt idx="1450">
                  <c:v>35.04</c:v>
                </c:pt>
                <c:pt idx="1451">
                  <c:v>32.72</c:v>
                </c:pt>
                <c:pt idx="1452">
                  <c:v>34.24</c:v>
                </c:pt>
                <c:pt idx="1453">
                  <c:v>34.74</c:v>
                </c:pt>
                <c:pt idx="1454">
                  <c:v>33.89</c:v>
                </c:pt>
                <c:pt idx="1455">
                  <c:v>33.1</c:v>
                </c:pt>
                <c:pt idx="1456">
                  <c:v>31.8</c:v>
                </c:pt>
                <c:pt idx="1457">
                  <c:v>30.5</c:v>
                </c:pt>
                <c:pt idx="1458">
                  <c:v>32.18</c:v>
                </c:pt>
                <c:pt idx="1459">
                  <c:v>29.25</c:v>
                </c:pt>
                <c:pt idx="1460">
                  <c:v>27.88</c:v>
                </c:pt>
                <c:pt idx="1461">
                  <c:v>28.76</c:v>
                </c:pt>
                <c:pt idx="1462">
                  <c:v>28.55</c:v>
                </c:pt>
                <c:pt idx="1463">
                  <c:v>28.94</c:v>
                </c:pt>
                <c:pt idx="1464">
                  <c:v>31.03</c:v>
                </c:pt>
                <c:pt idx="1465">
                  <c:v>30.31</c:v>
                </c:pt>
                <c:pt idx="1466">
                  <c:v>30.86</c:v>
                </c:pt>
                <c:pt idx="1467">
                  <c:v>31.55</c:v>
                </c:pt>
                <c:pt idx="1468">
                  <c:v>33.549999999999997</c:v>
                </c:pt>
                <c:pt idx="1469">
                  <c:v>33.75</c:v>
                </c:pt>
                <c:pt idx="1470">
                  <c:v>34.229999999999997</c:v>
                </c:pt>
                <c:pt idx="1471">
                  <c:v>36.42</c:v>
                </c:pt>
                <c:pt idx="1472">
                  <c:v>37.22</c:v>
                </c:pt>
                <c:pt idx="1473">
                  <c:v>37.28</c:v>
                </c:pt>
                <c:pt idx="1474">
                  <c:v>36.46</c:v>
                </c:pt>
                <c:pt idx="1475">
                  <c:v>37.79</c:v>
                </c:pt>
                <c:pt idx="1476">
                  <c:v>36.619999999999997</c:v>
                </c:pt>
                <c:pt idx="1477">
                  <c:v>37.89</c:v>
                </c:pt>
                <c:pt idx="1478">
                  <c:v>37.36</c:v>
                </c:pt>
                <c:pt idx="1479">
                  <c:v>36.11</c:v>
                </c:pt>
                <c:pt idx="1480">
                  <c:v>36.35</c:v>
                </c:pt>
                <c:pt idx="1481">
                  <c:v>36.880000000000003</c:v>
                </c:pt>
                <c:pt idx="1482">
                  <c:v>37.06</c:v>
                </c:pt>
                <c:pt idx="1483">
                  <c:v>37.19</c:v>
                </c:pt>
                <c:pt idx="1484">
                  <c:v>38.450000000000003</c:v>
                </c:pt>
                <c:pt idx="1485">
                  <c:v>37.92</c:v>
                </c:pt>
                <c:pt idx="1486">
                  <c:v>37.93</c:v>
                </c:pt>
                <c:pt idx="1487">
                  <c:v>39.729999999999997</c:v>
                </c:pt>
                <c:pt idx="1488">
                  <c:v>40.11</c:v>
                </c:pt>
                <c:pt idx="1489">
                  <c:v>40.26</c:v>
                </c:pt>
                <c:pt idx="1490">
                  <c:v>40.729999999999997</c:v>
                </c:pt>
                <c:pt idx="1491">
                  <c:v>43</c:v>
                </c:pt>
                <c:pt idx="1492">
                  <c:v>43.84</c:v>
                </c:pt>
                <c:pt idx="1493">
                  <c:v>42.49</c:v>
                </c:pt>
                <c:pt idx="1494">
                  <c:v>44.44</c:v>
                </c:pt>
                <c:pt idx="1495">
                  <c:v>44.61</c:v>
                </c:pt>
                <c:pt idx="1496">
                  <c:v>44.86</c:v>
                </c:pt>
                <c:pt idx="1497">
                  <c:v>45.46</c:v>
                </c:pt>
                <c:pt idx="1498">
                  <c:v>46.17</c:v>
                </c:pt>
                <c:pt idx="1499">
                  <c:v>46.12</c:v>
                </c:pt>
                <c:pt idx="1500">
                  <c:v>44.83</c:v>
                </c:pt>
                <c:pt idx="1501">
                  <c:v>44.66</c:v>
                </c:pt>
                <c:pt idx="1502">
                  <c:v>44.18</c:v>
                </c:pt>
                <c:pt idx="1503">
                  <c:v>44.14</c:v>
                </c:pt>
                <c:pt idx="1504">
                  <c:v>43.57</c:v>
                </c:pt>
                <c:pt idx="1505">
                  <c:v>44.56</c:v>
                </c:pt>
                <c:pt idx="1506">
                  <c:v>43.61</c:v>
                </c:pt>
                <c:pt idx="1507">
                  <c:v>44.06</c:v>
                </c:pt>
                <c:pt idx="1508">
                  <c:v>45.81</c:v>
                </c:pt>
                <c:pt idx="1509">
                  <c:v>47.44</c:v>
                </c:pt>
                <c:pt idx="1510">
                  <c:v>47.19</c:v>
                </c:pt>
                <c:pt idx="1511">
                  <c:v>47.42</c:v>
                </c:pt>
                <c:pt idx="1512">
                  <c:v>47.98</c:v>
                </c:pt>
                <c:pt idx="1513">
                  <c:v>48.58</c:v>
                </c:pt>
                <c:pt idx="1514">
                  <c:v>50.54</c:v>
                </c:pt>
                <c:pt idx="1515">
                  <c:v>48.79</c:v>
                </c:pt>
                <c:pt idx="1516">
                  <c:v>49.56</c:v>
                </c:pt>
                <c:pt idx="1517">
                  <c:v>48.8</c:v>
                </c:pt>
                <c:pt idx="1518">
                  <c:v>49.05</c:v>
                </c:pt>
                <c:pt idx="1519">
                  <c:v>46.81</c:v>
                </c:pt>
                <c:pt idx="1520">
                  <c:v>47.54</c:v>
                </c:pt>
                <c:pt idx="1521">
                  <c:v>47.99</c:v>
                </c:pt>
                <c:pt idx="1522">
                  <c:v>48.08</c:v>
                </c:pt>
                <c:pt idx="1523">
                  <c:v>47.85</c:v>
                </c:pt>
                <c:pt idx="1524">
                  <c:v>48.71</c:v>
                </c:pt>
                <c:pt idx="1525">
                  <c:v>48.61</c:v>
                </c:pt>
                <c:pt idx="1526">
                  <c:v>50.46</c:v>
                </c:pt>
                <c:pt idx="1527">
                  <c:v>48.71</c:v>
                </c:pt>
                <c:pt idx="1528">
                  <c:v>49.15</c:v>
                </c:pt>
                <c:pt idx="1529">
                  <c:v>49.24</c:v>
                </c:pt>
                <c:pt idx="1530">
                  <c:v>49.86</c:v>
                </c:pt>
                <c:pt idx="1531">
                  <c:v>52.65</c:v>
                </c:pt>
                <c:pt idx="1532">
                  <c:v>53.05</c:v>
                </c:pt>
                <c:pt idx="1533">
                  <c:v>51.33</c:v>
                </c:pt>
                <c:pt idx="1534">
                  <c:v>51.92</c:v>
                </c:pt>
                <c:pt idx="1535">
                  <c:v>49.25</c:v>
                </c:pt>
                <c:pt idx="1536">
                  <c:v>48.13</c:v>
                </c:pt>
                <c:pt idx="1537">
                  <c:v>47.69</c:v>
                </c:pt>
                <c:pt idx="1538">
                  <c:v>48.37</c:v>
                </c:pt>
                <c:pt idx="1539">
                  <c:v>48.23</c:v>
                </c:pt>
                <c:pt idx="1540">
                  <c:v>47.34</c:v>
                </c:pt>
                <c:pt idx="1541">
                  <c:v>48.6</c:v>
                </c:pt>
                <c:pt idx="1542">
                  <c:v>48.17</c:v>
                </c:pt>
                <c:pt idx="1543">
                  <c:v>47.75</c:v>
                </c:pt>
                <c:pt idx="1544">
                  <c:v>49.08</c:v>
                </c:pt>
                <c:pt idx="1545">
                  <c:v>48.92</c:v>
                </c:pt>
                <c:pt idx="1546">
                  <c:v>47.47</c:v>
                </c:pt>
                <c:pt idx="1547">
                  <c:v>49.08</c:v>
                </c:pt>
                <c:pt idx="1548">
                  <c:v>49.75</c:v>
                </c:pt>
                <c:pt idx="1549">
                  <c:v>46.63</c:v>
                </c:pt>
                <c:pt idx="1550">
                  <c:v>46.37</c:v>
                </c:pt>
                <c:pt idx="1551">
                  <c:v>48.14</c:v>
                </c:pt>
                <c:pt idx="1552">
                  <c:v>48.89</c:v>
                </c:pt>
                <c:pt idx="1553">
                  <c:v>47.58</c:v>
                </c:pt>
                <c:pt idx="1554">
                  <c:v>49.52</c:v>
                </c:pt>
                <c:pt idx="1555">
                  <c:v>47.63</c:v>
                </c:pt>
                <c:pt idx="1556">
                  <c:v>49.61</c:v>
                </c:pt>
                <c:pt idx="1557">
                  <c:v>50.68</c:v>
                </c:pt>
                <c:pt idx="1558">
                  <c:v>50.5</c:v>
                </c:pt>
                <c:pt idx="1559">
                  <c:v>49.56</c:v>
                </c:pt>
                <c:pt idx="1560">
                  <c:v>50.05</c:v>
                </c:pt>
                <c:pt idx="1561">
                  <c:v>47.56</c:v>
                </c:pt>
                <c:pt idx="1562">
                  <c:v>43.14</c:v>
                </c:pt>
                <c:pt idx="1563">
                  <c:v>43.21</c:v>
                </c:pt>
                <c:pt idx="1564">
                  <c:v>42.69</c:v>
                </c:pt>
                <c:pt idx="1565">
                  <c:v>45.46</c:v>
                </c:pt>
                <c:pt idx="1566">
                  <c:v>46.62</c:v>
                </c:pt>
                <c:pt idx="1567">
                  <c:v>47.16</c:v>
                </c:pt>
                <c:pt idx="1568">
                  <c:v>48.81</c:v>
                </c:pt>
                <c:pt idx="1569">
                  <c:v>48.74</c:v>
                </c:pt>
                <c:pt idx="1570">
                  <c:v>49.03</c:v>
                </c:pt>
                <c:pt idx="1571">
                  <c:v>49.22</c:v>
                </c:pt>
                <c:pt idx="1572">
                  <c:v>49.66</c:v>
                </c:pt>
                <c:pt idx="1573">
                  <c:v>49.18</c:v>
                </c:pt>
                <c:pt idx="1574">
                  <c:v>50.41</c:v>
                </c:pt>
                <c:pt idx="1575">
                  <c:v>48.61</c:v>
                </c:pt>
                <c:pt idx="1576">
                  <c:v>49.52</c:v>
                </c:pt>
                <c:pt idx="1577">
                  <c:v>49.59</c:v>
                </c:pt>
                <c:pt idx="1578">
                  <c:v>49.99</c:v>
                </c:pt>
                <c:pt idx="1579">
                  <c:v>49.52</c:v>
                </c:pt>
                <c:pt idx="1580">
                  <c:v>52.21</c:v>
                </c:pt>
                <c:pt idx="1581">
                  <c:v>53.31</c:v>
                </c:pt>
                <c:pt idx="1582">
                  <c:v>53.38</c:v>
                </c:pt>
                <c:pt idx="1583">
                  <c:v>53.3</c:v>
                </c:pt>
                <c:pt idx="1584">
                  <c:v>53.47</c:v>
                </c:pt>
                <c:pt idx="1585">
                  <c:v>54.62</c:v>
                </c:pt>
                <c:pt idx="1586">
                  <c:v>55.27</c:v>
                </c:pt>
                <c:pt idx="1587">
                  <c:v>56.13</c:v>
                </c:pt>
                <c:pt idx="1588">
                  <c:v>57.04</c:v>
                </c:pt>
                <c:pt idx="1589">
                  <c:v>56.65</c:v>
                </c:pt>
                <c:pt idx="1590">
                  <c:v>57.1</c:v>
                </c:pt>
                <c:pt idx="1591">
                  <c:v>57.51</c:v>
                </c:pt>
                <c:pt idx="1592">
                  <c:v>57.05</c:v>
                </c:pt>
                <c:pt idx="1593">
                  <c:v>58.51</c:v>
                </c:pt>
                <c:pt idx="1594">
                  <c:v>57.85</c:v>
                </c:pt>
                <c:pt idx="1595">
                  <c:v>58.73</c:v>
                </c:pt>
                <c:pt idx="1596">
                  <c:v>58.61</c:v>
                </c:pt>
                <c:pt idx="1597">
                  <c:v>57.05</c:v>
                </c:pt>
                <c:pt idx="1598">
                  <c:v>56.85</c:v>
                </c:pt>
                <c:pt idx="1599">
                  <c:v>56.54</c:v>
                </c:pt>
                <c:pt idx="1600">
                  <c:v>60.32</c:v>
                </c:pt>
                <c:pt idx="1601">
                  <c:v>62.07</c:v>
                </c:pt>
                <c:pt idx="1602">
                  <c:v>62.01</c:v>
                </c:pt>
                <c:pt idx="1603">
                  <c:v>63.59</c:v>
                </c:pt>
                <c:pt idx="1604">
                  <c:v>62.01</c:v>
                </c:pt>
                <c:pt idx="1605">
                  <c:v>63.26</c:v>
                </c:pt>
                <c:pt idx="1606">
                  <c:v>63.2</c:v>
                </c:pt>
                <c:pt idx="1607">
                  <c:v>63.49</c:v>
                </c:pt>
                <c:pt idx="1608">
                  <c:v>64.45</c:v>
                </c:pt>
                <c:pt idx="1609">
                  <c:v>63.34</c:v>
                </c:pt>
                <c:pt idx="1610">
                  <c:v>63.02</c:v>
                </c:pt>
                <c:pt idx="1611">
                  <c:v>64.260000000000005</c:v>
                </c:pt>
                <c:pt idx="1612">
                  <c:v>63.87</c:v>
                </c:pt>
                <c:pt idx="1613">
                  <c:v>63.7</c:v>
                </c:pt>
                <c:pt idx="1614">
                  <c:v>62.61</c:v>
                </c:pt>
                <c:pt idx="1615">
                  <c:v>63.87</c:v>
                </c:pt>
                <c:pt idx="1616">
                  <c:v>65.11</c:v>
                </c:pt>
                <c:pt idx="1617">
                  <c:v>65.7</c:v>
                </c:pt>
                <c:pt idx="1618">
                  <c:v>64.88</c:v>
                </c:pt>
                <c:pt idx="1619">
                  <c:v>62.69</c:v>
                </c:pt>
                <c:pt idx="1620">
                  <c:v>63.31</c:v>
                </c:pt>
                <c:pt idx="1621">
                  <c:v>62.03</c:v>
                </c:pt>
                <c:pt idx="1622">
                  <c:v>63.8</c:v>
                </c:pt>
                <c:pt idx="1623">
                  <c:v>65.489999999999995</c:v>
                </c:pt>
                <c:pt idx="1624">
                  <c:v>64.88</c:v>
                </c:pt>
                <c:pt idx="1625">
                  <c:v>65.56</c:v>
                </c:pt>
                <c:pt idx="1626">
                  <c:v>62.58</c:v>
                </c:pt>
                <c:pt idx="1627">
                  <c:v>62.06</c:v>
                </c:pt>
                <c:pt idx="1628">
                  <c:v>63.72</c:v>
                </c:pt>
                <c:pt idx="1629">
                  <c:v>65.37</c:v>
                </c:pt>
                <c:pt idx="1630">
                  <c:v>66.540000000000006</c:v>
                </c:pt>
                <c:pt idx="1631">
                  <c:v>65.03</c:v>
                </c:pt>
                <c:pt idx="1632">
                  <c:v>64.02</c:v>
                </c:pt>
                <c:pt idx="1633">
                  <c:v>66.27</c:v>
                </c:pt>
                <c:pt idx="1634">
                  <c:v>66.81</c:v>
                </c:pt>
                <c:pt idx="1635">
                  <c:v>66.59</c:v>
                </c:pt>
                <c:pt idx="1636">
                  <c:v>66.81</c:v>
                </c:pt>
                <c:pt idx="1637">
                  <c:v>66.86</c:v>
                </c:pt>
                <c:pt idx="1638">
                  <c:v>64.91</c:v>
                </c:pt>
                <c:pt idx="1639">
                  <c:v>65.39</c:v>
                </c:pt>
                <c:pt idx="1640">
                  <c:v>65.540000000000006</c:v>
                </c:pt>
                <c:pt idx="1641">
                  <c:v>67.77</c:v>
                </c:pt>
                <c:pt idx="1642">
                  <c:v>67.52</c:v>
                </c:pt>
                <c:pt idx="1643">
                  <c:v>66.459999999999994</c:v>
                </c:pt>
                <c:pt idx="1644">
                  <c:v>66.78</c:v>
                </c:pt>
                <c:pt idx="1645">
                  <c:v>65.84</c:v>
                </c:pt>
                <c:pt idx="1646">
                  <c:v>64.64</c:v>
                </c:pt>
                <c:pt idx="1647">
                  <c:v>64.83</c:v>
                </c:pt>
                <c:pt idx="1648">
                  <c:v>65.28</c:v>
                </c:pt>
                <c:pt idx="1649">
                  <c:v>64.849999999999994</c:v>
                </c:pt>
                <c:pt idx="1650">
                  <c:v>62.73</c:v>
                </c:pt>
                <c:pt idx="1651">
                  <c:v>62.08</c:v>
                </c:pt>
                <c:pt idx="1652">
                  <c:v>63.45</c:v>
                </c:pt>
                <c:pt idx="1653">
                  <c:v>63.45</c:v>
                </c:pt>
                <c:pt idx="1654">
                  <c:v>63.98</c:v>
                </c:pt>
                <c:pt idx="1655">
                  <c:v>60.32</c:v>
                </c:pt>
                <c:pt idx="1656">
                  <c:v>58.43</c:v>
                </c:pt>
                <c:pt idx="1657">
                  <c:v>57.93</c:v>
                </c:pt>
                <c:pt idx="1658">
                  <c:v>57.87</c:v>
                </c:pt>
                <c:pt idx="1659">
                  <c:v>56.57</c:v>
                </c:pt>
                <c:pt idx="1660">
                  <c:v>55.55</c:v>
                </c:pt>
                <c:pt idx="1661">
                  <c:v>59.1</c:v>
                </c:pt>
                <c:pt idx="1662">
                  <c:v>54.95</c:v>
                </c:pt>
                <c:pt idx="1663">
                  <c:v>57.1</c:v>
                </c:pt>
                <c:pt idx="1664">
                  <c:v>55.11</c:v>
                </c:pt>
                <c:pt idx="1665">
                  <c:v>56.29</c:v>
                </c:pt>
                <c:pt idx="1666">
                  <c:v>56.41</c:v>
                </c:pt>
                <c:pt idx="1667">
                  <c:v>59.19</c:v>
                </c:pt>
                <c:pt idx="1668">
                  <c:v>56.48</c:v>
                </c:pt>
                <c:pt idx="1669">
                  <c:v>55.11</c:v>
                </c:pt>
                <c:pt idx="1670">
                  <c:v>55.92</c:v>
                </c:pt>
                <c:pt idx="1671">
                  <c:v>55.32</c:v>
                </c:pt>
                <c:pt idx="1672">
                  <c:v>54.43</c:v>
                </c:pt>
                <c:pt idx="1673">
                  <c:v>55.91</c:v>
                </c:pt>
                <c:pt idx="1674">
                  <c:v>53.51</c:v>
                </c:pt>
                <c:pt idx="1675">
                  <c:v>53.44</c:v>
                </c:pt>
                <c:pt idx="1676">
                  <c:v>54.67</c:v>
                </c:pt>
                <c:pt idx="1677">
                  <c:v>57.08</c:v>
                </c:pt>
                <c:pt idx="1678">
                  <c:v>57.54</c:v>
                </c:pt>
                <c:pt idx="1679">
                  <c:v>56.39</c:v>
                </c:pt>
                <c:pt idx="1680">
                  <c:v>58.53</c:v>
                </c:pt>
                <c:pt idx="1681">
                  <c:v>59.73</c:v>
                </c:pt>
                <c:pt idx="1682">
                  <c:v>60.48</c:v>
                </c:pt>
                <c:pt idx="1683">
                  <c:v>60.55</c:v>
                </c:pt>
                <c:pt idx="1684">
                  <c:v>61.02</c:v>
                </c:pt>
                <c:pt idx="1685">
                  <c:v>59.54</c:v>
                </c:pt>
                <c:pt idx="1686">
                  <c:v>62.58</c:v>
                </c:pt>
                <c:pt idx="1687">
                  <c:v>60.05</c:v>
                </c:pt>
                <c:pt idx="1688">
                  <c:v>61.63</c:v>
                </c:pt>
                <c:pt idx="1689">
                  <c:v>58.66</c:v>
                </c:pt>
                <c:pt idx="1690">
                  <c:v>58.9</c:v>
                </c:pt>
                <c:pt idx="1691">
                  <c:v>60.22</c:v>
                </c:pt>
                <c:pt idx="1692">
                  <c:v>60.21</c:v>
                </c:pt>
                <c:pt idx="1693">
                  <c:v>60.53</c:v>
                </c:pt>
                <c:pt idx="1694">
                  <c:v>62.53</c:v>
                </c:pt>
                <c:pt idx="1695">
                  <c:v>61.4</c:v>
                </c:pt>
                <c:pt idx="1696">
                  <c:v>61.52</c:v>
                </c:pt>
                <c:pt idx="1697">
                  <c:v>57.05</c:v>
                </c:pt>
                <c:pt idx="1698">
                  <c:v>54.66</c:v>
                </c:pt>
                <c:pt idx="1699">
                  <c:v>56.43</c:v>
                </c:pt>
                <c:pt idx="1700">
                  <c:v>58.34</c:v>
                </c:pt>
                <c:pt idx="1701">
                  <c:v>57.8</c:v>
                </c:pt>
                <c:pt idx="1702">
                  <c:v>56.57</c:v>
                </c:pt>
                <c:pt idx="1703">
                  <c:v>54.16</c:v>
                </c:pt>
                <c:pt idx="1704">
                  <c:v>57.91</c:v>
                </c:pt>
                <c:pt idx="1705">
                  <c:v>54.75</c:v>
                </c:pt>
                <c:pt idx="1706">
                  <c:v>52.99</c:v>
                </c:pt>
                <c:pt idx="1707">
                  <c:v>49.13</c:v>
                </c:pt>
                <c:pt idx="1708">
                  <c:v>48.47</c:v>
                </c:pt>
                <c:pt idx="1709">
                  <c:v>49.6</c:v>
                </c:pt>
                <c:pt idx="1710">
                  <c:v>48.16</c:v>
                </c:pt>
                <c:pt idx="1711">
                  <c:v>48.79</c:v>
                </c:pt>
                <c:pt idx="1712">
                  <c:v>48.52</c:v>
                </c:pt>
                <c:pt idx="1713">
                  <c:v>49.03</c:v>
                </c:pt>
                <c:pt idx="1714">
                  <c:v>47.99</c:v>
                </c:pt>
                <c:pt idx="1715">
                  <c:v>48.84</c:v>
                </c:pt>
                <c:pt idx="1716">
                  <c:v>50.17</c:v>
                </c:pt>
                <c:pt idx="1717">
                  <c:v>47.67</c:v>
                </c:pt>
                <c:pt idx="1718">
                  <c:v>48.69</c:v>
                </c:pt>
                <c:pt idx="1719">
                  <c:v>46.59</c:v>
                </c:pt>
                <c:pt idx="1720">
                  <c:v>47.43</c:v>
                </c:pt>
                <c:pt idx="1721">
                  <c:v>50.11</c:v>
                </c:pt>
                <c:pt idx="1722">
                  <c:v>50.96</c:v>
                </c:pt>
                <c:pt idx="1723">
                  <c:v>51.15</c:v>
                </c:pt>
                <c:pt idx="1724">
                  <c:v>51.1</c:v>
                </c:pt>
                <c:pt idx="1725">
                  <c:v>53.11</c:v>
                </c:pt>
                <c:pt idx="1726">
                  <c:v>56.42</c:v>
                </c:pt>
                <c:pt idx="1727">
                  <c:v>57.33</c:v>
                </c:pt>
                <c:pt idx="1728">
                  <c:v>57.9</c:v>
                </c:pt>
                <c:pt idx="1729">
                  <c:v>57.88</c:v>
                </c:pt>
                <c:pt idx="1730">
                  <c:v>60.24</c:v>
                </c:pt>
                <c:pt idx="1731">
                  <c:v>61.69</c:v>
                </c:pt>
                <c:pt idx="1732">
                  <c:v>60.11</c:v>
                </c:pt>
                <c:pt idx="1733">
                  <c:v>61.38</c:v>
                </c:pt>
                <c:pt idx="1734">
                  <c:v>59.27</c:v>
                </c:pt>
                <c:pt idx="1735">
                  <c:v>61.18</c:v>
                </c:pt>
                <c:pt idx="1736">
                  <c:v>59.86</c:v>
                </c:pt>
                <c:pt idx="1737">
                  <c:v>61.06</c:v>
                </c:pt>
                <c:pt idx="1738">
                  <c:v>61.85</c:v>
                </c:pt>
                <c:pt idx="1739">
                  <c:v>63.68</c:v>
                </c:pt>
                <c:pt idx="1740">
                  <c:v>64.239999999999995</c:v>
                </c:pt>
                <c:pt idx="1741">
                  <c:v>66.84</c:v>
                </c:pt>
                <c:pt idx="1742">
                  <c:v>66.19</c:v>
                </c:pt>
                <c:pt idx="1743">
                  <c:v>69.069999999999993</c:v>
                </c:pt>
                <c:pt idx="1744">
                  <c:v>69.64</c:v>
                </c:pt>
                <c:pt idx="1745">
                  <c:v>69.92</c:v>
                </c:pt>
                <c:pt idx="1746">
                  <c:v>70.540000000000006</c:v>
                </c:pt>
                <c:pt idx="1747">
                  <c:v>72.540000000000006</c:v>
                </c:pt>
                <c:pt idx="1748">
                  <c:v>70.150000000000006</c:v>
                </c:pt>
                <c:pt idx="1749">
                  <c:v>72.58</c:v>
                </c:pt>
                <c:pt idx="1750">
                  <c:v>77.75</c:v>
                </c:pt>
                <c:pt idx="1751">
                  <c:v>78.33</c:v>
                </c:pt>
                <c:pt idx="1752">
                  <c:v>79.680000000000007</c:v>
                </c:pt>
                <c:pt idx="1753">
                  <c:v>80.36</c:v>
                </c:pt>
                <c:pt idx="1754">
                  <c:v>79.33</c:v>
                </c:pt>
                <c:pt idx="1755">
                  <c:v>78.099999999999994</c:v>
                </c:pt>
                <c:pt idx="1756">
                  <c:v>78.47</c:v>
                </c:pt>
                <c:pt idx="1757">
                  <c:v>79.31</c:v>
                </c:pt>
                <c:pt idx="1758">
                  <c:v>79.41</c:v>
                </c:pt>
                <c:pt idx="1759">
                  <c:v>77.92</c:v>
                </c:pt>
                <c:pt idx="1760">
                  <c:v>80.38</c:v>
                </c:pt>
                <c:pt idx="1761">
                  <c:v>81.67</c:v>
                </c:pt>
                <c:pt idx="1762">
                  <c:v>82.34</c:v>
                </c:pt>
                <c:pt idx="1763">
                  <c:v>83.39</c:v>
                </c:pt>
                <c:pt idx="1764">
                  <c:v>82.86</c:v>
                </c:pt>
                <c:pt idx="1765">
                  <c:v>82.95</c:v>
                </c:pt>
                <c:pt idx="1766">
                  <c:v>84.78</c:v>
                </c:pt>
                <c:pt idx="1767">
                  <c:v>85.86</c:v>
                </c:pt>
                <c:pt idx="1768">
                  <c:v>86.24</c:v>
                </c:pt>
                <c:pt idx="1769">
                  <c:v>87.12</c:v>
                </c:pt>
                <c:pt idx="1770">
                  <c:v>86.03</c:v>
                </c:pt>
                <c:pt idx="1771">
                  <c:v>85.83</c:v>
                </c:pt>
                <c:pt idx="1772">
                  <c:v>86.13</c:v>
                </c:pt>
                <c:pt idx="1773">
                  <c:v>86.83</c:v>
                </c:pt>
                <c:pt idx="1774">
                  <c:v>84.71</c:v>
                </c:pt>
                <c:pt idx="1775">
                  <c:v>86.22</c:v>
                </c:pt>
                <c:pt idx="1776">
                  <c:v>85.4</c:v>
                </c:pt>
                <c:pt idx="1777">
                  <c:v>86.16</c:v>
                </c:pt>
                <c:pt idx="1778">
                  <c:v>84.47</c:v>
                </c:pt>
                <c:pt idx="1779">
                  <c:v>83.78</c:v>
                </c:pt>
                <c:pt idx="1780">
                  <c:v>85.04</c:v>
                </c:pt>
                <c:pt idx="1781">
                  <c:v>88.89</c:v>
                </c:pt>
                <c:pt idx="1782">
                  <c:v>90.21</c:v>
                </c:pt>
                <c:pt idx="1783">
                  <c:v>90.05</c:v>
                </c:pt>
                <c:pt idx="1784">
                  <c:v>91.38</c:v>
                </c:pt>
                <c:pt idx="1785">
                  <c:v>92.11</c:v>
                </c:pt>
                <c:pt idx="1786">
                  <c:v>92.79</c:v>
                </c:pt>
                <c:pt idx="1787">
                  <c:v>92.31</c:v>
                </c:pt>
                <c:pt idx="1788">
                  <c:v>93.42</c:v>
                </c:pt>
                <c:pt idx="1789">
                  <c:v>94.16</c:v>
                </c:pt>
                <c:pt idx="1790">
                  <c:v>94.67</c:v>
                </c:pt>
                <c:pt idx="1791">
                  <c:v>97.2</c:v>
                </c:pt>
                <c:pt idx="1792">
                  <c:v>97</c:v>
                </c:pt>
                <c:pt idx="1793">
                  <c:v>97</c:v>
                </c:pt>
                <c:pt idx="1794">
                  <c:v>96.95</c:v>
                </c:pt>
                <c:pt idx="1795">
                  <c:v>96.85</c:v>
                </c:pt>
                <c:pt idx="1796">
                  <c:v>96.97</c:v>
                </c:pt>
                <c:pt idx="1797">
                  <c:v>98.39</c:v>
                </c:pt>
                <c:pt idx="1798">
                  <c:v>97.7</c:v>
                </c:pt>
                <c:pt idx="1799">
                  <c:v>98.97</c:v>
                </c:pt>
                <c:pt idx="1800">
                  <c:v>99.05</c:v>
                </c:pt>
                <c:pt idx="1801">
                  <c:v>96.65</c:v>
                </c:pt>
                <c:pt idx="1802">
                  <c:v>97.11</c:v>
                </c:pt>
                <c:pt idx="1803">
                  <c:v>98.08</c:v>
                </c:pt>
                <c:pt idx="1804">
                  <c:v>98.04</c:v>
                </c:pt>
                <c:pt idx="1805">
                  <c:v>99.16</c:v>
                </c:pt>
                <c:pt idx="1806">
                  <c:v>100.2</c:v>
                </c:pt>
                <c:pt idx="1807">
                  <c:v>100.82</c:v>
                </c:pt>
                <c:pt idx="1808">
                  <c:v>101.83</c:v>
                </c:pt>
                <c:pt idx="1809">
                  <c:v>102.77</c:v>
                </c:pt>
                <c:pt idx="1810">
                  <c:v>100.34</c:v>
                </c:pt>
                <c:pt idx="1811">
                  <c:v>102.79</c:v>
                </c:pt>
                <c:pt idx="1812">
                  <c:v>103.19</c:v>
                </c:pt>
                <c:pt idx="1813">
                  <c:v>102.46</c:v>
                </c:pt>
                <c:pt idx="1814">
                  <c:v>102.72</c:v>
                </c:pt>
                <c:pt idx="1815">
                  <c:v>102.5</c:v>
                </c:pt>
                <c:pt idx="1816">
                  <c:v>102.29</c:v>
                </c:pt>
                <c:pt idx="1817">
                  <c:v>102.63</c:v>
                </c:pt>
                <c:pt idx="1818">
                  <c:v>102.28</c:v>
                </c:pt>
                <c:pt idx="1819">
                  <c:v>101.56</c:v>
                </c:pt>
                <c:pt idx="1820">
                  <c:v>101.6</c:v>
                </c:pt>
                <c:pt idx="1821">
                  <c:v>103.53</c:v>
                </c:pt>
                <c:pt idx="1822">
                  <c:v>102.01</c:v>
                </c:pt>
                <c:pt idx="1823">
                  <c:v>104.28</c:v>
                </c:pt>
                <c:pt idx="1824">
                  <c:v>103.02</c:v>
                </c:pt>
                <c:pt idx="1825">
                  <c:v>104.68</c:v>
                </c:pt>
                <c:pt idx="1826">
                  <c:v>105.02</c:v>
                </c:pt>
                <c:pt idx="1827">
                  <c:v>105.44</c:v>
                </c:pt>
                <c:pt idx="1828">
                  <c:v>104.59</c:v>
                </c:pt>
                <c:pt idx="1829">
                  <c:v>104.61</c:v>
                </c:pt>
                <c:pt idx="1830">
                  <c:v>105.41</c:v>
                </c:pt>
                <c:pt idx="1831">
                  <c:v>104.84</c:v>
                </c:pt>
                <c:pt idx="1832">
                  <c:v>106.02</c:v>
                </c:pt>
                <c:pt idx="1833">
                  <c:v>106.51</c:v>
                </c:pt>
                <c:pt idx="1834">
                  <c:v>107.72</c:v>
                </c:pt>
                <c:pt idx="1835">
                  <c:v>107.57</c:v>
                </c:pt>
                <c:pt idx="1836">
                  <c:v>108.39</c:v>
                </c:pt>
                <c:pt idx="1837">
                  <c:v>107.07</c:v>
                </c:pt>
                <c:pt idx="1838">
                  <c:v>108.03</c:v>
                </c:pt>
                <c:pt idx="1839">
                  <c:v>107.33</c:v>
                </c:pt>
                <c:pt idx="1840">
                  <c:v>107.68</c:v>
                </c:pt>
                <c:pt idx="1841">
                  <c:v>107.24</c:v>
                </c:pt>
                <c:pt idx="1842">
                  <c:v>107.89</c:v>
                </c:pt>
                <c:pt idx="1843">
                  <c:v>105.85</c:v>
                </c:pt>
                <c:pt idx="1844">
                  <c:v>106.02</c:v>
                </c:pt>
                <c:pt idx="1845">
                  <c:v>106.98</c:v>
                </c:pt>
                <c:pt idx="1846">
                  <c:v>106.66</c:v>
                </c:pt>
                <c:pt idx="1847">
                  <c:v>108.67</c:v>
                </c:pt>
                <c:pt idx="1848">
                  <c:v>108.28</c:v>
                </c:pt>
                <c:pt idx="1849">
                  <c:v>108.94</c:v>
                </c:pt>
                <c:pt idx="1850">
                  <c:v>110.24</c:v>
                </c:pt>
                <c:pt idx="1851">
                  <c:v>110.64</c:v>
                </c:pt>
                <c:pt idx="1852">
                  <c:v>111</c:v>
                </c:pt>
                <c:pt idx="1853">
                  <c:v>111.24</c:v>
                </c:pt>
                <c:pt idx="1854">
                  <c:v>112.29</c:v>
                </c:pt>
                <c:pt idx="1855">
                  <c:v>112.36</c:v>
                </c:pt>
                <c:pt idx="1856">
                  <c:v>113.3</c:v>
                </c:pt>
                <c:pt idx="1857">
                  <c:v>113.21</c:v>
                </c:pt>
                <c:pt idx="1858">
                  <c:v>114</c:v>
                </c:pt>
                <c:pt idx="1859">
                  <c:v>114.46</c:v>
                </c:pt>
                <c:pt idx="1860">
                  <c:v>114.12</c:v>
                </c:pt>
                <c:pt idx="1861">
                  <c:v>114.81</c:v>
                </c:pt>
                <c:pt idx="1862">
                  <c:v>115.06</c:v>
                </c:pt>
                <c:pt idx="1863">
                  <c:v>114.26</c:v>
                </c:pt>
                <c:pt idx="1864">
                  <c:v>113.45</c:v>
                </c:pt>
                <c:pt idx="1865">
                  <c:v>112.94</c:v>
                </c:pt>
                <c:pt idx="1866">
                  <c:v>113.41</c:v>
                </c:pt>
                <c:pt idx="1867">
                  <c:v>113.02</c:v>
                </c:pt>
                <c:pt idx="1868">
                  <c:v>109.95</c:v>
                </c:pt>
                <c:pt idx="1869">
                  <c:v>109.52</c:v>
                </c:pt>
                <c:pt idx="1870">
                  <c:v>109.99</c:v>
                </c:pt>
                <c:pt idx="1871">
                  <c:v>108.61</c:v>
                </c:pt>
                <c:pt idx="1872">
                  <c:v>108.79</c:v>
                </c:pt>
                <c:pt idx="1873">
                  <c:v>108.4</c:v>
                </c:pt>
                <c:pt idx="1874">
                  <c:v>108.82</c:v>
                </c:pt>
                <c:pt idx="1875">
                  <c:v>108.83</c:v>
                </c:pt>
                <c:pt idx="1876">
                  <c:v>109.41</c:v>
                </c:pt>
                <c:pt idx="1877">
                  <c:v>109.97</c:v>
                </c:pt>
                <c:pt idx="1878">
                  <c:v>109.81</c:v>
                </c:pt>
                <c:pt idx="1879">
                  <c:v>110.02</c:v>
                </c:pt>
                <c:pt idx="1880">
                  <c:v>110.54</c:v>
                </c:pt>
                <c:pt idx="1881">
                  <c:v>110.36</c:v>
                </c:pt>
                <c:pt idx="1882">
                  <c:v>110.55</c:v>
                </c:pt>
                <c:pt idx="1883">
                  <c:v>109.69</c:v>
                </c:pt>
                <c:pt idx="1884">
                  <c:v>109.37</c:v>
                </c:pt>
                <c:pt idx="1885">
                  <c:v>109.75</c:v>
                </c:pt>
                <c:pt idx="1886">
                  <c:v>110.44</c:v>
                </c:pt>
                <c:pt idx="1887">
                  <c:v>110.19</c:v>
                </c:pt>
                <c:pt idx="1888">
                  <c:v>109.24</c:v>
                </c:pt>
                <c:pt idx="1889">
                  <c:v>108.41</c:v>
                </c:pt>
                <c:pt idx="1890">
                  <c:v>107.89</c:v>
                </c:pt>
                <c:pt idx="1891">
                  <c:v>108.04</c:v>
                </c:pt>
                <c:pt idx="1892">
                  <c:v>108.13</c:v>
                </c:pt>
                <c:pt idx="1893">
                  <c:v>107.06</c:v>
                </c:pt>
                <c:pt idx="1894">
                  <c:v>108.59</c:v>
                </c:pt>
                <c:pt idx="1895">
                  <c:v>107.76</c:v>
                </c:pt>
                <c:pt idx="1896">
                  <c:v>108.07</c:v>
                </c:pt>
                <c:pt idx="1897">
                  <c:v>108.98</c:v>
                </c:pt>
                <c:pt idx="1898">
                  <c:v>108.12</c:v>
                </c:pt>
                <c:pt idx="1899">
                  <c:v>109.58</c:v>
                </c:pt>
                <c:pt idx="1900">
                  <c:v>110.33</c:v>
                </c:pt>
                <c:pt idx="1901">
                  <c:v>109.11</c:v>
                </c:pt>
                <c:pt idx="1902">
                  <c:v>109.27</c:v>
                </c:pt>
                <c:pt idx="1903">
                  <c:v>109.53</c:v>
                </c:pt>
                <c:pt idx="1904">
                  <c:v>109.6</c:v>
                </c:pt>
                <c:pt idx="1905">
                  <c:v>108.74</c:v>
                </c:pt>
                <c:pt idx="1906">
                  <c:v>109.07</c:v>
                </c:pt>
                <c:pt idx="1907">
                  <c:v>107.33</c:v>
                </c:pt>
                <c:pt idx="1908">
                  <c:v>107.46</c:v>
                </c:pt>
                <c:pt idx="1909">
                  <c:v>107.98</c:v>
                </c:pt>
                <c:pt idx="1910">
                  <c:v>107.67</c:v>
                </c:pt>
                <c:pt idx="1911">
                  <c:v>105.82</c:v>
                </c:pt>
                <c:pt idx="1912">
                  <c:v>106.72</c:v>
                </c:pt>
                <c:pt idx="1913">
                  <c:v>106.15</c:v>
                </c:pt>
                <c:pt idx="1914">
                  <c:v>104.79</c:v>
                </c:pt>
                <c:pt idx="1915">
                  <c:v>105.62</c:v>
                </c:pt>
                <c:pt idx="1916">
                  <c:v>107.76</c:v>
                </c:pt>
                <c:pt idx="1917">
                  <c:v>108.07</c:v>
                </c:pt>
                <c:pt idx="1918">
                  <c:v>107.83</c:v>
                </c:pt>
                <c:pt idx="1919">
                  <c:v>107.03</c:v>
                </c:pt>
                <c:pt idx="1920">
                  <c:v>106.99</c:v>
                </c:pt>
                <c:pt idx="1921">
                  <c:v>106.81</c:v>
                </c:pt>
                <c:pt idx="1922">
                  <c:v>106.92</c:v>
                </c:pt>
                <c:pt idx="1923">
                  <c:v>106.45</c:v>
                </c:pt>
                <c:pt idx="1924">
                  <c:v>105.85</c:v>
                </c:pt>
                <c:pt idx="1925">
                  <c:v>106.79</c:v>
                </c:pt>
                <c:pt idx="1926">
                  <c:v>106.24</c:v>
                </c:pt>
                <c:pt idx="1927">
                  <c:v>108.57</c:v>
                </c:pt>
                <c:pt idx="1928">
                  <c:v>107.39</c:v>
                </c:pt>
                <c:pt idx="1929">
                  <c:v>108.02</c:v>
                </c:pt>
                <c:pt idx="1930">
                  <c:v>108.55</c:v>
                </c:pt>
                <c:pt idx="1931">
                  <c:v>108.08</c:v>
                </c:pt>
                <c:pt idx="1932">
                  <c:v>109</c:v>
                </c:pt>
                <c:pt idx="1933">
                  <c:v>108.1</c:v>
                </c:pt>
                <c:pt idx="1934">
                  <c:v>107.76</c:v>
                </c:pt>
                <c:pt idx="1935">
                  <c:v>109.3</c:v>
                </c:pt>
                <c:pt idx="1936">
                  <c:v>111.2</c:v>
                </c:pt>
                <c:pt idx="1937">
                  <c:v>109.07</c:v>
                </c:pt>
                <c:pt idx="1938">
                  <c:v>108.96</c:v>
                </c:pt>
                <c:pt idx="1939">
                  <c:v>109.52</c:v>
                </c:pt>
                <c:pt idx="1940">
                  <c:v>109.51</c:v>
                </c:pt>
                <c:pt idx="1941">
                  <c:v>110.64</c:v>
                </c:pt>
                <c:pt idx="1942">
                  <c:v>109.85</c:v>
                </c:pt>
                <c:pt idx="1943">
                  <c:v>110.3</c:v>
                </c:pt>
                <c:pt idx="1944">
                  <c:v>110.47</c:v>
                </c:pt>
                <c:pt idx="1945">
                  <c:v>110.46</c:v>
                </c:pt>
                <c:pt idx="1946">
                  <c:v>109.18</c:v>
                </c:pt>
                <c:pt idx="1947">
                  <c:v>109.08</c:v>
                </c:pt>
                <c:pt idx="1948">
                  <c:v>108.73</c:v>
                </c:pt>
                <c:pt idx="1949">
                  <c:v>108.79</c:v>
                </c:pt>
                <c:pt idx="1950">
                  <c:v>108.68</c:v>
                </c:pt>
                <c:pt idx="1951">
                  <c:v>108.63</c:v>
                </c:pt>
                <c:pt idx="1952">
                  <c:v>109.57</c:v>
                </c:pt>
                <c:pt idx="1953">
                  <c:v>107.19</c:v>
                </c:pt>
                <c:pt idx="1954">
                  <c:v>106.25</c:v>
                </c:pt>
                <c:pt idx="1955">
                  <c:v>105.78</c:v>
                </c:pt>
                <c:pt idx="1956">
                  <c:v>106.04</c:v>
                </c:pt>
                <c:pt idx="1957">
                  <c:v>106.4</c:v>
                </c:pt>
                <c:pt idx="1958">
                  <c:v>107.95</c:v>
                </c:pt>
                <c:pt idx="1959">
                  <c:v>107.85</c:v>
                </c:pt>
                <c:pt idx="1960">
                  <c:v>107.41</c:v>
                </c:pt>
                <c:pt idx="1961">
                  <c:v>106.69</c:v>
                </c:pt>
                <c:pt idx="1962">
                  <c:v>107.88</c:v>
                </c:pt>
                <c:pt idx="1963">
                  <c:v>107.58</c:v>
                </c:pt>
                <c:pt idx="1964">
                  <c:v>108.27</c:v>
                </c:pt>
                <c:pt idx="1965">
                  <c:v>106.73</c:v>
                </c:pt>
                <c:pt idx="1966">
                  <c:v>106.35</c:v>
                </c:pt>
                <c:pt idx="1967">
                  <c:v>106.48</c:v>
                </c:pt>
                <c:pt idx="1968">
                  <c:v>107.09</c:v>
                </c:pt>
                <c:pt idx="1969">
                  <c:v>107.13</c:v>
                </c:pt>
                <c:pt idx="1970">
                  <c:v>106.39</c:v>
                </c:pt>
                <c:pt idx="1971">
                  <c:v>106.75</c:v>
                </c:pt>
                <c:pt idx="1972">
                  <c:v>107.25</c:v>
                </c:pt>
                <c:pt idx="1973">
                  <c:v>106.39</c:v>
                </c:pt>
                <c:pt idx="1974">
                  <c:v>107.15</c:v>
                </c:pt>
                <c:pt idx="1975">
                  <c:v>107.35</c:v>
                </c:pt>
                <c:pt idx="1976">
                  <c:v>106.73</c:v>
                </c:pt>
                <c:pt idx="1977">
                  <c:v>106.89</c:v>
                </c:pt>
                <c:pt idx="1978">
                  <c:v>107.78</c:v>
                </c:pt>
                <c:pt idx="1979">
                  <c:v>110.8</c:v>
                </c:pt>
                <c:pt idx="1980">
                  <c:v>111.21</c:v>
                </c:pt>
                <c:pt idx="1981">
                  <c:v>112.18</c:v>
                </c:pt>
                <c:pt idx="1982">
                  <c:v>111.9</c:v>
                </c:pt>
                <c:pt idx="1983">
                  <c:v>111.56</c:v>
                </c:pt>
                <c:pt idx="1984">
                  <c:v>111.77</c:v>
                </c:pt>
                <c:pt idx="1985">
                  <c:v>110.29</c:v>
                </c:pt>
                <c:pt idx="1986">
                  <c:v>109.63</c:v>
                </c:pt>
                <c:pt idx="1987">
                  <c:v>108.44</c:v>
                </c:pt>
                <c:pt idx="1988">
                  <c:v>110.47</c:v>
                </c:pt>
                <c:pt idx="1989">
                  <c:v>108.83</c:v>
                </c:pt>
                <c:pt idx="1990">
                  <c:v>108.67</c:v>
                </c:pt>
                <c:pt idx="1991">
                  <c:v>109.7</c:v>
                </c:pt>
                <c:pt idx="1992">
                  <c:v>109.38</c:v>
                </c:pt>
                <c:pt idx="1993">
                  <c:v>109.39</c:v>
                </c:pt>
                <c:pt idx="1994">
                  <c:v>111.61</c:v>
                </c:pt>
                <c:pt idx="1995">
                  <c:v>110.98</c:v>
                </c:pt>
                <c:pt idx="1996">
                  <c:v>111.88</c:v>
                </c:pt>
                <c:pt idx="1997">
                  <c:v>112.62</c:v>
                </c:pt>
                <c:pt idx="1998">
                  <c:v>111.45</c:v>
                </c:pt>
                <c:pt idx="1999">
                  <c:v>109.69</c:v>
                </c:pt>
                <c:pt idx="2000">
                  <c:v>110.86</c:v>
                </c:pt>
                <c:pt idx="2001">
                  <c:v>111.31</c:v>
                </c:pt>
                <c:pt idx="2002">
                  <c:v>110.88</c:v>
                </c:pt>
                <c:pt idx="2003">
                  <c:v>111</c:v>
                </c:pt>
                <c:pt idx="2004">
                  <c:v>111.05</c:v>
                </c:pt>
                <c:pt idx="2005">
                  <c:v>110.08</c:v>
                </c:pt>
                <c:pt idx="2006">
                  <c:v>108.06</c:v>
                </c:pt>
                <c:pt idx="2007">
                  <c:v>106.92</c:v>
                </c:pt>
                <c:pt idx="2008">
                  <c:v>108.47</c:v>
                </c:pt>
                <c:pt idx="2009">
                  <c:v>108.5</c:v>
                </c:pt>
                <c:pt idx="2010">
                  <c:v>108.54</c:v>
                </c:pt>
                <c:pt idx="2011">
                  <c:v>107.12</c:v>
                </c:pt>
                <c:pt idx="2012">
                  <c:v>105.81</c:v>
                </c:pt>
                <c:pt idx="2013">
                  <c:v>106.4</c:v>
                </c:pt>
                <c:pt idx="2014">
                  <c:v>105.12</c:v>
                </c:pt>
                <c:pt idx="2015">
                  <c:v>103.46</c:v>
                </c:pt>
                <c:pt idx="2016">
                  <c:v>105.24</c:v>
                </c:pt>
                <c:pt idx="2017">
                  <c:v>105.33</c:v>
                </c:pt>
                <c:pt idx="2018">
                  <c:v>106.23</c:v>
                </c:pt>
                <c:pt idx="2019">
                  <c:v>105.91</c:v>
                </c:pt>
                <c:pt idx="2020">
                  <c:v>108.84</c:v>
                </c:pt>
                <c:pt idx="2021">
                  <c:v>109.86</c:v>
                </c:pt>
                <c:pt idx="2022">
                  <c:v>109.01</c:v>
                </c:pt>
                <c:pt idx="2023">
                  <c:v>109.61</c:v>
                </c:pt>
                <c:pt idx="2024">
                  <c:v>106.93</c:v>
                </c:pt>
                <c:pt idx="2025">
                  <c:v>106.99</c:v>
                </c:pt>
                <c:pt idx="2026">
                  <c:v>107.8</c:v>
                </c:pt>
                <c:pt idx="2027">
                  <c:v>109.97</c:v>
                </c:pt>
                <c:pt idx="2028">
                  <c:v>109.64</c:v>
                </c:pt>
                <c:pt idx="2029">
                  <c:v>109.94</c:v>
                </c:pt>
                <c:pt idx="2030">
                  <c:v>109.11</c:v>
                </c:pt>
                <c:pt idx="2031">
                  <c:v>110.86</c:v>
                </c:pt>
                <c:pt idx="2032">
                  <c:v>109.96</c:v>
                </c:pt>
                <c:pt idx="2033">
                  <c:v>111.04</c:v>
                </c:pt>
                <c:pt idx="2034">
                  <c:v>111.28</c:v>
                </c:pt>
                <c:pt idx="2035">
                  <c:v>111.8</c:v>
                </c:pt>
                <c:pt idx="2036">
                  <c:v>109.06</c:v>
                </c:pt>
                <c:pt idx="2037">
                  <c:v>110.16</c:v>
                </c:pt>
                <c:pt idx="2038">
                  <c:v>109.68</c:v>
                </c:pt>
                <c:pt idx="2039">
                  <c:v>109.46</c:v>
                </c:pt>
                <c:pt idx="2040">
                  <c:v>109</c:v>
                </c:pt>
                <c:pt idx="2041">
                  <c:v>109.19</c:v>
                </c:pt>
                <c:pt idx="2042">
                  <c:v>107.94</c:v>
                </c:pt>
                <c:pt idx="2043">
                  <c:v>108.37</c:v>
                </c:pt>
                <c:pt idx="2044">
                  <c:v>108.63</c:v>
                </c:pt>
                <c:pt idx="2045">
                  <c:v>109.21</c:v>
                </c:pt>
                <c:pt idx="2046">
                  <c:v>108.32</c:v>
                </c:pt>
                <c:pt idx="2047">
                  <c:v>108.64</c:v>
                </c:pt>
                <c:pt idx="2048">
                  <c:v>108.16</c:v>
                </c:pt>
                <c:pt idx="2049">
                  <c:v>109.22</c:v>
                </c:pt>
                <c:pt idx="2050">
                  <c:v>108.76</c:v>
                </c:pt>
                <c:pt idx="2051">
                  <c:v>110.6</c:v>
                </c:pt>
                <c:pt idx="2052">
                  <c:v>108.19</c:v>
                </c:pt>
                <c:pt idx="2053">
                  <c:v>110.07</c:v>
                </c:pt>
                <c:pt idx="2054">
                  <c:v>112.78</c:v>
                </c:pt>
                <c:pt idx="2055">
                  <c:v>112.63</c:v>
                </c:pt>
                <c:pt idx="2056">
                  <c:v>111.5</c:v>
                </c:pt>
                <c:pt idx="2057">
                  <c:v>111.25</c:v>
                </c:pt>
                <c:pt idx="2058">
                  <c:v>113.72</c:v>
                </c:pt>
                <c:pt idx="2059">
                  <c:v>116.12</c:v>
                </c:pt>
                <c:pt idx="2060">
                  <c:v>115.26</c:v>
                </c:pt>
                <c:pt idx="2061">
                  <c:v>114.91</c:v>
                </c:pt>
                <c:pt idx="2062">
                  <c:v>115.68</c:v>
                </c:pt>
                <c:pt idx="2063">
                  <c:v>114.33</c:v>
                </c:pt>
                <c:pt idx="2064">
                  <c:v>114.01</c:v>
                </c:pt>
                <c:pt idx="2065">
                  <c:v>115.16</c:v>
                </c:pt>
                <c:pt idx="2066">
                  <c:v>116.61</c:v>
                </c:pt>
                <c:pt idx="2067">
                  <c:v>114.36</c:v>
                </c:pt>
                <c:pt idx="2068">
                  <c:v>111.04</c:v>
                </c:pt>
                <c:pt idx="2069">
                  <c:v>109.9</c:v>
                </c:pt>
                <c:pt idx="2070">
                  <c:v>109.81</c:v>
                </c:pt>
                <c:pt idx="2071">
                  <c:v>110.15</c:v>
                </c:pt>
                <c:pt idx="2072">
                  <c:v>109.9</c:v>
                </c:pt>
                <c:pt idx="2073">
                  <c:v>110.4</c:v>
                </c:pt>
                <c:pt idx="2074">
                  <c:v>111.11</c:v>
                </c:pt>
                <c:pt idx="2075">
                  <c:v>110.2</c:v>
                </c:pt>
                <c:pt idx="2076">
                  <c:v>109.82</c:v>
                </c:pt>
                <c:pt idx="2077">
                  <c:v>108.97</c:v>
                </c:pt>
                <c:pt idx="2078">
                  <c:v>108.22</c:v>
                </c:pt>
                <c:pt idx="2079">
                  <c:v>106.68</c:v>
                </c:pt>
                <c:pt idx="2080">
                  <c:v>107.44</c:v>
                </c:pt>
                <c:pt idx="2081">
                  <c:v>108.18</c:v>
                </c:pt>
                <c:pt idx="2082">
                  <c:v>108.7</c:v>
                </c:pt>
                <c:pt idx="2083">
                  <c:v>108.95</c:v>
                </c:pt>
                <c:pt idx="2084">
                  <c:v>109.54</c:v>
                </c:pt>
                <c:pt idx="2085">
                  <c:v>107.7</c:v>
                </c:pt>
                <c:pt idx="2086">
                  <c:v>106.91</c:v>
                </c:pt>
                <c:pt idx="2087">
                  <c:v>107.45</c:v>
                </c:pt>
                <c:pt idx="2088">
                  <c:v>107.17</c:v>
                </c:pt>
                <c:pt idx="2089">
                  <c:v>107.65</c:v>
                </c:pt>
                <c:pt idx="2090">
                  <c:v>107.19</c:v>
                </c:pt>
                <c:pt idx="2091">
                  <c:v>108.42</c:v>
                </c:pt>
                <c:pt idx="2092">
                  <c:v>108.15</c:v>
                </c:pt>
                <c:pt idx="2093">
                  <c:v>108.07</c:v>
                </c:pt>
                <c:pt idx="2094">
                  <c:v>108.7</c:v>
                </c:pt>
                <c:pt idx="2095">
                  <c:v>108.61</c:v>
                </c:pt>
                <c:pt idx="2096">
                  <c:v>109.4</c:v>
                </c:pt>
                <c:pt idx="2097">
                  <c:v>109.09</c:v>
                </c:pt>
                <c:pt idx="2098">
                  <c:v>108.81</c:v>
                </c:pt>
                <c:pt idx="2099">
                  <c:v>107.73</c:v>
                </c:pt>
                <c:pt idx="2100">
                  <c:v>108.51</c:v>
                </c:pt>
                <c:pt idx="2101">
                  <c:v>107.81</c:v>
                </c:pt>
                <c:pt idx="2102">
                  <c:v>107.43</c:v>
                </c:pt>
                <c:pt idx="2103">
                  <c:v>107.72</c:v>
                </c:pt>
                <c:pt idx="2104">
                  <c:v>105.54</c:v>
                </c:pt>
                <c:pt idx="2105">
                  <c:v>105.76</c:v>
                </c:pt>
                <c:pt idx="2106">
                  <c:v>104</c:v>
                </c:pt>
                <c:pt idx="2107">
                  <c:v>103</c:v>
                </c:pt>
                <c:pt idx="2108">
                  <c:v>102.16</c:v>
                </c:pt>
                <c:pt idx="2109">
                  <c:v>102.82</c:v>
                </c:pt>
                <c:pt idx="2110">
                  <c:v>101.66</c:v>
                </c:pt>
                <c:pt idx="2111">
                  <c:v>101.26</c:v>
                </c:pt>
                <c:pt idx="2112">
                  <c:v>101.16</c:v>
                </c:pt>
                <c:pt idx="2113">
                  <c:v>100.91</c:v>
                </c:pt>
                <c:pt idx="2114">
                  <c:v>102.15</c:v>
                </c:pt>
                <c:pt idx="2115">
                  <c:v>106.12</c:v>
                </c:pt>
                <c:pt idx="2116">
                  <c:v>106.02</c:v>
                </c:pt>
                <c:pt idx="2117">
                  <c:v>105.47</c:v>
                </c:pt>
                <c:pt idx="2118">
                  <c:v>105.93</c:v>
                </c:pt>
                <c:pt idx="2119">
                  <c:v>104.25</c:v>
                </c:pt>
                <c:pt idx="2120">
                  <c:v>103.49</c:v>
                </c:pt>
                <c:pt idx="2121">
                  <c:v>102.96</c:v>
                </c:pt>
                <c:pt idx="2122">
                  <c:v>103.95</c:v>
                </c:pt>
                <c:pt idx="2123">
                  <c:v>104.56</c:v>
                </c:pt>
                <c:pt idx="2124">
                  <c:v>103.61</c:v>
                </c:pt>
                <c:pt idx="2125">
                  <c:v>103.04</c:v>
                </c:pt>
                <c:pt idx="2126">
                  <c:v>103.24</c:v>
                </c:pt>
                <c:pt idx="2127">
                  <c:v>102.06</c:v>
                </c:pt>
                <c:pt idx="2128">
                  <c:v>100.39</c:v>
                </c:pt>
                <c:pt idx="2129">
                  <c:v>102.19</c:v>
                </c:pt>
                <c:pt idx="2130">
                  <c:v>102.43</c:v>
                </c:pt>
                <c:pt idx="2131">
                  <c:v>104.23</c:v>
                </c:pt>
                <c:pt idx="2132">
                  <c:v>102.64</c:v>
                </c:pt>
                <c:pt idx="2133">
                  <c:v>102.44</c:v>
                </c:pt>
                <c:pt idx="2134">
                  <c:v>102.6</c:v>
                </c:pt>
                <c:pt idx="2135">
                  <c:v>103.91</c:v>
                </c:pt>
                <c:pt idx="2136">
                  <c:v>104.8</c:v>
                </c:pt>
                <c:pt idx="2137">
                  <c:v>104.64</c:v>
                </c:pt>
                <c:pt idx="2138">
                  <c:v>103.8</c:v>
                </c:pt>
                <c:pt idx="2139">
                  <c:v>103.68</c:v>
                </c:pt>
                <c:pt idx="2140">
                  <c:v>102.6</c:v>
                </c:pt>
                <c:pt idx="2141">
                  <c:v>102.82</c:v>
                </c:pt>
                <c:pt idx="2142">
                  <c:v>103.91</c:v>
                </c:pt>
                <c:pt idx="2143">
                  <c:v>104.47</c:v>
                </c:pt>
                <c:pt idx="2144">
                  <c:v>104.34</c:v>
                </c:pt>
                <c:pt idx="2145">
                  <c:v>104.4</c:v>
                </c:pt>
                <c:pt idx="2146">
                  <c:v>105.46</c:v>
                </c:pt>
                <c:pt idx="2147">
                  <c:v>104.19</c:v>
                </c:pt>
                <c:pt idx="2148">
                  <c:v>102.85</c:v>
                </c:pt>
                <c:pt idx="2149">
                  <c:v>99.95</c:v>
                </c:pt>
                <c:pt idx="2150">
                  <c:v>102.37</c:v>
                </c:pt>
                <c:pt idx="2151">
                  <c:v>103.81</c:v>
                </c:pt>
                <c:pt idx="2152">
                  <c:v>103.16</c:v>
                </c:pt>
                <c:pt idx="2153">
                  <c:v>103.41</c:v>
                </c:pt>
                <c:pt idx="2154">
                  <c:v>101.73</c:v>
                </c:pt>
                <c:pt idx="2155">
                  <c:v>100.31</c:v>
                </c:pt>
                <c:pt idx="2156">
                  <c:v>100.39</c:v>
                </c:pt>
                <c:pt idx="2157">
                  <c:v>99.65</c:v>
                </c:pt>
                <c:pt idx="2158">
                  <c:v>99.13</c:v>
                </c:pt>
                <c:pt idx="2159">
                  <c:v>97.69</c:v>
                </c:pt>
                <c:pt idx="2160">
                  <c:v>99.91</c:v>
                </c:pt>
                <c:pt idx="2161">
                  <c:v>100.39</c:v>
                </c:pt>
                <c:pt idx="2162">
                  <c:v>103.11</c:v>
                </c:pt>
                <c:pt idx="2163">
                  <c:v>104.27</c:v>
                </c:pt>
                <c:pt idx="2164">
                  <c:v>105.79</c:v>
                </c:pt>
                <c:pt idx="2165">
                  <c:v>106.23</c:v>
                </c:pt>
                <c:pt idx="2166">
                  <c:v>104.66</c:v>
                </c:pt>
                <c:pt idx="2167">
                  <c:v>104.12</c:v>
                </c:pt>
                <c:pt idx="2168">
                  <c:v>106.34</c:v>
                </c:pt>
                <c:pt idx="2169">
                  <c:v>107.11</c:v>
                </c:pt>
                <c:pt idx="2170">
                  <c:v>110.69</c:v>
                </c:pt>
                <c:pt idx="2171">
                  <c:v>110.02</c:v>
                </c:pt>
                <c:pt idx="2172">
                  <c:v>109.69</c:v>
                </c:pt>
                <c:pt idx="2173">
                  <c:v>109.36</c:v>
                </c:pt>
                <c:pt idx="2174">
                  <c:v>108.17</c:v>
                </c:pt>
                <c:pt idx="2175">
                  <c:v>107.66</c:v>
                </c:pt>
                <c:pt idx="2176">
                  <c:v>107.47</c:v>
                </c:pt>
                <c:pt idx="2177">
                  <c:v>108.72</c:v>
                </c:pt>
                <c:pt idx="2178">
                  <c:v>107.45</c:v>
                </c:pt>
                <c:pt idx="2179">
                  <c:v>109.51</c:v>
                </c:pt>
                <c:pt idx="2180">
                  <c:v>109.82</c:v>
                </c:pt>
                <c:pt idx="2181">
                  <c:v>109.42</c:v>
                </c:pt>
                <c:pt idx="2182">
                  <c:v>108.52</c:v>
                </c:pt>
                <c:pt idx="2183">
                  <c:v>109.65</c:v>
                </c:pt>
                <c:pt idx="2184">
                  <c:v>110.22</c:v>
                </c:pt>
                <c:pt idx="2185">
                  <c:v>110.85</c:v>
                </c:pt>
                <c:pt idx="2186">
                  <c:v>111.15</c:v>
                </c:pt>
                <c:pt idx="2187">
                  <c:v>111.06</c:v>
                </c:pt>
                <c:pt idx="2188">
                  <c:v>111.61</c:v>
                </c:pt>
                <c:pt idx="2189">
                  <c:v>110.09</c:v>
                </c:pt>
                <c:pt idx="2190">
                  <c:v>110.4</c:v>
                </c:pt>
                <c:pt idx="2191">
                  <c:v>111.38</c:v>
                </c:pt>
                <c:pt idx="2192">
                  <c:v>111.87</c:v>
                </c:pt>
                <c:pt idx="2193">
                  <c:v>112.71</c:v>
                </c:pt>
                <c:pt idx="2194">
                  <c:v>114.44</c:v>
                </c:pt>
                <c:pt idx="2195">
                  <c:v>114.1</c:v>
                </c:pt>
                <c:pt idx="2196">
                  <c:v>113.53</c:v>
                </c:pt>
                <c:pt idx="2197">
                  <c:v>115.6</c:v>
                </c:pt>
                <c:pt idx="2198">
                  <c:v>117.52</c:v>
                </c:pt>
                <c:pt idx="2199">
                  <c:v>117.38</c:v>
                </c:pt>
                <c:pt idx="2200">
                  <c:v>117.66</c:v>
                </c:pt>
                <c:pt idx="2201">
                  <c:v>118</c:v>
                </c:pt>
                <c:pt idx="2202">
                  <c:v>118.72</c:v>
                </c:pt>
                <c:pt idx="2203">
                  <c:v>118.66</c:v>
                </c:pt>
                <c:pt idx="2204">
                  <c:v>118.13</c:v>
                </c:pt>
                <c:pt idx="2205">
                  <c:v>118.9</c:v>
                </c:pt>
                <c:pt idx="2206">
                  <c:v>117.24</c:v>
                </c:pt>
                <c:pt idx="2207">
                  <c:v>116.73</c:v>
                </c:pt>
                <c:pt idx="2208">
                  <c:v>116.52</c:v>
                </c:pt>
                <c:pt idx="2209">
                  <c:v>115.6</c:v>
                </c:pt>
                <c:pt idx="2210">
                  <c:v>116.76</c:v>
                </c:pt>
                <c:pt idx="2211">
                  <c:v>115.55</c:v>
                </c:pt>
                <c:pt idx="2212">
                  <c:v>114.9</c:v>
                </c:pt>
                <c:pt idx="2213">
                  <c:v>114.36</c:v>
                </c:pt>
                <c:pt idx="2214">
                  <c:v>113.48</c:v>
                </c:pt>
                <c:pt idx="2215">
                  <c:v>113.28</c:v>
                </c:pt>
                <c:pt idx="2216">
                  <c:v>113.28</c:v>
                </c:pt>
                <c:pt idx="2217">
                  <c:v>112.8</c:v>
                </c:pt>
                <c:pt idx="2218">
                  <c:v>112.42</c:v>
                </c:pt>
                <c:pt idx="2219">
                  <c:v>111.71</c:v>
                </c:pt>
                <c:pt idx="2220">
                  <c:v>111.89</c:v>
                </c:pt>
                <c:pt idx="2221">
                  <c:v>111.1</c:v>
                </c:pt>
                <c:pt idx="2222">
                  <c:v>110.61</c:v>
                </c:pt>
                <c:pt idx="2223">
                  <c:v>110.3</c:v>
                </c:pt>
                <c:pt idx="2224">
                  <c:v>111.88</c:v>
                </c:pt>
                <c:pt idx="2225">
                  <c:v>110.64</c:v>
                </c:pt>
                <c:pt idx="2226">
                  <c:v>111.89</c:v>
                </c:pt>
                <c:pt idx="2227">
                  <c:v>111.76</c:v>
                </c:pt>
                <c:pt idx="2228">
                  <c:v>111.94</c:v>
                </c:pt>
                <c:pt idx="2229">
                  <c:v>111.4</c:v>
                </c:pt>
                <c:pt idx="2230">
                  <c:v>111.31</c:v>
                </c:pt>
                <c:pt idx="2231">
                  <c:v>112.14</c:v>
                </c:pt>
                <c:pt idx="2232">
                  <c:v>112.47</c:v>
                </c:pt>
                <c:pt idx="2233">
                  <c:v>111.11</c:v>
                </c:pt>
                <c:pt idx="2234">
                  <c:v>110.62</c:v>
                </c:pt>
                <c:pt idx="2235">
                  <c:v>110.8</c:v>
                </c:pt>
                <c:pt idx="2236">
                  <c:v>108.8</c:v>
                </c:pt>
                <c:pt idx="2237">
                  <c:v>108.97</c:v>
                </c:pt>
                <c:pt idx="2238">
                  <c:v>110.2</c:v>
                </c:pt>
                <c:pt idx="2239">
                  <c:v>110.36</c:v>
                </c:pt>
                <c:pt idx="2240">
                  <c:v>108.84</c:v>
                </c:pt>
                <c:pt idx="2241">
                  <c:v>107.64</c:v>
                </c:pt>
                <c:pt idx="2242">
                  <c:v>109.15</c:v>
                </c:pt>
                <c:pt idx="2243">
                  <c:v>107.91</c:v>
                </c:pt>
                <c:pt idx="2244">
                  <c:v>109.5</c:v>
                </c:pt>
                <c:pt idx="2245">
                  <c:v>108.01</c:v>
                </c:pt>
                <c:pt idx="2246">
                  <c:v>107.33</c:v>
                </c:pt>
                <c:pt idx="2247">
                  <c:v>107.02</c:v>
                </c:pt>
                <c:pt idx="2248">
                  <c:v>107.03</c:v>
                </c:pt>
                <c:pt idx="2249">
                  <c:v>108.81</c:v>
                </c:pt>
                <c:pt idx="2250">
                  <c:v>109.84</c:v>
                </c:pt>
                <c:pt idx="2251">
                  <c:v>110.92</c:v>
                </c:pt>
                <c:pt idx="2252">
                  <c:v>111.23</c:v>
                </c:pt>
                <c:pt idx="2253">
                  <c:v>110.76</c:v>
                </c:pt>
                <c:pt idx="2254">
                  <c:v>109.51</c:v>
                </c:pt>
                <c:pt idx="2255">
                  <c:v>109.87</c:v>
                </c:pt>
                <c:pt idx="2256">
                  <c:v>110.92</c:v>
                </c:pt>
                <c:pt idx="2257">
                  <c:v>111.38</c:v>
                </c:pt>
                <c:pt idx="2258">
                  <c:v>110.55</c:v>
                </c:pt>
                <c:pt idx="2259">
                  <c:v>110.86</c:v>
                </c:pt>
                <c:pt idx="2260">
                  <c:v>109.83</c:v>
                </c:pt>
                <c:pt idx="2261">
                  <c:v>111.7</c:v>
                </c:pt>
                <c:pt idx="2262">
                  <c:v>108.95</c:v>
                </c:pt>
                <c:pt idx="2263">
                  <c:v>110.98</c:v>
                </c:pt>
                <c:pt idx="2264">
                  <c:v>109.61</c:v>
                </c:pt>
                <c:pt idx="2265">
                  <c:v>108.26</c:v>
                </c:pt>
                <c:pt idx="2266">
                  <c:v>109.07</c:v>
                </c:pt>
                <c:pt idx="2267">
                  <c:v>109.4</c:v>
                </c:pt>
                <c:pt idx="2268">
                  <c:v>107.25</c:v>
                </c:pt>
                <c:pt idx="2269">
                  <c:v>106.82</c:v>
                </c:pt>
                <c:pt idx="2270">
                  <c:v>111.07</c:v>
                </c:pt>
                <c:pt idx="2271">
                  <c:v>107.73</c:v>
                </c:pt>
                <c:pt idx="2272">
                  <c:v>105.68</c:v>
                </c:pt>
                <c:pt idx="2273">
                  <c:v>108.17</c:v>
                </c:pt>
                <c:pt idx="2274">
                  <c:v>108.7</c:v>
                </c:pt>
                <c:pt idx="2275">
                  <c:v>109.08</c:v>
                </c:pt>
                <c:pt idx="2276">
                  <c:v>109.44</c:v>
                </c:pt>
                <c:pt idx="2277">
                  <c:v>109.55</c:v>
                </c:pt>
                <c:pt idx="2278">
                  <c:v>108.49</c:v>
                </c:pt>
                <c:pt idx="2279">
                  <c:v>107.85</c:v>
                </c:pt>
                <c:pt idx="2280">
                  <c:v>108.25</c:v>
                </c:pt>
                <c:pt idx="2281">
                  <c:v>109.44</c:v>
                </c:pt>
                <c:pt idx="2282">
                  <c:v>110.14</c:v>
                </c:pt>
                <c:pt idx="2283">
                  <c:v>112.42</c:v>
                </c:pt>
                <c:pt idx="2284">
                  <c:v>113.22</c:v>
                </c:pt>
                <c:pt idx="2285">
                  <c:v>115.07</c:v>
                </c:pt>
                <c:pt idx="2286">
                  <c:v>115.8</c:v>
                </c:pt>
                <c:pt idx="2287">
                  <c:v>114.62</c:v>
                </c:pt>
                <c:pt idx="2288">
                  <c:v>115.71</c:v>
                </c:pt>
                <c:pt idx="2289">
                  <c:v>114.33</c:v>
                </c:pt>
                <c:pt idx="2290">
                  <c:v>114.5</c:v>
                </c:pt>
                <c:pt idx="2291">
                  <c:v>111.82</c:v>
                </c:pt>
                <c:pt idx="2292">
                  <c:v>112.02</c:v>
                </c:pt>
                <c:pt idx="2293">
                  <c:v>112.58</c:v>
                </c:pt>
                <c:pt idx="2294">
                  <c:v>108.17</c:v>
                </c:pt>
                <c:pt idx="2295">
                  <c:v>111.57</c:v>
                </c:pt>
                <c:pt idx="2296">
                  <c:v>112.19</c:v>
                </c:pt>
                <c:pt idx="2297">
                  <c:v>112.39</c:v>
                </c:pt>
                <c:pt idx="2298">
                  <c:v>112.01</c:v>
                </c:pt>
                <c:pt idx="2299">
                  <c:v>110.04</c:v>
                </c:pt>
                <c:pt idx="2300">
                  <c:v>110.45</c:v>
                </c:pt>
                <c:pt idx="2301">
                  <c:v>109.81</c:v>
                </c:pt>
                <c:pt idx="2302">
                  <c:v>111.42</c:v>
                </c:pt>
                <c:pt idx="2303">
                  <c:v>110.03</c:v>
                </c:pt>
                <c:pt idx="2304">
                  <c:v>108.19</c:v>
                </c:pt>
                <c:pt idx="2305">
                  <c:v>112.03</c:v>
                </c:pt>
                <c:pt idx="2306">
                  <c:v>113.79</c:v>
                </c:pt>
                <c:pt idx="2307">
                  <c:v>116.66</c:v>
                </c:pt>
                <c:pt idx="2308">
                  <c:v>116.9</c:v>
                </c:pt>
                <c:pt idx="2309">
                  <c:v>115.96</c:v>
                </c:pt>
                <c:pt idx="2310">
                  <c:v>115.4</c:v>
                </c:pt>
                <c:pt idx="2311">
                  <c:v>114.81</c:v>
                </c:pt>
                <c:pt idx="2312">
                  <c:v>114.25</c:v>
                </c:pt>
                <c:pt idx="2313">
                  <c:v>113.49</c:v>
                </c:pt>
                <c:pt idx="2314">
                  <c:v>113.09</c:v>
                </c:pt>
                <c:pt idx="2315">
                  <c:v>114.18</c:v>
                </c:pt>
                <c:pt idx="2316">
                  <c:v>115.78</c:v>
                </c:pt>
                <c:pt idx="2317">
                  <c:v>114.57</c:v>
                </c:pt>
                <c:pt idx="2318">
                  <c:v>112.65</c:v>
                </c:pt>
                <c:pt idx="2319">
                  <c:v>112.54</c:v>
                </c:pt>
                <c:pt idx="2320">
                  <c:v>112.58</c:v>
                </c:pt>
                <c:pt idx="2321">
                  <c:v>113.59</c:v>
                </c:pt>
                <c:pt idx="2322">
                  <c:v>115.01</c:v>
                </c:pt>
                <c:pt idx="2323">
                  <c:v>114.91</c:v>
                </c:pt>
                <c:pt idx="2324">
                  <c:v>114.64</c:v>
                </c:pt>
                <c:pt idx="2325">
                  <c:v>113.7</c:v>
                </c:pt>
                <c:pt idx="2326">
                  <c:v>113.71</c:v>
                </c:pt>
                <c:pt idx="2327">
                  <c:v>116.9</c:v>
                </c:pt>
                <c:pt idx="2328">
                  <c:v>116.25</c:v>
                </c:pt>
                <c:pt idx="2329">
                  <c:v>114.03</c:v>
                </c:pt>
                <c:pt idx="2330">
                  <c:v>113.6</c:v>
                </c:pt>
                <c:pt idx="2331">
                  <c:v>112.95</c:v>
                </c:pt>
                <c:pt idx="2332">
                  <c:v>113.22</c:v>
                </c:pt>
                <c:pt idx="2333">
                  <c:v>112.14</c:v>
                </c:pt>
                <c:pt idx="2334">
                  <c:v>112</c:v>
                </c:pt>
                <c:pt idx="2335">
                  <c:v>109.55</c:v>
                </c:pt>
                <c:pt idx="2336">
                  <c:v>108.94</c:v>
                </c:pt>
                <c:pt idx="2337">
                  <c:v>105.9</c:v>
                </c:pt>
                <c:pt idx="2338">
                  <c:v>105.96</c:v>
                </c:pt>
                <c:pt idx="2339">
                  <c:v>104.92</c:v>
                </c:pt>
                <c:pt idx="2340">
                  <c:v>106.2</c:v>
                </c:pt>
                <c:pt idx="2341">
                  <c:v>106.47</c:v>
                </c:pt>
                <c:pt idx="2342">
                  <c:v>105.26</c:v>
                </c:pt>
                <c:pt idx="2343">
                  <c:v>104.38</c:v>
                </c:pt>
                <c:pt idx="2344">
                  <c:v>103.42</c:v>
                </c:pt>
                <c:pt idx="2345">
                  <c:v>103.26</c:v>
                </c:pt>
                <c:pt idx="2346">
                  <c:v>106.83</c:v>
                </c:pt>
                <c:pt idx="2347">
                  <c:v>107.8</c:v>
                </c:pt>
                <c:pt idx="2348">
                  <c:v>105.16</c:v>
                </c:pt>
                <c:pt idx="2349">
                  <c:v>104</c:v>
                </c:pt>
                <c:pt idx="2350">
                  <c:v>103.55</c:v>
                </c:pt>
                <c:pt idx="2351">
                  <c:v>102.4</c:v>
                </c:pt>
                <c:pt idx="2352">
                  <c:v>101.07</c:v>
                </c:pt>
                <c:pt idx="2353">
                  <c:v>100.23</c:v>
                </c:pt>
                <c:pt idx="2354">
                  <c:v>97.97</c:v>
                </c:pt>
                <c:pt idx="2355">
                  <c:v>100.32</c:v>
                </c:pt>
                <c:pt idx="2356">
                  <c:v>98.19</c:v>
                </c:pt>
                <c:pt idx="2357">
                  <c:v>100.7</c:v>
                </c:pt>
                <c:pt idx="2358">
                  <c:v>99.77</c:v>
                </c:pt>
                <c:pt idx="2359">
                  <c:v>100.68</c:v>
                </c:pt>
                <c:pt idx="2360">
                  <c:v>97.34</c:v>
                </c:pt>
                <c:pt idx="2361">
                  <c:v>97.8</c:v>
                </c:pt>
                <c:pt idx="2362">
                  <c:v>91.36</c:v>
                </c:pt>
                <c:pt idx="2363">
                  <c:v>93.5</c:v>
                </c:pt>
                <c:pt idx="2364">
                  <c:v>93.02</c:v>
                </c:pt>
                <c:pt idx="2365">
                  <c:v>91.01</c:v>
                </c:pt>
                <c:pt idx="2366">
                  <c:v>90.98</c:v>
                </c:pt>
                <c:pt idx="2367">
                  <c:v>89.23</c:v>
                </c:pt>
                <c:pt idx="2368">
                  <c:v>92.69</c:v>
                </c:pt>
                <c:pt idx="2369">
                  <c:v>95.76</c:v>
                </c:pt>
                <c:pt idx="2370">
                  <c:v>96.05</c:v>
                </c:pt>
                <c:pt idx="2371">
                  <c:v>97.61</c:v>
                </c:pt>
                <c:pt idx="2372">
                  <c:v>97.03</c:v>
                </c:pt>
                <c:pt idx="2373">
                  <c:v>97.13</c:v>
                </c:pt>
                <c:pt idx="2374">
                  <c:v>97.14</c:v>
                </c:pt>
                <c:pt idx="2375">
                  <c:v>98</c:v>
                </c:pt>
                <c:pt idx="2376">
                  <c:v>99.47</c:v>
                </c:pt>
                <c:pt idx="2377">
                  <c:v>99.93</c:v>
                </c:pt>
                <c:pt idx="2378">
                  <c:v>100.64</c:v>
                </c:pt>
                <c:pt idx="2379">
                  <c:v>98.43</c:v>
                </c:pt>
                <c:pt idx="2380">
                  <c:v>101.87</c:v>
                </c:pt>
                <c:pt idx="2381">
                  <c:v>103.47</c:v>
                </c:pt>
                <c:pt idx="2382">
                  <c:v>106.68</c:v>
                </c:pt>
                <c:pt idx="2383">
                  <c:v>107.11</c:v>
                </c:pt>
                <c:pt idx="2384">
                  <c:v>106.83</c:v>
                </c:pt>
                <c:pt idx="2385">
                  <c:v>106.55</c:v>
                </c:pt>
                <c:pt idx="2386">
                  <c:v>105.56</c:v>
                </c:pt>
                <c:pt idx="2387">
                  <c:v>108.41</c:v>
                </c:pt>
                <c:pt idx="2388">
                  <c:v>108.81</c:v>
                </c:pt>
                <c:pt idx="2389">
                  <c:v>107.14</c:v>
                </c:pt>
                <c:pt idx="2390">
                  <c:v>107.49</c:v>
                </c:pt>
                <c:pt idx="2391">
                  <c:v>111.71</c:v>
                </c:pt>
                <c:pt idx="2392">
                  <c:v>112.24</c:v>
                </c:pt>
                <c:pt idx="2393">
                  <c:v>111.57</c:v>
                </c:pt>
                <c:pt idx="2394">
                  <c:v>112.26</c:v>
                </c:pt>
                <c:pt idx="2395">
                  <c:v>112.73</c:v>
                </c:pt>
                <c:pt idx="2396">
                  <c:v>113.2</c:v>
                </c:pt>
                <c:pt idx="2397">
                  <c:v>112.73</c:v>
                </c:pt>
                <c:pt idx="2398">
                  <c:v>113.18</c:v>
                </c:pt>
                <c:pt idx="2399">
                  <c:v>116.08</c:v>
                </c:pt>
                <c:pt idx="2400">
                  <c:v>118.2</c:v>
                </c:pt>
                <c:pt idx="2401">
                  <c:v>119.66</c:v>
                </c:pt>
                <c:pt idx="2402">
                  <c:v>119.47</c:v>
                </c:pt>
                <c:pt idx="2403">
                  <c:v>119.83</c:v>
                </c:pt>
                <c:pt idx="2404">
                  <c:v>119.92</c:v>
                </c:pt>
                <c:pt idx="2405">
                  <c:v>119.12</c:v>
                </c:pt>
                <c:pt idx="2406">
                  <c:v>118.16</c:v>
                </c:pt>
                <c:pt idx="2407">
                  <c:v>118.71</c:v>
                </c:pt>
                <c:pt idx="2408">
                  <c:v>118.76</c:v>
                </c:pt>
                <c:pt idx="2409">
                  <c:v>118</c:v>
                </c:pt>
                <c:pt idx="2410">
                  <c:v>117.97</c:v>
                </c:pt>
                <c:pt idx="2411">
                  <c:v>118.78</c:v>
                </c:pt>
                <c:pt idx="2412">
                  <c:v>118.68</c:v>
                </c:pt>
                <c:pt idx="2413">
                  <c:v>121.83</c:v>
                </c:pt>
                <c:pt idx="2414">
                  <c:v>121.71</c:v>
                </c:pt>
                <c:pt idx="2415">
                  <c:v>120.18</c:v>
                </c:pt>
                <c:pt idx="2416">
                  <c:v>119.88</c:v>
                </c:pt>
                <c:pt idx="2417">
                  <c:v>123.43</c:v>
                </c:pt>
                <c:pt idx="2418">
                  <c:v>122.34</c:v>
                </c:pt>
                <c:pt idx="2419">
                  <c:v>124.86</c:v>
                </c:pt>
                <c:pt idx="2420">
                  <c:v>125.43</c:v>
                </c:pt>
                <c:pt idx="2421">
                  <c:v>122.88</c:v>
                </c:pt>
                <c:pt idx="2422">
                  <c:v>122.39</c:v>
                </c:pt>
                <c:pt idx="2423">
                  <c:v>124.16</c:v>
                </c:pt>
                <c:pt idx="2424">
                  <c:v>125.54</c:v>
                </c:pt>
                <c:pt idx="2425">
                  <c:v>125.65</c:v>
                </c:pt>
                <c:pt idx="2426">
                  <c:v>125.13</c:v>
                </c:pt>
                <c:pt idx="2427">
                  <c:v>123.14</c:v>
                </c:pt>
                <c:pt idx="2428">
                  <c:v>124.2</c:v>
                </c:pt>
                <c:pt idx="2429">
                  <c:v>124.12</c:v>
                </c:pt>
                <c:pt idx="2430">
                  <c:v>125.71</c:v>
                </c:pt>
                <c:pt idx="2431">
                  <c:v>125.81</c:v>
                </c:pt>
                <c:pt idx="2432">
                  <c:v>123.55</c:v>
                </c:pt>
                <c:pt idx="2433">
                  <c:v>124.97</c:v>
                </c:pt>
                <c:pt idx="2434">
                  <c:v>126.22</c:v>
                </c:pt>
                <c:pt idx="2435">
                  <c:v>125.34</c:v>
                </c:pt>
                <c:pt idx="2436">
                  <c:v>125.98</c:v>
                </c:pt>
                <c:pt idx="2437">
                  <c:v>125.44</c:v>
                </c:pt>
                <c:pt idx="2438">
                  <c:v>124.12</c:v>
                </c:pt>
                <c:pt idx="2439">
                  <c:v>121.98</c:v>
                </c:pt>
                <c:pt idx="2440">
                  <c:v>123.8</c:v>
                </c:pt>
                <c:pt idx="2441">
                  <c:v>123.65</c:v>
                </c:pt>
                <c:pt idx="2442">
                  <c:v>126.2</c:v>
                </c:pt>
                <c:pt idx="2443">
                  <c:v>122.66</c:v>
                </c:pt>
                <c:pt idx="2444">
                  <c:v>121.55</c:v>
                </c:pt>
                <c:pt idx="2445">
                  <c:v>124.17</c:v>
                </c:pt>
                <c:pt idx="2446">
                  <c:v>125.47</c:v>
                </c:pt>
                <c:pt idx="2447">
                  <c:v>123.62</c:v>
                </c:pt>
                <c:pt idx="2448">
                  <c:v>122.9</c:v>
                </c:pt>
                <c:pt idx="2449">
                  <c:v>121.66</c:v>
                </c:pt>
                <c:pt idx="2450">
                  <c:v>120.05</c:v>
                </c:pt>
                <c:pt idx="2451">
                  <c:v>119.58</c:v>
                </c:pt>
                <c:pt idx="2452">
                  <c:v>120.11</c:v>
                </c:pt>
                <c:pt idx="2453">
                  <c:v>118.93</c:v>
                </c:pt>
                <c:pt idx="2454">
                  <c:v>118.16</c:v>
                </c:pt>
                <c:pt idx="2455">
                  <c:v>117.93</c:v>
                </c:pt>
                <c:pt idx="2456">
                  <c:v>117.31</c:v>
                </c:pt>
                <c:pt idx="2457">
                  <c:v>118.59</c:v>
                </c:pt>
                <c:pt idx="2458">
                  <c:v>117.2</c:v>
                </c:pt>
                <c:pt idx="2459">
                  <c:v>116.23</c:v>
                </c:pt>
                <c:pt idx="2460">
                  <c:v>115.93</c:v>
                </c:pt>
                <c:pt idx="2461">
                  <c:v>114.58</c:v>
                </c:pt>
                <c:pt idx="2462">
                  <c:v>112.07</c:v>
                </c:pt>
                <c:pt idx="2463">
                  <c:v>111.56</c:v>
                </c:pt>
                <c:pt idx="2464">
                  <c:v>110.98</c:v>
                </c:pt>
                <c:pt idx="2465">
                  <c:v>110.75</c:v>
                </c:pt>
                <c:pt idx="2466">
                  <c:v>111.46</c:v>
                </c:pt>
                <c:pt idx="2467">
                  <c:v>110.79</c:v>
                </c:pt>
                <c:pt idx="2468">
                  <c:v>109.81</c:v>
                </c:pt>
                <c:pt idx="2469">
                  <c:v>110.03</c:v>
                </c:pt>
                <c:pt idx="2470">
                  <c:v>110.58</c:v>
                </c:pt>
                <c:pt idx="2471">
                  <c:v>109.86</c:v>
                </c:pt>
                <c:pt idx="2472">
                  <c:v>111.55</c:v>
                </c:pt>
                <c:pt idx="2473">
                  <c:v>110.66</c:v>
                </c:pt>
                <c:pt idx="2474">
                  <c:v>111.53</c:v>
                </c:pt>
                <c:pt idx="2475">
                  <c:v>111.2</c:v>
                </c:pt>
                <c:pt idx="2476">
                  <c:v>110.44</c:v>
                </c:pt>
                <c:pt idx="2477">
                  <c:v>111.26</c:v>
                </c:pt>
                <c:pt idx="2478">
                  <c:v>112.24</c:v>
                </c:pt>
                <c:pt idx="2479">
                  <c:v>113.28</c:v>
                </c:pt>
                <c:pt idx="2480">
                  <c:v>112.45</c:v>
                </c:pt>
                <c:pt idx="2481">
                  <c:v>113.06</c:v>
                </c:pt>
                <c:pt idx="2482">
                  <c:v>112.74</c:v>
                </c:pt>
                <c:pt idx="2483">
                  <c:v>113.7</c:v>
                </c:pt>
                <c:pt idx="2484">
                  <c:v>112.13</c:v>
                </c:pt>
                <c:pt idx="2485">
                  <c:v>107.38</c:v>
                </c:pt>
                <c:pt idx="2486">
                  <c:v>108.01</c:v>
                </c:pt>
                <c:pt idx="2487">
                  <c:v>107.56</c:v>
                </c:pt>
                <c:pt idx="2488">
                  <c:v>107.96</c:v>
                </c:pt>
                <c:pt idx="2489">
                  <c:v>107.89</c:v>
                </c:pt>
                <c:pt idx="2490">
                  <c:v>107.71</c:v>
                </c:pt>
                <c:pt idx="2491">
                  <c:v>106.73</c:v>
                </c:pt>
                <c:pt idx="2492">
                  <c:v>103.64</c:v>
                </c:pt>
                <c:pt idx="2493">
                  <c:v>103.35</c:v>
                </c:pt>
                <c:pt idx="2494">
                  <c:v>105.09</c:v>
                </c:pt>
                <c:pt idx="2495">
                  <c:v>105.02</c:v>
                </c:pt>
                <c:pt idx="2496">
                  <c:v>109.5</c:v>
                </c:pt>
                <c:pt idx="2497">
                  <c:v>107.26</c:v>
                </c:pt>
                <c:pt idx="2498">
                  <c:v>108.62</c:v>
                </c:pt>
                <c:pt idx="2499">
                  <c:v>108.11</c:v>
                </c:pt>
                <c:pt idx="2500">
                  <c:v>109.53</c:v>
                </c:pt>
                <c:pt idx="2501">
                  <c:v>110.81</c:v>
                </c:pt>
                <c:pt idx="2502">
                  <c:v>109.81</c:v>
                </c:pt>
                <c:pt idx="2503">
                  <c:v>109.94</c:v>
                </c:pt>
                <c:pt idx="2504">
                  <c:v>108.99</c:v>
                </c:pt>
                <c:pt idx="2505">
                  <c:v>110.52</c:v>
                </c:pt>
                <c:pt idx="2506">
                  <c:v>110.82</c:v>
                </c:pt>
                <c:pt idx="2507">
                  <c:v>109</c:v>
                </c:pt>
                <c:pt idx="2508">
                  <c:v>106.4</c:v>
                </c:pt>
                <c:pt idx="2509">
                  <c:v>107.78</c:v>
                </c:pt>
                <c:pt idx="2510">
                  <c:v>107.02</c:v>
                </c:pt>
                <c:pt idx="2511">
                  <c:v>109.03</c:v>
                </c:pt>
                <c:pt idx="2512">
                  <c:v>106.88</c:v>
                </c:pt>
                <c:pt idx="2513">
                  <c:v>107.56</c:v>
                </c:pt>
                <c:pt idx="2514">
                  <c:v>108.22</c:v>
                </c:pt>
                <c:pt idx="2515">
                  <c:v>111.88</c:v>
                </c:pt>
                <c:pt idx="2516">
                  <c:v>112.39</c:v>
                </c:pt>
                <c:pt idx="2517">
                  <c:v>111.89</c:v>
                </c:pt>
                <c:pt idx="2518">
                  <c:v>114.16</c:v>
                </c:pt>
                <c:pt idx="2519">
                  <c:v>113.71</c:v>
                </c:pt>
                <c:pt idx="2520">
                  <c:v>112.31</c:v>
                </c:pt>
                <c:pt idx="2521">
                  <c:v>115</c:v>
                </c:pt>
                <c:pt idx="2522">
                  <c:v>114.56</c:v>
                </c:pt>
                <c:pt idx="2523">
                  <c:v>111.97</c:v>
                </c:pt>
                <c:pt idx="2524">
                  <c:v>110.83</c:v>
                </c:pt>
                <c:pt idx="2525">
                  <c:v>109.34</c:v>
                </c:pt>
                <c:pt idx="2526">
                  <c:v>109.54</c:v>
                </c:pt>
                <c:pt idx="2527">
                  <c:v>109.56</c:v>
                </c:pt>
                <c:pt idx="2528">
                  <c:v>109.91</c:v>
                </c:pt>
                <c:pt idx="2529">
                  <c:v>112.08</c:v>
                </c:pt>
                <c:pt idx="2530">
                  <c:v>108.91</c:v>
                </c:pt>
                <c:pt idx="2531">
                  <c:v>110.92</c:v>
                </c:pt>
                <c:pt idx="2532">
                  <c:v>111.45</c:v>
                </c:pt>
                <c:pt idx="2533">
                  <c:v>109.56</c:v>
                </c:pt>
                <c:pt idx="2534">
                  <c:v>109.76</c:v>
                </c:pt>
                <c:pt idx="2535">
                  <c:v>108.39</c:v>
                </c:pt>
                <c:pt idx="2536">
                  <c:v>111.15</c:v>
                </c:pt>
                <c:pt idx="2537">
                  <c:v>110.16</c:v>
                </c:pt>
                <c:pt idx="2538">
                  <c:v>114.68</c:v>
                </c:pt>
                <c:pt idx="2539">
                  <c:v>111.11</c:v>
                </c:pt>
                <c:pt idx="2540">
                  <c:v>111.36</c:v>
                </c:pt>
                <c:pt idx="2541">
                  <c:v>110.73</c:v>
                </c:pt>
                <c:pt idx="2542">
                  <c:v>108.95</c:v>
                </c:pt>
                <c:pt idx="2543">
                  <c:v>105.88</c:v>
                </c:pt>
                <c:pt idx="2544">
                  <c:v>105.73</c:v>
                </c:pt>
                <c:pt idx="2545">
                  <c:v>102.73</c:v>
                </c:pt>
                <c:pt idx="2546">
                  <c:v>99.79</c:v>
                </c:pt>
                <c:pt idx="2547">
                  <c:v>101.71</c:v>
                </c:pt>
                <c:pt idx="2548">
                  <c:v>102.76</c:v>
                </c:pt>
                <c:pt idx="2549">
                  <c:v>103.95</c:v>
                </c:pt>
                <c:pt idx="2550">
                  <c:v>103.81</c:v>
                </c:pt>
                <c:pt idx="2551">
                  <c:v>107.14</c:v>
                </c:pt>
                <c:pt idx="2552">
                  <c:v>103.94</c:v>
                </c:pt>
                <c:pt idx="2553">
                  <c:v>103.97</c:v>
                </c:pt>
                <c:pt idx="2554">
                  <c:v>105.49</c:v>
                </c:pt>
                <c:pt idx="2555">
                  <c:v>110.36</c:v>
                </c:pt>
                <c:pt idx="2556">
                  <c:v>110.54</c:v>
                </c:pt>
                <c:pt idx="2557">
                  <c:v>109.14</c:v>
                </c:pt>
                <c:pt idx="2558">
                  <c:v>112.22</c:v>
                </c:pt>
                <c:pt idx="2559">
                  <c:v>115.34</c:v>
                </c:pt>
                <c:pt idx="2560">
                  <c:v>112.4</c:v>
                </c:pt>
                <c:pt idx="2561">
                  <c:v>111.89</c:v>
                </c:pt>
                <c:pt idx="2562">
                  <c:v>112.25</c:v>
                </c:pt>
                <c:pt idx="2563">
                  <c:v>112.77</c:v>
                </c:pt>
                <c:pt idx="2564">
                  <c:v>114.55</c:v>
                </c:pt>
                <c:pt idx="2565">
                  <c:v>115.8</c:v>
                </c:pt>
                <c:pt idx="2566">
                  <c:v>112.89</c:v>
                </c:pt>
                <c:pt idx="2567">
                  <c:v>110.08</c:v>
                </c:pt>
                <c:pt idx="2568">
                  <c:v>112.33</c:v>
                </c:pt>
                <c:pt idx="2569">
                  <c:v>114.29</c:v>
                </c:pt>
                <c:pt idx="2570">
                  <c:v>114.85</c:v>
                </c:pt>
                <c:pt idx="2571">
                  <c:v>114.02</c:v>
                </c:pt>
                <c:pt idx="2572">
                  <c:v>111.36</c:v>
                </c:pt>
                <c:pt idx="2573">
                  <c:v>110.62</c:v>
                </c:pt>
                <c:pt idx="2574">
                  <c:v>110.15</c:v>
                </c:pt>
                <c:pt idx="2575">
                  <c:v>109.31</c:v>
                </c:pt>
                <c:pt idx="2576">
                  <c:v>108.36</c:v>
                </c:pt>
                <c:pt idx="2577">
                  <c:v>108.62</c:v>
                </c:pt>
                <c:pt idx="2578">
                  <c:v>106.99</c:v>
                </c:pt>
                <c:pt idx="2579">
                  <c:v>110.6</c:v>
                </c:pt>
                <c:pt idx="2580">
                  <c:v>109.47</c:v>
                </c:pt>
                <c:pt idx="2581">
                  <c:v>109.91</c:v>
                </c:pt>
                <c:pt idx="2582">
                  <c:v>108.03</c:v>
                </c:pt>
                <c:pt idx="2583">
                  <c:v>108.02</c:v>
                </c:pt>
                <c:pt idx="2584">
                  <c:v>106.68</c:v>
                </c:pt>
                <c:pt idx="2585">
                  <c:v>102.57</c:v>
                </c:pt>
                <c:pt idx="2586">
                  <c:v>103.74</c:v>
                </c:pt>
                <c:pt idx="2587">
                  <c:v>109.37</c:v>
                </c:pt>
                <c:pt idx="2588">
                  <c:v>107.25</c:v>
                </c:pt>
                <c:pt idx="2589">
                  <c:v>113.23</c:v>
                </c:pt>
                <c:pt idx="2590">
                  <c:v>116.46</c:v>
                </c:pt>
                <c:pt idx="2591">
                  <c:v>116.81</c:v>
                </c:pt>
                <c:pt idx="2592">
                  <c:v>116.74</c:v>
                </c:pt>
                <c:pt idx="2593">
                  <c:v>117.36</c:v>
                </c:pt>
                <c:pt idx="2594">
                  <c:v>117.43</c:v>
                </c:pt>
                <c:pt idx="2595">
                  <c:v>118.28</c:v>
                </c:pt>
                <c:pt idx="2596">
                  <c:v>117.94</c:v>
                </c:pt>
                <c:pt idx="2597">
                  <c:v>118.67</c:v>
                </c:pt>
                <c:pt idx="2598">
                  <c:v>117.51</c:v>
                </c:pt>
                <c:pt idx="2599">
                  <c:v>118.15</c:v>
                </c:pt>
                <c:pt idx="2600">
                  <c:v>117.06</c:v>
                </c:pt>
                <c:pt idx="2601">
                  <c:v>116.05</c:v>
                </c:pt>
                <c:pt idx="2602">
                  <c:v>117.26</c:v>
                </c:pt>
                <c:pt idx="2603">
                  <c:v>118.32</c:v>
                </c:pt>
                <c:pt idx="2604">
                  <c:v>118.78</c:v>
                </c:pt>
                <c:pt idx="2605">
                  <c:v>117.75</c:v>
                </c:pt>
                <c:pt idx="2606">
                  <c:v>117.24</c:v>
                </c:pt>
                <c:pt idx="2607">
                  <c:v>118.33</c:v>
                </c:pt>
                <c:pt idx="2608">
                  <c:v>118.59</c:v>
                </c:pt>
                <c:pt idx="2609">
                  <c:v>113.62</c:v>
                </c:pt>
                <c:pt idx="2610">
                  <c:v>113.61</c:v>
                </c:pt>
                <c:pt idx="2611">
                  <c:v>111.39</c:v>
                </c:pt>
                <c:pt idx="2612">
                  <c:v>111.77</c:v>
                </c:pt>
                <c:pt idx="2613">
                  <c:v>112.48</c:v>
                </c:pt>
                <c:pt idx="2614">
                  <c:v>112.4</c:v>
                </c:pt>
                <c:pt idx="2615">
                  <c:v>108.78</c:v>
                </c:pt>
                <c:pt idx="2616">
                  <c:v>105.99</c:v>
                </c:pt>
                <c:pt idx="2617">
                  <c:v>105.12</c:v>
                </c:pt>
                <c:pt idx="2618">
                  <c:v>107.26</c:v>
                </c:pt>
                <c:pt idx="2619">
                  <c:v>114.21</c:v>
                </c:pt>
                <c:pt idx="2620">
                  <c:v>110.95</c:v>
                </c:pt>
                <c:pt idx="2621">
                  <c:v>111.69</c:v>
                </c:pt>
                <c:pt idx="2622">
                  <c:v>113.21</c:v>
                </c:pt>
                <c:pt idx="2623">
                  <c:v>114.02</c:v>
                </c:pt>
                <c:pt idx="2624">
                  <c:v>117.1</c:v>
                </c:pt>
                <c:pt idx="2625">
                  <c:v>120.16</c:v>
                </c:pt>
                <c:pt idx="2626">
                  <c:v>119.1</c:v>
                </c:pt>
                <c:pt idx="2627">
                  <c:v>118.78</c:v>
                </c:pt>
                <c:pt idx="2628">
                  <c:v>119.57</c:v>
                </c:pt>
                <c:pt idx="2629">
                  <c:v>117.85</c:v>
                </c:pt>
                <c:pt idx="2630">
                  <c:v>116.78</c:v>
                </c:pt>
                <c:pt idx="2631">
                  <c:v>114.48</c:v>
                </c:pt>
                <c:pt idx="2632">
                  <c:v>115.84</c:v>
                </c:pt>
                <c:pt idx="2633">
                  <c:v>115.54</c:v>
                </c:pt>
                <c:pt idx="2634">
                  <c:v>114.53</c:v>
                </c:pt>
                <c:pt idx="2635">
                  <c:v>116.73</c:v>
                </c:pt>
                <c:pt idx="2636">
                  <c:v>115.03</c:v>
                </c:pt>
                <c:pt idx="2637">
                  <c:v>115.05</c:v>
                </c:pt>
                <c:pt idx="2638">
                  <c:v>114.93</c:v>
                </c:pt>
                <c:pt idx="2639">
                  <c:v>112.53</c:v>
                </c:pt>
                <c:pt idx="2640">
                  <c:v>110.1</c:v>
                </c:pt>
                <c:pt idx="2641">
                  <c:v>112.39</c:v>
                </c:pt>
                <c:pt idx="2642">
                  <c:v>111.42</c:v>
                </c:pt>
                <c:pt idx="2643">
                  <c:v>112.3</c:v>
                </c:pt>
                <c:pt idx="2644">
                  <c:v>109.99</c:v>
                </c:pt>
                <c:pt idx="2645">
                  <c:v>112.73</c:v>
                </c:pt>
                <c:pt idx="2646">
                  <c:v>113.83</c:v>
                </c:pt>
                <c:pt idx="2647">
                  <c:v>112.98</c:v>
                </c:pt>
                <c:pt idx="2648">
                  <c:v>112.57</c:v>
                </c:pt>
                <c:pt idx="2649">
                  <c:v>117.63</c:v>
                </c:pt>
                <c:pt idx="2650">
                  <c:v>115.9</c:v>
                </c:pt>
                <c:pt idx="2651">
                  <c:v>109.13</c:v>
                </c:pt>
                <c:pt idx="2652">
                  <c:v>110.8</c:v>
                </c:pt>
                <c:pt idx="2653">
                  <c:v>121.19</c:v>
                </c:pt>
                <c:pt idx="2654">
                  <c:v>122.45</c:v>
                </c:pt>
                <c:pt idx="2655">
                  <c:v>125.89</c:v>
                </c:pt>
                <c:pt idx="2656">
                  <c:v>125.02</c:v>
                </c:pt>
                <c:pt idx="2657">
                  <c:v>125.13</c:v>
                </c:pt>
                <c:pt idx="2658">
                  <c:v>124.14</c:v>
                </c:pt>
                <c:pt idx="2659">
                  <c:v>123.99</c:v>
                </c:pt>
                <c:pt idx="2660">
                  <c:v>123.85</c:v>
                </c:pt>
                <c:pt idx="2661">
                  <c:v>121.33</c:v>
                </c:pt>
                <c:pt idx="2662">
                  <c:v>121.61</c:v>
                </c:pt>
                <c:pt idx="2663">
                  <c:v>123.45</c:v>
                </c:pt>
                <c:pt idx="2664">
                  <c:v>122.36</c:v>
                </c:pt>
                <c:pt idx="2665">
                  <c:v>122.88</c:v>
                </c:pt>
                <c:pt idx="2666">
                  <c:v>120.92</c:v>
                </c:pt>
                <c:pt idx="2667">
                  <c:v>123.98</c:v>
                </c:pt>
                <c:pt idx="2668">
                  <c:v>126.65</c:v>
                </c:pt>
                <c:pt idx="2669">
                  <c:v>122.67</c:v>
                </c:pt>
                <c:pt idx="2670">
                  <c:v>122.3</c:v>
                </c:pt>
                <c:pt idx="2671">
                  <c:v>122.22</c:v>
                </c:pt>
                <c:pt idx="2672">
                  <c:v>121.06</c:v>
                </c:pt>
                <c:pt idx="2673">
                  <c:v>118.7</c:v>
                </c:pt>
                <c:pt idx="2674">
                  <c:v>117.36</c:v>
                </c:pt>
                <c:pt idx="2675">
                  <c:v>115.13</c:v>
                </c:pt>
                <c:pt idx="2676">
                  <c:v>115.16</c:v>
                </c:pt>
                <c:pt idx="2677">
                  <c:v>114.8</c:v>
                </c:pt>
                <c:pt idx="2678">
                  <c:v>115.59</c:v>
                </c:pt>
                <c:pt idx="2679">
                  <c:v>115.72</c:v>
                </c:pt>
                <c:pt idx="2680">
                  <c:v>115.55</c:v>
                </c:pt>
                <c:pt idx="2681">
                  <c:v>115.7</c:v>
                </c:pt>
                <c:pt idx="2682">
                  <c:v>114.96</c:v>
                </c:pt>
                <c:pt idx="2683">
                  <c:v>113.93</c:v>
                </c:pt>
                <c:pt idx="2684">
                  <c:v>114.9</c:v>
                </c:pt>
                <c:pt idx="2685">
                  <c:v>110.62</c:v>
                </c:pt>
                <c:pt idx="2686">
                  <c:v>108.52</c:v>
                </c:pt>
                <c:pt idx="2687">
                  <c:v>113.67</c:v>
                </c:pt>
                <c:pt idx="2688">
                  <c:v>113.84</c:v>
                </c:pt>
                <c:pt idx="2689">
                  <c:v>115.43</c:v>
                </c:pt>
                <c:pt idx="2690">
                  <c:v>115.94</c:v>
                </c:pt>
                <c:pt idx="2691">
                  <c:v>113.06</c:v>
                </c:pt>
                <c:pt idx="2692">
                  <c:v>115.04</c:v>
                </c:pt>
                <c:pt idx="2693">
                  <c:v>115.97</c:v>
                </c:pt>
                <c:pt idx="2694">
                  <c:v>114.79</c:v>
                </c:pt>
                <c:pt idx="2695">
                  <c:v>116.35</c:v>
                </c:pt>
                <c:pt idx="2696">
                  <c:v>115.42</c:v>
                </c:pt>
                <c:pt idx="2697">
                  <c:v>111.8</c:v>
                </c:pt>
                <c:pt idx="2698">
                  <c:v>112.14</c:v>
                </c:pt>
                <c:pt idx="2699">
                  <c:v>111.36</c:v>
                </c:pt>
                <c:pt idx="2700">
                  <c:v>111.25</c:v>
                </c:pt>
                <c:pt idx="2701">
                  <c:v>105.78</c:v>
                </c:pt>
                <c:pt idx="2702">
                  <c:v>105.74</c:v>
                </c:pt>
                <c:pt idx="2703">
                  <c:v>102.52</c:v>
                </c:pt>
                <c:pt idx="2704">
                  <c:v>102.59</c:v>
                </c:pt>
                <c:pt idx="2705">
                  <c:v>103.78</c:v>
                </c:pt>
                <c:pt idx="2706">
                  <c:v>101.64</c:v>
                </c:pt>
                <c:pt idx="2707">
                  <c:v>103.08</c:v>
                </c:pt>
                <c:pt idx="2708">
                  <c:v>101.43</c:v>
                </c:pt>
                <c:pt idx="2709">
                  <c:v>100.87</c:v>
                </c:pt>
                <c:pt idx="2710">
                  <c:v>101.82</c:v>
                </c:pt>
                <c:pt idx="2711">
                  <c:v>99.92</c:v>
                </c:pt>
                <c:pt idx="2712">
                  <c:v>99.25</c:v>
                </c:pt>
                <c:pt idx="2713">
                  <c:v>99.83</c:v>
                </c:pt>
                <c:pt idx="2714">
                  <c:v>101.76</c:v>
                </c:pt>
                <c:pt idx="2715">
                  <c:v>102.34</c:v>
                </c:pt>
                <c:pt idx="2716">
                  <c:v>101.74</c:v>
                </c:pt>
                <c:pt idx="2717">
                  <c:v>101.01</c:v>
                </c:pt>
                <c:pt idx="2718">
                  <c:v>99.42</c:v>
                </c:pt>
                <c:pt idx="2719">
                  <c:v>97.39</c:v>
                </c:pt>
                <c:pt idx="2720">
                  <c:v>97.91</c:v>
                </c:pt>
                <c:pt idx="2721">
                  <c:v>95.25</c:v>
                </c:pt>
                <c:pt idx="2722">
                  <c:v>96.61</c:v>
                </c:pt>
                <c:pt idx="2723">
                  <c:v>97.6</c:v>
                </c:pt>
                <c:pt idx="2724">
                  <c:v>96.58</c:v>
                </c:pt>
                <c:pt idx="2725">
                  <c:v>98.16</c:v>
                </c:pt>
                <c:pt idx="2726">
                  <c:v>97.8</c:v>
                </c:pt>
                <c:pt idx="2727">
                  <c:v>97.43</c:v>
                </c:pt>
                <c:pt idx="2728">
                  <c:v>98.68</c:v>
                </c:pt>
                <c:pt idx="2729">
                  <c:v>98.06</c:v>
                </c:pt>
                <c:pt idx="2730">
                  <c:v>98.12</c:v>
                </c:pt>
                <c:pt idx="2731">
                  <c:v>97.61</c:v>
                </c:pt>
                <c:pt idx="2732">
                  <c:v>95.7</c:v>
                </c:pt>
                <c:pt idx="2733">
                  <c:v>93.33</c:v>
                </c:pt>
                <c:pt idx="2734">
                  <c:v>94.52</c:v>
                </c:pt>
                <c:pt idx="2735">
                  <c:v>95.5</c:v>
                </c:pt>
                <c:pt idx="2736">
                  <c:v>93.53</c:v>
                </c:pt>
                <c:pt idx="2737">
                  <c:v>94.84</c:v>
                </c:pt>
                <c:pt idx="2738">
                  <c:v>94.75</c:v>
                </c:pt>
                <c:pt idx="2739">
                  <c:v>93.09</c:v>
                </c:pt>
                <c:pt idx="2740">
                  <c:v>94.14</c:v>
                </c:pt>
                <c:pt idx="2741">
                  <c:v>93.77</c:v>
                </c:pt>
                <c:pt idx="2742">
                  <c:v>94.25</c:v>
                </c:pt>
                <c:pt idx="2743">
                  <c:v>93.65</c:v>
                </c:pt>
                <c:pt idx="2744">
                  <c:v>93.2</c:v>
                </c:pt>
                <c:pt idx="2745">
                  <c:v>92.74</c:v>
                </c:pt>
                <c:pt idx="2746">
                  <c:v>91.67</c:v>
                </c:pt>
                <c:pt idx="2747">
                  <c:v>91.71</c:v>
                </c:pt>
                <c:pt idx="2748">
                  <c:v>92.2</c:v>
                </c:pt>
                <c:pt idx="2749">
                  <c:v>91.21</c:v>
                </c:pt>
                <c:pt idx="2750">
                  <c:v>91.19</c:v>
                </c:pt>
                <c:pt idx="2751">
                  <c:v>90.48</c:v>
                </c:pt>
                <c:pt idx="2752">
                  <c:v>90.99</c:v>
                </c:pt>
                <c:pt idx="2753">
                  <c:v>90.77</c:v>
                </c:pt>
                <c:pt idx="2754">
                  <c:v>91.39</c:v>
                </c:pt>
                <c:pt idx="2755">
                  <c:v>91.45</c:v>
                </c:pt>
                <c:pt idx="2756">
                  <c:v>91.42</c:v>
                </c:pt>
                <c:pt idx="2757">
                  <c:v>90.69</c:v>
                </c:pt>
                <c:pt idx="2758">
                  <c:v>88.87</c:v>
                </c:pt>
                <c:pt idx="2759">
                  <c:v>85.92</c:v>
                </c:pt>
                <c:pt idx="2760">
                  <c:v>87.34</c:v>
                </c:pt>
                <c:pt idx="2761">
                  <c:v>85.58</c:v>
                </c:pt>
                <c:pt idx="2762">
                  <c:v>86.1</c:v>
                </c:pt>
                <c:pt idx="2763">
                  <c:v>85.84</c:v>
                </c:pt>
                <c:pt idx="2764">
                  <c:v>83.25</c:v>
                </c:pt>
                <c:pt idx="2765">
                  <c:v>83.96</c:v>
                </c:pt>
                <c:pt idx="2766">
                  <c:v>84.34</c:v>
                </c:pt>
                <c:pt idx="2767">
                  <c:v>85.05</c:v>
                </c:pt>
                <c:pt idx="2768">
                  <c:v>83.28</c:v>
                </c:pt>
                <c:pt idx="2769">
                  <c:v>84.73</c:v>
                </c:pt>
                <c:pt idx="2770">
                  <c:v>86.7</c:v>
                </c:pt>
                <c:pt idx="2771">
                  <c:v>86.34</c:v>
                </c:pt>
                <c:pt idx="2772">
                  <c:v>88.81</c:v>
                </c:pt>
                <c:pt idx="2773">
                  <c:v>88.96</c:v>
                </c:pt>
                <c:pt idx="2774">
                  <c:v>88.33</c:v>
                </c:pt>
                <c:pt idx="2775">
                  <c:v>88.46</c:v>
                </c:pt>
                <c:pt idx="2776">
                  <c:v>88.11</c:v>
                </c:pt>
                <c:pt idx="2777">
                  <c:v>88</c:v>
                </c:pt>
                <c:pt idx="2778">
                  <c:v>86.38</c:v>
                </c:pt>
                <c:pt idx="2779">
                  <c:v>85.41</c:v>
                </c:pt>
                <c:pt idx="2780">
                  <c:v>84.62</c:v>
                </c:pt>
                <c:pt idx="2781">
                  <c:v>83.15</c:v>
                </c:pt>
                <c:pt idx="2782">
                  <c:v>83.59</c:v>
                </c:pt>
                <c:pt idx="2783">
                  <c:v>83.23</c:v>
                </c:pt>
                <c:pt idx="2784">
                  <c:v>83.66</c:v>
                </c:pt>
                <c:pt idx="2785">
                  <c:v>83.54</c:v>
                </c:pt>
                <c:pt idx="2786">
                  <c:v>82.96</c:v>
                </c:pt>
                <c:pt idx="2787">
                  <c:v>81.83</c:v>
                </c:pt>
                <c:pt idx="2788">
                  <c:v>83.6</c:v>
                </c:pt>
                <c:pt idx="2789">
                  <c:v>81.099999999999994</c:v>
                </c:pt>
                <c:pt idx="2790">
                  <c:v>84.37</c:v>
                </c:pt>
                <c:pt idx="2791">
                  <c:v>82.45</c:v>
                </c:pt>
                <c:pt idx="2792">
                  <c:v>84.53</c:v>
                </c:pt>
                <c:pt idx="2793">
                  <c:v>84.64</c:v>
                </c:pt>
                <c:pt idx="2794">
                  <c:v>83.5</c:v>
                </c:pt>
                <c:pt idx="2795">
                  <c:v>83.72</c:v>
                </c:pt>
                <c:pt idx="2796">
                  <c:v>84.03</c:v>
                </c:pt>
                <c:pt idx="2797">
                  <c:v>83.43</c:v>
                </c:pt>
                <c:pt idx="2798">
                  <c:v>85.06</c:v>
                </c:pt>
                <c:pt idx="2799">
                  <c:v>84.84</c:v>
                </c:pt>
                <c:pt idx="2800">
                  <c:v>83.28</c:v>
                </c:pt>
                <c:pt idx="2801">
                  <c:v>83.75</c:v>
                </c:pt>
                <c:pt idx="2802">
                  <c:v>82.31</c:v>
                </c:pt>
                <c:pt idx="2803">
                  <c:v>80.77</c:v>
                </c:pt>
                <c:pt idx="2804">
                  <c:v>78.709999999999994</c:v>
                </c:pt>
                <c:pt idx="2805">
                  <c:v>78.569999999999993</c:v>
                </c:pt>
                <c:pt idx="2806">
                  <c:v>78.87</c:v>
                </c:pt>
                <c:pt idx="2807">
                  <c:v>78.11</c:v>
                </c:pt>
                <c:pt idx="2808">
                  <c:v>77.95</c:v>
                </c:pt>
                <c:pt idx="2809">
                  <c:v>78.42</c:v>
                </c:pt>
                <c:pt idx="2810">
                  <c:v>79.319999999999993</c:v>
                </c:pt>
                <c:pt idx="2811">
                  <c:v>78.209999999999994</c:v>
                </c:pt>
                <c:pt idx="2812">
                  <c:v>78.48</c:v>
                </c:pt>
                <c:pt idx="2813">
                  <c:v>78.91</c:v>
                </c:pt>
                <c:pt idx="2814">
                  <c:v>79.16</c:v>
                </c:pt>
                <c:pt idx="2815">
                  <c:v>79.03</c:v>
                </c:pt>
                <c:pt idx="2816">
                  <c:v>78.16</c:v>
                </c:pt>
                <c:pt idx="2817">
                  <c:v>77.47</c:v>
                </c:pt>
                <c:pt idx="2818">
                  <c:v>78.17</c:v>
                </c:pt>
                <c:pt idx="2819">
                  <c:v>77.739999999999995</c:v>
                </c:pt>
                <c:pt idx="2820">
                  <c:v>76.87</c:v>
                </c:pt>
                <c:pt idx="2821">
                  <c:v>76.67</c:v>
                </c:pt>
                <c:pt idx="2822">
                  <c:v>76.930000000000007</c:v>
                </c:pt>
                <c:pt idx="2823">
                  <c:v>76.349999999999994</c:v>
                </c:pt>
                <c:pt idx="2824">
                  <c:v>74.64</c:v>
                </c:pt>
                <c:pt idx="2825">
                  <c:v>76.650000000000006</c:v>
                </c:pt>
                <c:pt idx="2826">
                  <c:v>75.02</c:v>
                </c:pt>
                <c:pt idx="2827">
                  <c:v>73.48</c:v>
                </c:pt>
                <c:pt idx="2828">
                  <c:v>72.38</c:v>
                </c:pt>
                <c:pt idx="2829">
                  <c:v>73.62</c:v>
                </c:pt>
                <c:pt idx="2830">
                  <c:v>74.260000000000005</c:v>
                </c:pt>
                <c:pt idx="2831">
                  <c:v>75.3</c:v>
                </c:pt>
                <c:pt idx="2832">
                  <c:v>76.47</c:v>
                </c:pt>
                <c:pt idx="2833">
                  <c:v>76.930000000000007</c:v>
                </c:pt>
                <c:pt idx="2834">
                  <c:v>74.849999999999994</c:v>
                </c:pt>
                <c:pt idx="2835">
                  <c:v>75.11</c:v>
                </c:pt>
                <c:pt idx="2836">
                  <c:v>75.52</c:v>
                </c:pt>
                <c:pt idx="2837">
                  <c:v>77.64</c:v>
                </c:pt>
                <c:pt idx="2838">
                  <c:v>79.599999999999994</c:v>
                </c:pt>
                <c:pt idx="2839">
                  <c:v>80.989999999999995</c:v>
                </c:pt>
                <c:pt idx="2840">
                  <c:v>80.16</c:v>
                </c:pt>
                <c:pt idx="2841">
                  <c:v>81.61</c:v>
                </c:pt>
                <c:pt idx="2842">
                  <c:v>82.2</c:v>
                </c:pt>
                <c:pt idx="2843">
                  <c:v>82.68</c:v>
                </c:pt>
                <c:pt idx="2844">
                  <c:v>80.819999999999993</c:v>
                </c:pt>
                <c:pt idx="2845">
                  <c:v>78.180000000000007</c:v>
                </c:pt>
                <c:pt idx="2846">
                  <c:v>77.59</c:v>
                </c:pt>
                <c:pt idx="2847">
                  <c:v>76.06</c:v>
                </c:pt>
                <c:pt idx="2848">
                  <c:v>76.13</c:v>
                </c:pt>
                <c:pt idx="2849">
                  <c:v>77.5</c:v>
                </c:pt>
                <c:pt idx="2850">
                  <c:v>77.45</c:v>
                </c:pt>
                <c:pt idx="2851">
                  <c:v>77.819999999999993</c:v>
                </c:pt>
                <c:pt idx="2852">
                  <c:v>75.37</c:v>
                </c:pt>
                <c:pt idx="2853">
                  <c:v>76.22</c:v>
                </c:pt>
                <c:pt idx="2854">
                  <c:v>75.62</c:v>
                </c:pt>
                <c:pt idx="2855">
                  <c:v>75.37</c:v>
                </c:pt>
                <c:pt idx="2856">
                  <c:v>76.19</c:v>
                </c:pt>
                <c:pt idx="2857">
                  <c:v>76.77</c:v>
                </c:pt>
                <c:pt idx="2858">
                  <c:v>76.650000000000006</c:v>
                </c:pt>
                <c:pt idx="2859">
                  <c:v>74.37</c:v>
                </c:pt>
                <c:pt idx="2860">
                  <c:v>75.42</c:v>
                </c:pt>
                <c:pt idx="2861">
                  <c:v>74.709999999999994</c:v>
                </c:pt>
                <c:pt idx="2862">
                  <c:v>73.510000000000005</c:v>
                </c:pt>
                <c:pt idx="2863">
                  <c:v>71.45</c:v>
                </c:pt>
                <c:pt idx="2864">
                  <c:v>71.47</c:v>
                </c:pt>
                <c:pt idx="2865">
                  <c:v>71.650000000000006</c:v>
                </c:pt>
                <c:pt idx="2866">
                  <c:v>72.34</c:v>
                </c:pt>
                <c:pt idx="2867">
                  <c:v>75.010000000000005</c:v>
                </c:pt>
                <c:pt idx="2868">
                  <c:v>75.44</c:v>
                </c:pt>
                <c:pt idx="2869">
                  <c:v>77.59</c:v>
                </c:pt>
                <c:pt idx="2870">
                  <c:v>78.12</c:v>
                </c:pt>
                <c:pt idx="2871">
                  <c:v>76.47</c:v>
                </c:pt>
                <c:pt idx="2872">
                  <c:v>76.27</c:v>
                </c:pt>
                <c:pt idx="2873">
                  <c:v>78.040000000000006</c:v>
                </c:pt>
                <c:pt idx="2874">
                  <c:v>78.819999999999993</c:v>
                </c:pt>
                <c:pt idx="2875">
                  <c:v>78.22</c:v>
                </c:pt>
                <c:pt idx="2876">
                  <c:v>78.680000000000007</c:v>
                </c:pt>
                <c:pt idx="2877">
                  <c:v>78.14</c:v>
                </c:pt>
                <c:pt idx="2878">
                  <c:v>76.2</c:v>
                </c:pt>
                <c:pt idx="2879">
                  <c:v>75.2</c:v>
                </c:pt>
                <c:pt idx="2880">
                  <c:v>74.349999999999994</c:v>
                </c:pt>
                <c:pt idx="2881">
                  <c:v>75.290000000000006</c:v>
                </c:pt>
                <c:pt idx="2882">
                  <c:v>74.27</c:v>
                </c:pt>
                <c:pt idx="2883">
                  <c:v>72.3</c:v>
                </c:pt>
                <c:pt idx="2884">
                  <c:v>72.12</c:v>
                </c:pt>
                <c:pt idx="2885">
                  <c:v>72.09</c:v>
                </c:pt>
                <c:pt idx="2886">
                  <c:v>75.41</c:v>
                </c:pt>
                <c:pt idx="2887">
                  <c:v>73.75</c:v>
                </c:pt>
                <c:pt idx="2888">
                  <c:v>72.709999999999994</c:v>
                </c:pt>
                <c:pt idx="2889">
                  <c:v>74.650000000000006</c:v>
                </c:pt>
                <c:pt idx="2890">
                  <c:v>74.02</c:v>
                </c:pt>
                <c:pt idx="2891">
                  <c:v>74.66</c:v>
                </c:pt>
                <c:pt idx="2892">
                  <c:v>71.739999999999995</c:v>
                </c:pt>
                <c:pt idx="2893">
                  <c:v>69.55</c:v>
                </c:pt>
                <c:pt idx="2894">
                  <c:v>71.17</c:v>
                </c:pt>
                <c:pt idx="2895">
                  <c:v>71.680000000000007</c:v>
                </c:pt>
                <c:pt idx="2896">
                  <c:v>71.84</c:v>
                </c:pt>
                <c:pt idx="2897">
                  <c:v>73.69</c:v>
                </c:pt>
                <c:pt idx="2898">
                  <c:v>74.430000000000007</c:v>
                </c:pt>
                <c:pt idx="2899">
                  <c:v>75.099999999999994</c:v>
                </c:pt>
                <c:pt idx="2900">
                  <c:v>77.180000000000007</c:v>
                </c:pt>
                <c:pt idx="2901">
                  <c:v>80.11</c:v>
                </c:pt>
                <c:pt idx="2902">
                  <c:v>81.2</c:v>
                </c:pt>
                <c:pt idx="2903">
                  <c:v>80.489999999999995</c:v>
                </c:pt>
                <c:pt idx="2904">
                  <c:v>80.12</c:v>
                </c:pt>
                <c:pt idx="2905">
                  <c:v>78.27</c:v>
                </c:pt>
                <c:pt idx="2906">
                  <c:v>79.83</c:v>
                </c:pt>
                <c:pt idx="2907">
                  <c:v>82.61</c:v>
                </c:pt>
                <c:pt idx="2908">
                  <c:v>85.67</c:v>
                </c:pt>
                <c:pt idx="2909">
                  <c:v>88.94</c:v>
                </c:pt>
                <c:pt idx="2910">
                  <c:v>87.44</c:v>
                </c:pt>
                <c:pt idx="2911">
                  <c:v>86.9</c:v>
                </c:pt>
                <c:pt idx="2912">
                  <c:v>86.16</c:v>
                </c:pt>
                <c:pt idx="2913">
                  <c:v>85.78</c:v>
                </c:pt>
                <c:pt idx="2914">
                  <c:v>86.83</c:v>
                </c:pt>
                <c:pt idx="2915">
                  <c:v>87.25</c:v>
                </c:pt>
                <c:pt idx="2916">
                  <c:v>85.67</c:v>
                </c:pt>
                <c:pt idx="2917">
                  <c:v>85.7</c:v>
                </c:pt>
                <c:pt idx="2918">
                  <c:v>84.8</c:v>
                </c:pt>
                <c:pt idx="2919">
                  <c:v>84.23</c:v>
                </c:pt>
                <c:pt idx="2920">
                  <c:v>85.99</c:v>
                </c:pt>
                <c:pt idx="2921">
                  <c:v>87.17</c:v>
                </c:pt>
                <c:pt idx="2922">
                  <c:v>86.15</c:v>
                </c:pt>
                <c:pt idx="2923">
                  <c:v>84.72</c:v>
                </c:pt>
                <c:pt idx="2924">
                  <c:v>84.77</c:v>
                </c:pt>
                <c:pt idx="2925">
                  <c:v>84.83</c:v>
                </c:pt>
                <c:pt idx="2926">
                  <c:v>84.81</c:v>
                </c:pt>
                <c:pt idx="2927">
                  <c:v>85.59</c:v>
                </c:pt>
                <c:pt idx="2928">
                  <c:v>86.15</c:v>
                </c:pt>
                <c:pt idx="2929">
                  <c:v>85.88</c:v>
                </c:pt>
                <c:pt idx="2930">
                  <c:v>84.01</c:v>
                </c:pt>
                <c:pt idx="2931">
                  <c:v>82.7</c:v>
                </c:pt>
                <c:pt idx="2932">
                  <c:v>81.28</c:v>
                </c:pt>
                <c:pt idx="2933">
                  <c:v>81.17</c:v>
                </c:pt>
                <c:pt idx="2934">
                  <c:v>79.290000000000006</c:v>
                </c:pt>
                <c:pt idx="2935">
                  <c:v>79.61</c:v>
                </c:pt>
                <c:pt idx="2936">
                  <c:v>79.62</c:v>
                </c:pt>
                <c:pt idx="2937">
                  <c:v>80.7</c:v>
                </c:pt>
                <c:pt idx="2938">
                  <c:v>80.540000000000006</c:v>
                </c:pt>
                <c:pt idx="2939">
                  <c:v>79.88</c:v>
                </c:pt>
                <c:pt idx="2940">
                  <c:v>81.48</c:v>
                </c:pt>
                <c:pt idx="2941">
                  <c:v>81.96</c:v>
                </c:pt>
                <c:pt idx="2942">
                  <c:v>79.02</c:v>
                </c:pt>
                <c:pt idx="2943">
                  <c:v>77.89</c:v>
                </c:pt>
                <c:pt idx="2944">
                  <c:v>79.39</c:v>
                </c:pt>
                <c:pt idx="2945">
                  <c:v>80.28</c:v>
                </c:pt>
                <c:pt idx="2946">
                  <c:v>80.48</c:v>
                </c:pt>
                <c:pt idx="2947">
                  <c:v>79.91</c:v>
                </c:pt>
                <c:pt idx="2948">
                  <c:v>80.47</c:v>
                </c:pt>
                <c:pt idx="2949">
                  <c:v>79.89</c:v>
                </c:pt>
                <c:pt idx="2950">
                  <c:v>78.540000000000006</c:v>
                </c:pt>
                <c:pt idx="2951">
                  <c:v>79.25</c:v>
                </c:pt>
                <c:pt idx="2952">
                  <c:v>78.180000000000007</c:v>
                </c:pt>
                <c:pt idx="2953">
                  <c:v>76.89</c:v>
                </c:pt>
                <c:pt idx="2954">
                  <c:v>77.59</c:v>
                </c:pt>
                <c:pt idx="2955">
                  <c:v>76.290000000000006</c:v>
                </c:pt>
                <c:pt idx="2956">
                  <c:v>78.09</c:v>
                </c:pt>
                <c:pt idx="2957">
                  <c:v>77.25</c:v>
                </c:pt>
                <c:pt idx="2958">
                  <c:v>78.61</c:v>
                </c:pt>
                <c:pt idx="2959">
                  <c:v>78.19</c:v>
                </c:pt>
                <c:pt idx="2960">
                  <c:v>77.78</c:v>
                </c:pt>
                <c:pt idx="2961">
                  <c:v>76.27</c:v>
                </c:pt>
                <c:pt idx="2962">
                  <c:v>75.680000000000007</c:v>
                </c:pt>
                <c:pt idx="2963">
                  <c:v>72.510000000000005</c:v>
                </c:pt>
                <c:pt idx="2964">
                  <c:v>72.900000000000006</c:v>
                </c:pt>
                <c:pt idx="2965">
                  <c:v>73.05</c:v>
                </c:pt>
                <c:pt idx="2966">
                  <c:v>72.540000000000006</c:v>
                </c:pt>
                <c:pt idx="2967">
                  <c:v>72.13</c:v>
                </c:pt>
                <c:pt idx="2968">
                  <c:v>70.11</c:v>
                </c:pt>
                <c:pt idx="2969">
                  <c:v>69.59</c:v>
                </c:pt>
                <c:pt idx="2970">
                  <c:v>72.13</c:v>
                </c:pt>
                <c:pt idx="2971">
                  <c:v>75.92</c:v>
                </c:pt>
                <c:pt idx="2972">
                  <c:v>76.06</c:v>
                </c:pt>
                <c:pt idx="2973">
                  <c:v>73.11</c:v>
                </c:pt>
                <c:pt idx="2974">
                  <c:v>71.459999999999994</c:v>
                </c:pt>
                <c:pt idx="2975">
                  <c:v>72.13</c:v>
                </c:pt>
                <c:pt idx="2976">
                  <c:v>72.239999999999995</c:v>
                </c:pt>
                <c:pt idx="2977">
                  <c:v>73.290000000000006</c:v>
                </c:pt>
                <c:pt idx="2978">
                  <c:v>73.69</c:v>
                </c:pt>
                <c:pt idx="2979">
                  <c:v>72.83</c:v>
                </c:pt>
                <c:pt idx="2980">
                  <c:v>74.58</c:v>
                </c:pt>
                <c:pt idx="2981">
                  <c:v>76.319999999999993</c:v>
                </c:pt>
                <c:pt idx="2982">
                  <c:v>77.63</c:v>
                </c:pt>
                <c:pt idx="2983">
                  <c:v>77.099999999999994</c:v>
                </c:pt>
                <c:pt idx="2984">
                  <c:v>77.11</c:v>
                </c:pt>
                <c:pt idx="2985">
                  <c:v>77.819999999999993</c:v>
                </c:pt>
                <c:pt idx="2986">
                  <c:v>78.31</c:v>
                </c:pt>
                <c:pt idx="2987">
                  <c:v>79.3</c:v>
                </c:pt>
                <c:pt idx="2988">
                  <c:v>80.97</c:v>
                </c:pt>
                <c:pt idx="2989">
                  <c:v>81.37</c:v>
                </c:pt>
                <c:pt idx="2990">
                  <c:v>81.510000000000005</c:v>
                </c:pt>
                <c:pt idx="2991">
                  <c:v>81.89</c:v>
                </c:pt>
                <c:pt idx="2992">
                  <c:v>80.59</c:v>
                </c:pt>
                <c:pt idx="2993">
                  <c:v>80.12</c:v>
                </c:pt>
                <c:pt idx="2994">
                  <c:v>77.930000000000007</c:v>
                </c:pt>
                <c:pt idx="2995">
                  <c:v>78.03</c:v>
                </c:pt>
                <c:pt idx="2996">
                  <c:v>77.64</c:v>
                </c:pt>
                <c:pt idx="2997">
                  <c:v>77.319999999999993</c:v>
                </c:pt>
                <c:pt idx="2998">
                  <c:v>76.31</c:v>
                </c:pt>
                <c:pt idx="2999">
                  <c:v>75.45</c:v>
                </c:pt>
                <c:pt idx="3000">
                  <c:v>73.459999999999994</c:v>
                </c:pt>
                <c:pt idx="3001">
                  <c:v>72.989999999999995</c:v>
                </c:pt>
                <c:pt idx="3002">
                  <c:v>73.75</c:v>
                </c:pt>
                <c:pt idx="3003">
                  <c:v>73.37</c:v>
                </c:pt>
                <c:pt idx="3004">
                  <c:v>73.55</c:v>
                </c:pt>
                <c:pt idx="3005">
                  <c:v>72.05</c:v>
                </c:pt>
                <c:pt idx="3006">
                  <c:v>71.89</c:v>
                </c:pt>
                <c:pt idx="3007">
                  <c:v>71.88</c:v>
                </c:pt>
                <c:pt idx="3008">
                  <c:v>71.86</c:v>
                </c:pt>
                <c:pt idx="3009">
                  <c:v>72.39</c:v>
                </c:pt>
                <c:pt idx="3010">
                  <c:v>75.19</c:v>
                </c:pt>
                <c:pt idx="3011">
                  <c:v>76.430000000000007</c:v>
                </c:pt>
                <c:pt idx="3012">
                  <c:v>77.52</c:v>
                </c:pt>
                <c:pt idx="3013">
                  <c:v>78.36</c:v>
                </c:pt>
                <c:pt idx="3014">
                  <c:v>77.88</c:v>
                </c:pt>
                <c:pt idx="3015">
                  <c:v>79.349999999999994</c:v>
                </c:pt>
                <c:pt idx="3016">
                  <c:v>78.47</c:v>
                </c:pt>
                <c:pt idx="3017">
                  <c:v>77.180000000000007</c:v>
                </c:pt>
                <c:pt idx="3018">
                  <c:v>76.989999999999995</c:v>
                </c:pt>
                <c:pt idx="3019">
                  <c:v>78.44</c:v>
                </c:pt>
                <c:pt idx="3020">
                  <c:v>76.459999999999994</c:v>
                </c:pt>
                <c:pt idx="3021">
                  <c:v>77.459999999999994</c:v>
                </c:pt>
                <c:pt idx="3022">
                  <c:v>77.2</c:v>
                </c:pt>
                <c:pt idx="3023">
                  <c:v>77.64</c:v>
                </c:pt>
                <c:pt idx="3024">
                  <c:v>79.47</c:v>
                </c:pt>
                <c:pt idx="3025">
                  <c:v>78.97</c:v>
                </c:pt>
                <c:pt idx="3026">
                  <c:v>78.760000000000005</c:v>
                </c:pt>
                <c:pt idx="3027">
                  <c:v>75.55</c:v>
                </c:pt>
                <c:pt idx="3028">
                  <c:v>76.02</c:v>
                </c:pt>
                <c:pt idx="3029">
                  <c:v>77.95</c:v>
                </c:pt>
                <c:pt idx="3030">
                  <c:v>77.5</c:v>
                </c:pt>
                <c:pt idx="3031">
                  <c:v>77.77</c:v>
                </c:pt>
                <c:pt idx="3032">
                  <c:v>75.87</c:v>
                </c:pt>
                <c:pt idx="3033">
                  <c:v>77.989999999999995</c:v>
                </c:pt>
                <c:pt idx="3034">
                  <c:v>78.89</c:v>
                </c:pt>
                <c:pt idx="3035">
                  <c:v>78.11</c:v>
                </c:pt>
                <c:pt idx="3036">
                  <c:v>76.55</c:v>
                </c:pt>
                <c:pt idx="3037">
                  <c:v>75.2</c:v>
                </c:pt>
                <c:pt idx="3038">
                  <c:v>78.040000000000006</c:v>
                </c:pt>
                <c:pt idx="3039">
                  <c:v>75.86</c:v>
                </c:pt>
                <c:pt idx="3040">
                  <c:v>77.92</c:v>
                </c:pt>
                <c:pt idx="3041">
                  <c:v>77.260000000000005</c:v>
                </c:pt>
                <c:pt idx="3042">
                  <c:v>78.92</c:v>
                </c:pt>
                <c:pt idx="3043">
                  <c:v>79.510000000000005</c:v>
                </c:pt>
                <c:pt idx="3044">
                  <c:v>79.69</c:v>
                </c:pt>
                <c:pt idx="3045">
                  <c:v>77.239999999999995</c:v>
                </c:pt>
                <c:pt idx="3046">
                  <c:v>77.77</c:v>
                </c:pt>
                <c:pt idx="3047">
                  <c:v>76.989999999999995</c:v>
                </c:pt>
                <c:pt idx="3048">
                  <c:v>74.45</c:v>
                </c:pt>
                <c:pt idx="3049">
                  <c:v>73.099999999999994</c:v>
                </c:pt>
                <c:pt idx="3050">
                  <c:v>72.400000000000006</c:v>
                </c:pt>
                <c:pt idx="3051">
                  <c:v>71.36</c:v>
                </c:pt>
                <c:pt idx="3052">
                  <c:v>70</c:v>
                </c:pt>
                <c:pt idx="3053">
                  <c:v>69.77</c:v>
                </c:pt>
                <c:pt idx="3054">
                  <c:v>67.2</c:v>
                </c:pt>
                <c:pt idx="3055">
                  <c:v>68.56</c:v>
                </c:pt>
                <c:pt idx="3056">
                  <c:v>68.040000000000006</c:v>
                </c:pt>
                <c:pt idx="3057">
                  <c:v>68.069999999999993</c:v>
                </c:pt>
                <c:pt idx="3058">
                  <c:v>69.19</c:v>
                </c:pt>
                <c:pt idx="3059">
                  <c:v>69.069999999999993</c:v>
                </c:pt>
                <c:pt idx="3060">
                  <c:v>65.489999999999995</c:v>
                </c:pt>
                <c:pt idx="3061">
                  <c:v>65.540000000000006</c:v>
                </c:pt>
                <c:pt idx="3062">
                  <c:v>65.11</c:v>
                </c:pt>
                <c:pt idx="3063">
                  <c:v>64.819999999999993</c:v>
                </c:pt>
                <c:pt idx="3064">
                  <c:v>67.989999999999995</c:v>
                </c:pt>
                <c:pt idx="3065">
                  <c:v>70.53</c:v>
                </c:pt>
                <c:pt idx="3066">
                  <c:v>68.69</c:v>
                </c:pt>
                <c:pt idx="3067">
                  <c:v>71.319999999999993</c:v>
                </c:pt>
                <c:pt idx="3068">
                  <c:v>71.55</c:v>
                </c:pt>
                <c:pt idx="3069">
                  <c:v>71.67</c:v>
                </c:pt>
                <c:pt idx="3070">
                  <c:v>67.349999999999994</c:v>
                </c:pt>
                <c:pt idx="3071">
                  <c:v>67.44</c:v>
                </c:pt>
                <c:pt idx="3072">
                  <c:v>67.69</c:v>
                </c:pt>
                <c:pt idx="3073">
                  <c:v>69.86</c:v>
                </c:pt>
                <c:pt idx="3074">
                  <c:v>69.83</c:v>
                </c:pt>
                <c:pt idx="3075">
                  <c:v>69.42</c:v>
                </c:pt>
                <c:pt idx="3076">
                  <c:v>66.53</c:v>
                </c:pt>
                <c:pt idx="3077">
                  <c:v>66.819999999999993</c:v>
                </c:pt>
                <c:pt idx="3078">
                  <c:v>67.12</c:v>
                </c:pt>
                <c:pt idx="3079">
                  <c:v>67.66</c:v>
                </c:pt>
                <c:pt idx="3080">
                  <c:v>67.73</c:v>
                </c:pt>
                <c:pt idx="3081">
                  <c:v>69.650000000000006</c:v>
                </c:pt>
                <c:pt idx="3082">
                  <c:v>72.790000000000006</c:v>
                </c:pt>
                <c:pt idx="3083">
                  <c:v>72.510000000000005</c:v>
                </c:pt>
                <c:pt idx="3084">
                  <c:v>71.650000000000006</c:v>
                </c:pt>
                <c:pt idx="3085">
                  <c:v>71.819999999999993</c:v>
                </c:pt>
                <c:pt idx="3086">
                  <c:v>74.260000000000005</c:v>
                </c:pt>
                <c:pt idx="3087">
                  <c:v>74.19</c:v>
                </c:pt>
                <c:pt idx="3088">
                  <c:v>73.33</c:v>
                </c:pt>
                <c:pt idx="3089">
                  <c:v>74.59</c:v>
                </c:pt>
                <c:pt idx="3090">
                  <c:v>72.37</c:v>
                </c:pt>
                <c:pt idx="3091">
                  <c:v>70.540000000000006</c:v>
                </c:pt>
                <c:pt idx="3092">
                  <c:v>72.41</c:v>
                </c:pt>
                <c:pt idx="3093">
                  <c:v>73.48</c:v>
                </c:pt>
                <c:pt idx="3094">
                  <c:v>72.89</c:v>
                </c:pt>
                <c:pt idx="3095">
                  <c:v>72.459999999999994</c:v>
                </c:pt>
                <c:pt idx="3096">
                  <c:v>73.5</c:v>
                </c:pt>
                <c:pt idx="3097">
                  <c:v>73.59</c:v>
                </c:pt>
                <c:pt idx="3098">
                  <c:v>74.83</c:v>
                </c:pt>
                <c:pt idx="3099">
                  <c:v>75.510000000000005</c:v>
                </c:pt>
                <c:pt idx="3100">
                  <c:v>74.28</c:v>
                </c:pt>
                <c:pt idx="3101">
                  <c:v>73.55</c:v>
                </c:pt>
                <c:pt idx="3102">
                  <c:v>71.7</c:v>
                </c:pt>
                <c:pt idx="3103">
                  <c:v>70.11</c:v>
                </c:pt>
                <c:pt idx="3104">
                  <c:v>66.53</c:v>
                </c:pt>
                <c:pt idx="3105">
                  <c:v>69.88</c:v>
                </c:pt>
                <c:pt idx="3106">
                  <c:v>70.81</c:v>
                </c:pt>
                <c:pt idx="3107">
                  <c:v>70.319999999999993</c:v>
                </c:pt>
                <c:pt idx="3108">
                  <c:v>69.25</c:v>
                </c:pt>
                <c:pt idx="3109">
                  <c:v>67.209999999999994</c:v>
                </c:pt>
                <c:pt idx="3110">
                  <c:v>66.87</c:v>
                </c:pt>
                <c:pt idx="3111">
                  <c:v>66.44</c:v>
                </c:pt>
                <c:pt idx="3112">
                  <c:v>65.38</c:v>
                </c:pt>
                <c:pt idx="3113">
                  <c:v>62.75</c:v>
                </c:pt>
                <c:pt idx="3114">
                  <c:v>63.09</c:v>
                </c:pt>
                <c:pt idx="3115">
                  <c:v>60.86</c:v>
                </c:pt>
                <c:pt idx="3116">
                  <c:v>60.69</c:v>
                </c:pt>
                <c:pt idx="3117">
                  <c:v>60.52</c:v>
                </c:pt>
                <c:pt idx="3118">
                  <c:v>61.1</c:v>
                </c:pt>
                <c:pt idx="3119">
                  <c:v>60.43</c:v>
                </c:pt>
                <c:pt idx="3120">
                  <c:v>63.23</c:v>
                </c:pt>
                <c:pt idx="3121">
                  <c:v>64.05</c:v>
                </c:pt>
                <c:pt idx="3122">
                  <c:v>65.61</c:v>
                </c:pt>
                <c:pt idx="3123">
                  <c:v>66.650000000000006</c:v>
                </c:pt>
                <c:pt idx="3124">
                  <c:v>68.790000000000006</c:v>
                </c:pt>
                <c:pt idx="3125">
                  <c:v>69.3</c:v>
                </c:pt>
                <c:pt idx="3126">
                  <c:v>70.989999999999995</c:v>
                </c:pt>
                <c:pt idx="3127">
                  <c:v>68.92</c:v>
                </c:pt>
                <c:pt idx="3128">
                  <c:v>69.78</c:v>
                </c:pt>
                <c:pt idx="3129">
                  <c:v>68.33</c:v>
                </c:pt>
                <c:pt idx="3130">
                  <c:v>68.8</c:v>
                </c:pt>
                <c:pt idx="3131">
                  <c:v>66.98</c:v>
                </c:pt>
                <c:pt idx="3132">
                  <c:v>69.19</c:v>
                </c:pt>
                <c:pt idx="3133">
                  <c:v>71.06</c:v>
                </c:pt>
                <c:pt idx="3134">
                  <c:v>70.849999999999994</c:v>
                </c:pt>
                <c:pt idx="3135">
                  <c:v>70.239999999999995</c:v>
                </c:pt>
                <c:pt idx="3136">
                  <c:v>69.44</c:v>
                </c:pt>
                <c:pt idx="3137">
                  <c:v>70.92</c:v>
                </c:pt>
                <c:pt idx="3138">
                  <c:v>71.790000000000006</c:v>
                </c:pt>
                <c:pt idx="3139">
                  <c:v>70.8</c:v>
                </c:pt>
                <c:pt idx="3140">
                  <c:v>69.62</c:v>
                </c:pt>
                <c:pt idx="3141">
                  <c:v>67.88</c:v>
                </c:pt>
                <c:pt idx="3142">
                  <c:v>68.34</c:v>
                </c:pt>
                <c:pt idx="3143">
                  <c:v>68.709999999999994</c:v>
                </c:pt>
                <c:pt idx="3144">
                  <c:v>65.88</c:v>
                </c:pt>
                <c:pt idx="3145">
                  <c:v>68.17</c:v>
                </c:pt>
                <c:pt idx="3146">
                  <c:v>67.97</c:v>
                </c:pt>
                <c:pt idx="3147">
                  <c:v>65.52</c:v>
                </c:pt>
                <c:pt idx="3148">
                  <c:v>64.39</c:v>
                </c:pt>
                <c:pt idx="3149">
                  <c:v>62.5</c:v>
                </c:pt>
                <c:pt idx="3150">
                  <c:v>61.24</c:v>
                </c:pt>
                <c:pt idx="3151">
                  <c:v>60.21</c:v>
                </c:pt>
                <c:pt idx="3152">
                  <c:v>60.78</c:v>
                </c:pt>
                <c:pt idx="3153">
                  <c:v>59.93</c:v>
                </c:pt>
                <c:pt idx="3154">
                  <c:v>60.59</c:v>
                </c:pt>
                <c:pt idx="3155">
                  <c:v>58.92</c:v>
                </c:pt>
                <c:pt idx="3156">
                  <c:v>58.47</c:v>
                </c:pt>
                <c:pt idx="3157">
                  <c:v>55.98</c:v>
                </c:pt>
                <c:pt idx="3158">
                  <c:v>56.69</c:v>
                </c:pt>
                <c:pt idx="3159">
                  <c:v>57.34</c:v>
                </c:pt>
                <c:pt idx="3160">
                  <c:v>57.94</c:v>
                </c:pt>
                <c:pt idx="3161">
                  <c:v>57.48</c:v>
                </c:pt>
                <c:pt idx="3162">
                  <c:v>58.14</c:v>
                </c:pt>
                <c:pt idx="3163">
                  <c:v>56.47</c:v>
                </c:pt>
                <c:pt idx="3164">
                  <c:v>56.15</c:v>
                </c:pt>
                <c:pt idx="3165">
                  <c:v>54.12</c:v>
                </c:pt>
                <c:pt idx="3166">
                  <c:v>54.58</c:v>
                </c:pt>
                <c:pt idx="3167">
                  <c:v>52.85</c:v>
                </c:pt>
                <c:pt idx="3168">
                  <c:v>50.8</c:v>
                </c:pt>
                <c:pt idx="3169">
                  <c:v>50.78</c:v>
                </c:pt>
                <c:pt idx="3170">
                  <c:v>49.99</c:v>
                </c:pt>
                <c:pt idx="3171">
                  <c:v>50.32</c:v>
                </c:pt>
                <c:pt idx="3172">
                  <c:v>51.67</c:v>
                </c:pt>
                <c:pt idx="3173">
                  <c:v>50.11</c:v>
                </c:pt>
                <c:pt idx="3174">
                  <c:v>49.81</c:v>
                </c:pt>
                <c:pt idx="3175">
                  <c:v>49.82</c:v>
                </c:pt>
                <c:pt idx="3176">
                  <c:v>49.86</c:v>
                </c:pt>
                <c:pt idx="3177">
                  <c:v>53.35</c:v>
                </c:pt>
                <c:pt idx="3178">
                  <c:v>53.06</c:v>
                </c:pt>
                <c:pt idx="3179">
                  <c:v>51.79</c:v>
                </c:pt>
                <c:pt idx="3180">
                  <c:v>51.96</c:v>
                </c:pt>
                <c:pt idx="3181">
                  <c:v>52.14</c:v>
                </c:pt>
                <c:pt idx="3182">
                  <c:v>54.06</c:v>
                </c:pt>
                <c:pt idx="3183">
                  <c:v>51.59</c:v>
                </c:pt>
                <c:pt idx="3184">
                  <c:v>51.22</c:v>
                </c:pt>
                <c:pt idx="3185">
                  <c:v>52.24</c:v>
                </c:pt>
                <c:pt idx="3186">
                  <c:v>53.47</c:v>
                </c:pt>
                <c:pt idx="3187">
                  <c:v>52.75</c:v>
                </c:pt>
                <c:pt idx="3188">
                  <c:v>48.44</c:v>
                </c:pt>
                <c:pt idx="3189">
                  <c:v>49.23</c:v>
                </c:pt>
                <c:pt idx="3190">
                  <c:v>47.99</c:v>
                </c:pt>
                <c:pt idx="3191">
                  <c:v>51.98</c:v>
                </c:pt>
                <c:pt idx="3192">
                  <c:v>53.46</c:v>
                </c:pt>
                <c:pt idx="3193">
                  <c:v>51.75</c:v>
                </c:pt>
                <c:pt idx="3194">
                  <c:v>53.5</c:v>
                </c:pt>
                <c:pt idx="3195">
                  <c:v>53.47</c:v>
                </c:pt>
                <c:pt idx="3196">
                  <c:v>51.22</c:v>
                </c:pt>
                <c:pt idx="3197">
                  <c:v>50.67</c:v>
                </c:pt>
                <c:pt idx="3198">
                  <c:v>47.66</c:v>
                </c:pt>
                <c:pt idx="3199">
                  <c:v>48.24</c:v>
                </c:pt>
                <c:pt idx="3200">
                  <c:v>43.98</c:v>
                </c:pt>
                <c:pt idx="3201">
                  <c:v>44.93</c:v>
                </c:pt>
                <c:pt idx="3202">
                  <c:v>45.09</c:v>
                </c:pt>
                <c:pt idx="3203">
                  <c:v>41.4</c:v>
                </c:pt>
                <c:pt idx="3204">
                  <c:v>43.96</c:v>
                </c:pt>
                <c:pt idx="3205">
                  <c:v>44.13</c:v>
                </c:pt>
                <c:pt idx="3206">
                  <c:v>44.85</c:v>
                </c:pt>
                <c:pt idx="3207">
                  <c:v>43.64</c:v>
                </c:pt>
                <c:pt idx="3208">
                  <c:v>46.12</c:v>
                </c:pt>
                <c:pt idx="3209">
                  <c:v>43.7</c:v>
                </c:pt>
                <c:pt idx="3210">
                  <c:v>42.21</c:v>
                </c:pt>
                <c:pt idx="3211">
                  <c:v>46.35</c:v>
                </c:pt>
                <c:pt idx="3212">
                  <c:v>46.51</c:v>
                </c:pt>
                <c:pt idx="3213">
                  <c:v>44.29</c:v>
                </c:pt>
                <c:pt idx="3214">
                  <c:v>42.5</c:v>
                </c:pt>
                <c:pt idx="3215">
                  <c:v>40.99</c:v>
                </c:pt>
                <c:pt idx="3216">
                  <c:v>41.89</c:v>
                </c:pt>
                <c:pt idx="3217">
                  <c:v>41.99</c:v>
                </c:pt>
                <c:pt idx="3218">
                  <c:v>39.549999999999997</c:v>
                </c:pt>
                <c:pt idx="3219">
                  <c:v>41.03</c:v>
                </c:pt>
                <c:pt idx="3220">
                  <c:v>43.28</c:v>
                </c:pt>
                <c:pt idx="3221">
                  <c:v>44.81</c:v>
                </c:pt>
                <c:pt idx="3222">
                  <c:v>44.65</c:v>
                </c:pt>
                <c:pt idx="3223">
                  <c:v>44.28</c:v>
                </c:pt>
                <c:pt idx="3224">
                  <c:v>44.61</c:v>
                </c:pt>
                <c:pt idx="3225">
                  <c:v>46.02</c:v>
                </c:pt>
                <c:pt idx="3226">
                  <c:v>46.21</c:v>
                </c:pt>
                <c:pt idx="3227">
                  <c:v>46.46</c:v>
                </c:pt>
                <c:pt idx="3228">
                  <c:v>44.15</c:v>
                </c:pt>
                <c:pt idx="3229">
                  <c:v>44.08</c:v>
                </c:pt>
                <c:pt idx="3230">
                  <c:v>43.82</c:v>
                </c:pt>
                <c:pt idx="3231">
                  <c:v>45.88</c:v>
                </c:pt>
                <c:pt idx="3232">
                  <c:v>45.4</c:v>
                </c:pt>
                <c:pt idx="3233">
                  <c:v>44.9</c:v>
                </c:pt>
                <c:pt idx="3234">
                  <c:v>43.73</c:v>
                </c:pt>
                <c:pt idx="3235">
                  <c:v>46.96</c:v>
                </c:pt>
                <c:pt idx="3236">
                  <c:v>48.37</c:v>
                </c:pt>
                <c:pt idx="3237">
                  <c:v>45.39</c:v>
                </c:pt>
                <c:pt idx="3238">
                  <c:v>45.02</c:v>
                </c:pt>
                <c:pt idx="3239">
                  <c:v>43.62</c:v>
                </c:pt>
                <c:pt idx="3240">
                  <c:v>44.5</c:v>
                </c:pt>
                <c:pt idx="3241">
                  <c:v>46.57</c:v>
                </c:pt>
                <c:pt idx="3242">
                  <c:v>44.69</c:v>
                </c:pt>
                <c:pt idx="3243">
                  <c:v>45.08</c:v>
                </c:pt>
                <c:pt idx="3244">
                  <c:v>44.83</c:v>
                </c:pt>
                <c:pt idx="3245">
                  <c:v>42.91</c:v>
                </c:pt>
                <c:pt idx="3246">
                  <c:v>44.42</c:v>
                </c:pt>
                <c:pt idx="3247">
                  <c:v>44.67</c:v>
                </c:pt>
                <c:pt idx="3248">
                  <c:v>45.86</c:v>
                </c:pt>
                <c:pt idx="3249">
                  <c:v>50.53</c:v>
                </c:pt>
                <c:pt idx="3250">
                  <c:v>49.62</c:v>
                </c:pt>
                <c:pt idx="3251">
                  <c:v>46.91</c:v>
                </c:pt>
                <c:pt idx="3252">
                  <c:v>45.59</c:v>
                </c:pt>
                <c:pt idx="3253">
                  <c:v>40.15</c:v>
                </c:pt>
                <c:pt idx="3254">
                  <c:v>40.549999999999997</c:v>
                </c:pt>
                <c:pt idx="3255">
                  <c:v>38.369999999999997</c:v>
                </c:pt>
                <c:pt idx="3256">
                  <c:v>36.61</c:v>
                </c:pt>
                <c:pt idx="3257">
                  <c:v>40.36</c:v>
                </c:pt>
                <c:pt idx="3258">
                  <c:v>41.45</c:v>
                </c:pt>
                <c:pt idx="3259">
                  <c:v>44</c:v>
                </c:pt>
                <c:pt idx="3260">
                  <c:v>43.36</c:v>
                </c:pt>
                <c:pt idx="3261">
                  <c:v>45.53</c:v>
                </c:pt>
                <c:pt idx="3262">
                  <c:v>44.56</c:v>
                </c:pt>
                <c:pt idx="3263">
                  <c:v>44.6</c:v>
                </c:pt>
                <c:pt idx="3264">
                  <c:v>46.41</c:v>
                </c:pt>
                <c:pt idx="3265">
                  <c:v>47.39</c:v>
                </c:pt>
                <c:pt idx="3266">
                  <c:v>42.4</c:v>
                </c:pt>
                <c:pt idx="3267">
                  <c:v>41.53</c:v>
                </c:pt>
                <c:pt idx="3268">
                  <c:v>43.42</c:v>
                </c:pt>
                <c:pt idx="3269">
                  <c:v>39.74</c:v>
                </c:pt>
              </c:numCache>
            </c:numRef>
          </c:val>
          <c:smooth val="0"/>
          <c:extLst>
            <c:ext xmlns:c16="http://schemas.microsoft.com/office/drawing/2014/chart" uri="{C3380CC4-5D6E-409C-BE32-E72D297353CC}">
              <c16:uniqueId val="{00000001-7483-46AD-97CA-20A7AA85F04E}"/>
            </c:ext>
          </c:extLst>
        </c:ser>
        <c:dLbls>
          <c:showLegendKey val="0"/>
          <c:showVal val="0"/>
          <c:showCatName val="0"/>
          <c:showSerName val="0"/>
          <c:showPercent val="0"/>
          <c:showBubbleSize val="0"/>
        </c:dLbls>
        <c:smooth val="0"/>
        <c:axId val="107602304"/>
        <c:axId val="107603840"/>
      </c:lineChart>
      <c:dateAx>
        <c:axId val="107602304"/>
        <c:scaling>
          <c:orientation val="minMax"/>
          <c:min val="39814"/>
        </c:scaling>
        <c:delete val="0"/>
        <c:axPos val="b"/>
        <c:numFmt formatCode="yyyy"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7603840"/>
        <c:crosses val="autoZero"/>
        <c:auto val="1"/>
        <c:lblOffset val="100"/>
        <c:baseTimeUnit val="days"/>
      </c:dateAx>
      <c:valAx>
        <c:axId val="107603840"/>
        <c:scaling>
          <c:orientation val="minMax"/>
        </c:scaling>
        <c:delete val="0"/>
        <c:axPos val="l"/>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7602304"/>
        <c:crosses val="autoZero"/>
        <c:crossBetween val="between"/>
      </c:valAx>
      <c:spPr>
        <a:noFill/>
        <a:ln>
          <a:noFill/>
        </a:ln>
        <a:effectLst/>
      </c:spPr>
    </c:plotArea>
    <c:legend>
      <c:legendPos val="r"/>
      <c:layout>
        <c:manualLayout>
          <c:xMode val="edge"/>
          <c:yMode val="edge"/>
          <c:x val="9.6615156534827953E-2"/>
          <c:y val="0.71711423028643173"/>
          <c:w val="0.49666870891858977"/>
          <c:h val="0.1284733158355205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7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63598026799935"/>
          <c:y val="5.1769424159968068E-2"/>
          <c:w val="0.86670477232261811"/>
          <c:h val="0.85481857468974076"/>
        </c:manualLayout>
      </c:layout>
      <c:lineChart>
        <c:grouping val="standard"/>
        <c:varyColors val="0"/>
        <c:ser>
          <c:idx val="0"/>
          <c:order val="0"/>
          <c:tx>
            <c:strRef>
              <c:f>[Сценарии_долгосрочного_прогноза_спроса_на_нефть.xlsx]Лист1!$A$21</c:f>
              <c:strCache>
                <c:ptCount val="1"/>
                <c:pt idx="0">
                  <c:v>ОПЕК</c:v>
                </c:pt>
              </c:strCache>
            </c:strRef>
          </c:tx>
          <c:spPr>
            <a:ln w="28575" cap="rnd">
              <a:solidFill>
                <a:schemeClr val="tx1">
                  <a:lumMod val="95000"/>
                  <a:lumOff val="5000"/>
                </a:schemeClr>
              </a:solidFill>
              <a:round/>
            </a:ln>
            <a:effectLst/>
          </c:spPr>
          <c:marker>
            <c:symbol val="circle"/>
            <c:size val="4"/>
            <c:spPr>
              <a:solidFill>
                <a:schemeClr val="tx1">
                  <a:lumMod val="95000"/>
                  <a:lumOff val="5000"/>
                </a:schemeClr>
              </a:solidFill>
              <a:ln w="9525">
                <a:solidFill>
                  <a:schemeClr val="tx1">
                    <a:lumMod val="95000"/>
                    <a:lumOff val="5000"/>
                  </a:schemeClr>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[Сценарии_долгосрочного_прогноза_спроса_на_нефть.xlsx]Лист1!$B$21:$H$21</c:f>
              <c:numCache>
                <c:formatCode>0.00</c:formatCode>
                <c:ptCount val="7"/>
                <c:pt idx="0">
                  <c:v>1</c:v>
                </c:pt>
                <c:pt idx="1">
                  <c:v>1.0401203610832497</c:v>
                </c:pt>
                <c:pt idx="2">
                  <c:v>1.0752256770310933</c:v>
                </c:pt>
                <c:pt idx="3">
                  <c:v>1.0922768304914745</c:v>
                </c:pt>
                <c:pt idx="4">
                  <c:v>1.0962888665997994</c:v>
                </c:pt>
                <c:pt idx="5">
                  <c:v>1.0942828485456368</c:v>
                </c:pt>
              </c:numCache>
            </c:numRef>
          </c:val>
          <c:smooth val="0"/>
          <c:extLst>
            <c:ext xmlns:c16="http://schemas.microsoft.com/office/drawing/2014/chart" uri="{C3380CC4-5D6E-409C-BE32-E72D297353CC}">
              <c16:uniqueId val="{00000000-FDD8-4641-A2AE-57C0CD5114F7}"/>
            </c:ext>
          </c:extLst>
        </c:ser>
        <c:ser>
          <c:idx val="4"/>
          <c:order val="1"/>
          <c:tx>
            <c:strRef>
              <c:f>[Сценарии_долгосрочного_прогноза_спроса_на_нефть.xlsx]Лист1!$A$25</c:f>
              <c:strCache>
                <c:ptCount val="1"/>
                <c:pt idx="0">
                  <c:v>МЭА (статус-кво)</c:v>
                </c:pt>
              </c:strCache>
            </c:strRef>
          </c:tx>
          <c:spPr>
            <a:ln w="28575" cap="rnd">
              <a:solidFill>
                <a:schemeClr val="bg1">
                  <a:lumMod val="65000"/>
                </a:schemeClr>
              </a:solidFill>
              <a:round/>
            </a:ln>
            <a:effectLst/>
          </c:spPr>
          <c:marker>
            <c:symbol val="circle"/>
            <c:size val="4"/>
            <c:spPr>
              <a:solidFill>
                <a:schemeClr val="bg1">
                  <a:lumMod val="75000"/>
                </a:schemeClr>
              </a:solidFill>
              <a:ln w="9525">
                <a:no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[Сценарии_долгосрочного_прогноза_спроса_на_нефть.xlsx]Лист1!$B$25:$H$25</c:f>
              <c:numCache>
                <c:formatCode>0.00</c:formatCode>
                <c:ptCount val="7"/>
                <c:pt idx="0">
                  <c:v>1</c:v>
                </c:pt>
                <c:pt idx="1">
                  <c:v>1.0157894736842106</c:v>
                </c:pt>
                <c:pt idx="2">
                  <c:v>1.0526315789473684</c:v>
                </c:pt>
                <c:pt idx="4">
                  <c:v>1.0631578947368421</c:v>
                </c:pt>
                <c:pt idx="6">
                  <c:v>1.0684210526315789</c:v>
                </c:pt>
              </c:numCache>
            </c:numRef>
          </c:val>
          <c:smooth val="0"/>
          <c:extLst>
            <c:ext xmlns:c16="http://schemas.microsoft.com/office/drawing/2014/chart" uri="{C3380CC4-5D6E-409C-BE32-E72D297353CC}">
              <c16:uniqueId val="{00000001-FDD8-4641-A2AE-57C0CD5114F7}"/>
            </c:ext>
          </c:extLst>
        </c:ser>
        <c:ser>
          <c:idx val="3"/>
          <c:order val="2"/>
          <c:tx>
            <c:strRef>
              <c:f>[Сценарии_долгосрочного_прогноза_спроса_на_нефть.xlsx]Лист1!$A$24</c:f>
              <c:strCache>
                <c:ptCount val="1"/>
                <c:pt idx="0">
                  <c:v>BP  (статус-кво)</c:v>
                </c:pt>
              </c:strCache>
            </c:strRef>
          </c:tx>
          <c:spPr>
            <a:ln w="28575" cap="rnd">
              <a:solidFill>
                <a:schemeClr val="accent4"/>
              </a:solidFill>
              <a:round/>
            </a:ln>
            <a:effectLst/>
          </c:spPr>
          <c:marker>
            <c:symbol val="circle"/>
            <c:size val="4"/>
            <c:spPr>
              <a:solidFill>
                <a:schemeClr val="accent4"/>
              </a:solidFill>
              <a:ln w="9525">
                <a:solidFill>
                  <a:schemeClr val="accent4"/>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[Сценарии_долгосрочного_прогноза_спроса_на_нефть.xlsx]Лист1!$B$24:$H$24</c:f>
              <c:numCache>
                <c:formatCode>0.00</c:formatCode>
                <c:ptCount val="7"/>
                <c:pt idx="0">
                  <c:v>1</c:v>
                </c:pt>
                <c:pt idx="1">
                  <c:v>1</c:v>
                </c:pt>
                <c:pt idx="2">
                  <c:v>1</c:v>
                </c:pt>
                <c:pt idx="3">
                  <c:v>0.98979591836734693</c:v>
                </c:pt>
                <c:pt idx="4">
                  <c:v>0.95918367346938771</c:v>
                </c:pt>
                <c:pt idx="5">
                  <c:v>0.93877551020408168</c:v>
                </c:pt>
                <c:pt idx="6">
                  <c:v>0.90816326530612246</c:v>
                </c:pt>
              </c:numCache>
            </c:numRef>
          </c:val>
          <c:smooth val="0"/>
          <c:extLst>
            <c:ext xmlns:c16="http://schemas.microsoft.com/office/drawing/2014/chart" uri="{C3380CC4-5D6E-409C-BE32-E72D297353CC}">
              <c16:uniqueId val="{00000002-FDD8-4641-A2AE-57C0CD5114F7}"/>
            </c:ext>
          </c:extLst>
        </c:ser>
        <c:ser>
          <c:idx val="7"/>
          <c:order val="3"/>
          <c:tx>
            <c:strRef>
              <c:f>[Сценарии_долгосрочного_прогноза_спроса_на_нефть.xlsx]Лист1!$A$28</c:f>
              <c:strCache>
                <c:ptCount val="1"/>
                <c:pt idx="0">
                  <c:v>BNEF (статус-кво)</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[Сценарии_долгосрочного_прогноза_спроса_на_нефть.xlsx]Лист1!$B$28:$H$28</c:f>
              <c:numCache>
                <c:formatCode>0.00</c:formatCode>
                <c:ptCount val="7"/>
                <c:pt idx="0" formatCode="General">
                  <c:v>1</c:v>
                </c:pt>
                <c:pt idx="1">
                  <c:v>1.0365067223028779</c:v>
                </c:pt>
                <c:pt idx="2">
                  <c:v>1.0766290331517332</c:v>
                </c:pt>
                <c:pt idx="3">
                  <c:v>1.0800974131029195</c:v>
                </c:pt>
                <c:pt idx="4">
                  <c:v>1.0309438082639919</c:v>
                </c:pt>
                <c:pt idx="5">
                  <c:v>0.93890100958956402</c:v>
                </c:pt>
                <c:pt idx="6">
                  <c:v>0.88763929281456599</c:v>
                </c:pt>
              </c:numCache>
            </c:numRef>
          </c:val>
          <c:smooth val="0"/>
          <c:extLst>
            <c:ext xmlns:c16="http://schemas.microsoft.com/office/drawing/2014/chart" uri="{C3380CC4-5D6E-409C-BE32-E72D297353CC}">
              <c16:uniqueId val="{00000003-FDD8-4641-A2AE-57C0CD5114F7}"/>
            </c:ext>
          </c:extLst>
        </c:ser>
        <c:ser>
          <c:idx val="1"/>
          <c:order val="4"/>
          <c:tx>
            <c:strRef>
              <c:f>[Сценарии_долгосрочного_прогноза_спроса_на_нефть.xlsx]Лист1!$A$22</c:f>
              <c:strCache>
                <c:ptCount val="1"/>
                <c:pt idx="0">
                  <c:v>BP (ускоренная декарбонизация)</c:v>
                </c:pt>
              </c:strCache>
            </c:strRef>
          </c:tx>
          <c:spPr>
            <a:ln w="28575" cap="rnd">
              <a:solidFill>
                <a:schemeClr val="accent6">
                  <a:lumMod val="40000"/>
                  <a:lumOff val="60000"/>
                </a:schemeClr>
              </a:solidFill>
              <a:round/>
            </a:ln>
            <a:effectLst/>
          </c:spPr>
          <c:marker>
            <c:symbol val="circle"/>
            <c:size val="4"/>
            <c:spPr>
              <a:solidFill>
                <a:schemeClr val="accent6">
                  <a:lumMod val="40000"/>
                  <a:lumOff val="60000"/>
                </a:schemeClr>
              </a:solidFill>
              <a:ln w="9525">
                <a:solidFill>
                  <a:schemeClr val="accent6">
                    <a:lumMod val="40000"/>
                    <a:lumOff val="60000"/>
                  </a:schemeClr>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[Сценарии_долгосрочного_прогноза_спроса_на_нефть.xlsx]Лист1!$B$22:$H$22</c:f>
              <c:numCache>
                <c:formatCode>0.00</c:formatCode>
                <c:ptCount val="7"/>
                <c:pt idx="0">
                  <c:v>1</c:v>
                </c:pt>
                <c:pt idx="1">
                  <c:v>0.96938775510204078</c:v>
                </c:pt>
                <c:pt idx="2">
                  <c:v>0.90816326530612246</c:v>
                </c:pt>
                <c:pt idx="3">
                  <c:v>0.80612244897959184</c:v>
                </c:pt>
                <c:pt idx="4">
                  <c:v>0.68367346938775508</c:v>
                </c:pt>
                <c:pt idx="5">
                  <c:v>0.58163265306122447</c:v>
                </c:pt>
                <c:pt idx="6">
                  <c:v>0.47959183673469385</c:v>
                </c:pt>
              </c:numCache>
            </c:numRef>
          </c:val>
          <c:smooth val="0"/>
          <c:extLst>
            <c:ext xmlns:c16="http://schemas.microsoft.com/office/drawing/2014/chart" uri="{C3380CC4-5D6E-409C-BE32-E72D297353CC}">
              <c16:uniqueId val="{00000004-FDD8-4641-A2AE-57C0CD5114F7}"/>
            </c:ext>
          </c:extLst>
        </c:ser>
        <c:ser>
          <c:idx val="2"/>
          <c:order val="5"/>
          <c:tx>
            <c:strRef>
              <c:f>[Сценарии_долгосрочного_прогноза_спроса_на_нефть.xlsx]Лист1!$A$23</c:f>
              <c:strCache>
                <c:ptCount val="1"/>
                <c:pt idx="0">
                  <c:v>BP  (углеродная нейтральность)</c:v>
                </c:pt>
              </c:strCache>
            </c:strRef>
          </c:tx>
          <c:spPr>
            <a:ln w="28575" cap="rnd">
              <a:solidFill>
                <a:srgbClr val="92D050"/>
              </a:solidFill>
              <a:round/>
            </a:ln>
            <a:effectLst/>
          </c:spPr>
          <c:marker>
            <c:symbol val="circle"/>
            <c:size val="4"/>
            <c:spPr>
              <a:solidFill>
                <a:srgbClr val="92D050"/>
              </a:solidFill>
              <a:ln w="9525">
                <a:solidFill>
                  <a:srgbClr val="92D050"/>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[Сценарии_долгосрочного_прогноза_спроса_на_нефть.xlsx]Лист1!$B$23:$H$23</c:f>
              <c:numCache>
                <c:formatCode>0.00</c:formatCode>
                <c:ptCount val="7"/>
                <c:pt idx="0">
                  <c:v>1</c:v>
                </c:pt>
                <c:pt idx="1">
                  <c:v>0.95918367346938771</c:v>
                </c:pt>
                <c:pt idx="2">
                  <c:v>0.88775510204081631</c:v>
                </c:pt>
                <c:pt idx="3">
                  <c:v>0.73469387755102045</c:v>
                </c:pt>
                <c:pt idx="4">
                  <c:v>0.52040816326530615</c:v>
                </c:pt>
                <c:pt idx="5">
                  <c:v>0.36734693877551022</c:v>
                </c:pt>
                <c:pt idx="6">
                  <c:v>0.24489795918367346</c:v>
                </c:pt>
              </c:numCache>
            </c:numRef>
          </c:val>
          <c:smooth val="0"/>
          <c:extLst>
            <c:ext xmlns:c16="http://schemas.microsoft.com/office/drawing/2014/chart" uri="{C3380CC4-5D6E-409C-BE32-E72D297353CC}">
              <c16:uniqueId val="{00000005-FDD8-4641-A2AE-57C0CD5114F7}"/>
            </c:ext>
          </c:extLst>
        </c:ser>
        <c:ser>
          <c:idx val="5"/>
          <c:order val="6"/>
          <c:tx>
            <c:strRef>
              <c:f>[Сценарии_долгосрочного_прогноза_спроса_на_нефть.xlsx]Лист1!$A$26</c:f>
              <c:strCache>
                <c:ptCount val="1"/>
                <c:pt idx="0">
                  <c:v>МЭА (углеродная нейтральность)</c:v>
                </c:pt>
              </c:strCache>
            </c:strRef>
          </c:tx>
          <c:spPr>
            <a:ln w="28575" cap="rnd">
              <a:solidFill>
                <a:srgbClr val="00B050"/>
              </a:solidFill>
              <a:round/>
            </a:ln>
            <a:effectLst/>
          </c:spPr>
          <c:marker>
            <c:symbol val="circle"/>
            <c:size val="4"/>
            <c:spPr>
              <a:solidFill>
                <a:srgbClr val="00B050"/>
              </a:solidFill>
              <a:ln w="9525">
                <a:solidFill>
                  <a:srgbClr val="00B050"/>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[Сценарии_долгосрочного_прогноза_спроса_на_нефть.xlsx]Лист1!$B$26:$H$26</c:f>
              <c:numCache>
                <c:formatCode>0.00</c:formatCode>
                <c:ptCount val="7"/>
                <c:pt idx="0">
                  <c:v>1</c:v>
                </c:pt>
                <c:pt idx="1">
                  <c:v>0.88421052631578945</c:v>
                </c:pt>
                <c:pt idx="2">
                  <c:v>0.72105263157894739</c:v>
                </c:pt>
                <c:pt idx="3">
                  <c:v>0.56842105263157894</c:v>
                </c:pt>
                <c:pt idx="4">
                  <c:v>0.41578947368421054</c:v>
                </c:pt>
                <c:pt idx="5">
                  <c:v>0.30526315789473685</c:v>
                </c:pt>
                <c:pt idx="6">
                  <c:v>0.22105263157894736</c:v>
                </c:pt>
              </c:numCache>
            </c:numRef>
          </c:val>
          <c:smooth val="0"/>
          <c:extLst>
            <c:ext xmlns:c16="http://schemas.microsoft.com/office/drawing/2014/chart" uri="{C3380CC4-5D6E-409C-BE32-E72D297353CC}">
              <c16:uniqueId val="{00000006-FDD8-4641-A2AE-57C0CD5114F7}"/>
            </c:ext>
          </c:extLst>
        </c:ser>
        <c:ser>
          <c:idx val="6"/>
          <c:order val="7"/>
          <c:tx>
            <c:strRef>
              <c:f>[Сценарии_долгосрочного_прогноза_спроса_на_нефть.xlsx]Лист1!$A$27</c:f>
              <c:strCache>
                <c:ptCount val="1"/>
                <c:pt idx="0">
                  <c:v>BNEF (углеродная нейтральность)</c:v>
                </c:pt>
              </c:strCache>
            </c:strRef>
          </c:tx>
          <c:spPr>
            <a:ln w="28575" cap="rnd">
              <a:solidFill>
                <a:schemeClr val="accent6">
                  <a:lumMod val="50000"/>
                </a:schemeClr>
              </a:solidFill>
              <a:round/>
            </a:ln>
            <a:effectLst/>
          </c:spPr>
          <c:marker>
            <c:symbol val="circle"/>
            <c:size val="5"/>
            <c:spPr>
              <a:solidFill>
                <a:schemeClr val="accent6">
                  <a:lumMod val="50000"/>
                </a:schemeClr>
              </a:solidFill>
              <a:ln w="9525">
                <a:solidFill>
                  <a:schemeClr val="accent6">
                    <a:lumMod val="50000"/>
                  </a:schemeClr>
                </a:solidFill>
              </a:ln>
              <a:effectLst/>
            </c:spPr>
          </c:marker>
          <c:cat>
            <c:numRef>
              <c:f>[Сценарии_долгосрочного_прогноза_спроса_на_нефть.xlsx]Лист1!$B$20:$H$20</c:f>
              <c:numCache>
                <c:formatCode>General</c:formatCode>
                <c:ptCount val="7"/>
                <c:pt idx="0">
                  <c:v>2019</c:v>
                </c:pt>
                <c:pt idx="1">
                  <c:v>2025</c:v>
                </c:pt>
                <c:pt idx="2">
                  <c:v>2030</c:v>
                </c:pt>
                <c:pt idx="3">
                  <c:v>2035</c:v>
                </c:pt>
                <c:pt idx="4">
                  <c:v>2040</c:v>
                </c:pt>
                <c:pt idx="5">
                  <c:v>2045</c:v>
                </c:pt>
                <c:pt idx="6">
                  <c:v>2050</c:v>
                </c:pt>
              </c:numCache>
            </c:numRef>
          </c:cat>
          <c:val>
            <c:numRef>
              <c:f>[Сценарии_долгосрочного_прогноза_спроса_на_нефть.xlsx]Лист1!$B$27:$H$27</c:f>
              <c:numCache>
                <c:formatCode>0.00</c:formatCode>
                <c:ptCount val="7"/>
                <c:pt idx="0" formatCode="General">
                  <c:v>1</c:v>
                </c:pt>
                <c:pt idx="1">
                  <c:v>1.016130110536029</c:v>
                </c:pt>
                <c:pt idx="2">
                  <c:v>1.0181371072326502</c:v>
                </c:pt>
                <c:pt idx="3">
                  <c:v>0.92505081811023537</c:v>
                </c:pt>
                <c:pt idx="4">
                  <c:v>0.6539070816393302</c:v>
                </c:pt>
                <c:pt idx="5">
                  <c:v>0.31746032216351217</c:v>
                </c:pt>
                <c:pt idx="6">
                  <c:v>0.16648266768330666</c:v>
                </c:pt>
              </c:numCache>
            </c:numRef>
          </c:val>
          <c:smooth val="0"/>
          <c:extLst>
            <c:ext xmlns:c16="http://schemas.microsoft.com/office/drawing/2014/chart" uri="{C3380CC4-5D6E-409C-BE32-E72D297353CC}">
              <c16:uniqueId val="{00000007-FDD8-4641-A2AE-57C0CD5114F7}"/>
            </c:ext>
          </c:extLst>
        </c:ser>
        <c:dLbls>
          <c:showLegendKey val="0"/>
          <c:showVal val="0"/>
          <c:showCatName val="0"/>
          <c:showSerName val="0"/>
          <c:showPercent val="0"/>
          <c:showBubbleSize val="0"/>
        </c:dLbls>
        <c:marker val="1"/>
        <c:smooth val="0"/>
        <c:axId val="108194048"/>
        <c:axId val="107610112"/>
      </c:lineChart>
      <c:catAx>
        <c:axId val="108194048"/>
        <c:scaling>
          <c:orientation val="minMax"/>
        </c:scaling>
        <c:delete val="0"/>
        <c:axPos val="b"/>
        <c:numFmt formatCode="General" sourceLinked="1"/>
        <c:majorTickMark val="out"/>
        <c:minorTickMark val="none"/>
        <c:tickLblPos val="low"/>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lumMod val="95000"/>
                    <a:lumOff val="5000"/>
                  </a:schemeClr>
                </a:solidFill>
                <a:latin typeface="Century" panose="02040604050505020304" pitchFamily="18" charset="0"/>
                <a:ea typeface="+mn-ea"/>
                <a:cs typeface="+mn-cs"/>
              </a:defRPr>
            </a:pPr>
            <a:endParaRPr lang="ru-RU"/>
          </a:p>
        </c:txPr>
        <c:crossAx val="107610112"/>
        <c:crossesAt val="1"/>
        <c:auto val="1"/>
        <c:lblAlgn val="ctr"/>
        <c:lblOffset val="100"/>
        <c:noMultiLvlLbl val="0"/>
      </c:catAx>
      <c:valAx>
        <c:axId val="107610112"/>
        <c:scaling>
          <c:orientation val="minMax"/>
          <c:min val="0"/>
        </c:scaling>
        <c:delete val="0"/>
        <c:axPos val="l"/>
        <c:numFmt formatCode="0.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lumMod val="95000"/>
                    <a:lumOff val="5000"/>
                  </a:schemeClr>
                </a:solidFill>
                <a:latin typeface="Century" panose="02040604050505020304" pitchFamily="18" charset="0"/>
                <a:ea typeface="+mn-ea"/>
                <a:cs typeface="+mn-cs"/>
              </a:defRPr>
            </a:pPr>
            <a:endParaRPr lang="ru-RU"/>
          </a:p>
        </c:txPr>
        <c:crossAx val="108194048"/>
        <c:crosses val="autoZero"/>
        <c:crossBetween val="between"/>
        <c:majorUnit val="0.2"/>
      </c:valAx>
      <c:spPr>
        <a:noFill/>
        <a:ln>
          <a:noFill/>
        </a:ln>
        <a:effectLst/>
      </c:spPr>
    </c:plotArea>
    <c:legend>
      <c:legendPos val="b"/>
      <c:layout>
        <c:manualLayout>
          <c:xMode val="edge"/>
          <c:yMode val="edge"/>
          <c:x val="4.1345919277138765E-2"/>
          <c:y val="0.46492999725151207"/>
          <c:w val="0.64820353854519652"/>
          <c:h val="0.4196736831780152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95000"/>
                  <a:lumOff val="5000"/>
                </a:schemeClr>
              </a:solidFill>
              <a:latin typeface="Century" panose="02040604050505020304" pitchFamily="18" charset="0"/>
              <a:ea typeface="+mn-ea"/>
              <a:cs typeface="+mn-cs"/>
            </a:defRPr>
          </a:pPr>
          <a:endParaRPr lang="ru-RU"/>
        </a:p>
      </c:txPr>
    </c:legend>
    <c:plotVisOnly val="1"/>
    <c:dispBlanksAs val="span"/>
    <c:showDLblsOverMax val="0"/>
  </c:chart>
  <c:spPr>
    <a:solidFill>
      <a:schemeClr val="bg1"/>
    </a:solidFill>
    <a:ln w="9525" cap="flat" cmpd="sng" algn="ctr">
      <a:noFill/>
      <a:round/>
    </a:ln>
    <a:effectLst/>
  </c:spPr>
  <c:txPr>
    <a:bodyPr/>
    <a:lstStyle/>
    <a:p>
      <a:pPr>
        <a:defRPr sz="800">
          <a:solidFill>
            <a:schemeClr val="tx1">
              <a:lumMod val="95000"/>
              <a:lumOff val="5000"/>
            </a:schemeClr>
          </a:solidFill>
          <a:latin typeface="Century" panose="02040604050505020304"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760818359243559E-2"/>
          <c:y val="0.12352309795141422"/>
          <c:w val="0.87000240014246011"/>
          <c:h val="0.72223843425322631"/>
        </c:manualLayout>
      </c:layout>
      <c:barChart>
        <c:barDir val="col"/>
        <c:grouping val="clustered"/>
        <c:varyColors val="0"/>
        <c:ser>
          <c:idx val="0"/>
          <c:order val="0"/>
          <c:tx>
            <c:strRef>
              <c:f>Лист1!$A$2</c:f>
              <c:strCache>
                <c:ptCount val="1"/>
                <c:pt idx="0">
                  <c:v>бюджет 2020-2022</c:v>
                </c:pt>
              </c:strCache>
            </c:strRef>
          </c:tx>
          <c:spPr>
            <a:solidFill>
              <a:schemeClr val="bg1">
                <a:lumMod val="65000"/>
              </a:schemeClr>
            </a:solidFill>
            <a:ln>
              <a:noFill/>
            </a:ln>
            <a:effectLst/>
          </c:spPr>
          <c:invertIfNegative val="0"/>
          <c:cat>
            <c:strRef>
              <c:f>Лист1!$B$1:$D$1</c:f>
              <c:strCache>
                <c:ptCount val="3"/>
                <c:pt idx="0">
                  <c:v>2022</c:v>
                </c:pt>
                <c:pt idx="1">
                  <c:v>2023</c:v>
                </c:pt>
                <c:pt idx="2">
                  <c:v>2024</c:v>
                </c:pt>
              </c:strCache>
            </c:strRef>
          </c:cat>
          <c:val>
            <c:numRef>
              <c:f>Лист1!$B$2:$D$2</c:f>
              <c:numCache>
                <c:formatCode>0.00</c:formatCode>
                <c:ptCount val="3"/>
                <c:pt idx="0">
                  <c:v>16.935365891617643</c:v>
                </c:pt>
                <c:pt idx="1">
                  <c:v>16.718890859917991</c:v>
                </c:pt>
                <c:pt idx="2">
                  <c:v>16.552392702917071</c:v>
                </c:pt>
              </c:numCache>
            </c:numRef>
          </c:val>
          <c:extLst>
            <c:ext xmlns:c16="http://schemas.microsoft.com/office/drawing/2014/chart" uri="{C3380CC4-5D6E-409C-BE32-E72D297353CC}">
              <c16:uniqueId val="{00000000-5116-44C7-9DB0-A27DC378B0C4}"/>
            </c:ext>
          </c:extLst>
        </c:ser>
        <c:ser>
          <c:idx val="1"/>
          <c:order val="1"/>
          <c:tx>
            <c:strRef>
              <c:f>Лист1!$A$3</c:f>
              <c:strCache>
                <c:ptCount val="1"/>
                <c:pt idx="0">
                  <c:v>бюджет 2022-2024</c:v>
                </c:pt>
              </c:strCache>
            </c:strRef>
          </c:tx>
          <c:spPr>
            <a:solidFill>
              <a:srgbClr val="003300"/>
            </a:solidFill>
            <a:ln>
              <a:noFill/>
            </a:ln>
            <a:effectLst/>
          </c:spPr>
          <c:invertIfNegative val="0"/>
          <c:cat>
            <c:strRef>
              <c:f>Лист1!$B$1:$D$1</c:f>
              <c:strCache>
                <c:ptCount val="3"/>
                <c:pt idx="0">
                  <c:v>2022</c:v>
                </c:pt>
                <c:pt idx="1">
                  <c:v>2023</c:v>
                </c:pt>
                <c:pt idx="2">
                  <c:v>2024</c:v>
                </c:pt>
              </c:strCache>
            </c:strRef>
          </c:cat>
          <c:val>
            <c:numRef>
              <c:f>Лист1!$B$3:$D$3</c:f>
              <c:numCache>
                <c:formatCode>0.00</c:formatCode>
                <c:ptCount val="3"/>
                <c:pt idx="0">
                  <c:v>17.708400677588259</c:v>
                </c:pt>
                <c:pt idx="1">
                  <c:v>17.694771214503429</c:v>
                </c:pt>
                <c:pt idx="2">
                  <c:v>17.257317766340986</c:v>
                </c:pt>
              </c:numCache>
            </c:numRef>
          </c:val>
          <c:extLst>
            <c:ext xmlns:c16="http://schemas.microsoft.com/office/drawing/2014/chart" uri="{C3380CC4-5D6E-409C-BE32-E72D297353CC}">
              <c16:uniqueId val="{00000001-5116-44C7-9DB0-A27DC378B0C4}"/>
            </c:ext>
          </c:extLst>
        </c:ser>
        <c:dLbls>
          <c:showLegendKey val="0"/>
          <c:showVal val="0"/>
          <c:showCatName val="0"/>
          <c:showSerName val="0"/>
          <c:showPercent val="0"/>
          <c:showBubbleSize val="0"/>
        </c:dLbls>
        <c:gapWidth val="62"/>
        <c:axId val="107655936"/>
        <c:axId val="107657472"/>
      </c:barChart>
      <c:catAx>
        <c:axId val="107655936"/>
        <c:scaling>
          <c:orientation val="minMax"/>
        </c:scaling>
        <c:delete val="0"/>
        <c:axPos val="b"/>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entury" panose="02040604050505020304" pitchFamily="18" charset="0"/>
                <a:ea typeface="+mn-ea"/>
                <a:cs typeface="+mn-cs"/>
              </a:defRPr>
            </a:pPr>
            <a:endParaRPr lang="ru-RU"/>
          </a:p>
        </c:txPr>
        <c:crossAx val="107657472"/>
        <c:crosses val="autoZero"/>
        <c:auto val="1"/>
        <c:lblAlgn val="ctr"/>
        <c:lblOffset val="100"/>
        <c:noMultiLvlLbl val="0"/>
      </c:catAx>
      <c:valAx>
        <c:axId val="107657472"/>
        <c:scaling>
          <c:orientation val="minMax"/>
          <c:max val="17.8"/>
        </c:scaling>
        <c:delete val="0"/>
        <c:axPos val="l"/>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entury" panose="02040604050505020304" pitchFamily="18" charset="0"/>
                <a:ea typeface="+mn-ea"/>
                <a:cs typeface="+mn-cs"/>
              </a:defRPr>
            </a:pPr>
            <a:endParaRPr lang="ru-RU"/>
          </a:p>
        </c:txPr>
        <c:crossAx val="107655936"/>
        <c:crosses val="autoZero"/>
        <c:crossBetween val="between"/>
        <c:majorUnit val="0.5"/>
      </c:valAx>
      <c:spPr>
        <a:noFill/>
        <a:ln w="0">
          <a:noFill/>
        </a:ln>
        <a:effectLst/>
      </c:spPr>
    </c:plotArea>
    <c:legend>
      <c:legendPos val="b"/>
      <c:layout>
        <c:manualLayout>
          <c:xMode val="edge"/>
          <c:yMode val="edge"/>
          <c:x val="7.1863853556766964E-3"/>
          <c:y val="0.92561262022178026"/>
          <c:w val="0.98562706104044684"/>
          <c:h val="7.438737977821977E-2"/>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Century" panose="02040604050505020304" pitchFamily="18" charset="0"/>
        </a:defRPr>
      </a:pPr>
      <a:endParaRPr lang="ru-RU"/>
    </a:p>
  </c:txPr>
  <c:externalData r:id="rId3">
    <c:autoUpdate val="0"/>
  </c:externalData>
  <c:userShapes r:id="rId4"/>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45769668309875"/>
          <c:y val="5.0749711649365627E-2"/>
          <c:w val="0.86210226554541869"/>
          <c:h val="0.59170162001495119"/>
        </c:manualLayout>
      </c:layout>
      <c:lineChart>
        <c:grouping val="standard"/>
        <c:varyColors val="0"/>
        <c:ser>
          <c:idx val="0"/>
          <c:order val="0"/>
          <c:tx>
            <c:strRef>
              <c:f>Лист1!$A$2</c:f>
              <c:strCache>
                <c:ptCount val="1"/>
                <c:pt idx="0">
                  <c:v>сохранение первичного структурного дефицита и объема заимствований на уровне 1,3% ВВП</c:v>
                </c:pt>
              </c:strCache>
            </c:strRef>
          </c:tx>
          <c:spPr>
            <a:ln w="19050" cap="rnd">
              <a:solidFill>
                <a:srgbClr val="C00000"/>
              </a:solidFill>
              <a:round/>
            </a:ln>
            <a:effectLst/>
          </c:spPr>
          <c:marker>
            <c:symbol val="circle"/>
            <c:size val="5"/>
            <c:spPr>
              <a:solidFill>
                <a:schemeClr val="bg1"/>
              </a:solidFill>
              <a:ln w="9525">
                <a:solidFill>
                  <a:srgbClr val="C00000"/>
                </a:solidFill>
              </a:ln>
              <a:effectLst/>
            </c:spPr>
          </c:marker>
          <c:cat>
            <c:strRef>
              <c:f>Лист1!$B$1:$G$1</c:f>
              <c:strCache>
                <c:ptCount val="6"/>
                <c:pt idx="0">
                  <c:v>2019</c:v>
                </c:pt>
                <c:pt idx="1">
                  <c:v>2020</c:v>
                </c:pt>
                <c:pt idx="2">
                  <c:v>2021</c:v>
                </c:pt>
                <c:pt idx="3">
                  <c:v>2022</c:v>
                </c:pt>
                <c:pt idx="4">
                  <c:v>2023</c:v>
                </c:pt>
                <c:pt idx="5">
                  <c:v>2024</c:v>
                </c:pt>
              </c:strCache>
            </c:strRef>
          </c:cat>
          <c:val>
            <c:numRef>
              <c:f>Лист1!$B$2:$G$2</c:f>
              <c:numCache>
                <c:formatCode>General</c:formatCode>
                <c:ptCount val="6"/>
                <c:pt idx="0">
                  <c:v>12.328797088172857</c:v>
                </c:pt>
                <c:pt idx="1">
                  <c:v>17.706693331074852</c:v>
                </c:pt>
                <c:pt idx="2">
                  <c:v>17.763121108337881</c:v>
                </c:pt>
                <c:pt idx="3">
                  <c:v>20.18723590038169</c:v>
                </c:pt>
                <c:pt idx="4">
                  <c:v>21.745129922438167</c:v>
                </c:pt>
                <c:pt idx="5">
                  <c:v>23.185952543026364</c:v>
                </c:pt>
              </c:numCache>
            </c:numRef>
          </c:val>
          <c:smooth val="1"/>
          <c:extLst>
            <c:ext xmlns:c16="http://schemas.microsoft.com/office/drawing/2014/chart" uri="{C3380CC4-5D6E-409C-BE32-E72D297353CC}">
              <c16:uniqueId val="{00000000-BDA3-4DFA-9667-010FF6764B4A}"/>
            </c:ext>
          </c:extLst>
        </c:ser>
        <c:ser>
          <c:idx val="1"/>
          <c:order val="1"/>
          <c:tx>
            <c:strRef>
              <c:f>Лист1!$A$3</c:f>
              <c:strCache>
                <c:ptCount val="1"/>
                <c:pt idx="0">
                  <c:v>текущий сченарий в соответствии с "бюджетными правилами"</c:v>
                </c:pt>
              </c:strCache>
            </c:strRef>
          </c:tx>
          <c:spPr>
            <a:ln w="19050" cap="rnd">
              <a:solidFill>
                <a:srgbClr val="003300"/>
              </a:solidFill>
              <a:round/>
            </a:ln>
            <a:effectLst/>
          </c:spPr>
          <c:marker>
            <c:symbol val="circle"/>
            <c:size val="5"/>
            <c:spPr>
              <a:solidFill>
                <a:schemeClr val="bg1"/>
              </a:solidFill>
              <a:ln w="9525">
                <a:solidFill>
                  <a:srgbClr val="003300"/>
                </a:solidFill>
              </a:ln>
              <a:effectLst/>
            </c:spPr>
          </c:marker>
          <c:cat>
            <c:strRef>
              <c:f>Лист1!$B$1:$G$1</c:f>
              <c:strCache>
                <c:ptCount val="6"/>
                <c:pt idx="0">
                  <c:v>2019</c:v>
                </c:pt>
                <c:pt idx="1">
                  <c:v>2020</c:v>
                </c:pt>
                <c:pt idx="2">
                  <c:v>2021</c:v>
                </c:pt>
                <c:pt idx="3">
                  <c:v>2022</c:v>
                </c:pt>
                <c:pt idx="4">
                  <c:v>2023</c:v>
                </c:pt>
                <c:pt idx="5">
                  <c:v>2024</c:v>
                </c:pt>
              </c:strCache>
            </c:strRef>
          </c:cat>
          <c:val>
            <c:numRef>
              <c:f>Лист1!$B$3:$G$3</c:f>
              <c:numCache>
                <c:formatCode>General</c:formatCode>
                <c:ptCount val="6"/>
                <c:pt idx="0">
                  <c:v>12.328797088172857</c:v>
                </c:pt>
                <c:pt idx="1">
                  <c:v>17.706693331074852</c:v>
                </c:pt>
                <c:pt idx="2">
                  <c:v>17.763121108337881</c:v>
                </c:pt>
                <c:pt idx="3">
                  <c:v>19.38723590038169</c:v>
                </c:pt>
                <c:pt idx="4">
                  <c:v>20.127198586378611</c:v>
                </c:pt>
                <c:pt idx="5">
                  <c:v>20.807202475943569</c:v>
                </c:pt>
              </c:numCache>
            </c:numRef>
          </c:val>
          <c:smooth val="1"/>
          <c:extLst>
            <c:ext xmlns:c16="http://schemas.microsoft.com/office/drawing/2014/chart" uri="{C3380CC4-5D6E-409C-BE32-E72D297353CC}">
              <c16:uniqueId val="{00000001-BDA3-4DFA-9667-010FF6764B4A}"/>
            </c:ext>
          </c:extLst>
        </c:ser>
        <c:dLbls>
          <c:showLegendKey val="0"/>
          <c:showVal val="0"/>
          <c:showCatName val="0"/>
          <c:showSerName val="0"/>
          <c:showPercent val="0"/>
          <c:showBubbleSize val="0"/>
        </c:dLbls>
        <c:marker val="1"/>
        <c:smooth val="0"/>
        <c:axId val="108492288"/>
        <c:axId val="108494208"/>
      </c:lineChart>
      <c:catAx>
        <c:axId val="108492288"/>
        <c:scaling>
          <c:orientation val="minMax"/>
        </c:scaling>
        <c:delete val="0"/>
        <c:axPos val="b"/>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494208"/>
        <c:crosses val="autoZero"/>
        <c:auto val="1"/>
        <c:lblAlgn val="ctr"/>
        <c:lblOffset val="100"/>
        <c:noMultiLvlLbl val="0"/>
      </c:catAx>
      <c:valAx>
        <c:axId val="108494208"/>
        <c:scaling>
          <c:orientation val="minMax"/>
          <c:max val="28"/>
          <c:min val="12"/>
        </c:scaling>
        <c:delete val="0"/>
        <c:axPos val="l"/>
        <c:numFmt formatCode="#,##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492288"/>
        <c:crosses val="autoZero"/>
        <c:crossBetween val="between"/>
        <c:majorUnit val="2"/>
      </c:valAx>
      <c:spPr>
        <a:noFill/>
        <a:ln>
          <a:noFill/>
        </a:ln>
        <a:effectLst/>
      </c:spPr>
    </c:plotArea>
    <c:legend>
      <c:legendPos val="b"/>
      <c:layout>
        <c:manualLayout>
          <c:xMode val="edge"/>
          <c:yMode val="edge"/>
          <c:x val="9.9904084227431904E-3"/>
          <c:y val="0.73105826950710184"/>
          <c:w val="0.98001908852302566"/>
          <c:h val="0.2597144941873738"/>
        </c:manualLayout>
      </c:layout>
      <c:overlay val="0"/>
      <c:spPr>
        <a:noFill/>
        <a:ln>
          <a:noFill/>
        </a:ln>
        <a:effectLst/>
      </c:spPr>
      <c:txPr>
        <a:bodyPr rot="0" spcFirstLastPara="1" vertOverflow="ellipsis" vert="horz" wrap="square" anchor="ctr" anchorCtr="1"/>
        <a:lstStyle/>
        <a:p>
          <a:pPr algn="just">
            <a:defRPr sz="8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sz="800">
          <a:solidFill>
            <a:sysClr val="windowText" lastClr="000000"/>
          </a:solidFill>
          <a:latin typeface="Century" panose="020406040505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07490936862677"/>
          <c:y val="3.3358794931435787E-2"/>
          <c:w val="0.85521609798775156"/>
          <c:h val="0.80035268906959189"/>
        </c:manualLayout>
      </c:layout>
      <c:barChart>
        <c:barDir val="col"/>
        <c:grouping val="clustered"/>
        <c:varyColors val="0"/>
        <c:ser>
          <c:idx val="0"/>
          <c:order val="0"/>
          <c:tx>
            <c:strRef>
              <c:f>sa!$B$38</c:f>
              <c:strCache>
                <c:ptCount val="1"/>
                <c:pt idx="0">
                  <c:v>выручка ККТ, сезонность устранена</c:v>
                </c:pt>
              </c:strCache>
            </c:strRef>
          </c:tx>
          <c:spPr>
            <a:solidFill>
              <a:srgbClr val="006600"/>
            </a:solidFill>
            <a:ln w="9525">
              <a:noFill/>
            </a:ln>
            <a:effectLst/>
          </c:spPr>
          <c:invertIfNegative val="0"/>
          <c:cat>
            <c:numRef>
              <c:f>sa!$C$24:$AH$24</c:f>
              <c:numCache>
                <c:formatCode>mmm\-yy;@</c:formatCode>
                <c:ptCount val="32"/>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numCache>
            </c:numRef>
          </c:cat>
          <c:val>
            <c:numRef>
              <c:f>sa!$C$38:$AH$38</c:f>
              <c:numCache>
                <c:formatCode>#\ ##0.0</c:formatCode>
                <c:ptCount val="32"/>
                <c:pt idx="0">
                  <c:v>94.441785366647665</c:v>
                </c:pt>
                <c:pt idx="1">
                  <c:v>95.409264356522485</c:v>
                </c:pt>
                <c:pt idx="2">
                  <c:v>95.705381562321136</c:v>
                </c:pt>
                <c:pt idx="3">
                  <c:v>103.91266650511278</c:v>
                </c:pt>
                <c:pt idx="4">
                  <c:v>98.218269346379941</c:v>
                </c:pt>
                <c:pt idx="5">
                  <c:v>103.81219749014436</c:v>
                </c:pt>
                <c:pt idx="6">
                  <c:v>115.13817228337355</c:v>
                </c:pt>
                <c:pt idx="7">
                  <c:v>118.25518686326488</c:v>
                </c:pt>
                <c:pt idx="8">
                  <c:v>115.61523989026686</c:v>
                </c:pt>
                <c:pt idx="9">
                  <c:v>118.78744273079188</c:v>
                </c:pt>
                <c:pt idx="10">
                  <c:v>119.40772395668446</c:v>
                </c:pt>
                <c:pt idx="11">
                  <c:v>116.82089281841719</c:v>
                </c:pt>
                <c:pt idx="12">
                  <c:v>118.34670890860971</c:v>
                </c:pt>
                <c:pt idx="13">
                  <c:v>120.99726417848296</c:v>
                </c:pt>
                <c:pt idx="14">
                  <c:v>122.73561536589044</c:v>
                </c:pt>
                <c:pt idx="15">
                  <c:v>86.558452054768622</c:v>
                </c:pt>
                <c:pt idx="16">
                  <c:v>96.15692203985337</c:v>
                </c:pt>
                <c:pt idx="17">
                  <c:v>120.76765353717295</c:v>
                </c:pt>
                <c:pt idx="18">
                  <c:v>128.30378083805414</c:v>
                </c:pt>
                <c:pt idx="19">
                  <c:v>124.25046232743875</c:v>
                </c:pt>
                <c:pt idx="20">
                  <c:v>126.35936330751619</c:v>
                </c:pt>
                <c:pt idx="21">
                  <c:v>128.29043814925524</c:v>
                </c:pt>
                <c:pt idx="22">
                  <c:v>118.77875009712587</c:v>
                </c:pt>
                <c:pt idx="23">
                  <c:v>126.88318199860568</c:v>
                </c:pt>
                <c:pt idx="24">
                  <c:v>127.20836383776897</c:v>
                </c:pt>
                <c:pt idx="25">
                  <c:v>136.42264951543908</c:v>
                </c:pt>
                <c:pt idx="26">
                  <c:v>141.05695523046589</c:v>
                </c:pt>
                <c:pt idx="27">
                  <c:v>153.65844547516824</c:v>
                </c:pt>
                <c:pt idx="28">
                  <c:v>146.07776760168196</c:v>
                </c:pt>
                <c:pt idx="29">
                  <c:v>150.29966554983025</c:v>
                </c:pt>
                <c:pt idx="30">
                  <c:v>147.55458396366259</c:v>
                </c:pt>
                <c:pt idx="31">
                  <c:v>154.70926439188696</c:v>
                </c:pt>
              </c:numCache>
            </c:numRef>
          </c:val>
          <c:extLst>
            <c:ext xmlns:c16="http://schemas.microsoft.com/office/drawing/2014/chart" uri="{C3380CC4-5D6E-409C-BE32-E72D297353CC}">
              <c16:uniqueId val="{00000000-5161-473F-B371-0BFBAC3FCF75}"/>
            </c:ext>
          </c:extLst>
        </c:ser>
        <c:dLbls>
          <c:showLegendKey val="0"/>
          <c:showVal val="0"/>
          <c:showCatName val="0"/>
          <c:showSerName val="0"/>
          <c:showPercent val="0"/>
          <c:showBubbleSize val="0"/>
        </c:dLbls>
        <c:gapWidth val="40"/>
        <c:axId val="105673856"/>
        <c:axId val="105675392"/>
      </c:barChart>
      <c:lineChart>
        <c:grouping val="standard"/>
        <c:varyColors val="0"/>
        <c:ser>
          <c:idx val="1"/>
          <c:order val="1"/>
          <c:tx>
            <c:strRef>
              <c:f>sa!$B$31</c:f>
              <c:strCache>
                <c:ptCount val="1"/>
                <c:pt idx="0">
                  <c:v>выручка ККТ</c:v>
                </c:pt>
              </c:strCache>
            </c:strRef>
          </c:tx>
          <c:spPr>
            <a:ln w="9525" cap="rnd">
              <a:solidFill>
                <a:schemeClr val="bg2">
                  <a:lumMod val="50000"/>
                </a:schemeClr>
              </a:solidFill>
              <a:round/>
            </a:ln>
            <a:effectLst/>
          </c:spPr>
          <c:marker>
            <c:symbol val="none"/>
          </c:marker>
          <c:cat>
            <c:numRef>
              <c:f>sa!$C$24:$AF$24</c:f>
              <c:numCache>
                <c:formatCode>mmm\-yy;@</c:formatCode>
                <c:ptCount val="30"/>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numCache>
            </c:numRef>
          </c:cat>
          <c:val>
            <c:numRef>
              <c:f>sa!$C$31:$AH$31</c:f>
              <c:numCache>
                <c:formatCode>#\ ##0.0</c:formatCode>
                <c:ptCount val="32"/>
                <c:pt idx="0">
                  <c:v>83.892718813716755</c:v>
                </c:pt>
                <c:pt idx="1">
                  <c:v>92.345235771444251</c:v>
                </c:pt>
                <c:pt idx="2">
                  <c:v>95.912266324289988</c:v>
                </c:pt>
                <c:pt idx="3">
                  <c:v>99.906004178773657</c:v>
                </c:pt>
                <c:pt idx="4">
                  <c:v>95.359422296876417</c:v>
                </c:pt>
                <c:pt idx="5">
                  <c:v>102.00025816917734</c:v>
                </c:pt>
                <c:pt idx="6">
                  <c:v>115.95134030347451</c:v>
                </c:pt>
                <c:pt idx="7">
                  <c:v>121.70236849245609</c:v>
                </c:pt>
                <c:pt idx="8">
                  <c:v>117.25993913271297</c:v>
                </c:pt>
                <c:pt idx="9">
                  <c:v>121.25435537802454</c:v>
                </c:pt>
                <c:pt idx="10">
                  <c:v>121.57295701513104</c:v>
                </c:pt>
                <c:pt idx="11">
                  <c:v>137.8670515238326</c:v>
                </c:pt>
                <c:pt idx="12">
                  <c:v>105.12748286633969</c:v>
                </c:pt>
                <c:pt idx="13">
                  <c:v>117.11148769063827</c:v>
                </c:pt>
                <c:pt idx="14">
                  <c:v>123.00093094329648</c:v>
                </c:pt>
                <c:pt idx="15">
                  <c:v>83.220933150304674</c:v>
                </c:pt>
                <c:pt idx="16">
                  <c:v>93.358074791858073</c:v>
                </c:pt>
                <c:pt idx="17">
                  <c:v>118.659773486125</c:v>
                </c:pt>
                <c:pt idx="18">
                  <c:v>129.20993150352388</c:v>
                </c:pt>
                <c:pt idx="19">
                  <c:v>127.87240841297417</c:v>
                </c:pt>
                <c:pt idx="20">
                  <c:v>128.15690443881596</c:v>
                </c:pt>
                <c:pt idx="21">
                  <c:v>130.95470380826652</c:v>
                </c:pt>
                <c:pt idx="22">
                  <c:v>120.93257790515406</c:v>
                </c:pt>
                <c:pt idx="23">
                  <c:v>149.74213745567067</c:v>
                </c:pt>
                <c:pt idx="24">
                  <c:v>112.99929852833678</c:v>
                </c:pt>
                <c:pt idx="25">
                  <c:v>132.04149323479285</c:v>
                </c:pt>
                <c:pt idx="26">
                  <c:v>141.36187574935963</c:v>
                </c:pt>
                <c:pt idx="27">
                  <c:v>147.73368648942036</c:v>
                </c:pt>
                <c:pt idx="28">
                  <c:v>141.8258702949461</c:v>
                </c:pt>
                <c:pt idx="29">
                  <c:v>147.67633341235398</c:v>
                </c:pt>
                <c:pt idx="30">
                  <c:v>148.59669420841485</c:v>
                </c:pt>
                <c:pt idx="31">
                  <c:v>159.21909561556132</c:v>
                </c:pt>
              </c:numCache>
            </c:numRef>
          </c:val>
          <c:smooth val="0"/>
          <c:extLst>
            <c:ext xmlns:c16="http://schemas.microsoft.com/office/drawing/2014/chart" uri="{C3380CC4-5D6E-409C-BE32-E72D297353CC}">
              <c16:uniqueId val="{00000001-5161-473F-B371-0BFBAC3FCF75}"/>
            </c:ext>
          </c:extLst>
        </c:ser>
        <c:dLbls>
          <c:showLegendKey val="0"/>
          <c:showVal val="0"/>
          <c:showCatName val="0"/>
          <c:showSerName val="0"/>
          <c:showPercent val="0"/>
          <c:showBubbleSize val="0"/>
        </c:dLbls>
        <c:marker val="1"/>
        <c:smooth val="0"/>
        <c:axId val="105673856"/>
        <c:axId val="105675392"/>
      </c:lineChart>
      <c:dateAx>
        <c:axId val="105673856"/>
        <c:scaling>
          <c:orientation val="minMax"/>
          <c:min val="43647"/>
        </c:scaling>
        <c:delete val="0"/>
        <c:axPos val="b"/>
        <c:numFmt formatCode="mmm\-yy;@" sourceLinked="0"/>
        <c:majorTickMark val="out"/>
        <c:minorTickMark val="out"/>
        <c:tickLblPos val="low"/>
        <c:spPr>
          <a:noFill/>
          <a:ln w="3175" cap="flat" cmpd="sng" algn="ctr">
            <a:solidFill>
              <a:schemeClr val="tx1"/>
            </a:solidFill>
            <a:round/>
          </a:ln>
          <a:effectLst/>
        </c:spPr>
        <c:txPr>
          <a:bodyPr rot="-60000000" vert="horz"/>
          <a:lstStyle/>
          <a:p>
            <a:pPr>
              <a:defRPr sz="700"/>
            </a:pPr>
            <a:endParaRPr lang="ru-RU"/>
          </a:p>
        </c:txPr>
        <c:crossAx val="105675392"/>
        <c:crosses val="autoZero"/>
        <c:auto val="0"/>
        <c:lblOffset val="100"/>
        <c:baseTimeUnit val="months"/>
        <c:majorUnit val="4"/>
        <c:majorTimeUnit val="months"/>
      </c:dateAx>
      <c:valAx>
        <c:axId val="105675392"/>
        <c:scaling>
          <c:orientation val="minMax"/>
          <c:max val="160"/>
          <c:min val="80"/>
        </c:scaling>
        <c:delete val="0"/>
        <c:axPos val="l"/>
        <c:title>
          <c:tx>
            <c:rich>
              <a:bodyPr rot="-5400000" vert="horz"/>
              <a:lstStyle/>
              <a:p>
                <a:pPr>
                  <a:defRPr sz="700" b="0"/>
                </a:pPr>
                <a:r>
                  <a:rPr lang="ru-RU" sz="700" b="0"/>
                  <a:t>млрд. рублей в день</a:t>
                </a:r>
              </a:p>
            </c:rich>
          </c:tx>
          <c:layout>
            <c:manualLayout>
              <c:xMode val="edge"/>
              <c:yMode val="edge"/>
              <c:x val="6.923960591882535E-3"/>
              <c:y val="4.9675702395158752E-3"/>
            </c:manualLayout>
          </c:layout>
          <c:overlay val="0"/>
          <c:spPr>
            <a:noFill/>
            <a:ln>
              <a:noFill/>
            </a:ln>
            <a:effectLst/>
          </c:spPr>
        </c:title>
        <c:numFmt formatCode="#,##0" sourceLinked="0"/>
        <c:majorTickMark val="out"/>
        <c:minorTickMark val="none"/>
        <c:tickLblPos val="nextTo"/>
        <c:spPr>
          <a:noFill/>
          <a:ln w="3175">
            <a:solidFill>
              <a:schemeClr val="tx1"/>
            </a:solidFill>
          </a:ln>
          <a:effectLst/>
        </c:spPr>
        <c:txPr>
          <a:bodyPr rot="-60000000" vert="horz"/>
          <a:lstStyle/>
          <a:p>
            <a:pPr>
              <a:defRPr sz="700"/>
            </a:pPr>
            <a:endParaRPr lang="ru-RU"/>
          </a:p>
        </c:txPr>
        <c:crossAx val="105673856"/>
        <c:crosses val="autoZero"/>
        <c:crossBetween val="between"/>
      </c:valAx>
      <c:spPr>
        <a:noFill/>
        <a:ln>
          <a:noFill/>
        </a:ln>
        <a:effectLst/>
      </c:spPr>
    </c:plotArea>
    <c:legend>
      <c:legendPos val="b"/>
      <c:layout>
        <c:manualLayout>
          <c:xMode val="edge"/>
          <c:yMode val="edge"/>
          <c:x val="0"/>
          <c:y val="0.89824394969018229"/>
          <c:w val="0.99380754556559459"/>
          <c:h val="9.7805061938595672E-2"/>
        </c:manualLayout>
      </c:layout>
      <c:overlay val="0"/>
      <c:spPr>
        <a:noFill/>
        <a:ln>
          <a:noFill/>
        </a:ln>
        <a:effectLst/>
      </c:spPr>
      <c:txPr>
        <a:bodyPr rot="0" vert="horz"/>
        <a:lstStyle/>
        <a:p>
          <a:pPr>
            <a:defRPr sz="700">
              <a:latin typeface="Centaur" panose="02030504050205020304" pitchFamily="18" charset="0"/>
            </a:defRPr>
          </a:pPr>
          <a:endParaRPr lang="ru-RU"/>
        </a:p>
      </c:txPr>
    </c:legend>
    <c:plotVisOnly val="1"/>
    <c:dispBlanksAs val="gap"/>
    <c:showDLblsOverMax val="0"/>
  </c:chart>
  <c:spPr>
    <a:no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5763291216505"/>
          <c:y val="2.7464279201537298E-2"/>
          <c:w val="0.81576847952145515"/>
          <c:h val="0.68657599618229537"/>
        </c:manualLayout>
      </c:layout>
      <c:areaChart>
        <c:grouping val="stacked"/>
        <c:varyColors val="0"/>
        <c:ser>
          <c:idx val="3"/>
          <c:order val="3"/>
          <c:tx>
            <c:strRef>
              <c:f>output!$C$330:$E$330</c:f>
              <c:strCache>
                <c:ptCount val="3"/>
                <c:pt idx="0">
                  <c:v>критический уровень</c:v>
                </c:pt>
              </c:strCache>
            </c:strRef>
          </c:tx>
          <c:spPr>
            <a:solidFill>
              <a:srgbClr val="FF3300">
                <a:alpha val="50000"/>
              </a:srgbClr>
            </a:solidFill>
            <a:ln>
              <a:noFill/>
            </a:ln>
            <a:effectLst/>
          </c:spP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output!$F$330:$U$330</c:f>
              <c:numCache>
                <c:formatCode>0.0%</c:formatCode>
                <c:ptCount val="16"/>
                <c:pt idx="0">
                  <c:v>0.03</c:v>
                </c:pt>
                <c:pt idx="1">
                  <c:v>0.03</c:v>
                </c:pt>
                <c:pt idx="2">
                  <c:v>0.03</c:v>
                </c:pt>
                <c:pt idx="3">
                  <c:v>0.03</c:v>
                </c:pt>
                <c:pt idx="4">
                  <c:v>0.03</c:v>
                </c:pt>
                <c:pt idx="5">
                  <c:v>0.03</c:v>
                </c:pt>
                <c:pt idx="6">
                  <c:v>0.03</c:v>
                </c:pt>
                <c:pt idx="7">
                  <c:v>0.03</c:v>
                </c:pt>
                <c:pt idx="8">
                  <c:v>0.03</c:v>
                </c:pt>
                <c:pt idx="9">
                  <c:v>0.03</c:v>
                </c:pt>
                <c:pt idx="10">
                  <c:v>0.03</c:v>
                </c:pt>
                <c:pt idx="11">
                  <c:v>0.03</c:v>
                </c:pt>
                <c:pt idx="12">
                  <c:v>0.03</c:v>
                </c:pt>
                <c:pt idx="13">
                  <c:v>0.03</c:v>
                </c:pt>
                <c:pt idx="14">
                  <c:v>0.03</c:v>
                </c:pt>
                <c:pt idx="15">
                  <c:v>0.03</c:v>
                </c:pt>
              </c:numCache>
            </c:numRef>
          </c:val>
          <c:extLst>
            <c:ext xmlns:c16="http://schemas.microsoft.com/office/drawing/2014/chart" uri="{C3380CC4-5D6E-409C-BE32-E72D297353CC}">
              <c16:uniqueId val="{00000000-1F0C-4124-9AA6-CB33DC61AB5B}"/>
            </c:ext>
          </c:extLst>
        </c:ser>
        <c:ser>
          <c:idx val="4"/>
          <c:order val="4"/>
          <c:tx>
            <c:strRef>
              <c:f>output!$C$331:$E$331</c:f>
              <c:strCache>
                <c:ptCount val="3"/>
                <c:pt idx="0">
                  <c:v>уровень предупреждения</c:v>
                </c:pt>
              </c:strCache>
            </c:strRef>
          </c:tx>
          <c:spPr>
            <a:solidFill>
              <a:schemeClr val="accent4">
                <a:lumMod val="60000"/>
                <a:lumOff val="40000"/>
                <a:alpha val="50000"/>
              </a:schemeClr>
            </a:solidFill>
            <a:ln>
              <a:noFill/>
            </a:ln>
            <a:effectLst/>
          </c:spP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output!$F$331:$U$331</c:f>
              <c:numCache>
                <c:formatCode>0.0%</c:formatCode>
                <c:ptCount val="16"/>
                <c:pt idx="0">
                  <c:v>0.02</c:v>
                </c:pt>
                <c:pt idx="1">
                  <c:v>0.02</c:v>
                </c:pt>
                <c:pt idx="2">
                  <c:v>0.02</c:v>
                </c:pt>
                <c:pt idx="3">
                  <c:v>0.02</c:v>
                </c:pt>
                <c:pt idx="4">
                  <c:v>0.02</c:v>
                </c:pt>
                <c:pt idx="5">
                  <c:v>0.02</c:v>
                </c:pt>
                <c:pt idx="6">
                  <c:v>0.02</c:v>
                </c:pt>
                <c:pt idx="7">
                  <c:v>0.02</c:v>
                </c:pt>
                <c:pt idx="8">
                  <c:v>0.02</c:v>
                </c:pt>
                <c:pt idx="9">
                  <c:v>0.02</c:v>
                </c:pt>
                <c:pt idx="10">
                  <c:v>0.02</c:v>
                </c:pt>
                <c:pt idx="11">
                  <c:v>0.02</c:v>
                </c:pt>
                <c:pt idx="12">
                  <c:v>0.02</c:v>
                </c:pt>
                <c:pt idx="13">
                  <c:v>0.02</c:v>
                </c:pt>
                <c:pt idx="14">
                  <c:v>0.02</c:v>
                </c:pt>
                <c:pt idx="15">
                  <c:v>0.02</c:v>
                </c:pt>
              </c:numCache>
            </c:numRef>
          </c:val>
          <c:extLst>
            <c:ext xmlns:c16="http://schemas.microsoft.com/office/drawing/2014/chart" uri="{C3380CC4-5D6E-409C-BE32-E72D297353CC}">
              <c16:uniqueId val="{00000001-1F0C-4124-9AA6-CB33DC61AB5B}"/>
            </c:ext>
          </c:extLst>
        </c:ser>
        <c:ser>
          <c:idx val="5"/>
          <c:order val="5"/>
          <c:tx>
            <c:strRef>
              <c:f>output!$C$332:$E$332</c:f>
              <c:strCache>
                <c:ptCount val="3"/>
                <c:pt idx="0">
                  <c:v>уровень наблюдения</c:v>
                </c:pt>
              </c:strCache>
            </c:strRef>
          </c:tx>
          <c:spPr>
            <a:solidFill>
              <a:srgbClr val="FFC000">
                <a:alpha val="25000"/>
              </a:srgbClr>
            </a:solidFill>
            <a:ln>
              <a:noFill/>
            </a:ln>
            <a:effectLst/>
          </c:spP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output!$F$332:$U$332</c:f>
              <c:numCache>
                <c:formatCode>0.0%</c:formatCode>
                <c:ptCount val="16"/>
                <c:pt idx="0">
                  <c:v>0.02</c:v>
                </c:pt>
                <c:pt idx="1">
                  <c:v>0.02</c:v>
                </c:pt>
                <c:pt idx="2">
                  <c:v>0.02</c:v>
                </c:pt>
                <c:pt idx="3">
                  <c:v>0.02</c:v>
                </c:pt>
                <c:pt idx="4">
                  <c:v>0.02</c:v>
                </c:pt>
                <c:pt idx="5">
                  <c:v>0.02</c:v>
                </c:pt>
                <c:pt idx="6">
                  <c:v>0.02</c:v>
                </c:pt>
                <c:pt idx="7">
                  <c:v>0.02</c:v>
                </c:pt>
                <c:pt idx="8">
                  <c:v>0.02</c:v>
                </c:pt>
                <c:pt idx="9">
                  <c:v>0.02</c:v>
                </c:pt>
                <c:pt idx="10">
                  <c:v>0.02</c:v>
                </c:pt>
                <c:pt idx="11">
                  <c:v>0.02</c:v>
                </c:pt>
                <c:pt idx="12">
                  <c:v>0.02</c:v>
                </c:pt>
                <c:pt idx="13">
                  <c:v>0.02</c:v>
                </c:pt>
                <c:pt idx="14">
                  <c:v>0.02</c:v>
                </c:pt>
                <c:pt idx="15">
                  <c:v>0.02</c:v>
                </c:pt>
              </c:numCache>
            </c:numRef>
          </c:val>
          <c:extLst>
            <c:ext xmlns:c16="http://schemas.microsoft.com/office/drawing/2014/chart" uri="{C3380CC4-5D6E-409C-BE32-E72D297353CC}">
              <c16:uniqueId val="{00000002-1F0C-4124-9AA6-CB33DC61AB5B}"/>
            </c:ext>
          </c:extLst>
        </c:ser>
        <c:ser>
          <c:idx val="6"/>
          <c:order val="6"/>
          <c:tx>
            <c:strRef>
              <c:f>output!$C$333:$E$333</c:f>
              <c:strCache>
                <c:ptCount val="3"/>
                <c:pt idx="0">
                  <c:v>комфортный уровень</c:v>
                </c:pt>
              </c:strCache>
            </c:strRef>
          </c:tx>
          <c:spPr>
            <a:solidFill>
              <a:srgbClr val="336600">
                <a:alpha val="50000"/>
              </a:srgbClr>
            </a:solidFill>
            <a:ln>
              <a:noFill/>
            </a:ln>
            <a:effectLst/>
          </c:spP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output!$F$333:$U$333</c:f>
              <c:numCache>
                <c:formatCode>0.0%</c:formatCode>
                <c:ptCount val="16"/>
                <c:pt idx="0">
                  <c:v>0.03</c:v>
                </c:pt>
                <c:pt idx="1">
                  <c:v>0.03</c:v>
                </c:pt>
                <c:pt idx="2">
                  <c:v>0.03</c:v>
                </c:pt>
                <c:pt idx="3">
                  <c:v>0.03</c:v>
                </c:pt>
                <c:pt idx="4">
                  <c:v>0.03</c:v>
                </c:pt>
                <c:pt idx="5">
                  <c:v>0.03</c:v>
                </c:pt>
                <c:pt idx="6">
                  <c:v>0.03</c:v>
                </c:pt>
                <c:pt idx="7">
                  <c:v>0.03</c:v>
                </c:pt>
                <c:pt idx="8">
                  <c:v>0.03</c:v>
                </c:pt>
                <c:pt idx="9">
                  <c:v>0.03</c:v>
                </c:pt>
                <c:pt idx="10">
                  <c:v>0.03</c:v>
                </c:pt>
                <c:pt idx="11">
                  <c:v>0.03</c:v>
                </c:pt>
                <c:pt idx="12">
                  <c:v>0.03</c:v>
                </c:pt>
                <c:pt idx="13">
                  <c:v>0.03</c:v>
                </c:pt>
                <c:pt idx="14">
                  <c:v>0.03</c:v>
                </c:pt>
                <c:pt idx="15">
                  <c:v>0.03</c:v>
                </c:pt>
              </c:numCache>
            </c:numRef>
          </c:val>
          <c:extLst>
            <c:ext xmlns:c16="http://schemas.microsoft.com/office/drawing/2014/chart" uri="{C3380CC4-5D6E-409C-BE32-E72D297353CC}">
              <c16:uniqueId val="{00000003-1F0C-4124-9AA6-CB33DC61AB5B}"/>
            </c:ext>
          </c:extLst>
        </c:ser>
        <c:dLbls>
          <c:showLegendKey val="0"/>
          <c:showVal val="0"/>
          <c:showCatName val="0"/>
          <c:showSerName val="0"/>
          <c:showPercent val="0"/>
          <c:showBubbleSize val="0"/>
        </c:dLbls>
        <c:axId val="108662784"/>
        <c:axId val="108664704"/>
      </c:areaChart>
      <c:lineChart>
        <c:grouping val="standard"/>
        <c:varyColors val="0"/>
        <c:ser>
          <c:idx val="0"/>
          <c:order val="0"/>
          <c:tx>
            <c:strRef>
              <c:f>output!$C$327:$E$327</c:f>
              <c:strCache>
                <c:ptCount val="3"/>
                <c:pt idx="0">
                  <c:v>ШОК 2 ст.откл.</c:v>
                </c:pt>
              </c:strCache>
            </c:strRef>
          </c:tx>
          <c:spPr>
            <a:ln w="19050" cap="rnd">
              <a:solidFill>
                <a:srgbClr val="FF0000"/>
              </a:solidFill>
              <a:round/>
            </a:ln>
            <a:effectLst/>
          </c:spPr>
          <c:marker>
            <c:symbol val="none"/>
          </c:marke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output!$F$327:$U$327</c:f>
              <c:numCache>
                <c:formatCode>0.0%</c:formatCode>
                <c:ptCount val="16"/>
                <c:pt idx="0">
                  <c:v>8.0934430514779138E-2</c:v>
                </c:pt>
                <c:pt idx="1">
                  <c:v>6.2732268587974691E-2</c:v>
                </c:pt>
                <c:pt idx="2">
                  <c:v>5.2075446804285712E-2</c:v>
                </c:pt>
                <c:pt idx="3">
                  <c:v>4.6557401443501276E-2</c:v>
                </c:pt>
                <c:pt idx="4">
                  <c:v>4.3652018320518904E-2</c:v>
                </c:pt>
                <c:pt idx="5">
                  <c:v>4.2444527864758212E-2</c:v>
                </c:pt>
                <c:pt idx="6">
                  <c:v>4.1282873631305096E-2</c:v>
                </c:pt>
                <c:pt idx="7">
                  <c:v>4.0121793193920237E-2</c:v>
                </c:pt>
                <c:pt idx="8">
                  <c:v>3.8994072134813658E-2</c:v>
                </c:pt>
                <c:pt idx="9">
                  <c:v>3.7910580884065452E-2</c:v>
                </c:pt>
                <c:pt idx="10">
                  <c:v>3.6840558206849471E-2</c:v>
                </c:pt>
                <c:pt idx="11">
                  <c:v>3.5807329227954696E-2</c:v>
                </c:pt>
                <c:pt idx="12">
                  <c:v>3.4801262111518669E-2</c:v>
                </c:pt>
                <c:pt idx="13">
                  <c:v>3.3821925883630449E-2</c:v>
                </c:pt>
                <c:pt idx="14">
                  <c:v>3.2871647123578492E-2</c:v>
                </c:pt>
                <c:pt idx="15">
                  <c:v>3.1950009974432023E-2</c:v>
                </c:pt>
              </c:numCache>
            </c:numRef>
          </c:val>
          <c:smooth val="0"/>
          <c:extLst>
            <c:ext xmlns:c16="http://schemas.microsoft.com/office/drawing/2014/chart" uri="{C3380CC4-5D6E-409C-BE32-E72D297353CC}">
              <c16:uniqueId val="{00000004-1F0C-4124-9AA6-CB33DC61AB5B}"/>
            </c:ext>
          </c:extLst>
        </c:ser>
        <c:ser>
          <c:idx val="1"/>
          <c:order val="1"/>
          <c:tx>
            <c:strRef>
              <c:f>output!$C$328:$E$328</c:f>
              <c:strCache>
                <c:ptCount val="3"/>
                <c:pt idx="0">
                  <c:v>ШОК 3 ст.откл.</c:v>
                </c:pt>
              </c:strCache>
            </c:strRef>
          </c:tx>
          <c:spPr>
            <a:ln w="19050" cap="rnd">
              <a:solidFill>
                <a:srgbClr val="FF0000"/>
              </a:solidFill>
              <a:prstDash val="dash"/>
              <a:round/>
            </a:ln>
            <a:effectLst/>
          </c:spPr>
          <c:marker>
            <c:symbol val="none"/>
          </c:marke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output!$F$328:$U$328</c:f>
              <c:numCache>
                <c:formatCode>0.0%</c:formatCode>
                <c:ptCount val="16"/>
                <c:pt idx="0">
                  <c:v>8.0934430514779138E-2</c:v>
                </c:pt>
                <c:pt idx="1">
                  <c:v>4.9929179396893786E-2</c:v>
                </c:pt>
                <c:pt idx="2">
                  <c:v>2.7377609504729197E-2</c:v>
                </c:pt>
                <c:pt idx="3">
                  <c:v>1.3779275320279545E-2</c:v>
                </c:pt>
                <c:pt idx="4">
                  <c:v>5.4749331161388333E-3</c:v>
                </c:pt>
                <c:pt idx="5">
                  <c:v>6.6149123941214273E-4</c:v>
                </c:pt>
                <c:pt idx="6">
                  <c:v>-3.7094907458874219E-3</c:v>
                </c:pt>
                <c:pt idx="7">
                  <c:v>-7.6882942185100131E-3</c:v>
                </c:pt>
                <c:pt idx="8">
                  <c:v>-1.1258829376581344E-2</c:v>
                </c:pt>
                <c:pt idx="9">
                  <c:v>-1.4473697029752687E-2</c:v>
                </c:pt>
                <c:pt idx="10">
                  <c:v>-1.7356655479310038E-2</c:v>
                </c:pt>
                <c:pt idx="11">
                  <c:v>-1.9931728040571292E-2</c:v>
                </c:pt>
                <c:pt idx="12">
                  <c:v>-2.2212331806672845E-2</c:v>
                </c:pt>
                <c:pt idx="13">
                  <c:v>-2.4228589321247759E-2</c:v>
                </c:pt>
                <c:pt idx="14">
                  <c:v>-2.6011109954845409E-2</c:v>
                </c:pt>
                <c:pt idx="15">
                  <c:v>-2.7541794700279405E-2</c:v>
                </c:pt>
              </c:numCache>
            </c:numRef>
          </c:val>
          <c:smooth val="0"/>
          <c:extLst>
            <c:ext xmlns:c16="http://schemas.microsoft.com/office/drawing/2014/chart" uri="{C3380CC4-5D6E-409C-BE32-E72D297353CC}">
              <c16:uniqueId val="{00000005-1F0C-4124-9AA6-CB33DC61AB5B}"/>
            </c:ext>
          </c:extLst>
        </c:ser>
        <c:ser>
          <c:idx val="2"/>
          <c:order val="2"/>
          <c:tx>
            <c:strRef>
              <c:f>output!$C$329:$E$329</c:f>
              <c:strCache>
                <c:ptCount val="3"/>
                <c:pt idx="0">
                  <c:v>ШОК 4 ст.откл.</c:v>
                </c:pt>
              </c:strCache>
            </c:strRef>
          </c:tx>
          <c:spPr>
            <a:ln w="19050" cap="rnd">
              <a:solidFill>
                <a:srgbClr val="FF0000"/>
              </a:solidFill>
              <a:prstDash val="sysDash"/>
              <a:round/>
            </a:ln>
            <a:effectLst/>
          </c:spPr>
          <c:marker>
            <c:symbol val="none"/>
          </c:marker>
          <c:cat>
            <c:numRef>
              <c:f>output!$F$326:$U$326</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cat>
          <c:val>
            <c:numRef>
              <c:f>output!$F$329:$U$329</c:f>
              <c:numCache>
                <c:formatCode>0.0%</c:formatCode>
                <c:ptCount val="16"/>
                <c:pt idx="0">
                  <c:v>8.0934430514779138E-2</c:v>
                </c:pt>
                <c:pt idx="1">
                  <c:v>4.2035159598911943E-2</c:v>
                </c:pt>
                <c:pt idx="2">
                  <c:v>6.2077767196354596E-3</c:v>
                </c:pt>
                <c:pt idx="3">
                  <c:v>-1.5360063061930225E-2</c:v>
                </c:pt>
                <c:pt idx="4">
                  <c:v>-2.9062335570700277E-2</c:v>
                </c:pt>
                <c:pt idx="5">
                  <c:v>-3.913496675967984E-2</c:v>
                </c:pt>
                <c:pt idx="6">
                  <c:v>-4.8222149857701506E-2</c:v>
                </c:pt>
                <c:pt idx="7">
                  <c:v>-5.6357279055168595E-2</c:v>
                </c:pt>
                <c:pt idx="8">
                  <c:v>-6.3692463641921021E-2</c:v>
                </c:pt>
                <c:pt idx="9">
                  <c:v>-7.0235054859979995E-2</c:v>
                </c:pt>
                <c:pt idx="10">
                  <c:v>-7.6014307795117267E-2</c:v>
                </c:pt>
                <c:pt idx="11">
                  <c:v>-8.1108261039392823E-2</c:v>
                </c:pt>
                <c:pt idx="12">
                  <c:v>-8.5474506641549208E-2</c:v>
                </c:pt>
                <c:pt idx="13">
                  <c:v>-8.924941981259546E-2</c:v>
                </c:pt>
                <c:pt idx="14">
                  <c:v>-9.2511216061136783E-2</c:v>
                </c:pt>
                <c:pt idx="15">
                  <c:v>-9.52133598901133E-2</c:v>
                </c:pt>
              </c:numCache>
            </c:numRef>
          </c:val>
          <c:smooth val="0"/>
          <c:extLst>
            <c:ext xmlns:c16="http://schemas.microsoft.com/office/drawing/2014/chart" uri="{C3380CC4-5D6E-409C-BE32-E72D297353CC}">
              <c16:uniqueId val="{00000006-1F0C-4124-9AA6-CB33DC61AB5B}"/>
            </c:ext>
          </c:extLst>
        </c:ser>
        <c:dLbls>
          <c:showLegendKey val="0"/>
          <c:showVal val="0"/>
          <c:showCatName val="0"/>
          <c:showSerName val="0"/>
          <c:showPercent val="0"/>
          <c:showBubbleSize val="0"/>
        </c:dLbls>
        <c:marker val="1"/>
        <c:smooth val="0"/>
        <c:axId val="108662784"/>
        <c:axId val="108664704"/>
      </c:lineChart>
      <c:catAx>
        <c:axId val="108662784"/>
        <c:scaling>
          <c:orientation val="minMax"/>
        </c:scaling>
        <c:delete val="0"/>
        <c:axPos val="b"/>
        <c:title>
          <c:tx>
            <c:rich>
              <a:bodyPr rot="0" spcFirstLastPara="1" vertOverflow="ellipsis" vert="horz" wrap="square" anchor="ctr" anchorCtr="1"/>
              <a:lstStyle/>
              <a:p>
                <a:pPr>
                  <a:defRPr sz="800" b="0" i="1" u="none" strike="noStrike" kern="1200" baseline="0">
                    <a:solidFill>
                      <a:sysClr val="windowText" lastClr="000000"/>
                    </a:solidFill>
                    <a:latin typeface="Century" panose="02040604050505020304" pitchFamily="18" charset="0"/>
                    <a:ea typeface="+mn-ea"/>
                    <a:cs typeface="+mn-cs"/>
                  </a:defRPr>
                </a:pPr>
                <a:r>
                  <a:rPr lang="ru-RU" sz="800" i="1" dirty="0"/>
                  <a:t>годы</a:t>
                </a:r>
              </a:p>
            </c:rich>
          </c:tx>
          <c:layout>
            <c:manualLayout>
              <c:xMode val="edge"/>
              <c:yMode val="edge"/>
              <c:x val="0.90474790941829941"/>
              <c:y val="0.68471942983411671"/>
            </c:manualLayout>
          </c:layout>
          <c:overlay val="0"/>
          <c:spPr>
            <a:noFill/>
            <a:ln>
              <a:noFill/>
            </a:ln>
            <a:effectLst/>
          </c:spPr>
        </c:title>
        <c:numFmt formatCode="General" sourceLinked="1"/>
        <c:majorTickMark val="out"/>
        <c:minorTickMark val="none"/>
        <c:tickLblPos val="low"/>
        <c:spPr>
          <a:noFill/>
          <a:ln w="317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664704"/>
        <c:crosses val="autoZero"/>
        <c:auto val="1"/>
        <c:lblAlgn val="ctr"/>
        <c:lblOffset val="100"/>
        <c:noMultiLvlLbl val="0"/>
      </c:catAx>
      <c:valAx>
        <c:axId val="108664704"/>
        <c:scaling>
          <c:orientation val="minMax"/>
          <c:max val="0.1"/>
          <c:min val="-0.1"/>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Century" panose="02040604050505020304" pitchFamily="18" charset="0"/>
                    <a:ea typeface="+mn-ea"/>
                    <a:cs typeface="+mn-cs"/>
                  </a:defRPr>
                </a:pPr>
                <a:r>
                  <a:rPr lang="ru-RU" sz="800" i="1"/>
                  <a:t>резервные активы ФНБ, % ВВП</a:t>
                </a:r>
              </a:p>
            </c:rich>
          </c:tx>
          <c:layout>
            <c:manualLayout>
              <c:xMode val="edge"/>
              <c:yMode val="edge"/>
              <c:x val="7.3878528948884831E-4"/>
              <c:y val="2.0726483263666117E-2"/>
            </c:manualLayout>
          </c:layout>
          <c:overlay val="0"/>
          <c:spPr>
            <a:noFill/>
            <a:ln>
              <a:noFill/>
            </a:ln>
            <a:effectLst/>
          </c:spPr>
        </c:title>
        <c:numFmt formatCode="0%" sourceLinked="0"/>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662784"/>
        <c:crosses val="autoZero"/>
        <c:crossBetween val="midCat"/>
        <c:majorUnit val="5.000000000000001E-2"/>
      </c:valAx>
      <c:spPr>
        <a:noFill/>
        <a:ln>
          <a:noFill/>
        </a:ln>
        <a:effectLst/>
      </c:spPr>
    </c:plotArea>
    <c:legend>
      <c:legendPos val="b"/>
      <c:layout>
        <c:manualLayout>
          <c:xMode val="edge"/>
          <c:yMode val="edge"/>
          <c:x val="0"/>
          <c:y val="0.80688680713329819"/>
          <c:w val="0.99830577427821521"/>
          <c:h val="0.18376863053062051"/>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latin typeface="Century" panose="02040604050505020304"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44255530594318"/>
          <c:y val="5.1400554097404488E-2"/>
          <c:w val="0.81274809285980465"/>
          <c:h val="0.64562705172057577"/>
        </c:manualLayout>
      </c:layout>
      <c:areaChart>
        <c:grouping val="standard"/>
        <c:varyColors val="0"/>
        <c:ser>
          <c:idx val="0"/>
          <c:order val="0"/>
          <c:tx>
            <c:strRef>
              <c:f>MER_base!$AJ$184</c:f>
              <c:strCache>
                <c:ptCount val="1"/>
                <c:pt idx="0">
                  <c:v>Средства ФНБ</c:v>
                </c:pt>
              </c:strCache>
            </c:strRef>
          </c:tx>
          <c:spPr>
            <a:pattFill prst="wdUpDiag">
              <a:fgClr>
                <a:srgbClr val="006600"/>
              </a:fgClr>
              <a:bgClr>
                <a:schemeClr val="bg1"/>
              </a:bgClr>
            </a:pattFill>
            <a:ln w="28575" cmpd="sng">
              <a:noFill/>
              <a:prstDash val="solid"/>
            </a:ln>
          </c:spPr>
          <c:val>
            <c:numRef>
              <c:f>MER_base!$AK$184:$BB$184</c:f>
              <c:numCache>
                <c:formatCode>General</c:formatCode>
                <c:ptCount val="18"/>
                <c:pt idx="0">
                  <c:v>7.0634634113487804</c:v>
                </c:pt>
                <c:pt idx="1">
                  <c:v>12.663349280220448</c:v>
                </c:pt>
                <c:pt idx="2">
                  <c:v>11.161256527961674</c:v>
                </c:pt>
                <c:pt idx="3">
                  <c:v>12.317714503242815</c:v>
                </c:pt>
                <c:pt idx="4">
                  <c:v>14.139143246772754</c:v>
                </c:pt>
                <c:pt idx="5">
                  <c:v>15.334740066437554</c:v>
                </c:pt>
                <c:pt idx="6">
                  <c:v>15.208247400126377</c:v>
                </c:pt>
                <c:pt idx="7">
                  <c:v>15.324769278308677</c:v>
                </c:pt>
                <c:pt idx="8">
                  <c:v>15.21202253074595</c:v>
                </c:pt>
                <c:pt idx="9">
                  <c:v>14.865862243344797</c:v>
                </c:pt>
                <c:pt idx="10">
                  <c:v>14.388614704814684</c:v>
                </c:pt>
                <c:pt idx="11">
                  <c:v>13.781638382199979</c:v>
                </c:pt>
                <c:pt idx="12">
                  <c:v>13.090919936417023</c:v>
                </c:pt>
                <c:pt idx="13">
                  <c:v>12.38456526167791</c:v>
                </c:pt>
                <c:pt idx="14">
                  <c:v>11.737849506011305</c:v>
                </c:pt>
                <c:pt idx="15">
                  <c:v>11.121209937550008</c:v>
                </c:pt>
                <c:pt idx="16">
                  <c:v>10.528181366322999</c:v>
                </c:pt>
                <c:pt idx="17">
                  <c:v>9.9115769995620706</c:v>
                </c:pt>
              </c:numCache>
            </c:numRef>
          </c:val>
          <c:extLst>
            <c:ext xmlns:c16="http://schemas.microsoft.com/office/drawing/2014/chart" uri="{C3380CC4-5D6E-409C-BE32-E72D297353CC}">
              <c16:uniqueId val="{00000000-8FF0-446A-983A-C4DE52B16C26}"/>
            </c:ext>
          </c:extLst>
        </c:ser>
        <c:ser>
          <c:idx val="1"/>
          <c:order val="1"/>
          <c:tx>
            <c:strRef>
              <c:f>MER_base!$AJ$186</c:f>
              <c:strCache>
                <c:ptCount val="1"/>
                <c:pt idx="0">
                  <c:v>в том числе в резервных активах</c:v>
                </c:pt>
              </c:strCache>
            </c:strRef>
          </c:tx>
          <c:spPr>
            <a:solidFill>
              <a:srgbClr val="006600"/>
            </a:solidFill>
            <a:ln w="28575" cmpd="sng">
              <a:solidFill>
                <a:srgbClr val="006600"/>
              </a:solidFill>
              <a:prstDash val="solid"/>
            </a:ln>
          </c:spPr>
          <c:cat>
            <c:numRef>
              <c:f>[1]MER_base!$AK$165:$BB$165</c:f>
              <c:numCache>
                <c:formatCode>General</c:formatCode>
                <c:ptCount val="18"/>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pt idx="15">
                  <c:v>2034</c:v>
                </c:pt>
                <c:pt idx="16">
                  <c:v>2035</c:v>
                </c:pt>
                <c:pt idx="17">
                  <c:v>2036</c:v>
                </c:pt>
              </c:numCache>
            </c:numRef>
          </c:cat>
          <c:val>
            <c:numRef>
              <c:f>MER_base!$AK$186:$BB$186</c:f>
              <c:numCache>
                <c:formatCode>General</c:formatCode>
                <c:ptCount val="18"/>
                <c:pt idx="0">
                  <c:v>5.5774517530259118</c:v>
                </c:pt>
                <c:pt idx="1">
                  <c:v>8.0939491772205248</c:v>
                </c:pt>
                <c:pt idx="2">
                  <c:v>6.7195135688849899</c:v>
                </c:pt>
                <c:pt idx="3">
                  <c:v>8.1821950478906551</c:v>
                </c:pt>
                <c:pt idx="4">
                  <c:v>10.263343802604579</c:v>
                </c:pt>
                <c:pt idx="5">
                  <c:v>11.714978472086708</c:v>
                </c:pt>
                <c:pt idx="6">
                  <c:v>12.603653439537672</c:v>
                </c:pt>
                <c:pt idx="7">
                  <c:v>12.895193907047483</c:v>
                </c:pt>
                <c:pt idx="8">
                  <c:v>12.948237821966174</c:v>
                </c:pt>
                <c:pt idx="9">
                  <c:v>12.759789797389828</c:v>
                </c:pt>
                <c:pt idx="10">
                  <c:v>12.428752303521309</c:v>
                </c:pt>
                <c:pt idx="11">
                  <c:v>11.958721171633044</c:v>
                </c:pt>
                <c:pt idx="12">
                  <c:v>11.39585679771848</c:v>
                </c:pt>
                <c:pt idx="13">
                  <c:v>10.80738144954665</c:v>
                </c:pt>
                <c:pt idx="14">
                  <c:v>10.269410408375718</c:v>
                </c:pt>
                <c:pt idx="15">
                  <c:v>9.7537263637347742</c:v>
                </c:pt>
                <c:pt idx="16">
                  <c:v>9.2550907788084338</c:v>
                </c:pt>
                <c:pt idx="17">
                  <c:v>8.7261829609206867</c:v>
                </c:pt>
              </c:numCache>
            </c:numRef>
          </c:val>
          <c:extLst>
            <c:ext xmlns:c16="http://schemas.microsoft.com/office/drawing/2014/chart" uri="{C3380CC4-5D6E-409C-BE32-E72D297353CC}">
              <c16:uniqueId val="{00000001-8FF0-446A-983A-C4DE52B16C26}"/>
            </c:ext>
          </c:extLst>
        </c:ser>
        <c:dLbls>
          <c:showLegendKey val="0"/>
          <c:showVal val="0"/>
          <c:showCatName val="0"/>
          <c:showSerName val="0"/>
          <c:showPercent val="0"/>
          <c:showBubbleSize val="0"/>
        </c:dLbls>
        <c:axId val="108686720"/>
        <c:axId val="108688512"/>
      </c:areaChart>
      <c:catAx>
        <c:axId val="108686720"/>
        <c:scaling>
          <c:orientation val="minMax"/>
        </c:scaling>
        <c:delete val="0"/>
        <c:axPos val="b"/>
        <c:numFmt formatCode="General" sourceLinked="1"/>
        <c:majorTickMark val="out"/>
        <c:minorTickMark val="none"/>
        <c:tickLblPos val="nextTo"/>
        <c:txPr>
          <a:bodyPr/>
          <a:lstStyle/>
          <a:p>
            <a:pPr>
              <a:defRPr sz="800">
                <a:latin typeface="Century" panose="02040604050505020304" pitchFamily="18" charset="0"/>
              </a:defRPr>
            </a:pPr>
            <a:endParaRPr lang="ru-RU"/>
          </a:p>
        </c:txPr>
        <c:crossAx val="108688512"/>
        <c:crosses val="autoZero"/>
        <c:auto val="1"/>
        <c:lblAlgn val="ctr"/>
        <c:lblOffset val="100"/>
        <c:noMultiLvlLbl val="0"/>
      </c:catAx>
      <c:valAx>
        <c:axId val="108688512"/>
        <c:scaling>
          <c:orientation val="minMax"/>
          <c:max val="16"/>
          <c:min val="0"/>
        </c:scaling>
        <c:delete val="0"/>
        <c:axPos val="l"/>
        <c:title>
          <c:tx>
            <c:rich>
              <a:bodyPr rot="-5400000" vert="horz"/>
              <a:lstStyle/>
              <a:p>
                <a:pPr>
                  <a:defRPr sz="800"/>
                </a:pPr>
                <a:r>
                  <a:rPr lang="ru-RU" sz="800" b="0" i="1">
                    <a:latin typeface="Century" panose="02040604050505020304" pitchFamily="18" charset="0"/>
                  </a:rPr>
                  <a:t>% ВВП</a:t>
                </a:r>
              </a:p>
            </c:rich>
          </c:tx>
          <c:layout>
            <c:manualLayout>
              <c:xMode val="edge"/>
              <c:yMode val="edge"/>
              <c:x val="5.8958180007792616E-4"/>
              <c:y val="4.4760671227100472E-2"/>
            </c:manualLayout>
          </c:layout>
          <c:overlay val="0"/>
        </c:title>
        <c:numFmt formatCode="#,##0.0" sourceLinked="0"/>
        <c:majorTickMark val="out"/>
        <c:minorTickMark val="none"/>
        <c:tickLblPos val="nextTo"/>
        <c:txPr>
          <a:bodyPr/>
          <a:lstStyle/>
          <a:p>
            <a:pPr>
              <a:defRPr sz="800">
                <a:latin typeface="Century" panose="02040604050505020304" pitchFamily="18" charset="0"/>
              </a:defRPr>
            </a:pPr>
            <a:endParaRPr lang="ru-RU"/>
          </a:p>
        </c:txPr>
        <c:crossAx val="108686720"/>
        <c:crosses val="autoZero"/>
        <c:crossBetween val="midCat"/>
        <c:majorUnit val="2"/>
      </c:valAx>
    </c:plotArea>
    <c:legend>
      <c:legendPos val="b"/>
      <c:layout/>
      <c:overlay val="0"/>
      <c:txPr>
        <a:bodyPr/>
        <a:lstStyle/>
        <a:p>
          <a:pPr>
            <a:defRPr sz="700">
              <a:latin typeface="Century" panose="02040604050505020304" pitchFamily="18" charset="0"/>
            </a:defRPr>
          </a:pPr>
          <a:endParaRPr lang="ru-RU"/>
        </a:p>
      </c:txPr>
    </c:legend>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12345147228588"/>
          <c:y val="5.0925925925925923E-2"/>
          <c:w val="0.79401845342161503"/>
          <c:h val="0.72725969549449465"/>
        </c:manualLayout>
      </c:layout>
      <c:lineChart>
        <c:grouping val="standard"/>
        <c:varyColors val="0"/>
        <c:ser>
          <c:idx val="0"/>
          <c:order val="0"/>
          <c:tx>
            <c:strRef>
              <c:f>'[Товары - BBG - 01.06.2021.xlsx]Исходник+цены в рублях'!$EM$1049</c:f>
              <c:strCache>
                <c:ptCount val="1"/>
                <c:pt idx="0">
                  <c:v>железная руда</c:v>
                </c:pt>
              </c:strCache>
            </c:strRef>
          </c:tx>
          <c:spPr>
            <a:ln w="12700" cap="rnd">
              <a:solidFill>
                <a:schemeClr val="tx1"/>
              </a:solidFill>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рублях'!$EM$1311:$EM$2984</c:f>
              <c:numCache>
                <c:formatCode>General</c:formatCode>
                <c:ptCount val="1674"/>
                <c:pt idx="0">
                  <c:v>100</c:v>
                </c:pt>
                <c:pt idx="1">
                  <c:v>100</c:v>
                </c:pt>
                <c:pt idx="2">
                  <c:v>97.740112994350284</c:v>
                </c:pt>
                <c:pt idx="3">
                  <c:v>99.435028248587571</c:v>
                </c:pt>
                <c:pt idx="4">
                  <c:v>99.058380414312623</c:v>
                </c:pt>
                <c:pt idx="5">
                  <c:v>99.058380414312623</c:v>
                </c:pt>
                <c:pt idx="6">
                  <c:v>98.870056497175142</c:v>
                </c:pt>
                <c:pt idx="7">
                  <c:v>97.740112994350284</c:v>
                </c:pt>
                <c:pt idx="8">
                  <c:v>95.103578154425605</c:v>
                </c:pt>
                <c:pt idx="9">
                  <c:v>95.103578154425605</c:v>
                </c:pt>
                <c:pt idx="10">
                  <c:v>96.045197740112982</c:v>
                </c:pt>
                <c:pt idx="11">
                  <c:v>95.66854990583802</c:v>
                </c:pt>
                <c:pt idx="12">
                  <c:v>96.42184557438793</c:v>
                </c:pt>
                <c:pt idx="13">
                  <c:v>96.42184557438793</c:v>
                </c:pt>
                <c:pt idx="14">
                  <c:v>96.42184557438793</c:v>
                </c:pt>
                <c:pt idx="15">
                  <c:v>96.045197740112982</c:v>
                </c:pt>
                <c:pt idx="16">
                  <c:v>96.610169491525411</c:v>
                </c:pt>
                <c:pt idx="17">
                  <c:v>96.610169491525411</c:v>
                </c:pt>
                <c:pt idx="18">
                  <c:v>96.610169491525411</c:v>
                </c:pt>
                <c:pt idx="19">
                  <c:v>96.610169491525411</c:v>
                </c:pt>
                <c:pt idx="20">
                  <c:v>96.610169491525411</c:v>
                </c:pt>
                <c:pt idx="21">
                  <c:v>96.610169491525411</c:v>
                </c:pt>
                <c:pt idx="22">
                  <c:v>96.610169491525411</c:v>
                </c:pt>
                <c:pt idx="23">
                  <c:v>96.610169491525411</c:v>
                </c:pt>
                <c:pt idx="24">
                  <c:v>96.610169491525411</c:v>
                </c:pt>
                <c:pt idx="25">
                  <c:v>96.610169491525411</c:v>
                </c:pt>
                <c:pt idx="26">
                  <c:v>96.610169491525411</c:v>
                </c:pt>
                <c:pt idx="27">
                  <c:v>96.610169491525411</c:v>
                </c:pt>
                <c:pt idx="28">
                  <c:v>96.610169491525411</c:v>
                </c:pt>
                <c:pt idx="29">
                  <c:v>96.610169491525411</c:v>
                </c:pt>
                <c:pt idx="30">
                  <c:v>96.610169491525411</c:v>
                </c:pt>
                <c:pt idx="31">
                  <c:v>96.610169491525411</c:v>
                </c:pt>
                <c:pt idx="32">
                  <c:v>95.856873822975516</c:v>
                </c:pt>
                <c:pt idx="33">
                  <c:v>95.856873822975516</c:v>
                </c:pt>
                <c:pt idx="34">
                  <c:v>95.856873822975516</c:v>
                </c:pt>
                <c:pt idx="35">
                  <c:v>95.856873822975516</c:v>
                </c:pt>
                <c:pt idx="36">
                  <c:v>95.856873822975516</c:v>
                </c:pt>
                <c:pt idx="37">
                  <c:v>95.856873822975516</c:v>
                </c:pt>
                <c:pt idx="38">
                  <c:v>95.856873822975516</c:v>
                </c:pt>
                <c:pt idx="39">
                  <c:v>95.856873822975516</c:v>
                </c:pt>
                <c:pt idx="40">
                  <c:v>95.856873822975516</c:v>
                </c:pt>
                <c:pt idx="41">
                  <c:v>95.856873822975516</c:v>
                </c:pt>
                <c:pt idx="42">
                  <c:v>95.856873822975516</c:v>
                </c:pt>
                <c:pt idx="43">
                  <c:v>95.856873822975516</c:v>
                </c:pt>
                <c:pt idx="44">
                  <c:v>95.856873822975516</c:v>
                </c:pt>
                <c:pt idx="45">
                  <c:v>95.856873822975516</c:v>
                </c:pt>
                <c:pt idx="46">
                  <c:v>95.856873822975516</c:v>
                </c:pt>
                <c:pt idx="47">
                  <c:v>95.856873822975516</c:v>
                </c:pt>
                <c:pt idx="48">
                  <c:v>95.856873822975516</c:v>
                </c:pt>
                <c:pt idx="49">
                  <c:v>95.856873822975516</c:v>
                </c:pt>
                <c:pt idx="50">
                  <c:v>95.856873822975516</c:v>
                </c:pt>
                <c:pt idx="51">
                  <c:v>95.856873822975516</c:v>
                </c:pt>
                <c:pt idx="52">
                  <c:v>101.31826741996234</c:v>
                </c:pt>
                <c:pt idx="53">
                  <c:v>104.33145009416197</c:v>
                </c:pt>
                <c:pt idx="54">
                  <c:v>104.33145009416197</c:v>
                </c:pt>
                <c:pt idx="55">
                  <c:v>103.57815442561206</c:v>
                </c:pt>
                <c:pt idx="56">
                  <c:v>103.57815442561206</c:v>
                </c:pt>
                <c:pt idx="57">
                  <c:v>103.57815442561206</c:v>
                </c:pt>
                <c:pt idx="58">
                  <c:v>103.57815442561206</c:v>
                </c:pt>
                <c:pt idx="59">
                  <c:v>103.57815442561206</c:v>
                </c:pt>
                <c:pt idx="60">
                  <c:v>103.57815442561206</c:v>
                </c:pt>
                <c:pt idx="61">
                  <c:v>103.57815442561206</c:v>
                </c:pt>
                <c:pt idx="62">
                  <c:v>103.57815442561206</c:v>
                </c:pt>
                <c:pt idx="63">
                  <c:v>103.38983050847457</c:v>
                </c:pt>
                <c:pt idx="64">
                  <c:v>103.38983050847457</c:v>
                </c:pt>
                <c:pt idx="65">
                  <c:v>103.38983050847457</c:v>
                </c:pt>
                <c:pt idx="66">
                  <c:v>103.38983050847457</c:v>
                </c:pt>
                <c:pt idx="67">
                  <c:v>103.38983050847457</c:v>
                </c:pt>
                <c:pt idx="68">
                  <c:v>103.38983050847457</c:v>
                </c:pt>
                <c:pt idx="69">
                  <c:v>103.38983050847457</c:v>
                </c:pt>
                <c:pt idx="70">
                  <c:v>103.38983050847457</c:v>
                </c:pt>
                <c:pt idx="71">
                  <c:v>103.38983050847457</c:v>
                </c:pt>
                <c:pt idx="72">
                  <c:v>103.38983050847457</c:v>
                </c:pt>
                <c:pt idx="73">
                  <c:v>103.38983050847457</c:v>
                </c:pt>
                <c:pt idx="74">
                  <c:v>103.38983050847457</c:v>
                </c:pt>
                <c:pt idx="75">
                  <c:v>74.952919020715626</c:v>
                </c:pt>
                <c:pt idx="76">
                  <c:v>75.706214689265536</c:v>
                </c:pt>
                <c:pt idx="77">
                  <c:v>75.894538606403003</c:v>
                </c:pt>
                <c:pt idx="78">
                  <c:v>75.612052730696789</c:v>
                </c:pt>
                <c:pt idx="79">
                  <c:v>77.966101694915238</c:v>
                </c:pt>
                <c:pt idx="80">
                  <c:v>79.284369114877578</c:v>
                </c:pt>
                <c:pt idx="81">
                  <c:v>81.261770244821079</c:v>
                </c:pt>
                <c:pt idx="82">
                  <c:v>83.521657250470795</c:v>
                </c:pt>
                <c:pt idx="83">
                  <c:v>85.028248587570616</c:v>
                </c:pt>
                <c:pt idx="84">
                  <c:v>86.158192090395474</c:v>
                </c:pt>
                <c:pt idx="85">
                  <c:v>86.158192090395474</c:v>
                </c:pt>
                <c:pt idx="86">
                  <c:v>86.158192090395474</c:v>
                </c:pt>
                <c:pt idx="87">
                  <c:v>86.62900188323917</c:v>
                </c:pt>
                <c:pt idx="88">
                  <c:v>86.911487758945384</c:v>
                </c:pt>
                <c:pt idx="89">
                  <c:v>91.431261770244816</c:v>
                </c:pt>
                <c:pt idx="90">
                  <c:v>91.431261770244816</c:v>
                </c:pt>
                <c:pt idx="91">
                  <c:v>91.902071563088512</c:v>
                </c:pt>
                <c:pt idx="92">
                  <c:v>91.902071563088512</c:v>
                </c:pt>
                <c:pt idx="93">
                  <c:v>92.561205273069675</c:v>
                </c:pt>
                <c:pt idx="94">
                  <c:v>93.973634651600747</c:v>
                </c:pt>
                <c:pt idx="95">
                  <c:v>88.888888888888886</c:v>
                </c:pt>
                <c:pt idx="96">
                  <c:v>89.077212806026367</c:v>
                </c:pt>
                <c:pt idx="97">
                  <c:v>86.534839924670436</c:v>
                </c:pt>
                <c:pt idx="98">
                  <c:v>85.593220338983045</c:v>
                </c:pt>
                <c:pt idx="99">
                  <c:v>84.463276836158173</c:v>
                </c:pt>
                <c:pt idx="100">
                  <c:v>84.934086629001868</c:v>
                </c:pt>
                <c:pt idx="101">
                  <c:v>85.404896421845564</c:v>
                </c:pt>
                <c:pt idx="102">
                  <c:v>86.252354048964207</c:v>
                </c:pt>
                <c:pt idx="103">
                  <c:v>87.758945386064013</c:v>
                </c:pt>
                <c:pt idx="104">
                  <c:v>87.288135593220332</c:v>
                </c:pt>
                <c:pt idx="105">
                  <c:v>85.593220338983031</c:v>
                </c:pt>
                <c:pt idx="106">
                  <c:v>88.135593220338961</c:v>
                </c:pt>
                <c:pt idx="107">
                  <c:v>92.749529190207141</c:v>
                </c:pt>
                <c:pt idx="108">
                  <c:v>88.135593220338961</c:v>
                </c:pt>
                <c:pt idx="109">
                  <c:v>90.018832391713715</c:v>
                </c:pt>
                <c:pt idx="110">
                  <c:v>89.171374764595072</c:v>
                </c:pt>
                <c:pt idx="111">
                  <c:v>90.018832391713715</c:v>
                </c:pt>
                <c:pt idx="112">
                  <c:v>90.018832391713715</c:v>
                </c:pt>
                <c:pt idx="113">
                  <c:v>91.902071563088484</c:v>
                </c:pt>
                <c:pt idx="114">
                  <c:v>91.902071563088484</c:v>
                </c:pt>
                <c:pt idx="115">
                  <c:v>95.103578154425591</c:v>
                </c:pt>
                <c:pt idx="116">
                  <c:v>91.80790960451975</c:v>
                </c:pt>
                <c:pt idx="117">
                  <c:v>93.879472693031985</c:v>
                </c:pt>
                <c:pt idx="118">
                  <c:v>93.314500941619556</c:v>
                </c:pt>
                <c:pt idx="119">
                  <c:v>92.561205273069646</c:v>
                </c:pt>
                <c:pt idx="120">
                  <c:v>93.879472693031985</c:v>
                </c:pt>
                <c:pt idx="121">
                  <c:v>95.386064030131806</c:v>
                </c:pt>
                <c:pt idx="122">
                  <c:v>95.386064030131806</c:v>
                </c:pt>
                <c:pt idx="123">
                  <c:v>95.574387947269287</c:v>
                </c:pt>
                <c:pt idx="124">
                  <c:v>96.327683615819183</c:v>
                </c:pt>
                <c:pt idx="125">
                  <c:v>95.009416195856844</c:v>
                </c:pt>
                <c:pt idx="126">
                  <c:v>95.480225988700539</c:v>
                </c:pt>
                <c:pt idx="127">
                  <c:v>95.480225988700539</c:v>
                </c:pt>
                <c:pt idx="128">
                  <c:v>95.480225988700539</c:v>
                </c:pt>
                <c:pt idx="129">
                  <c:v>95.103578154425591</c:v>
                </c:pt>
                <c:pt idx="130">
                  <c:v>95.103578154425591</c:v>
                </c:pt>
                <c:pt idx="131">
                  <c:v>92.655367231638408</c:v>
                </c:pt>
                <c:pt idx="132">
                  <c:v>92.655367231638422</c:v>
                </c:pt>
                <c:pt idx="133">
                  <c:v>92.655367231638422</c:v>
                </c:pt>
                <c:pt idx="134">
                  <c:v>92.655367231638422</c:v>
                </c:pt>
                <c:pt idx="135">
                  <c:v>87.193973634651613</c:v>
                </c:pt>
                <c:pt idx="136">
                  <c:v>82.109227871939737</c:v>
                </c:pt>
                <c:pt idx="137">
                  <c:v>77.212806026365342</c:v>
                </c:pt>
                <c:pt idx="138">
                  <c:v>92.655367231638408</c:v>
                </c:pt>
                <c:pt idx="139">
                  <c:v>70.809792843691127</c:v>
                </c:pt>
                <c:pt idx="140">
                  <c:v>69.679849340866269</c:v>
                </c:pt>
                <c:pt idx="141">
                  <c:v>71.280602636534823</c:v>
                </c:pt>
                <c:pt idx="142">
                  <c:v>73.352165725047072</c:v>
                </c:pt>
                <c:pt idx="143">
                  <c:v>74.858757062146879</c:v>
                </c:pt>
                <c:pt idx="144">
                  <c:v>74.105461393596968</c:v>
                </c:pt>
                <c:pt idx="145">
                  <c:v>72.881355932203363</c:v>
                </c:pt>
                <c:pt idx="146">
                  <c:v>73.540489642184525</c:v>
                </c:pt>
                <c:pt idx="147">
                  <c:v>75.423728813559293</c:v>
                </c:pt>
                <c:pt idx="148">
                  <c:v>76.271186440677937</c:v>
                </c:pt>
                <c:pt idx="149">
                  <c:v>78.060263653483958</c:v>
                </c:pt>
                <c:pt idx="150">
                  <c:v>78.154425612052705</c:v>
                </c:pt>
                <c:pt idx="151">
                  <c:v>77.871939736346491</c:v>
                </c:pt>
                <c:pt idx="152">
                  <c:v>80.22598870056494</c:v>
                </c:pt>
                <c:pt idx="153">
                  <c:v>76.271186440677937</c:v>
                </c:pt>
                <c:pt idx="154">
                  <c:v>76.271186440677937</c:v>
                </c:pt>
                <c:pt idx="155">
                  <c:v>76.271186440677937</c:v>
                </c:pt>
                <c:pt idx="156">
                  <c:v>76.271186440677937</c:v>
                </c:pt>
                <c:pt idx="157">
                  <c:v>71.939736346515971</c:v>
                </c:pt>
                <c:pt idx="158">
                  <c:v>71.939736346515971</c:v>
                </c:pt>
                <c:pt idx="159">
                  <c:v>71.939736346515971</c:v>
                </c:pt>
                <c:pt idx="160">
                  <c:v>76.082862523540456</c:v>
                </c:pt>
                <c:pt idx="161">
                  <c:v>77.966101694915224</c:v>
                </c:pt>
                <c:pt idx="162">
                  <c:v>83.145009416195819</c:v>
                </c:pt>
                <c:pt idx="163">
                  <c:v>84.274952919020677</c:v>
                </c:pt>
                <c:pt idx="164">
                  <c:v>82.485875706214657</c:v>
                </c:pt>
                <c:pt idx="165">
                  <c:v>82.768361581920871</c:v>
                </c:pt>
                <c:pt idx="166">
                  <c:v>83.050847457627086</c:v>
                </c:pt>
                <c:pt idx="167">
                  <c:v>81.167608286252332</c:v>
                </c:pt>
                <c:pt idx="168">
                  <c:v>80.508474576271169</c:v>
                </c:pt>
                <c:pt idx="169">
                  <c:v>81.073446327683598</c:v>
                </c:pt>
                <c:pt idx="170">
                  <c:v>79.943502824858726</c:v>
                </c:pt>
                <c:pt idx="171">
                  <c:v>81.82674199623348</c:v>
                </c:pt>
                <c:pt idx="172">
                  <c:v>83.804143126176982</c:v>
                </c:pt>
                <c:pt idx="173">
                  <c:v>87.758945386063999</c:v>
                </c:pt>
                <c:pt idx="174">
                  <c:v>87.664783427495266</c:v>
                </c:pt>
                <c:pt idx="175">
                  <c:v>87.664783427495266</c:v>
                </c:pt>
                <c:pt idx="176">
                  <c:v>87.664783427495266</c:v>
                </c:pt>
                <c:pt idx="177">
                  <c:v>87.853107344632733</c:v>
                </c:pt>
                <c:pt idx="178">
                  <c:v>87.853107344632733</c:v>
                </c:pt>
                <c:pt idx="179">
                  <c:v>87.947269303201466</c:v>
                </c:pt>
                <c:pt idx="180">
                  <c:v>88.983050847457591</c:v>
                </c:pt>
                <c:pt idx="181">
                  <c:v>91.902071563088469</c:v>
                </c:pt>
                <c:pt idx="182">
                  <c:v>91.902071563088469</c:v>
                </c:pt>
                <c:pt idx="183">
                  <c:v>91.902071563088469</c:v>
                </c:pt>
                <c:pt idx="184">
                  <c:v>87.853107344632718</c:v>
                </c:pt>
                <c:pt idx="185">
                  <c:v>86.817325800376608</c:v>
                </c:pt>
                <c:pt idx="186">
                  <c:v>86.440677966101646</c:v>
                </c:pt>
                <c:pt idx="187">
                  <c:v>87.005649717514075</c:v>
                </c:pt>
                <c:pt idx="188">
                  <c:v>89.642184557438739</c:v>
                </c:pt>
                <c:pt idx="189">
                  <c:v>92.18455743879467</c:v>
                </c:pt>
                <c:pt idx="190">
                  <c:v>95.386064030131763</c:v>
                </c:pt>
                <c:pt idx="191">
                  <c:v>97.363465160075265</c:v>
                </c:pt>
                <c:pt idx="192">
                  <c:v>95.668549905837978</c:v>
                </c:pt>
                <c:pt idx="193">
                  <c:v>94.161958568738171</c:v>
                </c:pt>
                <c:pt idx="194">
                  <c:v>97.83427495291896</c:v>
                </c:pt>
                <c:pt idx="195">
                  <c:v>97.83427495291896</c:v>
                </c:pt>
                <c:pt idx="196">
                  <c:v>97.83427495291896</c:v>
                </c:pt>
                <c:pt idx="197">
                  <c:v>97.83427495291896</c:v>
                </c:pt>
                <c:pt idx="198">
                  <c:v>97.83427495291896</c:v>
                </c:pt>
                <c:pt idx="199">
                  <c:v>97.83427495291896</c:v>
                </c:pt>
                <c:pt idx="200">
                  <c:v>103.57815442561198</c:v>
                </c:pt>
                <c:pt idx="201">
                  <c:v>103.57815442561198</c:v>
                </c:pt>
                <c:pt idx="202">
                  <c:v>103.57815442561198</c:v>
                </c:pt>
                <c:pt idx="203">
                  <c:v>103.57815442561198</c:v>
                </c:pt>
                <c:pt idx="204">
                  <c:v>103.57815442561198</c:v>
                </c:pt>
                <c:pt idx="205">
                  <c:v>103.57815442561198</c:v>
                </c:pt>
                <c:pt idx="206">
                  <c:v>103.57815442561198</c:v>
                </c:pt>
                <c:pt idx="207">
                  <c:v>103.57815442561198</c:v>
                </c:pt>
                <c:pt idx="208">
                  <c:v>103.57815442561198</c:v>
                </c:pt>
                <c:pt idx="209">
                  <c:v>103.57815442561198</c:v>
                </c:pt>
                <c:pt idx="210">
                  <c:v>88.794726930320095</c:v>
                </c:pt>
                <c:pt idx="211">
                  <c:v>89.07721280602631</c:v>
                </c:pt>
                <c:pt idx="212">
                  <c:v>88.229755178907666</c:v>
                </c:pt>
                <c:pt idx="213">
                  <c:v>85.310734463276773</c:v>
                </c:pt>
                <c:pt idx="214">
                  <c:v>83.804143126176953</c:v>
                </c:pt>
                <c:pt idx="215">
                  <c:v>80.508474576271112</c:v>
                </c:pt>
                <c:pt idx="216">
                  <c:v>82.95668549905831</c:v>
                </c:pt>
                <c:pt idx="217">
                  <c:v>87.288135593220261</c:v>
                </c:pt>
                <c:pt idx="218">
                  <c:v>87.288135593220261</c:v>
                </c:pt>
                <c:pt idx="219">
                  <c:v>87.288135593220261</c:v>
                </c:pt>
                <c:pt idx="220">
                  <c:v>87.288135593220261</c:v>
                </c:pt>
                <c:pt idx="221">
                  <c:v>82.485875706214614</c:v>
                </c:pt>
                <c:pt idx="222">
                  <c:v>82.485875706214614</c:v>
                </c:pt>
                <c:pt idx="223">
                  <c:v>82.485875706214614</c:v>
                </c:pt>
                <c:pt idx="224">
                  <c:v>82.485875706214614</c:v>
                </c:pt>
                <c:pt idx="225">
                  <c:v>82.485875706214614</c:v>
                </c:pt>
                <c:pt idx="226">
                  <c:v>84.086629001883168</c:v>
                </c:pt>
                <c:pt idx="227">
                  <c:v>69.397363465160012</c:v>
                </c:pt>
                <c:pt idx="228">
                  <c:v>67.98493408662894</c:v>
                </c:pt>
                <c:pt idx="229">
                  <c:v>66.290018832391652</c:v>
                </c:pt>
                <c:pt idx="230">
                  <c:v>66.007532956685438</c:v>
                </c:pt>
                <c:pt idx="231">
                  <c:v>67.608286252353992</c:v>
                </c:pt>
                <c:pt idx="232">
                  <c:v>67.325800376647777</c:v>
                </c:pt>
                <c:pt idx="233">
                  <c:v>67.231638418079029</c:v>
                </c:pt>
                <c:pt idx="234">
                  <c:v>66.854990583804081</c:v>
                </c:pt>
                <c:pt idx="235">
                  <c:v>65.348399246704261</c:v>
                </c:pt>
                <c:pt idx="236">
                  <c:v>65.725047080979209</c:v>
                </c:pt>
                <c:pt idx="237">
                  <c:v>64.595103578154351</c:v>
                </c:pt>
                <c:pt idx="238">
                  <c:v>62.146892655367168</c:v>
                </c:pt>
                <c:pt idx="239">
                  <c:v>58.945386064030068</c:v>
                </c:pt>
                <c:pt idx="240">
                  <c:v>62.146892655367168</c:v>
                </c:pt>
                <c:pt idx="241">
                  <c:v>64.971751412429313</c:v>
                </c:pt>
                <c:pt idx="242">
                  <c:v>67.608286252353977</c:v>
                </c:pt>
                <c:pt idx="243">
                  <c:v>67.608286252353977</c:v>
                </c:pt>
                <c:pt idx="244">
                  <c:v>67.608286252353977</c:v>
                </c:pt>
                <c:pt idx="245">
                  <c:v>67.608286252353977</c:v>
                </c:pt>
                <c:pt idx="246">
                  <c:v>67.608286252353977</c:v>
                </c:pt>
                <c:pt idx="247">
                  <c:v>64.406779661016884</c:v>
                </c:pt>
                <c:pt idx="248">
                  <c:v>58.380414312617638</c:v>
                </c:pt>
                <c:pt idx="249">
                  <c:v>57.627118644067728</c:v>
                </c:pt>
                <c:pt idx="250">
                  <c:v>58.192090395480157</c:v>
                </c:pt>
                <c:pt idx="251">
                  <c:v>59.039548022598794</c:v>
                </c:pt>
                <c:pt idx="252">
                  <c:v>61.205273069679762</c:v>
                </c:pt>
                <c:pt idx="253">
                  <c:v>62.994350282485783</c:v>
                </c:pt>
                <c:pt idx="254">
                  <c:v>62.994350282485783</c:v>
                </c:pt>
                <c:pt idx="255">
                  <c:v>64.877589453860551</c:v>
                </c:pt>
                <c:pt idx="256">
                  <c:v>65.160075329566766</c:v>
                </c:pt>
                <c:pt idx="257">
                  <c:v>65.348399246704247</c:v>
                </c:pt>
                <c:pt idx="258">
                  <c:v>65.44256120527298</c:v>
                </c:pt>
                <c:pt idx="259">
                  <c:v>66.666666666666572</c:v>
                </c:pt>
                <c:pt idx="260">
                  <c:v>67.79661016949143</c:v>
                </c:pt>
                <c:pt idx="261">
                  <c:v>67.79661016949143</c:v>
                </c:pt>
                <c:pt idx="262">
                  <c:v>69.585687382297451</c:v>
                </c:pt>
                <c:pt idx="263">
                  <c:v>69.868173258003665</c:v>
                </c:pt>
                <c:pt idx="264">
                  <c:v>68.832391713747555</c:v>
                </c:pt>
                <c:pt idx="265">
                  <c:v>68.361581920903859</c:v>
                </c:pt>
                <c:pt idx="266">
                  <c:v>66.666666666666572</c:v>
                </c:pt>
                <c:pt idx="267">
                  <c:v>63.747645951035693</c:v>
                </c:pt>
                <c:pt idx="268">
                  <c:v>60.734463276836074</c:v>
                </c:pt>
                <c:pt idx="269">
                  <c:v>60.640301318267333</c:v>
                </c:pt>
                <c:pt idx="270">
                  <c:v>60.640301318267326</c:v>
                </c:pt>
                <c:pt idx="271">
                  <c:v>65.348399246704233</c:v>
                </c:pt>
                <c:pt idx="272">
                  <c:v>61.58192090395471</c:v>
                </c:pt>
                <c:pt idx="273">
                  <c:v>62.806026365348302</c:v>
                </c:pt>
                <c:pt idx="274">
                  <c:v>60.828625235404807</c:v>
                </c:pt>
                <c:pt idx="275">
                  <c:v>60.451977401129852</c:v>
                </c:pt>
                <c:pt idx="276">
                  <c:v>60.357815442561112</c:v>
                </c:pt>
                <c:pt idx="277">
                  <c:v>60.451977401129852</c:v>
                </c:pt>
                <c:pt idx="278">
                  <c:v>59.79284369114869</c:v>
                </c:pt>
                <c:pt idx="279">
                  <c:v>60.451977401129859</c:v>
                </c:pt>
                <c:pt idx="280">
                  <c:v>59.981167608286171</c:v>
                </c:pt>
                <c:pt idx="281">
                  <c:v>59.510357815442475</c:v>
                </c:pt>
                <c:pt idx="282">
                  <c:v>62.052730696798399</c:v>
                </c:pt>
                <c:pt idx="283">
                  <c:v>62.052730696798399</c:v>
                </c:pt>
                <c:pt idx="284">
                  <c:v>62.052730696798399</c:v>
                </c:pt>
                <c:pt idx="285">
                  <c:v>62.052730696798399</c:v>
                </c:pt>
                <c:pt idx="286">
                  <c:v>62.052730696798399</c:v>
                </c:pt>
                <c:pt idx="287">
                  <c:v>62.052730696798399</c:v>
                </c:pt>
                <c:pt idx="288">
                  <c:v>62.052730696798399</c:v>
                </c:pt>
                <c:pt idx="289">
                  <c:v>62.052730696798399</c:v>
                </c:pt>
                <c:pt idx="290">
                  <c:v>62.052730696798399</c:v>
                </c:pt>
                <c:pt idx="291">
                  <c:v>62.052730696798399</c:v>
                </c:pt>
                <c:pt idx="292">
                  <c:v>62.052730696798399</c:v>
                </c:pt>
                <c:pt idx="293">
                  <c:v>62.052730696798399</c:v>
                </c:pt>
                <c:pt idx="294">
                  <c:v>62.052730696798399</c:v>
                </c:pt>
                <c:pt idx="295">
                  <c:v>62.052730696798399</c:v>
                </c:pt>
                <c:pt idx="296">
                  <c:v>62.052730696798399</c:v>
                </c:pt>
                <c:pt idx="297">
                  <c:v>66.572504708097824</c:v>
                </c:pt>
                <c:pt idx="298">
                  <c:v>69.679849340866184</c:v>
                </c:pt>
                <c:pt idx="299">
                  <c:v>69.868173258003665</c:v>
                </c:pt>
                <c:pt idx="300">
                  <c:v>70.244821092278627</c:v>
                </c:pt>
                <c:pt idx="301">
                  <c:v>68.926553672316288</c:v>
                </c:pt>
                <c:pt idx="302">
                  <c:v>71.186440677966004</c:v>
                </c:pt>
                <c:pt idx="303">
                  <c:v>73.446327683615721</c:v>
                </c:pt>
                <c:pt idx="304">
                  <c:v>73.446327683615721</c:v>
                </c:pt>
                <c:pt idx="305">
                  <c:v>73.446327683615721</c:v>
                </c:pt>
                <c:pt idx="306">
                  <c:v>73.446327683615721</c:v>
                </c:pt>
                <c:pt idx="307">
                  <c:v>73.446327683615721</c:v>
                </c:pt>
                <c:pt idx="308">
                  <c:v>73.446327683615721</c:v>
                </c:pt>
                <c:pt idx="309">
                  <c:v>73.446327683615721</c:v>
                </c:pt>
                <c:pt idx="310">
                  <c:v>73.446327683615721</c:v>
                </c:pt>
                <c:pt idx="311">
                  <c:v>73.446327683615721</c:v>
                </c:pt>
                <c:pt idx="312">
                  <c:v>73.446327683615721</c:v>
                </c:pt>
                <c:pt idx="313">
                  <c:v>79.66101694915244</c:v>
                </c:pt>
                <c:pt idx="314">
                  <c:v>79.566854990583693</c:v>
                </c:pt>
                <c:pt idx="315">
                  <c:v>81.544256120527194</c:v>
                </c:pt>
                <c:pt idx="316">
                  <c:v>83.992467043314392</c:v>
                </c:pt>
                <c:pt idx="317">
                  <c:v>84.839924670433035</c:v>
                </c:pt>
                <c:pt idx="318">
                  <c:v>83.804143126176925</c:v>
                </c:pt>
                <c:pt idx="319">
                  <c:v>82.862523540489548</c:v>
                </c:pt>
                <c:pt idx="320">
                  <c:v>79.566854990583721</c:v>
                </c:pt>
                <c:pt idx="321">
                  <c:v>79.284369114877506</c:v>
                </c:pt>
                <c:pt idx="322">
                  <c:v>79.661016949152454</c:v>
                </c:pt>
                <c:pt idx="323">
                  <c:v>79.378531073446254</c:v>
                </c:pt>
                <c:pt idx="324">
                  <c:v>82.109227871939652</c:v>
                </c:pt>
                <c:pt idx="325">
                  <c:v>82.768361581920814</c:v>
                </c:pt>
                <c:pt idx="326">
                  <c:v>82.768361581920814</c:v>
                </c:pt>
                <c:pt idx="327">
                  <c:v>82.768361581920814</c:v>
                </c:pt>
                <c:pt idx="328">
                  <c:v>80.13182674199615</c:v>
                </c:pt>
                <c:pt idx="329">
                  <c:v>80.13182674199615</c:v>
                </c:pt>
                <c:pt idx="330">
                  <c:v>80.13182674199615</c:v>
                </c:pt>
                <c:pt idx="331">
                  <c:v>80.13182674199615</c:v>
                </c:pt>
                <c:pt idx="332">
                  <c:v>80.13182674199615</c:v>
                </c:pt>
                <c:pt idx="333">
                  <c:v>80.13182674199615</c:v>
                </c:pt>
                <c:pt idx="334">
                  <c:v>80.13182674199615</c:v>
                </c:pt>
                <c:pt idx="335">
                  <c:v>80.13182674199615</c:v>
                </c:pt>
                <c:pt idx="336">
                  <c:v>80.13182674199615</c:v>
                </c:pt>
                <c:pt idx="337">
                  <c:v>86.911487758945299</c:v>
                </c:pt>
                <c:pt idx="338">
                  <c:v>89.077212806026282</c:v>
                </c:pt>
                <c:pt idx="339">
                  <c:v>92.467043314500856</c:v>
                </c:pt>
                <c:pt idx="340">
                  <c:v>95.574387947269216</c:v>
                </c:pt>
                <c:pt idx="341">
                  <c:v>98.022598870056413</c:v>
                </c:pt>
                <c:pt idx="342">
                  <c:v>99.435028248587486</c:v>
                </c:pt>
                <c:pt idx="343">
                  <c:v>95.85687382297543</c:v>
                </c:pt>
                <c:pt idx="344">
                  <c:v>93.408662900188233</c:v>
                </c:pt>
                <c:pt idx="345">
                  <c:v>96.327683615819126</c:v>
                </c:pt>
                <c:pt idx="346">
                  <c:v>101.6949152542372</c:v>
                </c:pt>
                <c:pt idx="347">
                  <c:v>101.6949152542372</c:v>
                </c:pt>
                <c:pt idx="348">
                  <c:v>106.68549905838033</c:v>
                </c:pt>
                <c:pt idx="349">
                  <c:v>101.412429378531</c:v>
                </c:pt>
                <c:pt idx="350">
                  <c:v>96.421845574387874</c:v>
                </c:pt>
                <c:pt idx="351">
                  <c:v>97.551789077212732</c:v>
                </c:pt>
                <c:pt idx="352">
                  <c:v>96.139359698681659</c:v>
                </c:pt>
                <c:pt idx="353">
                  <c:v>96.139359698681659</c:v>
                </c:pt>
                <c:pt idx="354">
                  <c:v>92.372881355932137</c:v>
                </c:pt>
                <c:pt idx="355">
                  <c:v>92.372881355932137</c:v>
                </c:pt>
                <c:pt idx="356">
                  <c:v>88.983050847457562</c:v>
                </c:pt>
                <c:pt idx="357">
                  <c:v>101.97740112994343</c:v>
                </c:pt>
                <c:pt idx="358">
                  <c:v>84.557438794726863</c:v>
                </c:pt>
                <c:pt idx="359">
                  <c:v>86.81732580037658</c:v>
                </c:pt>
                <c:pt idx="360">
                  <c:v>84.651600753295597</c:v>
                </c:pt>
                <c:pt idx="361">
                  <c:v>86.911487758945313</c:v>
                </c:pt>
                <c:pt idx="362">
                  <c:v>85.593220338982974</c:v>
                </c:pt>
                <c:pt idx="363">
                  <c:v>86.440677966101617</c:v>
                </c:pt>
                <c:pt idx="364">
                  <c:v>88.041431261770171</c:v>
                </c:pt>
                <c:pt idx="365">
                  <c:v>88.512241054613867</c:v>
                </c:pt>
                <c:pt idx="366">
                  <c:v>85.875706214689203</c:v>
                </c:pt>
                <c:pt idx="367">
                  <c:v>81.826741996233466</c:v>
                </c:pt>
                <c:pt idx="368">
                  <c:v>81.732580037664732</c:v>
                </c:pt>
                <c:pt idx="369">
                  <c:v>86.629001883239127</c:v>
                </c:pt>
                <c:pt idx="370">
                  <c:v>91.713747645950988</c:v>
                </c:pt>
                <c:pt idx="371">
                  <c:v>91.713747645950988</c:v>
                </c:pt>
                <c:pt idx="372">
                  <c:v>86.534839924670393</c:v>
                </c:pt>
                <c:pt idx="373">
                  <c:v>86.629001883239127</c:v>
                </c:pt>
                <c:pt idx="374">
                  <c:v>86.629001883239127</c:v>
                </c:pt>
                <c:pt idx="375">
                  <c:v>86.629001883239127</c:v>
                </c:pt>
                <c:pt idx="376">
                  <c:v>86.629001883239127</c:v>
                </c:pt>
                <c:pt idx="377">
                  <c:v>86.629001883239127</c:v>
                </c:pt>
                <c:pt idx="378">
                  <c:v>91.713747645950988</c:v>
                </c:pt>
                <c:pt idx="379">
                  <c:v>93.973634651600705</c:v>
                </c:pt>
                <c:pt idx="380">
                  <c:v>89.359698681732539</c:v>
                </c:pt>
                <c:pt idx="381">
                  <c:v>82.015065913370961</c:v>
                </c:pt>
                <c:pt idx="382">
                  <c:v>78.71939736346512</c:v>
                </c:pt>
                <c:pt idx="383">
                  <c:v>77.683615819208995</c:v>
                </c:pt>
                <c:pt idx="384">
                  <c:v>80.885122410546089</c:v>
                </c:pt>
                <c:pt idx="385">
                  <c:v>81.450094161958532</c:v>
                </c:pt>
                <c:pt idx="386">
                  <c:v>77.96610169491521</c:v>
                </c:pt>
                <c:pt idx="387">
                  <c:v>77.96610169491521</c:v>
                </c:pt>
                <c:pt idx="388">
                  <c:v>81.82674199623348</c:v>
                </c:pt>
                <c:pt idx="389">
                  <c:v>80.696798493408622</c:v>
                </c:pt>
                <c:pt idx="390">
                  <c:v>83.615819209039515</c:v>
                </c:pt>
                <c:pt idx="391">
                  <c:v>83.6158192090395</c:v>
                </c:pt>
                <c:pt idx="392">
                  <c:v>83.6158192090395</c:v>
                </c:pt>
                <c:pt idx="393">
                  <c:v>83.6158192090395</c:v>
                </c:pt>
                <c:pt idx="394">
                  <c:v>83.6158192090395</c:v>
                </c:pt>
                <c:pt idx="395">
                  <c:v>83.6158192090395</c:v>
                </c:pt>
                <c:pt idx="396">
                  <c:v>83.6158192090395</c:v>
                </c:pt>
                <c:pt idx="397">
                  <c:v>83.6158192090395</c:v>
                </c:pt>
                <c:pt idx="398">
                  <c:v>83.6158192090395</c:v>
                </c:pt>
                <c:pt idx="399">
                  <c:v>83.6158192090395</c:v>
                </c:pt>
                <c:pt idx="400">
                  <c:v>83.6158192090395</c:v>
                </c:pt>
                <c:pt idx="401">
                  <c:v>87.47645951035777</c:v>
                </c:pt>
                <c:pt idx="402">
                  <c:v>85.310734463276788</c:v>
                </c:pt>
                <c:pt idx="403">
                  <c:v>83.709981167608234</c:v>
                </c:pt>
                <c:pt idx="404">
                  <c:v>83.709981167608234</c:v>
                </c:pt>
                <c:pt idx="405">
                  <c:v>83.521657250470753</c:v>
                </c:pt>
                <c:pt idx="406">
                  <c:v>86.534839924670365</c:v>
                </c:pt>
                <c:pt idx="407">
                  <c:v>85.781544256120469</c:v>
                </c:pt>
                <c:pt idx="408">
                  <c:v>85.781544256120469</c:v>
                </c:pt>
                <c:pt idx="409">
                  <c:v>89.453860640301258</c:v>
                </c:pt>
                <c:pt idx="410">
                  <c:v>91.902071563088455</c:v>
                </c:pt>
                <c:pt idx="411">
                  <c:v>90.395480225988649</c:v>
                </c:pt>
                <c:pt idx="412">
                  <c:v>90.395480225988649</c:v>
                </c:pt>
                <c:pt idx="413">
                  <c:v>90.395480225988649</c:v>
                </c:pt>
                <c:pt idx="414">
                  <c:v>90.395480225988649</c:v>
                </c:pt>
                <c:pt idx="415">
                  <c:v>87.758945386063985</c:v>
                </c:pt>
                <c:pt idx="416">
                  <c:v>87.758945386063985</c:v>
                </c:pt>
                <c:pt idx="417">
                  <c:v>87.758945386063985</c:v>
                </c:pt>
                <c:pt idx="418">
                  <c:v>87.758945386063985</c:v>
                </c:pt>
                <c:pt idx="419">
                  <c:v>87.758945386063985</c:v>
                </c:pt>
                <c:pt idx="420">
                  <c:v>87.758945386063985</c:v>
                </c:pt>
                <c:pt idx="421">
                  <c:v>87.758945386063985</c:v>
                </c:pt>
                <c:pt idx="422">
                  <c:v>90.018832391713701</c:v>
                </c:pt>
                <c:pt idx="423">
                  <c:v>91.242937853107293</c:v>
                </c:pt>
                <c:pt idx="424">
                  <c:v>90.772128060263597</c:v>
                </c:pt>
                <c:pt idx="425">
                  <c:v>90.489642184557383</c:v>
                </c:pt>
                <c:pt idx="426">
                  <c:v>91.148775894538545</c:v>
                </c:pt>
                <c:pt idx="427">
                  <c:v>91.337099811676026</c:v>
                </c:pt>
                <c:pt idx="428">
                  <c:v>91.525423728813507</c:v>
                </c:pt>
                <c:pt idx="429">
                  <c:v>92.184557438794684</c:v>
                </c:pt>
                <c:pt idx="430">
                  <c:v>90.960451977401092</c:v>
                </c:pt>
                <c:pt idx="431">
                  <c:v>90.489642184557397</c:v>
                </c:pt>
                <c:pt idx="432">
                  <c:v>89.359698681732539</c:v>
                </c:pt>
                <c:pt idx="433">
                  <c:v>89.642184557438753</c:v>
                </c:pt>
                <c:pt idx="434">
                  <c:v>89.830508474576234</c:v>
                </c:pt>
                <c:pt idx="435">
                  <c:v>89.077212806026324</c:v>
                </c:pt>
                <c:pt idx="436">
                  <c:v>88.606403013182629</c:v>
                </c:pt>
                <c:pt idx="437">
                  <c:v>88.135593220338933</c:v>
                </c:pt>
                <c:pt idx="438">
                  <c:v>89.736346516007487</c:v>
                </c:pt>
                <c:pt idx="439">
                  <c:v>88.0414312617702</c:v>
                </c:pt>
                <c:pt idx="440">
                  <c:v>87.382297551789023</c:v>
                </c:pt>
                <c:pt idx="441">
                  <c:v>87.382297551789023</c:v>
                </c:pt>
                <c:pt idx="442">
                  <c:v>88.135593220338919</c:v>
                </c:pt>
                <c:pt idx="443">
                  <c:v>87.193973634651528</c:v>
                </c:pt>
                <c:pt idx="444">
                  <c:v>88.794726930320081</c:v>
                </c:pt>
                <c:pt idx="445">
                  <c:v>88.794726930320081</c:v>
                </c:pt>
                <c:pt idx="446">
                  <c:v>88.794726930320081</c:v>
                </c:pt>
                <c:pt idx="447">
                  <c:v>85.028248587570559</c:v>
                </c:pt>
                <c:pt idx="448">
                  <c:v>85.028248587570559</c:v>
                </c:pt>
                <c:pt idx="449">
                  <c:v>85.687382297551736</c:v>
                </c:pt>
                <c:pt idx="450">
                  <c:v>86.158192090395417</c:v>
                </c:pt>
                <c:pt idx="451">
                  <c:v>89.171374764595029</c:v>
                </c:pt>
                <c:pt idx="452">
                  <c:v>88.041431261770171</c:v>
                </c:pt>
                <c:pt idx="453">
                  <c:v>88.323917137476386</c:v>
                </c:pt>
                <c:pt idx="454">
                  <c:v>87.005649717514046</c:v>
                </c:pt>
                <c:pt idx="455">
                  <c:v>88.512241054613852</c:v>
                </c:pt>
                <c:pt idx="456">
                  <c:v>83.521657250470739</c:v>
                </c:pt>
                <c:pt idx="457">
                  <c:v>83.521657250470739</c:v>
                </c:pt>
                <c:pt idx="458">
                  <c:v>83.521657250470739</c:v>
                </c:pt>
                <c:pt idx="459">
                  <c:v>83.521657250470739</c:v>
                </c:pt>
                <c:pt idx="460">
                  <c:v>83.521657250470739</c:v>
                </c:pt>
                <c:pt idx="461">
                  <c:v>83.521657250470739</c:v>
                </c:pt>
                <c:pt idx="462">
                  <c:v>83.521657250470739</c:v>
                </c:pt>
                <c:pt idx="463">
                  <c:v>83.521657250470739</c:v>
                </c:pt>
                <c:pt idx="464">
                  <c:v>83.521657250470739</c:v>
                </c:pt>
                <c:pt idx="465">
                  <c:v>83.521657250470739</c:v>
                </c:pt>
                <c:pt idx="466">
                  <c:v>83.521657250470739</c:v>
                </c:pt>
                <c:pt idx="467">
                  <c:v>83.521657250470739</c:v>
                </c:pt>
                <c:pt idx="468">
                  <c:v>83.521657250470739</c:v>
                </c:pt>
                <c:pt idx="469">
                  <c:v>83.521657250470739</c:v>
                </c:pt>
                <c:pt idx="470">
                  <c:v>83.521657250470739</c:v>
                </c:pt>
                <c:pt idx="471">
                  <c:v>83.521657250470739</c:v>
                </c:pt>
                <c:pt idx="472">
                  <c:v>88.041431261770171</c:v>
                </c:pt>
                <c:pt idx="473">
                  <c:v>88.888888888888815</c:v>
                </c:pt>
                <c:pt idx="474">
                  <c:v>90.11299435028242</c:v>
                </c:pt>
                <c:pt idx="475">
                  <c:v>91.996233521657189</c:v>
                </c:pt>
                <c:pt idx="476">
                  <c:v>94.256120527306905</c:v>
                </c:pt>
                <c:pt idx="477">
                  <c:v>91.713747645950974</c:v>
                </c:pt>
                <c:pt idx="478">
                  <c:v>97.08097928436905</c:v>
                </c:pt>
                <c:pt idx="479">
                  <c:v>97.08097928436905</c:v>
                </c:pt>
                <c:pt idx="480">
                  <c:v>97.08097928436905</c:v>
                </c:pt>
                <c:pt idx="481">
                  <c:v>97.08097928436905</c:v>
                </c:pt>
                <c:pt idx="482">
                  <c:v>101.50659133709975</c:v>
                </c:pt>
                <c:pt idx="483">
                  <c:v>101.50659133709975</c:v>
                </c:pt>
                <c:pt idx="484">
                  <c:v>101.50659133709975</c:v>
                </c:pt>
                <c:pt idx="485">
                  <c:v>101.50659133709975</c:v>
                </c:pt>
                <c:pt idx="486">
                  <c:v>101.50659133709975</c:v>
                </c:pt>
                <c:pt idx="487">
                  <c:v>100.56497175141236</c:v>
                </c:pt>
                <c:pt idx="488">
                  <c:v>113.08851224105453</c:v>
                </c:pt>
                <c:pt idx="489">
                  <c:v>108.19209039548015</c:v>
                </c:pt>
                <c:pt idx="490">
                  <c:v>102.54237288135586</c:v>
                </c:pt>
                <c:pt idx="491">
                  <c:v>101.12994350282479</c:v>
                </c:pt>
                <c:pt idx="492">
                  <c:v>100.09416195856866</c:v>
                </c:pt>
                <c:pt idx="493">
                  <c:v>99.999999999999915</c:v>
                </c:pt>
                <c:pt idx="494">
                  <c:v>105.36723163841798</c:v>
                </c:pt>
                <c:pt idx="495">
                  <c:v>105.17890772128051</c:v>
                </c:pt>
                <c:pt idx="496">
                  <c:v>101.88323917137468</c:v>
                </c:pt>
                <c:pt idx="497">
                  <c:v>107.90960451977392</c:v>
                </c:pt>
                <c:pt idx="498">
                  <c:v>110.64030131826732</c:v>
                </c:pt>
                <c:pt idx="499">
                  <c:v>115.91337099811666</c:v>
                </c:pt>
                <c:pt idx="500">
                  <c:v>115.91337099811665</c:v>
                </c:pt>
                <c:pt idx="501">
                  <c:v>115.91337099811665</c:v>
                </c:pt>
                <c:pt idx="502">
                  <c:v>115.91337099811665</c:v>
                </c:pt>
                <c:pt idx="503">
                  <c:v>115.91337099811665</c:v>
                </c:pt>
                <c:pt idx="504">
                  <c:v>115.91337099811665</c:v>
                </c:pt>
                <c:pt idx="505">
                  <c:v>115.91337099811665</c:v>
                </c:pt>
                <c:pt idx="506">
                  <c:v>115.91337099811665</c:v>
                </c:pt>
                <c:pt idx="507">
                  <c:v>115.91337099811665</c:v>
                </c:pt>
                <c:pt idx="508">
                  <c:v>115.91337099811665</c:v>
                </c:pt>
                <c:pt idx="509">
                  <c:v>112.99435028248575</c:v>
                </c:pt>
                <c:pt idx="510">
                  <c:v>125.2354048964217</c:v>
                </c:pt>
                <c:pt idx="511">
                  <c:v>125.42372881355917</c:v>
                </c:pt>
                <c:pt idx="512">
                  <c:v>123.91713747645936</c:v>
                </c:pt>
                <c:pt idx="513">
                  <c:v>123.72881355932189</c:v>
                </c:pt>
                <c:pt idx="514">
                  <c:v>124.19962335216559</c:v>
                </c:pt>
                <c:pt idx="515">
                  <c:v>124.38794726930306</c:v>
                </c:pt>
                <c:pt idx="516">
                  <c:v>126.08286252354033</c:v>
                </c:pt>
                <c:pt idx="517">
                  <c:v>124.67043314500926</c:v>
                </c:pt>
                <c:pt idx="518">
                  <c:v>123.44632768361566</c:v>
                </c:pt>
                <c:pt idx="519">
                  <c:v>123.44632768361565</c:v>
                </c:pt>
                <c:pt idx="520">
                  <c:v>121.65725047080964</c:v>
                </c:pt>
                <c:pt idx="521">
                  <c:v>122.78719397363449</c:v>
                </c:pt>
                <c:pt idx="522">
                  <c:v>122.78719397363449</c:v>
                </c:pt>
                <c:pt idx="523">
                  <c:v>125.23540489642168</c:v>
                </c:pt>
                <c:pt idx="524">
                  <c:v>123.44632768361565</c:v>
                </c:pt>
                <c:pt idx="525">
                  <c:v>124.01129943502808</c:v>
                </c:pt>
                <c:pt idx="526">
                  <c:v>125.51789077212788</c:v>
                </c:pt>
                <c:pt idx="527">
                  <c:v>125.61205273069663</c:v>
                </c:pt>
                <c:pt idx="528">
                  <c:v>127.30696798493392</c:v>
                </c:pt>
                <c:pt idx="529">
                  <c:v>126.27118644067779</c:v>
                </c:pt>
                <c:pt idx="530">
                  <c:v>128.5310734463275</c:v>
                </c:pt>
                <c:pt idx="531">
                  <c:v>131.82674199623332</c:v>
                </c:pt>
                <c:pt idx="532">
                  <c:v>125.80037664783407</c:v>
                </c:pt>
                <c:pt idx="533">
                  <c:v>125.80037664783407</c:v>
                </c:pt>
                <c:pt idx="534">
                  <c:v>122.22222222222202</c:v>
                </c:pt>
                <c:pt idx="535">
                  <c:v>121.1864406779659</c:v>
                </c:pt>
                <c:pt idx="536">
                  <c:v>124.29378531073426</c:v>
                </c:pt>
                <c:pt idx="537">
                  <c:v>118.26741996233503</c:v>
                </c:pt>
                <c:pt idx="538">
                  <c:v>119.02071563088494</c:v>
                </c:pt>
                <c:pt idx="539">
                  <c:v>114.50094161958552</c:v>
                </c:pt>
                <c:pt idx="540">
                  <c:v>124.67043314500923</c:v>
                </c:pt>
                <c:pt idx="541">
                  <c:v>124.67043314500923</c:v>
                </c:pt>
                <c:pt idx="542">
                  <c:v>124.67043314500923</c:v>
                </c:pt>
                <c:pt idx="543">
                  <c:v>124.67043314500923</c:v>
                </c:pt>
                <c:pt idx="544">
                  <c:v>124.67043314500923</c:v>
                </c:pt>
                <c:pt idx="545">
                  <c:v>124.67043314500923</c:v>
                </c:pt>
                <c:pt idx="546">
                  <c:v>135.78154425612033</c:v>
                </c:pt>
                <c:pt idx="547">
                  <c:v>135.78154425612033</c:v>
                </c:pt>
                <c:pt idx="548">
                  <c:v>135.78154425612033</c:v>
                </c:pt>
                <c:pt idx="549">
                  <c:v>135.78154425612033</c:v>
                </c:pt>
                <c:pt idx="550">
                  <c:v>135.78154425612033</c:v>
                </c:pt>
                <c:pt idx="551">
                  <c:v>135.78154425612033</c:v>
                </c:pt>
                <c:pt idx="552">
                  <c:v>135.78154425612033</c:v>
                </c:pt>
                <c:pt idx="553">
                  <c:v>135.78154425612033</c:v>
                </c:pt>
                <c:pt idx="554">
                  <c:v>135.78154425612033</c:v>
                </c:pt>
                <c:pt idx="555">
                  <c:v>135.78154425612033</c:v>
                </c:pt>
                <c:pt idx="556">
                  <c:v>135.87570621468907</c:v>
                </c:pt>
                <c:pt idx="557">
                  <c:v>142.18455743879454</c:v>
                </c:pt>
                <c:pt idx="558">
                  <c:v>144.44444444444426</c:v>
                </c:pt>
                <c:pt idx="559">
                  <c:v>138.51224105461375</c:v>
                </c:pt>
                <c:pt idx="560">
                  <c:v>141.24293785310715</c:v>
                </c:pt>
                <c:pt idx="561">
                  <c:v>141.61958568738211</c:v>
                </c:pt>
                <c:pt idx="562">
                  <c:v>144.16195856873804</c:v>
                </c:pt>
                <c:pt idx="563">
                  <c:v>153.9548022598868</c:v>
                </c:pt>
                <c:pt idx="564">
                  <c:v>162.90018832391692</c:v>
                </c:pt>
                <c:pt idx="565">
                  <c:v>164.7834274952917</c:v>
                </c:pt>
                <c:pt idx="566">
                  <c:v>164.78342749529168</c:v>
                </c:pt>
                <c:pt idx="567">
                  <c:v>164.78342749529168</c:v>
                </c:pt>
                <c:pt idx="568">
                  <c:v>164.78342749529168</c:v>
                </c:pt>
                <c:pt idx="569">
                  <c:v>158.19209039547999</c:v>
                </c:pt>
                <c:pt idx="570">
                  <c:v>146.89265536723141</c:v>
                </c:pt>
                <c:pt idx="571">
                  <c:v>146.89265536723141</c:v>
                </c:pt>
                <c:pt idx="572">
                  <c:v>136.34651600753276</c:v>
                </c:pt>
                <c:pt idx="573">
                  <c:v>146.51600753295645</c:v>
                </c:pt>
                <c:pt idx="574">
                  <c:v>137.66478342749508</c:v>
                </c:pt>
                <c:pt idx="575">
                  <c:v>140.67796610169469</c:v>
                </c:pt>
                <c:pt idx="576">
                  <c:v>138.88888888888869</c:v>
                </c:pt>
                <c:pt idx="577">
                  <c:v>138.88888888888869</c:v>
                </c:pt>
                <c:pt idx="578">
                  <c:v>135.40489642184536</c:v>
                </c:pt>
                <c:pt idx="579">
                  <c:v>133.14500941619565</c:v>
                </c:pt>
                <c:pt idx="580">
                  <c:v>133.14500941619565</c:v>
                </c:pt>
                <c:pt idx="581">
                  <c:v>133.14500941619565</c:v>
                </c:pt>
                <c:pt idx="582">
                  <c:v>130.3201506591335</c:v>
                </c:pt>
                <c:pt idx="583">
                  <c:v>128.15442561205253</c:v>
                </c:pt>
                <c:pt idx="584">
                  <c:v>129.47269303201489</c:v>
                </c:pt>
                <c:pt idx="585">
                  <c:v>128.62523540489624</c:v>
                </c:pt>
                <c:pt idx="586">
                  <c:v>128.62523540489624</c:v>
                </c:pt>
                <c:pt idx="587">
                  <c:v>128.62523540489624</c:v>
                </c:pt>
                <c:pt idx="588">
                  <c:v>128.62523540489624</c:v>
                </c:pt>
                <c:pt idx="589">
                  <c:v>128.62523540489624</c:v>
                </c:pt>
                <c:pt idx="590">
                  <c:v>128.62523540489624</c:v>
                </c:pt>
                <c:pt idx="591">
                  <c:v>128.62523540489624</c:v>
                </c:pt>
                <c:pt idx="592">
                  <c:v>118.64406779661</c:v>
                </c:pt>
                <c:pt idx="593">
                  <c:v>118.64406779661</c:v>
                </c:pt>
                <c:pt idx="594">
                  <c:v>109.60451977401115</c:v>
                </c:pt>
                <c:pt idx="595">
                  <c:v>109.2278719397362</c:v>
                </c:pt>
                <c:pt idx="596">
                  <c:v>108.28625235404883</c:v>
                </c:pt>
                <c:pt idx="597">
                  <c:v>101.88323917137464</c:v>
                </c:pt>
                <c:pt idx="598">
                  <c:v>99.811676082862405</c:v>
                </c:pt>
                <c:pt idx="599">
                  <c:v>91.054613935969755</c:v>
                </c:pt>
                <c:pt idx="600">
                  <c:v>92.467043314500827</c:v>
                </c:pt>
                <c:pt idx="601">
                  <c:v>97.363465160075208</c:v>
                </c:pt>
                <c:pt idx="602">
                  <c:v>97.645951035781422</c:v>
                </c:pt>
                <c:pt idx="603">
                  <c:v>95.48022598870044</c:v>
                </c:pt>
                <c:pt idx="604">
                  <c:v>95.103578154425492</c:v>
                </c:pt>
                <c:pt idx="605">
                  <c:v>93.408662900188205</c:v>
                </c:pt>
                <c:pt idx="606">
                  <c:v>96.421845574387831</c:v>
                </c:pt>
                <c:pt idx="607">
                  <c:v>96.421845574387831</c:v>
                </c:pt>
                <c:pt idx="608">
                  <c:v>99.246704331449976</c:v>
                </c:pt>
                <c:pt idx="609">
                  <c:v>95.951035781544135</c:v>
                </c:pt>
                <c:pt idx="610">
                  <c:v>91.148775894538488</c:v>
                </c:pt>
                <c:pt idx="611">
                  <c:v>85.499058380414212</c:v>
                </c:pt>
                <c:pt idx="612">
                  <c:v>87.193973634651499</c:v>
                </c:pt>
                <c:pt idx="613">
                  <c:v>87.853107344632662</c:v>
                </c:pt>
                <c:pt idx="614">
                  <c:v>88.98305084745752</c:v>
                </c:pt>
                <c:pt idx="615">
                  <c:v>88.794726930320039</c:v>
                </c:pt>
                <c:pt idx="616">
                  <c:v>82.862523540489548</c:v>
                </c:pt>
                <c:pt idx="617">
                  <c:v>91.148775894538502</c:v>
                </c:pt>
                <c:pt idx="618">
                  <c:v>85.404896421845478</c:v>
                </c:pt>
                <c:pt idx="619">
                  <c:v>89.077212806026267</c:v>
                </c:pt>
                <c:pt idx="620">
                  <c:v>89.924670433144911</c:v>
                </c:pt>
                <c:pt idx="621">
                  <c:v>88.98305084745752</c:v>
                </c:pt>
                <c:pt idx="622">
                  <c:v>91.52542372881345</c:v>
                </c:pt>
                <c:pt idx="623">
                  <c:v>92.09039548022588</c:v>
                </c:pt>
                <c:pt idx="624">
                  <c:v>86.064030131826641</c:v>
                </c:pt>
                <c:pt idx="625">
                  <c:v>86.064030131826641</c:v>
                </c:pt>
                <c:pt idx="626">
                  <c:v>84.934086629001783</c:v>
                </c:pt>
                <c:pt idx="627">
                  <c:v>84.934086629001783</c:v>
                </c:pt>
                <c:pt idx="628">
                  <c:v>84.934086629001783</c:v>
                </c:pt>
                <c:pt idx="629">
                  <c:v>83.333333333333243</c:v>
                </c:pt>
                <c:pt idx="630">
                  <c:v>83.333333333333258</c:v>
                </c:pt>
                <c:pt idx="631">
                  <c:v>83.333333333333258</c:v>
                </c:pt>
                <c:pt idx="632">
                  <c:v>83.333333333333258</c:v>
                </c:pt>
                <c:pt idx="633">
                  <c:v>83.333333333333258</c:v>
                </c:pt>
                <c:pt idx="634">
                  <c:v>83.333333333333258</c:v>
                </c:pt>
                <c:pt idx="635">
                  <c:v>83.333333333333258</c:v>
                </c:pt>
                <c:pt idx="636">
                  <c:v>83.333333333333258</c:v>
                </c:pt>
                <c:pt idx="637">
                  <c:v>83.333333333333258</c:v>
                </c:pt>
                <c:pt idx="638">
                  <c:v>83.333333333333258</c:v>
                </c:pt>
                <c:pt idx="639">
                  <c:v>83.333333333333258</c:v>
                </c:pt>
                <c:pt idx="640">
                  <c:v>79.566854990583721</c:v>
                </c:pt>
                <c:pt idx="641">
                  <c:v>80.225988700564884</c:v>
                </c:pt>
                <c:pt idx="642">
                  <c:v>80.602636534839846</c:v>
                </c:pt>
                <c:pt idx="643">
                  <c:v>80.414312617702379</c:v>
                </c:pt>
                <c:pt idx="644">
                  <c:v>77.683615819208981</c:v>
                </c:pt>
                <c:pt idx="645">
                  <c:v>79.566854990583749</c:v>
                </c:pt>
                <c:pt idx="646">
                  <c:v>79.566854990583749</c:v>
                </c:pt>
                <c:pt idx="647">
                  <c:v>78.154425612052691</c:v>
                </c:pt>
                <c:pt idx="648">
                  <c:v>79.849340866289978</c:v>
                </c:pt>
                <c:pt idx="649">
                  <c:v>77.118644067796566</c:v>
                </c:pt>
                <c:pt idx="650">
                  <c:v>80.696798493408622</c:v>
                </c:pt>
                <c:pt idx="651">
                  <c:v>79.190207156308801</c:v>
                </c:pt>
                <c:pt idx="652">
                  <c:v>83.239171374764538</c:v>
                </c:pt>
                <c:pt idx="653">
                  <c:v>87.758945386063985</c:v>
                </c:pt>
                <c:pt idx="654">
                  <c:v>87.758945386063985</c:v>
                </c:pt>
                <c:pt idx="655">
                  <c:v>87.758945386063985</c:v>
                </c:pt>
                <c:pt idx="656">
                  <c:v>87.758945386063985</c:v>
                </c:pt>
                <c:pt idx="657">
                  <c:v>88.135593220338933</c:v>
                </c:pt>
                <c:pt idx="658">
                  <c:v>90.395480225988649</c:v>
                </c:pt>
                <c:pt idx="659">
                  <c:v>88.323917137476414</c:v>
                </c:pt>
                <c:pt idx="660">
                  <c:v>93.220338983050794</c:v>
                </c:pt>
                <c:pt idx="661">
                  <c:v>87.947269303201466</c:v>
                </c:pt>
                <c:pt idx="662">
                  <c:v>91.054613935969826</c:v>
                </c:pt>
                <c:pt idx="663">
                  <c:v>96.610169491525383</c:v>
                </c:pt>
                <c:pt idx="664">
                  <c:v>101.03578154425608</c:v>
                </c:pt>
                <c:pt idx="665">
                  <c:v>99.246704331450061</c:v>
                </c:pt>
                <c:pt idx="666">
                  <c:v>97.080979284369079</c:v>
                </c:pt>
                <c:pt idx="667">
                  <c:v>99.340866290018795</c:v>
                </c:pt>
                <c:pt idx="668">
                  <c:v>98.775894538606366</c:v>
                </c:pt>
                <c:pt idx="669">
                  <c:v>98.775894538606366</c:v>
                </c:pt>
                <c:pt idx="670">
                  <c:v>99.435028248587528</c:v>
                </c:pt>
                <c:pt idx="671">
                  <c:v>97.363465160075293</c:v>
                </c:pt>
                <c:pt idx="672">
                  <c:v>101.60075329566851</c:v>
                </c:pt>
                <c:pt idx="673">
                  <c:v>101.60075329566851</c:v>
                </c:pt>
                <c:pt idx="674">
                  <c:v>101.60075329566851</c:v>
                </c:pt>
                <c:pt idx="675">
                  <c:v>107.34463276836154</c:v>
                </c:pt>
                <c:pt idx="676">
                  <c:v>105.55555555555551</c:v>
                </c:pt>
                <c:pt idx="677">
                  <c:v>105.55555555555551</c:v>
                </c:pt>
                <c:pt idx="678">
                  <c:v>105.55555555555551</c:v>
                </c:pt>
                <c:pt idx="679">
                  <c:v>105.55555555555551</c:v>
                </c:pt>
                <c:pt idx="680">
                  <c:v>105.55555555555551</c:v>
                </c:pt>
                <c:pt idx="681">
                  <c:v>105.55555555555551</c:v>
                </c:pt>
                <c:pt idx="682">
                  <c:v>105.55555555555551</c:v>
                </c:pt>
                <c:pt idx="683">
                  <c:v>105.93220338983046</c:v>
                </c:pt>
                <c:pt idx="684">
                  <c:v>106.96798493408659</c:v>
                </c:pt>
                <c:pt idx="685">
                  <c:v>109.32203389830504</c:v>
                </c:pt>
                <c:pt idx="686">
                  <c:v>111.58192090395475</c:v>
                </c:pt>
                <c:pt idx="687">
                  <c:v>114.97175141242931</c:v>
                </c:pt>
                <c:pt idx="688">
                  <c:v>117.51412429378523</c:v>
                </c:pt>
                <c:pt idx="689">
                  <c:v>114.59510357815434</c:v>
                </c:pt>
                <c:pt idx="690">
                  <c:v>114.59510357815435</c:v>
                </c:pt>
                <c:pt idx="691">
                  <c:v>114.9717514124293</c:v>
                </c:pt>
                <c:pt idx="692">
                  <c:v>112.5235404896421</c:v>
                </c:pt>
                <c:pt idx="693">
                  <c:v>111.11111111111104</c:v>
                </c:pt>
                <c:pt idx="694">
                  <c:v>110.54613935969861</c:v>
                </c:pt>
                <c:pt idx="695">
                  <c:v>112.7118644067796</c:v>
                </c:pt>
                <c:pt idx="696">
                  <c:v>116.29001883239165</c:v>
                </c:pt>
                <c:pt idx="697">
                  <c:v>114.12429378531067</c:v>
                </c:pt>
                <c:pt idx="698">
                  <c:v>111.95856873822969</c:v>
                </c:pt>
                <c:pt idx="699">
                  <c:v>113.18267419962329</c:v>
                </c:pt>
                <c:pt idx="700">
                  <c:v>110.16949152542367</c:v>
                </c:pt>
                <c:pt idx="701">
                  <c:v>109.98116760828619</c:v>
                </c:pt>
                <c:pt idx="702">
                  <c:v>106.87382297551783</c:v>
                </c:pt>
                <c:pt idx="703">
                  <c:v>109.5103578154425</c:v>
                </c:pt>
                <c:pt idx="704">
                  <c:v>108.66290018832386</c:v>
                </c:pt>
                <c:pt idx="705">
                  <c:v>113.65348399246697</c:v>
                </c:pt>
                <c:pt idx="706">
                  <c:v>93.97363465160069</c:v>
                </c:pt>
                <c:pt idx="707">
                  <c:v>92.93785310734458</c:v>
                </c:pt>
                <c:pt idx="708">
                  <c:v>92.372881355932151</c:v>
                </c:pt>
                <c:pt idx="709">
                  <c:v>90.677966101694864</c:v>
                </c:pt>
                <c:pt idx="710">
                  <c:v>95.197740112994296</c:v>
                </c:pt>
                <c:pt idx="711">
                  <c:v>98.305084745762656</c:v>
                </c:pt>
                <c:pt idx="712">
                  <c:v>95.668549905837978</c:v>
                </c:pt>
                <c:pt idx="713">
                  <c:v>90.207156308851168</c:v>
                </c:pt>
                <c:pt idx="714">
                  <c:v>91.148775894538545</c:v>
                </c:pt>
                <c:pt idx="715">
                  <c:v>89.453860640301258</c:v>
                </c:pt>
                <c:pt idx="716">
                  <c:v>89.265536723163791</c:v>
                </c:pt>
                <c:pt idx="717">
                  <c:v>89.265536723163791</c:v>
                </c:pt>
                <c:pt idx="718">
                  <c:v>89.265536723163791</c:v>
                </c:pt>
                <c:pt idx="719">
                  <c:v>89.265536723163791</c:v>
                </c:pt>
                <c:pt idx="720">
                  <c:v>89.265536723163791</c:v>
                </c:pt>
                <c:pt idx="721">
                  <c:v>89.265536723163791</c:v>
                </c:pt>
                <c:pt idx="722">
                  <c:v>89.265536723163791</c:v>
                </c:pt>
                <c:pt idx="723">
                  <c:v>89.265536723163791</c:v>
                </c:pt>
                <c:pt idx="724">
                  <c:v>89.265536723163791</c:v>
                </c:pt>
                <c:pt idx="725">
                  <c:v>89.171374764595043</c:v>
                </c:pt>
                <c:pt idx="726">
                  <c:v>87.570621468926504</c:v>
                </c:pt>
                <c:pt idx="727">
                  <c:v>87.570621468926504</c:v>
                </c:pt>
                <c:pt idx="728">
                  <c:v>87.570621468926504</c:v>
                </c:pt>
                <c:pt idx="729">
                  <c:v>87.570621468926504</c:v>
                </c:pt>
                <c:pt idx="730">
                  <c:v>87.570621468926504</c:v>
                </c:pt>
                <c:pt idx="731">
                  <c:v>87.570621468926504</c:v>
                </c:pt>
                <c:pt idx="732">
                  <c:v>90.018832391713701</c:v>
                </c:pt>
                <c:pt idx="733">
                  <c:v>90.395480225988663</c:v>
                </c:pt>
                <c:pt idx="734">
                  <c:v>90.772128060263611</c:v>
                </c:pt>
                <c:pt idx="735">
                  <c:v>90.58380414312613</c:v>
                </c:pt>
                <c:pt idx="736">
                  <c:v>87.853107344632733</c:v>
                </c:pt>
                <c:pt idx="737">
                  <c:v>86.158192090395445</c:v>
                </c:pt>
                <c:pt idx="738">
                  <c:v>83.145009416195819</c:v>
                </c:pt>
                <c:pt idx="739">
                  <c:v>83.239171374764553</c:v>
                </c:pt>
                <c:pt idx="740">
                  <c:v>88.135593220338947</c:v>
                </c:pt>
                <c:pt idx="741">
                  <c:v>86.629001883239127</c:v>
                </c:pt>
                <c:pt idx="742">
                  <c:v>86.629001883239127</c:v>
                </c:pt>
                <c:pt idx="743">
                  <c:v>86.629001883239127</c:v>
                </c:pt>
                <c:pt idx="744">
                  <c:v>86.72316384180786</c:v>
                </c:pt>
                <c:pt idx="745">
                  <c:v>86.723163841807875</c:v>
                </c:pt>
                <c:pt idx="746">
                  <c:v>86.723163841807875</c:v>
                </c:pt>
                <c:pt idx="747">
                  <c:v>87.005649717514089</c:v>
                </c:pt>
                <c:pt idx="748">
                  <c:v>87.570621468926518</c:v>
                </c:pt>
                <c:pt idx="749">
                  <c:v>88.983050847457591</c:v>
                </c:pt>
                <c:pt idx="750">
                  <c:v>87.476459510357785</c:v>
                </c:pt>
                <c:pt idx="751">
                  <c:v>89.548022598870034</c:v>
                </c:pt>
                <c:pt idx="752">
                  <c:v>90.583804143126144</c:v>
                </c:pt>
                <c:pt idx="753">
                  <c:v>89.359698681732553</c:v>
                </c:pt>
                <c:pt idx="754">
                  <c:v>89.830508474576249</c:v>
                </c:pt>
                <c:pt idx="755">
                  <c:v>92.090395480225965</c:v>
                </c:pt>
                <c:pt idx="756">
                  <c:v>93.691148775894519</c:v>
                </c:pt>
                <c:pt idx="757">
                  <c:v>94.726930320150629</c:v>
                </c:pt>
                <c:pt idx="758">
                  <c:v>90.960451977401107</c:v>
                </c:pt>
                <c:pt idx="759">
                  <c:v>94.161958568738214</c:v>
                </c:pt>
                <c:pt idx="760">
                  <c:v>98.116760828625218</c:v>
                </c:pt>
                <c:pt idx="761">
                  <c:v>98.116760828625218</c:v>
                </c:pt>
                <c:pt idx="762">
                  <c:v>98.116760828625218</c:v>
                </c:pt>
                <c:pt idx="763">
                  <c:v>98.116760828625218</c:v>
                </c:pt>
                <c:pt idx="764">
                  <c:v>98.116760828625218</c:v>
                </c:pt>
                <c:pt idx="765">
                  <c:v>98.116760828625218</c:v>
                </c:pt>
                <c:pt idx="766">
                  <c:v>98.116760828625218</c:v>
                </c:pt>
                <c:pt idx="767">
                  <c:v>98.116760828625218</c:v>
                </c:pt>
                <c:pt idx="768">
                  <c:v>98.116760828625218</c:v>
                </c:pt>
                <c:pt idx="769">
                  <c:v>98.116760828625218</c:v>
                </c:pt>
                <c:pt idx="770">
                  <c:v>98.116760828625218</c:v>
                </c:pt>
                <c:pt idx="771">
                  <c:v>91.619585687382283</c:v>
                </c:pt>
                <c:pt idx="772">
                  <c:v>95.574387947269287</c:v>
                </c:pt>
                <c:pt idx="773">
                  <c:v>97.363465160075307</c:v>
                </c:pt>
                <c:pt idx="774">
                  <c:v>96.233521657250449</c:v>
                </c:pt>
                <c:pt idx="775">
                  <c:v>97.363465160075307</c:v>
                </c:pt>
                <c:pt idx="776">
                  <c:v>97.26930320150656</c:v>
                </c:pt>
                <c:pt idx="777">
                  <c:v>96.233521657250435</c:v>
                </c:pt>
                <c:pt idx="778">
                  <c:v>92.937853107344594</c:v>
                </c:pt>
                <c:pt idx="779">
                  <c:v>92.090395480225951</c:v>
                </c:pt>
                <c:pt idx="780">
                  <c:v>91.996233521657217</c:v>
                </c:pt>
                <c:pt idx="781">
                  <c:v>91.902071563088484</c:v>
                </c:pt>
                <c:pt idx="782">
                  <c:v>91.902071563088484</c:v>
                </c:pt>
                <c:pt idx="783">
                  <c:v>91.996233521657217</c:v>
                </c:pt>
                <c:pt idx="784">
                  <c:v>93.126177024482075</c:v>
                </c:pt>
                <c:pt idx="785">
                  <c:v>91.807909604519736</c:v>
                </c:pt>
                <c:pt idx="786">
                  <c:v>91.619585687382255</c:v>
                </c:pt>
                <c:pt idx="787">
                  <c:v>91.054613935969826</c:v>
                </c:pt>
                <c:pt idx="788">
                  <c:v>93.314500941619542</c:v>
                </c:pt>
                <c:pt idx="789">
                  <c:v>93.502824858757023</c:v>
                </c:pt>
                <c:pt idx="790">
                  <c:v>93.126177024482075</c:v>
                </c:pt>
                <c:pt idx="791">
                  <c:v>93.220338983050823</c:v>
                </c:pt>
                <c:pt idx="792">
                  <c:v>92.278719397363446</c:v>
                </c:pt>
                <c:pt idx="793">
                  <c:v>95.009416195856858</c:v>
                </c:pt>
                <c:pt idx="794">
                  <c:v>95.103578154425591</c:v>
                </c:pt>
                <c:pt idx="795">
                  <c:v>98.305084745762684</c:v>
                </c:pt>
                <c:pt idx="796">
                  <c:v>98.305084745762684</c:v>
                </c:pt>
                <c:pt idx="797">
                  <c:v>100.75329566854988</c:v>
                </c:pt>
                <c:pt idx="798">
                  <c:v>101.41242937853104</c:v>
                </c:pt>
                <c:pt idx="799">
                  <c:v>104.42561205273067</c:v>
                </c:pt>
                <c:pt idx="800">
                  <c:v>108.00376647834273</c:v>
                </c:pt>
                <c:pt idx="801">
                  <c:v>108.56873822975516</c:v>
                </c:pt>
                <c:pt idx="802">
                  <c:v>112.24105461393594</c:v>
                </c:pt>
                <c:pt idx="803">
                  <c:v>116.29001883239168</c:v>
                </c:pt>
                <c:pt idx="804">
                  <c:v>118.36158192090392</c:v>
                </c:pt>
                <c:pt idx="805">
                  <c:v>111.6760828625235</c:v>
                </c:pt>
                <c:pt idx="806">
                  <c:v>111.67608286252351</c:v>
                </c:pt>
                <c:pt idx="807">
                  <c:v>111.67608286252351</c:v>
                </c:pt>
                <c:pt idx="808">
                  <c:v>111.67608286252351</c:v>
                </c:pt>
                <c:pt idx="809">
                  <c:v>111.67608286252351</c:v>
                </c:pt>
                <c:pt idx="810">
                  <c:v>111.67608286252351</c:v>
                </c:pt>
                <c:pt idx="811">
                  <c:v>111.67608286252351</c:v>
                </c:pt>
                <c:pt idx="812">
                  <c:v>111.67608286252351</c:v>
                </c:pt>
                <c:pt idx="813">
                  <c:v>111.67608286252351</c:v>
                </c:pt>
                <c:pt idx="814">
                  <c:v>111.67608286252351</c:v>
                </c:pt>
                <c:pt idx="815">
                  <c:v>111.67608286252351</c:v>
                </c:pt>
                <c:pt idx="816">
                  <c:v>111.67608286252351</c:v>
                </c:pt>
                <c:pt idx="817">
                  <c:v>111.67608286252351</c:v>
                </c:pt>
                <c:pt idx="818">
                  <c:v>111.67608286252351</c:v>
                </c:pt>
                <c:pt idx="819">
                  <c:v>111.67608286252351</c:v>
                </c:pt>
                <c:pt idx="820">
                  <c:v>94.444444444444414</c:v>
                </c:pt>
                <c:pt idx="821">
                  <c:v>95.291902071563058</c:v>
                </c:pt>
                <c:pt idx="822">
                  <c:v>96.986817325800345</c:v>
                </c:pt>
                <c:pt idx="823">
                  <c:v>97.928436911487722</c:v>
                </c:pt>
                <c:pt idx="824">
                  <c:v>98.493408662900151</c:v>
                </c:pt>
                <c:pt idx="825">
                  <c:v>96.610169491525383</c:v>
                </c:pt>
                <c:pt idx="826">
                  <c:v>96.610169491525383</c:v>
                </c:pt>
                <c:pt idx="827">
                  <c:v>96.610169491525383</c:v>
                </c:pt>
                <c:pt idx="828">
                  <c:v>96.610169491525383</c:v>
                </c:pt>
                <c:pt idx="829">
                  <c:v>96.610169491525383</c:v>
                </c:pt>
                <c:pt idx="830">
                  <c:v>99.811676082862476</c:v>
                </c:pt>
                <c:pt idx="831">
                  <c:v>92.467043314500899</c:v>
                </c:pt>
                <c:pt idx="832">
                  <c:v>85.687382297551736</c:v>
                </c:pt>
                <c:pt idx="833">
                  <c:v>92.467043314500899</c:v>
                </c:pt>
                <c:pt idx="834">
                  <c:v>99.529190207156262</c:v>
                </c:pt>
                <c:pt idx="835">
                  <c:v>96.610169491525369</c:v>
                </c:pt>
                <c:pt idx="836">
                  <c:v>96.610169491525369</c:v>
                </c:pt>
                <c:pt idx="837">
                  <c:v>95.762711864406725</c:v>
                </c:pt>
                <c:pt idx="838">
                  <c:v>95.009416195856815</c:v>
                </c:pt>
                <c:pt idx="839">
                  <c:v>93.126177024482061</c:v>
                </c:pt>
                <c:pt idx="840">
                  <c:v>93.126177024482061</c:v>
                </c:pt>
                <c:pt idx="841">
                  <c:v>93.69114877589449</c:v>
                </c:pt>
                <c:pt idx="842">
                  <c:v>93.596986817325757</c:v>
                </c:pt>
                <c:pt idx="843">
                  <c:v>93.596986817325757</c:v>
                </c:pt>
                <c:pt idx="844">
                  <c:v>86.911487758945341</c:v>
                </c:pt>
                <c:pt idx="845">
                  <c:v>86.911487758945341</c:v>
                </c:pt>
                <c:pt idx="846">
                  <c:v>91.713747645950988</c:v>
                </c:pt>
                <c:pt idx="847">
                  <c:v>91.713747645950988</c:v>
                </c:pt>
                <c:pt idx="848">
                  <c:v>91.713747645950988</c:v>
                </c:pt>
                <c:pt idx="849">
                  <c:v>91.713747645950988</c:v>
                </c:pt>
                <c:pt idx="850">
                  <c:v>91.713747645950988</c:v>
                </c:pt>
                <c:pt idx="851">
                  <c:v>91.713747645950988</c:v>
                </c:pt>
                <c:pt idx="852">
                  <c:v>91.713747645950988</c:v>
                </c:pt>
                <c:pt idx="853">
                  <c:v>91.713747645950988</c:v>
                </c:pt>
                <c:pt idx="854">
                  <c:v>91.713747645950988</c:v>
                </c:pt>
                <c:pt idx="855">
                  <c:v>91.713747645950988</c:v>
                </c:pt>
                <c:pt idx="856">
                  <c:v>91.713747645950988</c:v>
                </c:pt>
                <c:pt idx="857">
                  <c:v>91.713747645950988</c:v>
                </c:pt>
                <c:pt idx="858">
                  <c:v>91.713747645950988</c:v>
                </c:pt>
                <c:pt idx="859">
                  <c:v>81.167608286252317</c:v>
                </c:pt>
                <c:pt idx="860">
                  <c:v>84.651600753295625</c:v>
                </c:pt>
                <c:pt idx="861">
                  <c:v>85.687382297551736</c:v>
                </c:pt>
                <c:pt idx="862">
                  <c:v>87.288135593220289</c:v>
                </c:pt>
                <c:pt idx="863">
                  <c:v>87.570621468926504</c:v>
                </c:pt>
                <c:pt idx="864">
                  <c:v>86.817325800376594</c:v>
                </c:pt>
                <c:pt idx="865">
                  <c:v>87.382297551789023</c:v>
                </c:pt>
                <c:pt idx="866">
                  <c:v>87.382297551789023</c:v>
                </c:pt>
                <c:pt idx="867">
                  <c:v>87.382297551789023</c:v>
                </c:pt>
                <c:pt idx="868">
                  <c:v>87.382297551789023</c:v>
                </c:pt>
                <c:pt idx="869">
                  <c:v>87.758945386063985</c:v>
                </c:pt>
                <c:pt idx="870">
                  <c:v>89.830508474576234</c:v>
                </c:pt>
                <c:pt idx="871">
                  <c:v>91.337099811676055</c:v>
                </c:pt>
                <c:pt idx="872">
                  <c:v>91.713747645951003</c:v>
                </c:pt>
                <c:pt idx="873">
                  <c:v>92.56120527306966</c:v>
                </c:pt>
                <c:pt idx="874">
                  <c:v>93.314500941619571</c:v>
                </c:pt>
                <c:pt idx="875">
                  <c:v>93.032015065913356</c:v>
                </c:pt>
                <c:pt idx="876">
                  <c:v>93.126177024482104</c:v>
                </c:pt>
                <c:pt idx="877">
                  <c:v>92.937853107344623</c:v>
                </c:pt>
                <c:pt idx="878">
                  <c:v>90.583804143126173</c:v>
                </c:pt>
                <c:pt idx="879">
                  <c:v>95.856873822975501</c:v>
                </c:pt>
                <c:pt idx="880">
                  <c:v>94.821092278719377</c:v>
                </c:pt>
                <c:pt idx="881">
                  <c:v>97.363465160075307</c:v>
                </c:pt>
                <c:pt idx="882">
                  <c:v>97.26930320150656</c:v>
                </c:pt>
                <c:pt idx="883">
                  <c:v>97.175141242937826</c:v>
                </c:pt>
                <c:pt idx="884">
                  <c:v>97.457627118644041</c:v>
                </c:pt>
                <c:pt idx="885">
                  <c:v>97.363465160075293</c:v>
                </c:pt>
                <c:pt idx="886">
                  <c:v>97.363465160075293</c:v>
                </c:pt>
                <c:pt idx="887">
                  <c:v>99.435028248587528</c:v>
                </c:pt>
                <c:pt idx="888">
                  <c:v>102.73069679849337</c:v>
                </c:pt>
                <c:pt idx="889">
                  <c:v>107.90960451977396</c:v>
                </c:pt>
                <c:pt idx="890">
                  <c:v>101.97740112994346</c:v>
                </c:pt>
                <c:pt idx="891">
                  <c:v>91.054613935969826</c:v>
                </c:pt>
                <c:pt idx="892">
                  <c:v>91.054613935969826</c:v>
                </c:pt>
                <c:pt idx="893">
                  <c:v>91.054613935969826</c:v>
                </c:pt>
                <c:pt idx="894">
                  <c:v>91.054613935969826</c:v>
                </c:pt>
                <c:pt idx="895">
                  <c:v>91.054613935969826</c:v>
                </c:pt>
                <c:pt idx="896">
                  <c:v>92.278719397363417</c:v>
                </c:pt>
                <c:pt idx="897">
                  <c:v>90.112994350282435</c:v>
                </c:pt>
                <c:pt idx="898">
                  <c:v>90.112994350282435</c:v>
                </c:pt>
                <c:pt idx="899">
                  <c:v>90.112994350282435</c:v>
                </c:pt>
                <c:pt idx="900">
                  <c:v>91.054613935969826</c:v>
                </c:pt>
                <c:pt idx="901">
                  <c:v>81.167608286252317</c:v>
                </c:pt>
                <c:pt idx="902">
                  <c:v>81.167608286252317</c:v>
                </c:pt>
                <c:pt idx="903">
                  <c:v>79.47269303201503</c:v>
                </c:pt>
                <c:pt idx="904">
                  <c:v>79.566854990583764</c:v>
                </c:pt>
                <c:pt idx="905">
                  <c:v>79.661016949152497</c:v>
                </c:pt>
                <c:pt idx="906">
                  <c:v>79.566854990583764</c:v>
                </c:pt>
                <c:pt idx="907">
                  <c:v>80.508474576271141</c:v>
                </c:pt>
                <c:pt idx="908">
                  <c:v>80.508474576271141</c:v>
                </c:pt>
                <c:pt idx="909">
                  <c:v>81.07344632768357</c:v>
                </c:pt>
                <c:pt idx="910">
                  <c:v>81.82674199623348</c:v>
                </c:pt>
                <c:pt idx="911">
                  <c:v>82.015065913370947</c:v>
                </c:pt>
                <c:pt idx="912">
                  <c:v>82.203389830508414</c:v>
                </c:pt>
                <c:pt idx="913">
                  <c:v>82.485875706214628</c:v>
                </c:pt>
                <c:pt idx="914">
                  <c:v>82.768361581920828</c:v>
                </c:pt>
                <c:pt idx="915">
                  <c:v>81.63841807909597</c:v>
                </c:pt>
                <c:pt idx="916">
                  <c:v>81.638418079095956</c:v>
                </c:pt>
                <c:pt idx="917">
                  <c:v>81.638418079095956</c:v>
                </c:pt>
                <c:pt idx="918">
                  <c:v>80.885122410546046</c:v>
                </c:pt>
                <c:pt idx="919">
                  <c:v>86.817325800376551</c:v>
                </c:pt>
                <c:pt idx="920">
                  <c:v>79.943502824858669</c:v>
                </c:pt>
                <c:pt idx="921">
                  <c:v>81.261770244821008</c:v>
                </c:pt>
                <c:pt idx="922">
                  <c:v>85.875706214689188</c:v>
                </c:pt>
                <c:pt idx="923">
                  <c:v>86.534839924670351</c:v>
                </c:pt>
                <c:pt idx="924">
                  <c:v>87.005649717514032</c:v>
                </c:pt>
                <c:pt idx="925">
                  <c:v>87.005649717514032</c:v>
                </c:pt>
                <c:pt idx="926">
                  <c:v>87.005649717514032</c:v>
                </c:pt>
                <c:pt idx="927">
                  <c:v>87.005649717514032</c:v>
                </c:pt>
                <c:pt idx="928">
                  <c:v>87.005649717514032</c:v>
                </c:pt>
                <c:pt idx="929">
                  <c:v>88.794726930320053</c:v>
                </c:pt>
                <c:pt idx="930">
                  <c:v>86.62900188323907</c:v>
                </c:pt>
                <c:pt idx="931">
                  <c:v>88.888888888888786</c:v>
                </c:pt>
                <c:pt idx="932">
                  <c:v>91.713747645950932</c:v>
                </c:pt>
                <c:pt idx="933">
                  <c:v>87.664783427495195</c:v>
                </c:pt>
                <c:pt idx="934">
                  <c:v>94.632768361581824</c:v>
                </c:pt>
                <c:pt idx="935">
                  <c:v>94.632768361581824</c:v>
                </c:pt>
                <c:pt idx="936">
                  <c:v>94.632768361581824</c:v>
                </c:pt>
                <c:pt idx="937">
                  <c:v>94.632768361581824</c:v>
                </c:pt>
                <c:pt idx="938">
                  <c:v>94.632768361581824</c:v>
                </c:pt>
                <c:pt idx="939">
                  <c:v>94.632768361581824</c:v>
                </c:pt>
                <c:pt idx="940">
                  <c:v>94.632768361581824</c:v>
                </c:pt>
                <c:pt idx="941">
                  <c:v>94.632768361581824</c:v>
                </c:pt>
                <c:pt idx="942">
                  <c:v>94.632768361581824</c:v>
                </c:pt>
                <c:pt idx="943">
                  <c:v>94.632768361581824</c:v>
                </c:pt>
                <c:pt idx="944">
                  <c:v>96.139359698681631</c:v>
                </c:pt>
                <c:pt idx="945">
                  <c:v>95.009416195856772</c:v>
                </c:pt>
                <c:pt idx="946">
                  <c:v>95.668549905837935</c:v>
                </c:pt>
                <c:pt idx="947">
                  <c:v>95.856873822975402</c:v>
                </c:pt>
                <c:pt idx="948">
                  <c:v>94.256120527306848</c:v>
                </c:pt>
                <c:pt idx="949">
                  <c:v>93.408662900188205</c:v>
                </c:pt>
                <c:pt idx="950">
                  <c:v>93.032015065913242</c:v>
                </c:pt>
                <c:pt idx="951">
                  <c:v>92.937853107344509</c:v>
                </c:pt>
                <c:pt idx="952">
                  <c:v>92.090395480225865</c:v>
                </c:pt>
                <c:pt idx="953">
                  <c:v>92.184557438794599</c:v>
                </c:pt>
                <c:pt idx="954">
                  <c:v>92.937853107344509</c:v>
                </c:pt>
                <c:pt idx="955">
                  <c:v>91.337099811675969</c:v>
                </c:pt>
                <c:pt idx="956">
                  <c:v>90.583804143126059</c:v>
                </c:pt>
                <c:pt idx="957">
                  <c:v>90.301318267419845</c:v>
                </c:pt>
                <c:pt idx="958">
                  <c:v>90.489642184557312</c:v>
                </c:pt>
                <c:pt idx="959">
                  <c:v>90.677966101694778</c:v>
                </c:pt>
                <c:pt idx="960">
                  <c:v>92.937853107344495</c:v>
                </c:pt>
                <c:pt idx="961">
                  <c:v>92.561205273069532</c:v>
                </c:pt>
                <c:pt idx="962">
                  <c:v>90.772128060263512</c:v>
                </c:pt>
                <c:pt idx="963">
                  <c:v>92.749529190207014</c:v>
                </c:pt>
                <c:pt idx="964">
                  <c:v>92.278719397363318</c:v>
                </c:pt>
                <c:pt idx="965">
                  <c:v>92.843691148775747</c:v>
                </c:pt>
                <c:pt idx="966">
                  <c:v>91.996233521657103</c:v>
                </c:pt>
                <c:pt idx="967">
                  <c:v>94.726930320150515</c:v>
                </c:pt>
                <c:pt idx="968">
                  <c:v>95.291902071562944</c:v>
                </c:pt>
                <c:pt idx="969">
                  <c:v>96.139359698681588</c:v>
                </c:pt>
                <c:pt idx="970">
                  <c:v>96.516007532956536</c:v>
                </c:pt>
                <c:pt idx="971">
                  <c:v>97.834274952918861</c:v>
                </c:pt>
                <c:pt idx="972">
                  <c:v>97.834274952918861</c:v>
                </c:pt>
                <c:pt idx="973">
                  <c:v>98.870056497174986</c:v>
                </c:pt>
                <c:pt idx="974">
                  <c:v>95.00941619585673</c:v>
                </c:pt>
                <c:pt idx="975">
                  <c:v>97.457627118643913</c:v>
                </c:pt>
                <c:pt idx="976">
                  <c:v>95.197740112994211</c:v>
                </c:pt>
                <c:pt idx="977">
                  <c:v>95.197740112994211</c:v>
                </c:pt>
                <c:pt idx="978">
                  <c:v>95.197740112994211</c:v>
                </c:pt>
                <c:pt idx="979">
                  <c:v>95.197740112994211</c:v>
                </c:pt>
                <c:pt idx="980">
                  <c:v>95.197740112994211</c:v>
                </c:pt>
                <c:pt idx="981">
                  <c:v>95.197740112994211</c:v>
                </c:pt>
                <c:pt idx="982">
                  <c:v>95.197740112994211</c:v>
                </c:pt>
                <c:pt idx="983">
                  <c:v>95.197740112994211</c:v>
                </c:pt>
                <c:pt idx="984">
                  <c:v>95.197740112994211</c:v>
                </c:pt>
                <c:pt idx="985">
                  <c:v>98.870056497175</c:v>
                </c:pt>
                <c:pt idx="986">
                  <c:v>98.870056497175</c:v>
                </c:pt>
                <c:pt idx="987">
                  <c:v>98.870056497175</c:v>
                </c:pt>
                <c:pt idx="988">
                  <c:v>98.870056497175</c:v>
                </c:pt>
                <c:pt idx="989">
                  <c:v>98.870056497175</c:v>
                </c:pt>
                <c:pt idx="990">
                  <c:v>98.870056497175</c:v>
                </c:pt>
                <c:pt idx="991">
                  <c:v>98.870056497175</c:v>
                </c:pt>
                <c:pt idx="992">
                  <c:v>100.18832391713734</c:v>
                </c:pt>
                <c:pt idx="993">
                  <c:v>100.56497175141229</c:v>
                </c:pt>
                <c:pt idx="994">
                  <c:v>102.25988700564957</c:v>
                </c:pt>
                <c:pt idx="995">
                  <c:v>102.25988700564957</c:v>
                </c:pt>
                <c:pt idx="996">
                  <c:v>103.2956685499057</c:v>
                </c:pt>
                <c:pt idx="997">
                  <c:v>104.42561205273056</c:v>
                </c:pt>
                <c:pt idx="998">
                  <c:v>104.8022598870055</c:v>
                </c:pt>
                <c:pt idx="999">
                  <c:v>104.61393596986802</c:v>
                </c:pt>
                <c:pt idx="1000">
                  <c:v>104.70809792843676</c:v>
                </c:pt>
                <c:pt idx="1001">
                  <c:v>104.70809792843676</c:v>
                </c:pt>
                <c:pt idx="1002">
                  <c:v>104.70809792843676</c:v>
                </c:pt>
                <c:pt idx="1003">
                  <c:v>103.48399246704315</c:v>
                </c:pt>
                <c:pt idx="1004">
                  <c:v>103.48399246704315</c:v>
                </c:pt>
                <c:pt idx="1005">
                  <c:v>106.3088512241053</c:v>
                </c:pt>
                <c:pt idx="1006">
                  <c:v>112.05273069679832</c:v>
                </c:pt>
                <c:pt idx="1007">
                  <c:v>106.49717514124278</c:v>
                </c:pt>
                <c:pt idx="1008">
                  <c:v>102.63653483992451</c:v>
                </c:pt>
                <c:pt idx="1009">
                  <c:v>105.64971751412413</c:v>
                </c:pt>
                <c:pt idx="1010">
                  <c:v>102.63653483992451</c:v>
                </c:pt>
                <c:pt idx="1011">
                  <c:v>106.5913370998115</c:v>
                </c:pt>
                <c:pt idx="1012">
                  <c:v>106.49717514124275</c:v>
                </c:pt>
                <c:pt idx="1013">
                  <c:v>106.77966101694896</c:v>
                </c:pt>
                <c:pt idx="1014">
                  <c:v>106.21468926553653</c:v>
                </c:pt>
                <c:pt idx="1015">
                  <c:v>104.51977401129926</c:v>
                </c:pt>
                <c:pt idx="1016">
                  <c:v>100.94161958568722</c:v>
                </c:pt>
                <c:pt idx="1017">
                  <c:v>99.623352165724882</c:v>
                </c:pt>
                <c:pt idx="1018">
                  <c:v>94.821092278719235</c:v>
                </c:pt>
                <c:pt idx="1019">
                  <c:v>94.821092278719235</c:v>
                </c:pt>
                <c:pt idx="1020">
                  <c:v>94.821092278719235</c:v>
                </c:pt>
                <c:pt idx="1021">
                  <c:v>95.291902071562916</c:v>
                </c:pt>
                <c:pt idx="1022">
                  <c:v>92.561205273069518</c:v>
                </c:pt>
                <c:pt idx="1023">
                  <c:v>92.561205273069518</c:v>
                </c:pt>
                <c:pt idx="1024">
                  <c:v>94.067796610169324</c:v>
                </c:pt>
                <c:pt idx="1025">
                  <c:v>94.067796610169324</c:v>
                </c:pt>
                <c:pt idx="1026">
                  <c:v>94.067796610169324</c:v>
                </c:pt>
                <c:pt idx="1027">
                  <c:v>94.067796610169324</c:v>
                </c:pt>
                <c:pt idx="1028">
                  <c:v>94.067796610169324</c:v>
                </c:pt>
                <c:pt idx="1029">
                  <c:v>94.067796610169324</c:v>
                </c:pt>
                <c:pt idx="1030">
                  <c:v>94.067796610169324</c:v>
                </c:pt>
                <c:pt idx="1031">
                  <c:v>93.691148775894376</c:v>
                </c:pt>
                <c:pt idx="1032">
                  <c:v>98.210922787193809</c:v>
                </c:pt>
                <c:pt idx="1033">
                  <c:v>98.870056497174971</c:v>
                </c:pt>
                <c:pt idx="1034">
                  <c:v>99.152542372881186</c:v>
                </c:pt>
                <c:pt idx="1035">
                  <c:v>99.999999999999829</c:v>
                </c:pt>
                <c:pt idx="1036">
                  <c:v>101.50659133709964</c:v>
                </c:pt>
                <c:pt idx="1037">
                  <c:v>100.37664783427478</c:v>
                </c:pt>
                <c:pt idx="1038">
                  <c:v>100.37664783427478</c:v>
                </c:pt>
                <c:pt idx="1039">
                  <c:v>100.56497175141226</c:v>
                </c:pt>
                <c:pt idx="1040">
                  <c:v>100.75329566854974</c:v>
                </c:pt>
                <c:pt idx="1041">
                  <c:v>101.78907721280585</c:v>
                </c:pt>
                <c:pt idx="1042">
                  <c:v>101.78907721280585</c:v>
                </c:pt>
                <c:pt idx="1043">
                  <c:v>101.78907721280585</c:v>
                </c:pt>
                <c:pt idx="1044">
                  <c:v>102.63653483992449</c:v>
                </c:pt>
                <c:pt idx="1045">
                  <c:v>101.88323917137458</c:v>
                </c:pt>
                <c:pt idx="1046">
                  <c:v>104.51977401129926</c:v>
                </c:pt>
                <c:pt idx="1047">
                  <c:v>105.74387947269285</c:v>
                </c:pt>
                <c:pt idx="1048">
                  <c:v>107.15630885122393</c:v>
                </c:pt>
                <c:pt idx="1049">
                  <c:v>107.43879472693014</c:v>
                </c:pt>
                <c:pt idx="1050">
                  <c:v>107.34463276836141</c:v>
                </c:pt>
                <c:pt idx="1051">
                  <c:v>108.00376647834258</c:v>
                </c:pt>
                <c:pt idx="1052">
                  <c:v>106.59133709981151</c:v>
                </c:pt>
                <c:pt idx="1053">
                  <c:v>103.76647834274937</c:v>
                </c:pt>
                <c:pt idx="1054">
                  <c:v>100.47080979284353</c:v>
                </c:pt>
                <c:pt idx="1055">
                  <c:v>100.47080979284353</c:v>
                </c:pt>
                <c:pt idx="1056">
                  <c:v>101.8832391713746</c:v>
                </c:pt>
                <c:pt idx="1057">
                  <c:v>100.18832391713731</c:v>
                </c:pt>
                <c:pt idx="1058">
                  <c:v>102.63653483992449</c:v>
                </c:pt>
                <c:pt idx="1059">
                  <c:v>102.63653483992449</c:v>
                </c:pt>
                <c:pt idx="1060">
                  <c:v>102.63653483992449</c:v>
                </c:pt>
                <c:pt idx="1061">
                  <c:v>102.63653483992449</c:v>
                </c:pt>
                <c:pt idx="1062">
                  <c:v>102.35404896421828</c:v>
                </c:pt>
                <c:pt idx="1063">
                  <c:v>107.90960451977382</c:v>
                </c:pt>
                <c:pt idx="1064">
                  <c:v>111.86440677966081</c:v>
                </c:pt>
                <c:pt idx="1065">
                  <c:v>111.86440677966081</c:v>
                </c:pt>
                <c:pt idx="1066">
                  <c:v>116.10169491525401</c:v>
                </c:pt>
                <c:pt idx="1067">
                  <c:v>116.10169491525403</c:v>
                </c:pt>
                <c:pt idx="1068">
                  <c:v>116.10169491525403</c:v>
                </c:pt>
                <c:pt idx="1069">
                  <c:v>116.10169491525403</c:v>
                </c:pt>
                <c:pt idx="1070">
                  <c:v>116.10169491525403</c:v>
                </c:pt>
                <c:pt idx="1071">
                  <c:v>116.10169491525403</c:v>
                </c:pt>
                <c:pt idx="1072">
                  <c:v>116.10169491525403</c:v>
                </c:pt>
                <c:pt idx="1073">
                  <c:v>122.97551789077191</c:v>
                </c:pt>
                <c:pt idx="1074">
                  <c:v>122.97551789077191</c:v>
                </c:pt>
                <c:pt idx="1075">
                  <c:v>122.97551789077191</c:v>
                </c:pt>
                <c:pt idx="1076">
                  <c:v>122.97551789077191</c:v>
                </c:pt>
                <c:pt idx="1077">
                  <c:v>122.97551789077191</c:v>
                </c:pt>
                <c:pt idx="1078">
                  <c:v>122.97551789077191</c:v>
                </c:pt>
                <c:pt idx="1079">
                  <c:v>122.97551789077191</c:v>
                </c:pt>
                <c:pt idx="1080">
                  <c:v>115.72504708097908</c:v>
                </c:pt>
                <c:pt idx="1081">
                  <c:v>122.59887005649695</c:v>
                </c:pt>
                <c:pt idx="1082">
                  <c:v>124.10546139359676</c:v>
                </c:pt>
                <c:pt idx="1083">
                  <c:v>119.39736346515986</c:v>
                </c:pt>
                <c:pt idx="1084">
                  <c:v>120.62146892655345</c:v>
                </c:pt>
                <c:pt idx="1085">
                  <c:v>121.93973634651579</c:v>
                </c:pt>
                <c:pt idx="1086">
                  <c:v>123.25800376647811</c:v>
                </c:pt>
                <c:pt idx="1087">
                  <c:v>125.14124293785288</c:v>
                </c:pt>
                <c:pt idx="1088">
                  <c:v>125.14124293785288</c:v>
                </c:pt>
                <c:pt idx="1089">
                  <c:v>119.02071563088491</c:v>
                </c:pt>
                <c:pt idx="1090">
                  <c:v>119.02071563088492</c:v>
                </c:pt>
                <c:pt idx="1091">
                  <c:v>125.51789077212784</c:v>
                </c:pt>
                <c:pt idx="1092">
                  <c:v>121.84557438794705</c:v>
                </c:pt>
                <c:pt idx="1093">
                  <c:v>115.81920903954781</c:v>
                </c:pt>
                <c:pt idx="1094">
                  <c:v>115.81920903954781</c:v>
                </c:pt>
                <c:pt idx="1095">
                  <c:v>122.78719397363443</c:v>
                </c:pt>
                <c:pt idx="1096">
                  <c:v>118.07909604519752</c:v>
                </c:pt>
                <c:pt idx="1097">
                  <c:v>122.22222222222199</c:v>
                </c:pt>
                <c:pt idx="1098">
                  <c:v>122.22222222222199</c:v>
                </c:pt>
                <c:pt idx="1099">
                  <c:v>118.92655367231615</c:v>
                </c:pt>
                <c:pt idx="1100">
                  <c:v>118.92655367231613</c:v>
                </c:pt>
                <c:pt idx="1101">
                  <c:v>117.32580037664758</c:v>
                </c:pt>
                <c:pt idx="1102">
                  <c:v>117.32580037664758</c:v>
                </c:pt>
                <c:pt idx="1103">
                  <c:v>117.32580037664758</c:v>
                </c:pt>
                <c:pt idx="1104">
                  <c:v>117.32580037664758</c:v>
                </c:pt>
                <c:pt idx="1105">
                  <c:v>117.32580037664758</c:v>
                </c:pt>
                <c:pt idx="1106">
                  <c:v>117.32580037664758</c:v>
                </c:pt>
                <c:pt idx="1107">
                  <c:v>117.32580037664758</c:v>
                </c:pt>
                <c:pt idx="1108">
                  <c:v>117.32580037664758</c:v>
                </c:pt>
                <c:pt idx="1109">
                  <c:v>117.32580037664758</c:v>
                </c:pt>
                <c:pt idx="1110">
                  <c:v>117.32580037664758</c:v>
                </c:pt>
                <c:pt idx="1111">
                  <c:v>117.32580037664758</c:v>
                </c:pt>
                <c:pt idx="1112">
                  <c:v>117.32580037664758</c:v>
                </c:pt>
                <c:pt idx="1113">
                  <c:v>117.32580037664758</c:v>
                </c:pt>
                <c:pt idx="1114">
                  <c:v>124.29378531073419</c:v>
                </c:pt>
                <c:pt idx="1115">
                  <c:v>131.63841807909574</c:v>
                </c:pt>
                <c:pt idx="1116">
                  <c:v>131.63841807909574</c:v>
                </c:pt>
                <c:pt idx="1117">
                  <c:v>127.96610169491497</c:v>
                </c:pt>
                <c:pt idx="1118">
                  <c:v>132.58003766478313</c:v>
                </c:pt>
                <c:pt idx="1119">
                  <c:v>130.7909604519771</c:v>
                </c:pt>
                <c:pt idx="1120">
                  <c:v>129.37853107344603</c:v>
                </c:pt>
                <c:pt idx="1121">
                  <c:v>129.75517890772096</c:v>
                </c:pt>
                <c:pt idx="1122">
                  <c:v>132.29755178907689</c:v>
                </c:pt>
                <c:pt idx="1123">
                  <c:v>131.92090395480193</c:v>
                </c:pt>
                <c:pt idx="1124">
                  <c:v>131.16760828625203</c:v>
                </c:pt>
                <c:pt idx="1125">
                  <c:v>130.97928436911457</c:v>
                </c:pt>
                <c:pt idx="1126">
                  <c:v>131.07344632768331</c:v>
                </c:pt>
                <c:pt idx="1127">
                  <c:v>131.544256120527</c:v>
                </c:pt>
                <c:pt idx="1128">
                  <c:v>134.18079096045167</c:v>
                </c:pt>
                <c:pt idx="1129">
                  <c:v>134.18079096045167</c:v>
                </c:pt>
                <c:pt idx="1130">
                  <c:v>134.18079096045167</c:v>
                </c:pt>
                <c:pt idx="1131">
                  <c:v>134.18079096045167</c:v>
                </c:pt>
                <c:pt idx="1132">
                  <c:v>133.80414312617671</c:v>
                </c:pt>
                <c:pt idx="1133">
                  <c:v>136.34651600753264</c:v>
                </c:pt>
                <c:pt idx="1134">
                  <c:v>136.15819209039515</c:v>
                </c:pt>
                <c:pt idx="1135">
                  <c:v>135.87570621468893</c:v>
                </c:pt>
                <c:pt idx="1136">
                  <c:v>137.28813559322001</c:v>
                </c:pt>
                <c:pt idx="1137">
                  <c:v>137.19397363465126</c:v>
                </c:pt>
                <c:pt idx="1138">
                  <c:v>139.07721280602601</c:v>
                </c:pt>
                <c:pt idx="1139">
                  <c:v>138.32391713747612</c:v>
                </c:pt>
                <c:pt idx="1140">
                  <c:v>142.7495291902068</c:v>
                </c:pt>
                <c:pt idx="1141">
                  <c:v>135.59322033898272</c:v>
                </c:pt>
                <c:pt idx="1142">
                  <c:v>148.02259887005613</c:v>
                </c:pt>
                <c:pt idx="1143">
                  <c:v>147.64595103578117</c:v>
                </c:pt>
                <c:pt idx="1144">
                  <c:v>148.39924670433106</c:v>
                </c:pt>
                <c:pt idx="1145">
                  <c:v>150.56497175141203</c:v>
                </c:pt>
                <c:pt idx="1146">
                  <c:v>152.35404896421807</c:v>
                </c:pt>
                <c:pt idx="1147">
                  <c:v>158.56873822975476</c:v>
                </c:pt>
                <c:pt idx="1148">
                  <c:v>160.82862523540447</c:v>
                </c:pt>
                <c:pt idx="1149">
                  <c:v>156.96798493408622</c:v>
                </c:pt>
                <c:pt idx="1150">
                  <c:v>157.72128060263611</c:v>
                </c:pt>
                <c:pt idx="1151">
                  <c:v>157.4387947269299</c:v>
                </c:pt>
                <c:pt idx="1152">
                  <c:v>148.77589453860602</c:v>
                </c:pt>
                <c:pt idx="1153">
                  <c:v>148.2109227871936</c:v>
                </c:pt>
                <c:pt idx="1154">
                  <c:v>151.12994350282446</c:v>
                </c:pt>
                <c:pt idx="1155">
                  <c:v>151.12994350282446</c:v>
                </c:pt>
                <c:pt idx="1156">
                  <c:v>151.12994350282446</c:v>
                </c:pt>
                <c:pt idx="1157">
                  <c:v>151.12994350282446</c:v>
                </c:pt>
                <c:pt idx="1158">
                  <c:v>156.59133709981126</c:v>
                </c:pt>
                <c:pt idx="1159">
                  <c:v>160.64030131826698</c:v>
                </c:pt>
                <c:pt idx="1160">
                  <c:v>160.64030131826698</c:v>
                </c:pt>
                <c:pt idx="1161">
                  <c:v>160.64030131826698</c:v>
                </c:pt>
                <c:pt idx="1162">
                  <c:v>148.775894538606</c:v>
                </c:pt>
                <c:pt idx="1163">
                  <c:v>159.79284369114833</c:v>
                </c:pt>
                <c:pt idx="1164">
                  <c:v>164.78342749529145</c:v>
                </c:pt>
                <c:pt idx="1165">
                  <c:v>169.96233521657203</c:v>
                </c:pt>
                <c:pt idx="1166">
                  <c:v>172.128060263653</c:v>
                </c:pt>
                <c:pt idx="1167">
                  <c:v>170.99811676082814</c:v>
                </c:pt>
                <c:pt idx="1168">
                  <c:v>171.09227871939689</c:v>
                </c:pt>
                <c:pt idx="1169">
                  <c:v>169.96233521657206</c:v>
                </c:pt>
                <c:pt idx="1170">
                  <c:v>174.38794726930274</c:v>
                </c:pt>
                <c:pt idx="1171">
                  <c:v>177.96610169491478</c:v>
                </c:pt>
                <c:pt idx="1172">
                  <c:v>179.09604519773964</c:v>
                </c:pt>
                <c:pt idx="1173">
                  <c:v>182.95668549905793</c:v>
                </c:pt>
                <c:pt idx="1174">
                  <c:v>186.15819209039503</c:v>
                </c:pt>
                <c:pt idx="1175">
                  <c:v>183.70998116760785</c:v>
                </c:pt>
                <c:pt idx="1176">
                  <c:v>180.50847457627077</c:v>
                </c:pt>
                <c:pt idx="1177">
                  <c:v>180.50847457627077</c:v>
                </c:pt>
                <c:pt idx="1178">
                  <c:v>180.50847457627077</c:v>
                </c:pt>
                <c:pt idx="1179">
                  <c:v>180.50847457627077</c:v>
                </c:pt>
                <c:pt idx="1180">
                  <c:v>180.50847457627077</c:v>
                </c:pt>
                <c:pt idx="1181">
                  <c:v>181.45009416195816</c:v>
                </c:pt>
                <c:pt idx="1182">
                  <c:v>174.76459510357776</c:v>
                </c:pt>
                <c:pt idx="1183">
                  <c:v>178.90772128060223</c:v>
                </c:pt>
                <c:pt idx="1184">
                  <c:v>175.98870056497137</c:v>
                </c:pt>
                <c:pt idx="1185">
                  <c:v>176.74199623352126</c:v>
                </c:pt>
                <c:pt idx="1186">
                  <c:v>178.06026365348359</c:v>
                </c:pt>
                <c:pt idx="1187">
                  <c:v>177.21280602636494</c:v>
                </c:pt>
                <c:pt idx="1188">
                  <c:v>176.64783427495252</c:v>
                </c:pt>
                <c:pt idx="1189">
                  <c:v>175.32956685499019</c:v>
                </c:pt>
                <c:pt idx="1190">
                  <c:v>176.74199623352126</c:v>
                </c:pt>
                <c:pt idx="1191">
                  <c:v>180.03766478342709</c:v>
                </c:pt>
                <c:pt idx="1192">
                  <c:v>179.75517890772088</c:v>
                </c:pt>
                <c:pt idx="1193">
                  <c:v>182.58003766478299</c:v>
                </c:pt>
                <c:pt idx="1194">
                  <c:v>183.05084745762667</c:v>
                </c:pt>
                <c:pt idx="1195">
                  <c:v>181.16760828625192</c:v>
                </c:pt>
                <c:pt idx="1196">
                  <c:v>175.70621468926512</c:v>
                </c:pt>
                <c:pt idx="1197">
                  <c:v>166.76082862523501</c:v>
                </c:pt>
                <c:pt idx="1198">
                  <c:v>164.21845574387908</c:v>
                </c:pt>
                <c:pt idx="1199">
                  <c:v>164.21845574387908</c:v>
                </c:pt>
                <c:pt idx="1200">
                  <c:v>156.21468926553632</c:v>
                </c:pt>
                <c:pt idx="1201">
                  <c:v>142.7495291902068</c:v>
                </c:pt>
                <c:pt idx="1202">
                  <c:v>137.57062146892622</c:v>
                </c:pt>
                <c:pt idx="1203">
                  <c:v>138.70056497175108</c:v>
                </c:pt>
                <c:pt idx="1204">
                  <c:v>163.84180790960411</c:v>
                </c:pt>
                <c:pt idx="1205">
                  <c:v>136.62900188323883</c:v>
                </c:pt>
                <c:pt idx="1206">
                  <c:v>137.66478342749497</c:v>
                </c:pt>
                <c:pt idx="1207">
                  <c:v>138.60640301318236</c:v>
                </c:pt>
                <c:pt idx="1208">
                  <c:v>137.19397363465129</c:v>
                </c:pt>
                <c:pt idx="1209">
                  <c:v>134.36911487758914</c:v>
                </c:pt>
                <c:pt idx="1210">
                  <c:v>130.13182674199592</c:v>
                </c:pt>
                <c:pt idx="1211">
                  <c:v>132.29755178907689</c:v>
                </c:pt>
                <c:pt idx="1212">
                  <c:v>133.61581920903922</c:v>
                </c:pt>
                <c:pt idx="1213">
                  <c:v>131.63841807909571</c:v>
                </c:pt>
                <c:pt idx="1214">
                  <c:v>130.13182674199589</c:v>
                </c:pt>
                <c:pt idx="1215">
                  <c:v>132.01506591337065</c:v>
                </c:pt>
                <c:pt idx="1216">
                  <c:v>135.49905838041397</c:v>
                </c:pt>
                <c:pt idx="1217">
                  <c:v>138.60640301318233</c:v>
                </c:pt>
                <c:pt idx="1218">
                  <c:v>142.7495291902068</c:v>
                </c:pt>
                <c:pt idx="1219">
                  <c:v>146.51600753295631</c:v>
                </c:pt>
                <c:pt idx="1220">
                  <c:v>149.24670433144971</c:v>
                </c:pt>
                <c:pt idx="1221">
                  <c:v>147.45762711864367</c:v>
                </c:pt>
                <c:pt idx="1222">
                  <c:v>148.96421845574349</c:v>
                </c:pt>
                <c:pt idx="1223">
                  <c:v>149.52919020715592</c:v>
                </c:pt>
                <c:pt idx="1224">
                  <c:v>153.76647834274914</c:v>
                </c:pt>
                <c:pt idx="1225">
                  <c:v>157.43879472692993</c:v>
                </c:pt>
                <c:pt idx="1226">
                  <c:v>157.43879472692993</c:v>
                </c:pt>
                <c:pt idx="1227">
                  <c:v>143.31450094161923</c:v>
                </c:pt>
                <c:pt idx="1228">
                  <c:v>148.11676082862488</c:v>
                </c:pt>
                <c:pt idx="1229">
                  <c:v>151.50659133709945</c:v>
                </c:pt>
                <c:pt idx="1230">
                  <c:v>149.81167608286216</c:v>
                </c:pt>
                <c:pt idx="1231">
                  <c:v>146.51600753295634</c:v>
                </c:pt>
                <c:pt idx="1232">
                  <c:v>148.58757062146856</c:v>
                </c:pt>
                <c:pt idx="1233">
                  <c:v>147.36346516007495</c:v>
                </c:pt>
                <c:pt idx="1234">
                  <c:v>146.42184557438756</c:v>
                </c:pt>
                <c:pt idx="1235">
                  <c:v>147.2693032015062</c:v>
                </c:pt>
                <c:pt idx="1236">
                  <c:v>147.36346516007495</c:v>
                </c:pt>
                <c:pt idx="1237">
                  <c:v>149.24670433144971</c:v>
                </c:pt>
                <c:pt idx="1238">
                  <c:v>149.24670433144971</c:v>
                </c:pt>
                <c:pt idx="1239">
                  <c:v>149.24670433144971</c:v>
                </c:pt>
                <c:pt idx="1240">
                  <c:v>149.24670433144971</c:v>
                </c:pt>
                <c:pt idx="1241">
                  <c:v>149.24670433144971</c:v>
                </c:pt>
                <c:pt idx="1242">
                  <c:v>149.24670433144971</c:v>
                </c:pt>
                <c:pt idx="1243">
                  <c:v>153.20150659133671</c:v>
                </c:pt>
                <c:pt idx="1244">
                  <c:v>153.20150659133671</c:v>
                </c:pt>
                <c:pt idx="1245">
                  <c:v>149.4350282485872</c:v>
                </c:pt>
                <c:pt idx="1246">
                  <c:v>150.09416195856838</c:v>
                </c:pt>
                <c:pt idx="1247">
                  <c:v>150.18832391713713</c:v>
                </c:pt>
                <c:pt idx="1248">
                  <c:v>150.18832391713713</c:v>
                </c:pt>
                <c:pt idx="1249">
                  <c:v>143.12617702448176</c:v>
                </c:pt>
                <c:pt idx="1250">
                  <c:v>143.12617702448176</c:v>
                </c:pt>
                <c:pt idx="1251">
                  <c:v>143.12617702448176</c:v>
                </c:pt>
                <c:pt idx="1252">
                  <c:v>151.22410546139324</c:v>
                </c:pt>
                <c:pt idx="1253">
                  <c:v>134.27495291902039</c:v>
                </c:pt>
                <c:pt idx="1254">
                  <c:v>135.68738229755147</c:v>
                </c:pt>
                <c:pt idx="1255">
                  <c:v>134.93408662900157</c:v>
                </c:pt>
                <c:pt idx="1256">
                  <c:v>133.42749529190178</c:v>
                </c:pt>
                <c:pt idx="1257">
                  <c:v>133.70998116760799</c:v>
                </c:pt>
                <c:pt idx="1258">
                  <c:v>131.54425612052702</c:v>
                </c:pt>
                <c:pt idx="1259">
                  <c:v>125.89453860640275</c:v>
                </c:pt>
                <c:pt idx="1260">
                  <c:v>126.93032015065886</c:v>
                </c:pt>
                <c:pt idx="1261">
                  <c:v>128.06026365348373</c:v>
                </c:pt>
                <c:pt idx="1262">
                  <c:v>128.71939736346491</c:v>
                </c:pt>
                <c:pt idx="1263">
                  <c:v>129.84934086628977</c:v>
                </c:pt>
                <c:pt idx="1264">
                  <c:v>129.00188323917112</c:v>
                </c:pt>
                <c:pt idx="1265">
                  <c:v>128.90772128060237</c:v>
                </c:pt>
                <c:pt idx="1266">
                  <c:v>127.30696798493383</c:v>
                </c:pt>
                <c:pt idx="1267">
                  <c:v>127.30696798493385</c:v>
                </c:pt>
                <c:pt idx="1268">
                  <c:v>127.30696798493385</c:v>
                </c:pt>
                <c:pt idx="1269">
                  <c:v>127.30696798493385</c:v>
                </c:pt>
                <c:pt idx="1270">
                  <c:v>128.62523540489619</c:v>
                </c:pt>
                <c:pt idx="1271">
                  <c:v>122.12806026365327</c:v>
                </c:pt>
                <c:pt idx="1272">
                  <c:v>122.31638418079075</c:v>
                </c:pt>
                <c:pt idx="1273">
                  <c:v>122.22222222222202</c:v>
                </c:pt>
                <c:pt idx="1274">
                  <c:v>122.88135593220319</c:v>
                </c:pt>
                <c:pt idx="1275">
                  <c:v>123.44632768361562</c:v>
                </c:pt>
                <c:pt idx="1276">
                  <c:v>124.76459510357795</c:v>
                </c:pt>
                <c:pt idx="1277">
                  <c:v>126.27118644067777</c:v>
                </c:pt>
                <c:pt idx="1278">
                  <c:v>124.85875706214669</c:v>
                </c:pt>
                <c:pt idx="1279">
                  <c:v>125.70621468926534</c:v>
                </c:pt>
                <c:pt idx="1280">
                  <c:v>125.80037664783409</c:v>
                </c:pt>
                <c:pt idx="1281">
                  <c:v>124.85875706214669</c:v>
                </c:pt>
                <c:pt idx="1282">
                  <c:v>124.85875706214668</c:v>
                </c:pt>
                <c:pt idx="1283">
                  <c:v>124.29378531073426</c:v>
                </c:pt>
                <c:pt idx="1284">
                  <c:v>125.32956685499038</c:v>
                </c:pt>
                <c:pt idx="1285">
                  <c:v>124.85875706214668</c:v>
                </c:pt>
                <c:pt idx="1286">
                  <c:v>120.90395480225968</c:v>
                </c:pt>
                <c:pt idx="1287">
                  <c:v>118.92655367231617</c:v>
                </c:pt>
                <c:pt idx="1288">
                  <c:v>118.92655367231617</c:v>
                </c:pt>
                <c:pt idx="1289">
                  <c:v>118.92655367231617</c:v>
                </c:pt>
                <c:pt idx="1290">
                  <c:v>120.15065913370978</c:v>
                </c:pt>
                <c:pt idx="1291">
                  <c:v>125.51789077212784</c:v>
                </c:pt>
                <c:pt idx="1292">
                  <c:v>129.37853107344608</c:v>
                </c:pt>
                <c:pt idx="1293">
                  <c:v>127.77777777777754</c:v>
                </c:pt>
                <c:pt idx="1294">
                  <c:v>126.93032015065889</c:v>
                </c:pt>
                <c:pt idx="1295">
                  <c:v>127.4952919020713</c:v>
                </c:pt>
                <c:pt idx="1296">
                  <c:v>127.49529190207129</c:v>
                </c:pt>
                <c:pt idx="1297">
                  <c:v>127.7777777777775</c:v>
                </c:pt>
                <c:pt idx="1298">
                  <c:v>127.87193973634623</c:v>
                </c:pt>
                <c:pt idx="1299">
                  <c:v>127.7777777777775</c:v>
                </c:pt>
                <c:pt idx="1300">
                  <c:v>126.93032015065884</c:v>
                </c:pt>
                <c:pt idx="1301">
                  <c:v>127.96610169491497</c:v>
                </c:pt>
                <c:pt idx="1302">
                  <c:v>128.62523540489613</c:v>
                </c:pt>
                <c:pt idx="1303">
                  <c:v>130.88512241054585</c:v>
                </c:pt>
                <c:pt idx="1304">
                  <c:v>130.88512241054585</c:v>
                </c:pt>
                <c:pt idx="1305">
                  <c:v>132.86252354048935</c:v>
                </c:pt>
                <c:pt idx="1306">
                  <c:v>133.89830508474546</c:v>
                </c:pt>
                <c:pt idx="1307">
                  <c:v>133.61581920903924</c:v>
                </c:pt>
                <c:pt idx="1308">
                  <c:v>135.12241054613904</c:v>
                </c:pt>
                <c:pt idx="1309">
                  <c:v>139.73634651600722</c:v>
                </c:pt>
                <c:pt idx="1310">
                  <c:v>137.38229755178875</c:v>
                </c:pt>
                <c:pt idx="1311">
                  <c:v>136.81732580037632</c:v>
                </c:pt>
                <c:pt idx="1312">
                  <c:v>136.06403013182643</c:v>
                </c:pt>
                <c:pt idx="1313">
                  <c:v>138.51224105461361</c:v>
                </c:pt>
                <c:pt idx="1314">
                  <c:v>134.7457627118641</c:v>
                </c:pt>
                <c:pt idx="1315">
                  <c:v>134.46327683615789</c:v>
                </c:pt>
                <c:pt idx="1316">
                  <c:v>134.36911487758914</c:v>
                </c:pt>
                <c:pt idx="1317">
                  <c:v>134.27495291902039</c:v>
                </c:pt>
                <c:pt idx="1318">
                  <c:v>133.61581920903922</c:v>
                </c:pt>
                <c:pt idx="1319">
                  <c:v>132.01506591337068</c:v>
                </c:pt>
                <c:pt idx="1320">
                  <c:v>133.61581920903922</c:v>
                </c:pt>
                <c:pt idx="1321">
                  <c:v>133.61581920903922</c:v>
                </c:pt>
                <c:pt idx="1322">
                  <c:v>133.61581920903922</c:v>
                </c:pt>
                <c:pt idx="1323">
                  <c:v>133.61581920903922</c:v>
                </c:pt>
                <c:pt idx="1324">
                  <c:v>133.61581920903922</c:v>
                </c:pt>
                <c:pt idx="1325">
                  <c:v>133.61581920903922</c:v>
                </c:pt>
                <c:pt idx="1326">
                  <c:v>133.61581920903922</c:v>
                </c:pt>
                <c:pt idx="1327">
                  <c:v>130.6026365348396</c:v>
                </c:pt>
                <c:pt idx="1328">
                  <c:v>137.38229755178875</c:v>
                </c:pt>
                <c:pt idx="1329">
                  <c:v>130.6026365348396</c:v>
                </c:pt>
                <c:pt idx="1330">
                  <c:v>129.84934086628971</c:v>
                </c:pt>
                <c:pt idx="1331">
                  <c:v>122.12806026365318</c:v>
                </c:pt>
                <c:pt idx="1332">
                  <c:v>128.24858757062114</c:v>
                </c:pt>
                <c:pt idx="1333">
                  <c:v>128.24858757062114</c:v>
                </c:pt>
                <c:pt idx="1334">
                  <c:v>128.24858757062114</c:v>
                </c:pt>
                <c:pt idx="1335">
                  <c:v>124.29378531073414</c:v>
                </c:pt>
                <c:pt idx="1336">
                  <c:v>129.09604519773978</c:v>
                </c:pt>
                <c:pt idx="1337">
                  <c:v>125.51789077212774</c:v>
                </c:pt>
                <c:pt idx="1338">
                  <c:v>127.30696798493378</c:v>
                </c:pt>
                <c:pt idx="1339">
                  <c:v>128.53107344632738</c:v>
                </c:pt>
                <c:pt idx="1340">
                  <c:v>130.13182674199592</c:v>
                </c:pt>
                <c:pt idx="1341">
                  <c:v>132.20338983050817</c:v>
                </c:pt>
                <c:pt idx="1342">
                  <c:v>134.08662900188293</c:v>
                </c:pt>
                <c:pt idx="1343">
                  <c:v>131.16760828625203</c:v>
                </c:pt>
                <c:pt idx="1344">
                  <c:v>132.95668549905804</c:v>
                </c:pt>
                <c:pt idx="1345">
                  <c:v>132.39171374764561</c:v>
                </c:pt>
                <c:pt idx="1346">
                  <c:v>127.58945386063996</c:v>
                </c:pt>
                <c:pt idx="1347">
                  <c:v>134.6516007532953</c:v>
                </c:pt>
                <c:pt idx="1348">
                  <c:v>132.76836158192054</c:v>
                </c:pt>
                <c:pt idx="1349">
                  <c:v>132.76836158192054</c:v>
                </c:pt>
                <c:pt idx="1350">
                  <c:v>128.43691148775858</c:v>
                </c:pt>
                <c:pt idx="1351">
                  <c:v>128.43691148775858</c:v>
                </c:pt>
                <c:pt idx="1352">
                  <c:v>127.11864406779625</c:v>
                </c:pt>
                <c:pt idx="1353">
                  <c:v>129.00188323917104</c:v>
                </c:pt>
                <c:pt idx="1354">
                  <c:v>136.53483992467008</c:v>
                </c:pt>
                <c:pt idx="1355">
                  <c:v>131.82674199623318</c:v>
                </c:pt>
                <c:pt idx="1356">
                  <c:v>131.73258003766443</c:v>
                </c:pt>
                <c:pt idx="1357">
                  <c:v>135.02824858757026</c:v>
                </c:pt>
                <c:pt idx="1358">
                  <c:v>135.68738229755144</c:v>
                </c:pt>
                <c:pt idx="1359">
                  <c:v>136.91148775894504</c:v>
                </c:pt>
                <c:pt idx="1360">
                  <c:v>136.91148775894504</c:v>
                </c:pt>
                <c:pt idx="1361">
                  <c:v>138.32391713747612</c:v>
                </c:pt>
                <c:pt idx="1362">
                  <c:v>131.45009416195825</c:v>
                </c:pt>
                <c:pt idx="1363">
                  <c:v>128.24858757062114</c:v>
                </c:pt>
                <c:pt idx="1364">
                  <c:v>134.0866290018829</c:v>
                </c:pt>
                <c:pt idx="1365">
                  <c:v>130.88512241054582</c:v>
                </c:pt>
                <c:pt idx="1366">
                  <c:v>130.50847457627086</c:v>
                </c:pt>
                <c:pt idx="1367">
                  <c:v>127.96610169491494</c:v>
                </c:pt>
                <c:pt idx="1368">
                  <c:v>128.43691148775861</c:v>
                </c:pt>
                <c:pt idx="1369">
                  <c:v>128.62523540489607</c:v>
                </c:pt>
                <c:pt idx="1370">
                  <c:v>125.32956685499023</c:v>
                </c:pt>
                <c:pt idx="1371">
                  <c:v>129.56685499058344</c:v>
                </c:pt>
                <c:pt idx="1372">
                  <c:v>129.56685499058344</c:v>
                </c:pt>
                <c:pt idx="1373">
                  <c:v>129.47269303201472</c:v>
                </c:pt>
                <c:pt idx="1374">
                  <c:v>124.29378531073412</c:v>
                </c:pt>
                <c:pt idx="1375">
                  <c:v>125.98870056497141</c:v>
                </c:pt>
                <c:pt idx="1376">
                  <c:v>119.20903954802229</c:v>
                </c:pt>
                <c:pt idx="1377">
                  <c:v>119.20903954802228</c:v>
                </c:pt>
                <c:pt idx="1378">
                  <c:v>119.20903954802228</c:v>
                </c:pt>
                <c:pt idx="1379">
                  <c:v>126.08286252354014</c:v>
                </c:pt>
                <c:pt idx="1380">
                  <c:v>128.34274952918986</c:v>
                </c:pt>
                <c:pt idx="1381">
                  <c:v>129.66101694915218</c:v>
                </c:pt>
                <c:pt idx="1382">
                  <c:v>130.69679849340829</c:v>
                </c:pt>
                <c:pt idx="1383">
                  <c:v>128.43691148775858</c:v>
                </c:pt>
                <c:pt idx="1384">
                  <c:v>126.74199623352129</c:v>
                </c:pt>
                <c:pt idx="1385">
                  <c:v>127.40112994350245</c:v>
                </c:pt>
                <c:pt idx="1386">
                  <c:v>127.02448210922751</c:v>
                </c:pt>
                <c:pt idx="1387">
                  <c:v>127.87193973634615</c:v>
                </c:pt>
                <c:pt idx="1388">
                  <c:v>127.77777777777742</c:v>
                </c:pt>
                <c:pt idx="1389">
                  <c:v>128.06026365348362</c:v>
                </c:pt>
                <c:pt idx="1390">
                  <c:v>130.13182674199584</c:v>
                </c:pt>
                <c:pt idx="1391">
                  <c:v>130.13182674199584</c:v>
                </c:pt>
                <c:pt idx="1392">
                  <c:v>130.13182674199584</c:v>
                </c:pt>
                <c:pt idx="1393">
                  <c:v>130.13182674199584</c:v>
                </c:pt>
                <c:pt idx="1394">
                  <c:v>127.96610169491487</c:v>
                </c:pt>
                <c:pt idx="1395">
                  <c:v>127.40112994350243</c:v>
                </c:pt>
                <c:pt idx="1396">
                  <c:v>129.28436911487719</c:v>
                </c:pt>
                <c:pt idx="1397">
                  <c:v>129.37853107344594</c:v>
                </c:pt>
                <c:pt idx="1398">
                  <c:v>129.37853107344594</c:v>
                </c:pt>
                <c:pt idx="1399">
                  <c:v>131.2617702448207</c:v>
                </c:pt>
                <c:pt idx="1400">
                  <c:v>132.76836158192052</c:v>
                </c:pt>
                <c:pt idx="1401">
                  <c:v>136.4406779661013</c:v>
                </c:pt>
                <c:pt idx="1402">
                  <c:v>141.61958568738189</c:v>
                </c:pt>
                <c:pt idx="1403">
                  <c:v>129.56685499058344</c:v>
                </c:pt>
                <c:pt idx="1404">
                  <c:v>142.84369114877549</c:v>
                </c:pt>
                <c:pt idx="1405">
                  <c:v>143.22033898305045</c:v>
                </c:pt>
                <c:pt idx="1406">
                  <c:v>146.51600753295628</c:v>
                </c:pt>
                <c:pt idx="1407">
                  <c:v>146.89265536723124</c:v>
                </c:pt>
                <c:pt idx="1408">
                  <c:v>143.50282485875667</c:v>
                </c:pt>
                <c:pt idx="1409">
                  <c:v>142.84369114877549</c:v>
                </c:pt>
                <c:pt idx="1410">
                  <c:v>143.40866290018792</c:v>
                </c:pt>
                <c:pt idx="1411">
                  <c:v>146.13935969868132</c:v>
                </c:pt>
                <c:pt idx="1412">
                  <c:v>151.12994350282443</c:v>
                </c:pt>
                <c:pt idx="1413">
                  <c:v>146.51600753295628</c:v>
                </c:pt>
                <c:pt idx="1414">
                  <c:v>149.34086629001843</c:v>
                </c:pt>
                <c:pt idx="1415">
                  <c:v>149.24670433144971</c:v>
                </c:pt>
                <c:pt idx="1416">
                  <c:v>149.71751412429339</c:v>
                </c:pt>
                <c:pt idx="1417">
                  <c:v>149.9999999999996</c:v>
                </c:pt>
                <c:pt idx="1418">
                  <c:v>149.05838041431221</c:v>
                </c:pt>
                <c:pt idx="1419">
                  <c:v>153.67231638418036</c:v>
                </c:pt>
                <c:pt idx="1420">
                  <c:v>155.64971751412386</c:v>
                </c:pt>
                <c:pt idx="1421">
                  <c:v>147.64595103578114</c:v>
                </c:pt>
                <c:pt idx="1422">
                  <c:v>151.12994350282446</c:v>
                </c:pt>
                <c:pt idx="1423">
                  <c:v>152.25988700564932</c:v>
                </c:pt>
                <c:pt idx="1424">
                  <c:v>151.69491525423689</c:v>
                </c:pt>
                <c:pt idx="1425">
                  <c:v>152.35404896421807</c:v>
                </c:pt>
                <c:pt idx="1426">
                  <c:v>151.78907721280564</c:v>
                </c:pt>
                <c:pt idx="1427">
                  <c:v>149.99999999999963</c:v>
                </c:pt>
                <c:pt idx="1428">
                  <c:v>150.28248587570585</c:v>
                </c:pt>
                <c:pt idx="1429">
                  <c:v>151.78907721280567</c:v>
                </c:pt>
                <c:pt idx="1430">
                  <c:v>151.78907721280567</c:v>
                </c:pt>
                <c:pt idx="1431">
                  <c:v>151.78907721280567</c:v>
                </c:pt>
                <c:pt idx="1432">
                  <c:v>149.15254237288102</c:v>
                </c:pt>
                <c:pt idx="1433">
                  <c:v>148.49340866289987</c:v>
                </c:pt>
                <c:pt idx="1434">
                  <c:v>151.50659133709948</c:v>
                </c:pt>
                <c:pt idx="1435">
                  <c:v>150.09416195856841</c:v>
                </c:pt>
                <c:pt idx="1436">
                  <c:v>150.56497175141212</c:v>
                </c:pt>
                <c:pt idx="1437">
                  <c:v>152.44821092278687</c:v>
                </c:pt>
                <c:pt idx="1438">
                  <c:v>151.22410546139329</c:v>
                </c:pt>
                <c:pt idx="1439">
                  <c:v>158.19209039547991</c:v>
                </c:pt>
                <c:pt idx="1440">
                  <c:v>158.19209039547991</c:v>
                </c:pt>
                <c:pt idx="1441">
                  <c:v>155.83804143126147</c:v>
                </c:pt>
                <c:pt idx="1442">
                  <c:v>158.19209039547994</c:v>
                </c:pt>
                <c:pt idx="1443">
                  <c:v>152.07156308851197</c:v>
                </c:pt>
                <c:pt idx="1444">
                  <c:v>163.93596986817295</c:v>
                </c:pt>
                <c:pt idx="1445">
                  <c:v>163.46516007532924</c:v>
                </c:pt>
                <c:pt idx="1446">
                  <c:v>163.74764595103545</c:v>
                </c:pt>
                <c:pt idx="1447">
                  <c:v>163.27683615819177</c:v>
                </c:pt>
                <c:pt idx="1448">
                  <c:v>164.97175141242906</c:v>
                </c:pt>
                <c:pt idx="1449">
                  <c:v>166.94915254237256</c:v>
                </c:pt>
                <c:pt idx="1450">
                  <c:v>165.44256120527274</c:v>
                </c:pt>
                <c:pt idx="1451">
                  <c:v>163.84180790960417</c:v>
                </c:pt>
                <c:pt idx="1452">
                  <c:v>163.08851224105425</c:v>
                </c:pt>
                <c:pt idx="1453">
                  <c:v>164.50094161958532</c:v>
                </c:pt>
                <c:pt idx="1454">
                  <c:v>163.37099811676046</c:v>
                </c:pt>
                <c:pt idx="1455">
                  <c:v>164.78342749529151</c:v>
                </c:pt>
                <c:pt idx="1456">
                  <c:v>165.53672316384143</c:v>
                </c:pt>
                <c:pt idx="1457">
                  <c:v>168.17325800376611</c:v>
                </c:pt>
                <c:pt idx="1458">
                  <c:v>169.6798493408659</c:v>
                </c:pt>
                <c:pt idx="1459">
                  <c:v>170.43314500941582</c:v>
                </c:pt>
                <c:pt idx="1460">
                  <c:v>171.37476459510322</c:v>
                </c:pt>
                <c:pt idx="1461">
                  <c:v>167.41996233521624</c:v>
                </c:pt>
                <c:pt idx="1462">
                  <c:v>161.95856873822942</c:v>
                </c:pt>
                <c:pt idx="1463">
                  <c:v>162.52354048964185</c:v>
                </c:pt>
                <c:pt idx="1464">
                  <c:v>162.61770244821059</c:v>
                </c:pt>
                <c:pt idx="1465">
                  <c:v>166.76082862523506</c:v>
                </c:pt>
                <c:pt idx="1466">
                  <c:v>169.7740112994347</c:v>
                </c:pt>
                <c:pt idx="1467">
                  <c:v>169.67984934086596</c:v>
                </c:pt>
                <c:pt idx="1468">
                  <c:v>170.62146892655332</c:v>
                </c:pt>
                <c:pt idx="1469">
                  <c:v>172.41054613935935</c:v>
                </c:pt>
                <c:pt idx="1470">
                  <c:v>172.03389830508439</c:v>
                </c:pt>
                <c:pt idx="1471">
                  <c:v>173.258003766478</c:v>
                </c:pt>
                <c:pt idx="1472">
                  <c:v>172.88135593220304</c:v>
                </c:pt>
                <c:pt idx="1473">
                  <c:v>172.22222222222189</c:v>
                </c:pt>
                <c:pt idx="1474">
                  <c:v>170.62146892655332</c:v>
                </c:pt>
                <c:pt idx="1475">
                  <c:v>171.092278719397</c:v>
                </c:pt>
                <c:pt idx="1476">
                  <c:v>172.97551789077178</c:v>
                </c:pt>
                <c:pt idx="1477">
                  <c:v>176.17702448210886</c:v>
                </c:pt>
                <c:pt idx="1478">
                  <c:v>174.67043314500907</c:v>
                </c:pt>
                <c:pt idx="1479">
                  <c:v>174.95291902071529</c:v>
                </c:pt>
                <c:pt idx="1480">
                  <c:v>176.83615819209004</c:v>
                </c:pt>
                <c:pt idx="1481">
                  <c:v>177.30696798493372</c:v>
                </c:pt>
                <c:pt idx="1482">
                  <c:v>181.45009416195819</c:v>
                </c:pt>
                <c:pt idx="1483">
                  <c:v>178.15442561205236</c:v>
                </c:pt>
                <c:pt idx="1484">
                  <c:v>176.45951035781508</c:v>
                </c:pt>
                <c:pt idx="1485">
                  <c:v>176.74199623352132</c:v>
                </c:pt>
                <c:pt idx="1486">
                  <c:v>177.21280602636503</c:v>
                </c:pt>
                <c:pt idx="1487">
                  <c:v>177.49529190207124</c:v>
                </c:pt>
                <c:pt idx="1488">
                  <c:v>174.95291902071531</c:v>
                </c:pt>
                <c:pt idx="1489">
                  <c:v>171.65725047080949</c:v>
                </c:pt>
                <c:pt idx="1490">
                  <c:v>170.15065913370967</c:v>
                </c:pt>
                <c:pt idx="1491">
                  <c:v>172.41054613935938</c:v>
                </c:pt>
                <c:pt idx="1492">
                  <c:v>172.59887005649685</c:v>
                </c:pt>
                <c:pt idx="1493">
                  <c:v>172.50470809792813</c:v>
                </c:pt>
                <c:pt idx="1494">
                  <c:v>171.18644067796581</c:v>
                </c:pt>
                <c:pt idx="1495">
                  <c:v>170.7156308851221</c:v>
                </c:pt>
                <c:pt idx="1496">
                  <c:v>171.37476459510324</c:v>
                </c:pt>
                <c:pt idx="1497">
                  <c:v>172.12806026365314</c:v>
                </c:pt>
                <c:pt idx="1498">
                  <c:v>172.97551789077178</c:v>
                </c:pt>
                <c:pt idx="1499">
                  <c:v>180.88512241054579</c:v>
                </c:pt>
                <c:pt idx="1500">
                  <c:v>180.88512241054579</c:v>
                </c:pt>
                <c:pt idx="1501">
                  <c:v>180.88512241054579</c:v>
                </c:pt>
                <c:pt idx="1502">
                  <c:v>180.88512241054579</c:v>
                </c:pt>
                <c:pt idx="1503">
                  <c:v>180.88512241054579</c:v>
                </c:pt>
                <c:pt idx="1504">
                  <c:v>180.88512241054579</c:v>
                </c:pt>
                <c:pt idx="1505">
                  <c:v>180.88512241054579</c:v>
                </c:pt>
                <c:pt idx="1506">
                  <c:v>187.19397363465126</c:v>
                </c:pt>
                <c:pt idx="1507">
                  <c:v>184.0866290018829</c:v>
                </c:pt>
                <c:pt idx="1508">
                  <c:v>172.22222222222189</c:v>
                </c:pt>
                <c:pt idx="1509">
                  <c:v>170.62146892655332</c:v>
                </c:pt>
                <c:pt idx="1510">
                  <c:v>165.44256120527274</c:v>
                </c:pt>
                <c:pt idx="1511">
                  <c:v>163.74764595103545</c:v>
                </c:pt>
                <c:pt idx="1512">
                  <c:v>162.42937853107313</c:v>
                </c:pt>
                <c:pt idx="1513">
                  <c:v>163.27683615819177</c:v>
                </c:pt>
                <c:pt idx="1514">
                  <c:v>165.53672316384149</c:v>
                </c:pt>
                <c:pt idx="1515">
                  <c:v>176.27118644067764</c:v>
                </c:pt>
                <c:pt idx="1516">
                  <c:v>163.46516007532927</c:v>
                </c:pt>
                <c:pt idx="1517">
                  <c:v>161.95856873822945</c:v>
                </c:pt>
                <c:pt idx="1518">
                  <c:v>160.64030131826709</c:v>
                </c:pt>
                <c:pt idx="1519">
                  <c:v>158.85122410546106</c:v>
                </c:pt>
                <c:pt idx="1520">
                  <c:v>160.35781544256088</c:v>
                </c:pt>
                <c:pt idx="1521">
                  <c:v>161.77024482109192</c:v>
                </c:pt>
                <c:pt idx="1522">
                  <c:v>163.46516007532921</c:v>
                </c:pt>
                <c:pt idx="1523">
                  <c:v>165.44256120527268</c:v>
                </c:pt>
                <c:pt idx="1524">
                  <c:v>166.9491525423725</c:v>
                </c:pt>
                <c:pt idx="1525">
                  <c:v>165.34839924670396</c:v>
                </c:pt>
                <c:pt idx="1526">
                  <c:v>159.98116760828592</c:v>
                </c:pt>
                <c:pt idx="1527">
                  <c:v>152.63653483992437</c:v>
                </c:pt>
                <c:pt idx="1528">
                  <c:v>164.4067796610166</c:v>
                </c:pt>
                <c:pt idx="1529">
                  <c:v>173.25800376647797</c:v>
                </c:pt>
                <c:pt idx="1530">
                  <c:v>157.90960451977367</c:v>
                </c:pt>
                <c:pt idx="1531">
                  <c:v>163.08851224105427</c:v>
                </c:pt>
                <c:pt idx="1532">
                  <c:v>163.55932203389796</c:v>
                </c:pt>
                <c:pt idx="1533">
                  <c:v>165.25423728813524</c:v>
                </c:pt>
                <c:pt idx="1534">
                  <c:v>168.26741996233486</c:v>
                </c:pt>
                <c:pt idx="1535">
                  <c:v>171.46892655367196</c:v>
                </c:pt>
                <c:pt idx="1536">
                  <c:v>171.93973634651567</c:v>
                </c:pt>
                <c:pt idx="1537">
                  <c:v>171.75141242937821</c:v>
                </c:pt>
                <c:pt idx="1538">
                  <c:v>172.88135593220306</c:v>
                </c:pt>
                <c:pt idx="1539">
                  <c:v>173.63465160075299</c:v>
                </c:pt>
                <c:pt idx="1540">
                  <c:v>174.38794726930288</c:v>
                </c:pt>
                <c:pt idx="1541">
                  <c:v>175.23540489642153</c:v>
                </c:pt>
                <c:pt idx="1542">
                  <c:v>176.0828625235402</c:v>
                </c:pt>
                <c:pt idx="1543">
                  <c:v>175.3295668549903</c:v>
                </c:pt>
                <c:pt idx="1544">
                  <c:v>178.71939736346488</c:v>
                </c:pt>
                <c:pt idx="1545">
                  <c:v>178.71939736346488</c:v>
                </c:pt>
                <c:pt idx="1546">
                  <c:v>184.55743879472666</c:v>
                </c:pt>
                <c:pt idx="1547">
                  <c:v>184.55743879472666</c:v>
                </c:pt>
                <c:pt idx="1548">
                  <c:v>186.44067796610145</c:v>
                </c:pt>
                <c:pt idx="1549">
                  <c:v>192.93785310734438</c:v>
                </c:pt>
                <c:pt idx="1550">
                  <c:v>184.08662900188298</c:v>
                </c:pt>
                <c:pt idx="1551">
                  <c:v>192.93785310734438</c:v>
                </c:pt>
                <c:pt idx="1552">
                  <c:v>189.26553672316362</c:v>
                </c:pt>
                <c:pt idx="1553">
                  <c:v>197.83427495291878</c:v>
                </c:pt>
                <c:pt idx="1554">
                  <c:v>199.24670433144985</c:v>
                </c:pt>
                <c:pt idx="1555">
                  <c:v>200.47080979284343</c:v>
                </c:pt>
                <c:pt idx="1556">
                  <c:v>205.93220338983025</c:v>
                </c:pt>
                <c:pt idx="1557">
                  <c:v>216.85499058380387</c:v>
                </c:pt>
                <c:pt idx="1558">
                  <c:v>217.4199623352163</c:v>
                </c:pt>
                <c:pt idx="1559">
                  <c:v>205.8380414312615</c:v>
                </c:pt>
                <c:pt idx="1560">
                  <c:v>207.53295668549879</c:v>
                </c:pt>
                <c:pt idx="1561">
                  <c:v>207.15630885122383</c:v>
                </c:pt>
                <c:pt idx="1562">
                  <c:v>205.8380414312615</c:v>
                </c:pt>
                <c:pt idx="1563">
                  <c:v>209.51035781544229</c:v>
                </c:pt>
                <c:pt idx="1564">
                  <c:v>200.09416195856846</c:v>
                </c:pt>
                <c:pt idx="1565">
                  <c:v>203.20150659133682</c:v>
                </c:pt>
                <c:pt idx="1566">
                  <c:v>203.20150659133682</c:v>
                </c:pt>
                <c:pt idx="1567">
                  <c:v>204.14312617702421</c:v>
                </c:pt>
                <c:pt idx="1568">
                  <c:v>207.53295668549879</c:v>
                </c:pt>
                <c:pt idx="1569">
                  <c:v>208.94538606402986</c:v>
                </c:pt>
                <c:pt idx="1570">
                  <c:v>207.90960451977375</c:v>
                </c:pt>
                <c:pt idx="1571">
                  <c:v>213.55932203389801</c:v>
                </c:pt>
                <c:pt idx="1572">
                  <c:v>214.50094161958538</c:v>
                </c:pt>
                <c:pt idx="1573">
                  <c:v>212.99435028248558</c:v>
                </c:pt>
                <c:pt idx="1574">
                  <c:v>215.06591337099781</c:v>
                </c:pt>
                <c:pt idx="1575">
                  <c:v>217.04331450094131</c:v>
                </c:pt>
                <c:pt idx="1576">
                  <c:v>210.82862523540459</c:v>
                </c:pt>
                <c:pt idx="1577">
                  <c:v>217.9849340866287</c:v>
                </c:pt>
                <c:pt idx="1578">
                  <c:v>218.64406779660985</c:v>
                </c:pt>
                <c:pt idx="1579">
                  <c:v>218.73822975517859</c:v>
                </c:pt>
                <c:pt idx="1580">
                  <c:v>218.5499058380411</c:v>
                </c:pt>
                <c:pt idx="1581">
                  <c:v>221.18644067796575</c:v>
                </c:pt>
                <c:pt idx="1582">
                  <c:v>220.15065913370964</c:v>
                </c:pt>
                <c:pt idx="1583">
                  <c:v>223.16384180790925</c:v>
                </c:pt>
                <c:pt idx="1584">
                  <c:v>223.82297551789043</c:v>
                </c:pt>
                <c:pt idx="1585">
                  <c:v>224.29378531073414</c:v>
                </c:pt>
                <c:pt idx="1586">
                  <c:v>222.88135593220306</c:v>
                </c:pt>
                <c:pt idx="1587">
                  <c:v>223.54048964218424</c:v>
                </c:pt>
                <c:pt idx="1588">
                  <c:v>237.4764595103575</c:v>
                </c:pt>
                <c:pt idx="1589">
                  <c:v>218.45574387947241</c:v>
                </c:pt>
                <c:pt idx="1590">
                  <c:v>218.45574387947241</c:v>
                </c:pt>
                <c:pt idx="1591">
                  <c:v>217.51412429378502</c:v>
                </c:pt>
                <c:pt idx="1592">
                  <c:v>217.51412429378502</c:v>
                </c:pt>
                <c:pt idx="1593">
                  <c:v>217.51412429378502</c:v>
                </c:pt>
                <c:pt idx="1594">
                  <c:v>217.51412429378502</c:v>
                </c:pt>
                <c:pt idx="1595">
                  <c:v>217.51412429378502</c:v>
                </c:pt>
                <c:pt idx="1596">
                  <c:v>217.51412429378502</c:v>
                </c:pt>
                <c:pt idx="1597">
                  <c:v>217.51412429378502</c:v>
                </c:pt>
                <c:pt idx="1598">
                  <c:v>217.51412429378502</c:v>
                </c:pt>
                <c:pt idx="1599">
                  <c:v>217.51412429378502</c:v>
                </c:pt>
                <c:pt idx="1600">
                  <c:v>217.51412429378502</c:v>
                </c:pt>
                <c:pt idx="1601">
                  <c:v>218.45574387947241</c:v>
                </c:pt>
                <c:pt idx="1602">
                  <c:v>228.53107344632741</c:v>
                </c:pt>
                <c:pt idx="1603">
                  <c:v>227.49529190207127</c:v>
                </c:pt>
                <c:pt idx="1604">
                  <c:v>226.27118644067767</c:v>
                </c:pt>
                <c:pt idx="1605">
                  <c:v>229.84934086628971</c:v>
                </c:pt>
                <c:pt idx="1606">
                  <c:v>235.68738229755147</c:v>
                </c:pt>
                <c:pt idx="1607">
                  <c:v>236.7231638418076</c:v>
                </c:pt>
                <c:pt idx="1608">
                  <c:v>233.14500941619556</c:v>
                </c:pt>
                <c:pt idx="1609">
                  <c:v>233.14500941619556</c:v>
                </c:pt>
                <c:pt idx="1610">
                  <c:v>233.23917137476431</c:v>
                </c:pt>
                <c:pt idx="1611">
                  <c:v>239.54802259886978</c:v>
                </c:pt>
                <c:pt idx="1612">
                  <c:v>239.54802259886978</c:v>
                </c:pt>
                <c:pt idx="1613">
                  <c:v>221.65725047080954</c:v>
                </c:pt>
                <c:pt idx="1614">
                  <c:v>230.41431261770219</c:v>
                </c:pt>
                <c:pt idx="1615">
                  <c:v>230.41431261770219</c:v>
                </c:pt>
                <c:pt idx="1616">
                  <c:v>238.13559322033873</c:v>
                </c:pt>
                <c:pt idx="1617">
                  <c:v>216.101694915254</c:v>
                </c:pt>
                <c:pt idx="1618">
                  <c:v>220.43314500941594</c:v>
                </c:pt>
                <c:pt idx="1619">
                  <c:v>221.09227871939709</c:v>
                </c:pt>
                <c:pt idx="1620">
                  <c:v>224.10546139359673</c:v>
                </c:pt>
                <c:pt idx="1621">
                  <c:v>222.31638418079072</c:v>
                </c:pt>
                <c:pt idx="1622">
                  <c:v>218.73822975517868</c:v>
                </c:pt>
                <c:pt idx="1623">
                  <c:v>216.47834274952896</c:v>
                </c:pt>
                <c:pt idx="1624">
                  <c:v>216.66666666666646</c:v>
                </c:pt>
                <c:pt idx="1625">
                  <c:v>218.83239171374743</c:v>
                </c:pt>
                <c:pt idx="1626">
                  <c:v>222.69303201506568</c:v>
                </c:pt>
                <c:pt idx="1627">
                  <c:v>221.75141242937832</c:v>
                </c:pt>
                <c:pt idx="1628">
                  <c:v>221.28060263653461</c:v>
                </c:pt>
                <c:pt idx="1629">
                  <c:v>221.09227871939714</c:v>
                </c:pt>
                <c:pt idx="1630">
                  <c:v>225.14124293785287</c:v>
                </c:pt>
                <c:pt idx="1631">
                  <c:v>224.01129943502801</c:v>
                </c:pt>
                <c:pt idx="1632">
                  <c:v>224.01129943502801</c:v>
                </c:pt>
                <c:pt idx="1633">
                  <c:v>224.01129943502801</c:v>
                </c:pt>
                <c:pt idx="1634">
                  <c:v>224.01129943502801</c:v>
                </c:pt>
                <c:pt idx="1635">
                  <c:v>224.01129943502801</c:v>
                </c:pt>
                <c:pt idx="1636">
                  <c:v>224.01129943502801</c:v>
                </c:pt>
                <c:pt idx="1637">
                  <c:v>222.22222222222197</c:v>
                </c:pt>
                <c:pt idx="1638">
                  <c:v>222.22222222222194</c:v>
                </c:pt>
                <c:pt idx="1639">
                  <c:v>222.22222222222194</c:v>
                </c:pt>
                <c:pt idx="1640">
                  <c:v>224.48210922787169</c:v>
                </c:pt>
                <c:pt idx="1641">
                  <c:v>221.37476459510336</c:v>
                </c:pt>
                <c:pt idx="1642">
                  <c:v>223.54048964218435</c:v>
                </c:pt>
                <c:pt idx="1643">
                  <c:v>227.77777777777754</c:v>
                </c:pt>
                <c:pt idx="1644">
                  <c:v>229.00188323917115</c:v>
                </c:pt>
                <c:pt idx="1645">
                  <c:v>228.81355932203368</c:v>
                </c:pt>
                <c:pt idx="1646">
                  <c:v>230.22598870056476</c:v>
                </c:pt>
                <c:pt idx="1647">
                  <c:v>237.47645951035759</c:v>
                </c:pt>
                <c:pt idx="1648">
                  <c:v>238.98305084745741</c:v>
                </c:pt>
                <c:pt idx="1649">
                  <c:v>236.91148775894519</c:v>
                </c:pt>
                <c:pt idx="1650">
                  <c:v>235.40489642184539</c:v>
                </c:pt>
                <c:pt idx="1651">
                  <c:v>232.58003766478325</c:v>
                </c:pt>
                <c:pt idx="1652">
                  <c:v>232.58003766478325</c:v>
                </c:pt>
                <c:pt idx="1653">
                  <c:v>232.58003766478325</c:v>
                </c:pt>
                <c:pt idx="1654">
                  <c:v>232.58003766478325</c:v>
                </c:pt>
                <c:pt idx="1655">
                  <c:v>232.67419962335197</c:v>
                </c:pt>
                <c:pt idx="1656">
                  <c:v>238.79472693031997</c:v>
                </c:pt>
                <c:pt idx="1657">
                  <c:v>258.38041431261752</c:v>
                </c:pt>
                <c:pt idx="1658">
                  <c:v>257.06214689265516</c:v>
                </c:pt>
                <c:pt idx="1659">
                  <c:v>258.6629001883237</c:v>
                </c:pt>
                <c:pt idx="1660">
                  <c:v>258.00376647834253</c:v>
                </c:pt>
                <c:pt idx="1661">
                  <c:v>232.86252354048943</c:v>
                </c:pt>
                <c:pt idx="1662">
                  <c:v>236.91148775894516</c:v>
                </c:pt>
                <c:pt idx="1663">
                  <c:v>241.80790960451955</c:v>
                </c:pt>
                <c:pt idx="1664">
                  <c:v>243.87947269303177</c:v>
                </c:pt>
                <c:pt idx="1665">
                  <c:v>228.24858757062123</c:v>
                </c:pt>
                <c:pt idx="1666">
                  <c:v>227.96610169491504</c:v>
                </c:pt>
                <c:pt idx="1667">
                  <c:v>218.64406779660996</c:v>
                </c:pt>
                <c:pt idx="1668">
                  <c:v>221.37476459510336</c:v>
                </c:pt>
                <c:pt idx="1669">
                  <c:v>217.13747645951014</c:v>
                </c:pt>
                <c:pt idx="1670">
                  <c:v>213.46516007532935</c:v>
                </c:pt>
                <c:pt idx="1671">
                  <c:v>217.5141242937851</c:v>
                </c:pt>
                <c:pt idx="1672">
                  <c:v>222.59887005649696</c:v>
                </c:pt>
                <c:pt idx="1673">
                  <c:v>226.17702448210903</c:v>
                </c:pt>
              </c:numCache>
            </c:numRef>
          </c:val>
          <c:smooth val="0"/>
          <c:extLst>
            <c:ext xmlns:c16="http://schemas.microsoft.com/office/drawing/2014/chart" uri="{C3380CC4-5D6E-409C-BE32-E72D297353CC}">
              <c16:uniqueId val="{00000000-450C-4121-82ED-01D9F63A9D2F}"/>
            </c:ext>
          </c:extLst>
        </c:ser>
        <c:ser>
          <c:idx val="1"/>
          <c:order val="1"/>
          <c:tx>
            <c:strRef>
              <c:f>'[Товары - BBG - 01.06.2021.xlsx]Исходник+цены в рублях'!$EN$1049</c:f>
              <c:strCache>
                <c:ptCount val="1"/>
                <c:pt idx="0">
                  <c:v>цветные металлы</c:v>
                </c:pt>
              </c:strCache>
            </c:strRef>
          </c:tx>
          <c:spPr>
            <a:ln w="12700" cap="rnd">
              <a:solidFill>
                <a:srgbClr val="00602B"/>
              </a:solidFill>
              <a:prstDash val="solid"/>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рублях'!$EN$1311:$EN$2984</c:f>
              <c:numCache>
                <c:formatCode>General</c:formatCode>
                <c:ptCount val="1674"/>
                <c:pt idx="0">
                  <c:v>100</c:v>
                </c:pt>
                <c:pt idx="1">
                  <c:v>99.413100118439971</c:v>
                </c:pt>
                <c:pt idx="2">
                  <c:v>99.339322760119217</c:v>
                </c:pt>
                <c:pt idx="3">
                  <c:v>99.335141676084916</c:v>
                </c:pt>
                <c:pt idx="4">
                  <c:v>99.048526018057871</c:v>
                </c:pt>
                <c:pt idx="5">
                  <c:v>99.70048085242837</c:v>
                </c:pt>
                <c:pt idx="6">
                  <c:v>99.613279032141165</c:v>
                </c:pt>
                <c:pt idx="7">
                  <c:v>99.361840785097414</c:v>
                </c:pt>
                <c:pt idx="8">
                  <c:v>97.993623599621628</c:v>
                </c:pt>
                <c:pt idx="9">
                  <c:v>95.341230828347761</c:v>
                </c:pt>
                <c:pt idx="10">
                  <c:v>96.262815294772125</c:v>
                </c:pt>
                <c:pt idx="11">
                  <c:v>97.571729532558606</c:v>
                </c:pt>
                <c:pt idx="12">
                  <c:v>96.738317862292661</c:v>
                </c:pt>
                <c:pt idx="13">
                  <c:v>98.101226331635601</c:v>
                </c:pt>
                <c:pt idx="14">
                  <c:v>98.828253734568861</c:v>
                </c:pt>
                <c:pt idx="15">
                  <c:v>98.644837590110228</c:v>
                </c:pt>
                <c:pt idx="16">
                  <c:v>96.713338803958365</c:v>
                </c:pt>
                <c:pt idx="17">
                  <c:v>98.047513070142543</c:v>
                </c:pt>
                <c:pt idx="18">
                  <c:v>97.315015823400529</c:v>
                </c:pt>
                <c:pt idx="19">
                  <c:v>97.973549323314799</c:v>
                </c:pt>
                <c:pt idx="20">
                  <c:v>96.172568156068351</c:v>
                </c:pt>
                <c:pt idx="21">
                  <c:v>97.697565410087975</c:v>
                </c:pt>
                <c:pt idx="22">
                  <c:v>97.992301748768213</c:v>
                </c:pt>
                <c:pt idx="23">
                  <c:v>98.925780450048265</c:v>
                </c:pt>
                <c:pt idx="24">
                  <c:v>98.73287233851687</c:v>
                </c:pt>
                <c:pt idx="25">
                  <c:v>99.142253252564146</c:v>
                </c:pt>
                <c:pt idx="26">
                  <c:v>98.394946791418434</c:v>
                </c:pt>
                <c:pt idx="27">
                  <c:v>98.199013692083881</c:v>
                </c:pt>
                <c:pt idx="28">
                  <c:v>96.528457663819395</c:v>
                </c:pt>
                <c:pt idx="29">
                  <c:v>96.106654452409018</c:v>
                </c:pt>
                <c:pt idx="30">
                  <c:v>97.072733527587218</c:v>
                </c:pt>
                <c:pt idx="31">
                  <c:v>97.48814824417191</c:v>
                </c:pt>
                <c:pt idx="32">
                  <c:v>97.242304399118552</c:v>
                </c:pt>
                <c:pt idx="33">
                  <c:v>95.587641712466265</c:v>
                </c:pt>
                <c:pt idx="34">
                  <c:v>95.590722078724113</c:v>
                </c:pt>
                <c:pt idx="35">
                  <c:v>95.376677153943703</c:v>
                </c:pt>
                <c:pt idx="36">
                  <c:v>94.497571131793094</c:v>
                </c:pt>
                <c:pt idx="37">
                  <c:v>94.739994895636997</c:v>
                </c:pt>
                <c:pt idx="38">
                  <c:v>95.857338444175426</c:v>
                </c:pt>
                <c:pt idx="39">
                  <c:v>96.02716974646934</c:v>
                </c:pt>
                <c:pt idx="40">
                  <c:v>96.617701541613243</c:v>
                </c:pt>
                <c:pt idx="41">
                  <c:v>96.709589677508731</c:v>
                </c:pt>
                <c:pt idx="42">
                  <c:v>96.530743059918734</c:v>
                </c:pt>
                <c:pt idx="43">
                  <c:v>95.752674345803754</c:v>
                </c:pt>
                <c:pt idx="44">
                  <c:v>96.047948924384286</c:v>
                </c:pt>
                <c:pt idx="45">
                  <c:v>96.193348878162951</c:v>
                </c:pt>
                <c:pt idx="46">
                  <c:v>95.574618822000204</c:v>
                </c:pt>
                <c:pt idx="47">
                  <c:v>96.048419610866219</c:v>
                </c:pt>
                <c:pt idx="48">
                  <c:v>94.294117800440418</c:v>
                </c:pt>
                <c:pt idx="49">
                  <c:v>93.219417893329037</c:v>
                </c:pt>
                <c:pt idx="50">
                  <c:v>93.789947593800434</c:v>
                </c:pt>
                <c:pt idx="51">
                  <c:v>94.513245530715366</c:v>
                </c:pt>
                <c:pt idx="52">
                  <c:v>93.761225645086597</c:v>
                </c:pt>
                <c:pt idx="53">
                  <c:v>93.106624059102657</c:v>
                </c:pt>
                <c:pt idx="54">
                  <c:v>92.834634298520584</c:v>
                </c:pt>
                <c:pt idx="55">
                  <c:v>93.813060240844024</c:v>
                </c:pt>
                <c:pt idx="56">
                  <c:v>95.705948467878684</c:v>
                </c:pt>
                <c:pt idx="57">
                  <c:v>96.224172099751172</c:v>
                </c:pt>
                <c:pt idx="58">
                  <c:v>95.489574434715905</c:v>
                </c:pt>
                <c:pt idx="59">
                  <c:v>95.025729727507851</c:v>
                </c:pt>
                <c:pt idx="60">
                  <c:v>95.586944477115594</c:v>
                </c:pt>
                <c:pt idx="61">
                  <c:v>93.87088122679107</c:v>
                </c:pt>
                <c:pt idx="62">
                  <c:v>93.374939433759891</c:v>
                </c:pt>
                <c:pt idx="63">
                  <c:v>92.846098287328161</c:v>
                </c:pt>
                <c:pt idx="64">
                  <c:v>93.894427921919529</c:v>
                </c:pt>
                <c:pt idx="65">
                  <c:v>94.190521683241329</c:v>
                </c:pt>
                <c:pt idx="66">
                  <c:v>94.163358818281651</c:v>
                </c:pt>
                <c:pt idx="67">
                  <c:v>94.950543934251755</c:v>
                </c:pt>
                <c:pt idx="68">
                  <c:v>94.775662998683288</c:v>
                </c:pt>
                <c:pt idx="69">
                  <c:v>94.206000960663474</c:v>
                </c:pt>
                <c:pt idx="70">
                  <c:v>94.262770349310813</c:v>
                </c:pt>
                <c:pt idx="71">
                  <c:v>95.280475908319843</c:v>
                </c:pt>
                <c:pt idx="72">
                  <c:v>94.521221846704847</c:v>
                </c:pt>
                <c:pt idx="73">
                  <c:v>94.488746438749331</c:v>
                </c:pt>
                <c:pt idx="74">
                  <c:v>95.251827912245702</c:v>
                </c:pt>
                <c:pt idx="75">
                  <c:v>96.204006741183392</c:v>
                </c:pt>
                <c:pt idx="76">
                  <c:v>96.023069094089578</c:v>
                </c:pt>
                <c:pt idx="77">
                  <c:v>95.193659424382943</c:v>
                </c:pt>
                <c:pt idx="78">
                  <c:v>95.142883273680411</c:v>
                </c:pt>
                <c:pt idx="79">
                  <c:v>94.595039167519417</c:v>
                </c:pt>
                <c:pt idx="80">
                  <c:v>94.835445590527172</c:v>
                </c:pt>
                <c:pt idx="81">
                  <c:v>96.069107467324002</c:v>
                </c:pt>
                <c:pt idx="82">
                  <c:v>97.537858555059771</c:v>
                </c:pt>
                <c:pt idx="83">
                  <c:v>97.974051960090847</c:v>
                </c:pt>
                <c:pt idx="84">
                  <c:v>98.33323142527847</c:v>
                </c:pt>
                <c:pt idx="85">
                  <c:v>99.956378191838851</c:v>
                </c:pt>
                <c:pt idx="86">
                  <c:v>99.281416266050698</c:v>
                </c:pt>
                <c:pt idx="87">
                  <c:v>99.671341807834324</c:v>
                </c:pt>
                <c:pt idx="88">
                  <c:v>101.70725235597575</c:v>
                </c:pt>
                <c:pt idx="89">
                  <c:v>100.15169784763081</c:v>
                </c:pt>
                <c:pt idx="90">
                  <c:v>99.582492069551492</c:v>
                </c:pt>
                <c:pt idx="91">
                  <c:v>100.08479089621164</c:v>
                </c:pt>
                <c:pt idx="92">
                  <c:v>98.915635459413281</c:v>
                </c:pt>
                <c:pt idx="93">
                  <c:v>99.933578536906964</c:v>
                </c:pt>
                <c:pt idx="94">
                  <c:v>99.483838607564124</c:v>
                </c:pt>
                <c:pt idx="95">
                  <c:v>98.802079036221201</c:v>
                </c:pt>
                <c:pt idx="96">
                  <c:v>99.108458286518655</c:v>
                </c:pt>
                <c:pt idx="97">
                  <c:v>98.315685927387065</c:v>
                </c:pt>
                <c:pt idx="98">
                  <c:v>95.842420759816449</c:v>
                </c:pt>
                <c:pt idx="99">
                  <c:v>95.672309928298844</c:v>
                </c:pt>
                <c:pt idx="100">
                  <c:v>95.51979114341755</c:v>
                </c:pt>
                <c:pt idx="101">
                  <c:v>94.901852379862092</c:v>
                </c:pt>
                <c:pt idx="102">
                  <c:v>94.950864832230238</c:v>
                </c:pt>
                <c:pt idx="103">
                  <c:v>94.094098336799334</c:v>
                </c:pt>
                <c:pt idx="104">
                  <c:v>94.189943794631446</c:v>
                </c:pt>
                <c:pt idx="105">
                  <c:v>94.933259406146576</c:v>
                </c:pt>
                <c:pt idx="106">
                  <c:v>93.529061370990632</c:v>
                </c:pt>
                <c:pt idx="107">
                  <c:v>93.699390364097567</c:v>
                </c:pt>
                <c:pt idx="108">
                  <c:v>93.654752270810832</c:v>
                </c:pt>
                <c:pt idx="109">
                  <c:v>93.404656036436634</c:v>
                </c:pt>
                <c:pt idx="110">
                  <c:v>92.682471776935586</c:v>
                </c:pt>
                <c:pt idx="111">
                  <c:v>92.831261423573139</c:v>
                </c:pt>
                <c:pt idx="112">
                  <c:v>93.122704001968273</c:v>
                </c:pt>
                <c:pt idx="113">
                  <c:v>93.396267206220955</c:v>
                </c:pt>
                <c:pt idx="114">
                  <c:v>93.77603520108039</c:v>
                </c:pt>
                <c:pt idx="115">
                  <c:v>92.725478415907034</c:v>
                </c:pt>
                <c:pt idx="116">
                  <c:v>92.211049229916739</c:v>
                </c:pt>
                <c:pt idx="117">
                  <c:v>91.173397679172737</c:v>
                </c:pt>
                <c:pt idx="118">
                  <c:v>90.439175065589623</c:v>
                </c:pt>
                <c:pt idx="119">
                  <c:v>90.173809938277827</c:v>
                </c:pt>
                <c:pt idx="120">
                  <c:v>90.016993567099064</c:v>
                </c:pt>
                <c:pt idx="121">
                  <c:v>89.242702678119841</c:v>
                </c:pt>
                <c:pt idx="122">
                  <c:v>88.388804219785541</c:v>
                </c:pt>
                <c:pt idx="123">
                  <c:v>89.63737520475793</c:v>
                </c:pt>
                <c:pt idx="124">
                  <c:v>89.401268016502442</c:v>
                </c:pt>
                <c:pt idx="125">
                  <c:v>89.196011509489082</c:v>
                </c:pt>
                <c:pt idx="126">
                  <c:v>88.656266904119391</c:v>
                </c:pt>
                <c:pt idx="127">
                  <c:v>87.701853624336465</c:v>
                </c:pt>
                <c:pt idx="128">
                  <c:v>87.673415832911147</c:v>
                </c:pt>
                <c:pt idx="129">
                  <c:v>88.945937134059548</c:v>
                </c:pt>
                <c:pt idx="130">
                  <c:v>88.922220809781507</c:v>
                </c:pt>
                <c:pt idx="131">
                  <c:v>88.251774889267836</c:v>
                </c:pt>
                <c:pt idx="132">
                  <c:v>86.961637963010162</c:v>
                </c:pt>
                <c:pt idx="133">
                  <c:v>83.201924584113812</c:v>
                </c:pt>
                <c:pt idx="134">
                  <c:v>84.524535645419249</c:v>
                </c:pt>
                <c:pt idx="135">
                  <c:v>85.46999613638161</c:v>
                </c:pt>
                <c:pt idx="136">
                  <c:v>85.409425706707381</c:v>
                </c:pt>
                <c:pt idx="137">
                  <c:v>86.616194571462813</c:v>
                </c:pt>
                <c:pt idx="138">
                  <c:v>86.024112075598609</c:v>
                </c:pt>
                <c:pt idx="139">
                  <c:v>85.792878519307394</c:v>
                </c:pt>
                <c:pt idx="140">
                  <c:v>85.593251422043252</c:v>
                </c:pt>
                <c:pt idx="141">
                  <c:v>84.457911834259562</c:v>
                </c:pt>
                <c:pt idx="142">
                  <c:v>84.08688126521659</c:v>
                </c:pt>
                <c:pt idx="143">
                  <c:v>84.053260649172643</c:v>
                </c:pt>
                <c:pt idx="144">
                  <c:v>83.322860906692455</c:v>
                </c:pt>
                <c:pt idx="145">
                  <c:v>82.493349632363618</c:v>
                </c:pt>
                <c:pt idx="146">
                  <c:v>82.444657519309445</c:v>
                </c:pt>
                <c:pt idx="147">
                  <c:v>81.457275004881424</c:v>
                </c:pt>
                <c:pt idx="148">
                  <c:v>82.858001589910145</c:v>
                </c:pt>
                <c:pt idx="149">
                  <c:v>82.919217261775344</c:v>
                </c:pt>
                <c:pt idx="150">
                  <c:v>82.250116722007633</c:v>
                </c:pt>
                <c:pt idx="151">
                  <c:v>81.32487611710819</c:v>
                </c:pt>
                <c:pt idx="152">
                  <c:v>80.265868109030563</c:v>
                </c:pt>
                <c:pt idx="153">
                  <c:v>80.449482063792473</c:v>
                </c:pt>
                <c:pt idx="154">
                  <c:v>79.736990332511866</c:v>
                </c:pt>
                <c:pt idx="155">
                  <c:v>79.684140542518108</c:v>
                </c:pt>
                <c:pt idx="156">
                  <c:v>79.709509376305505</c:v>
                </c:pt>
                <c:pt idx="157">
                  <c:v>81.373855692202341</c:v>
                </c:pt>
                <c:pt idx="158">
                  <c:v>79.375009299442794</c:v>
                </c:pt>
                <c:pt idx="159">
                  <c:v>80.349607318749463</c:v>
                </c:pt>
                <c:pt idx="160">
                  <c:v>79.839233667973971</c:v>
                </c:pt>
                <c:pt idx="161">
                  <c:v>80.007623307083236</c:v>
                </c:pt>
                <c:pt idx="162">
                  <c:v>79.6549528188294</c:v>
                </c:pt>
                <c:pt idx="163">
                  <c:v>78.280272524958207</c:v>
                </c:pt>
                <c:pt idx="164">
                  <c:v>79.035943528250002</c:v>
                </c:pt>
                <c:pt idx="165">
                  <c:v>80.248885746800354</c:v>
                </c:pt>
                <c:pt idx="166">
                  <c:v>78.605481568711198</c:v>
                </c:pt>
                <c:pt idx="167">
                  <c:v>75.909534567977644</c:v>
                </c:pt>
                <c:pt idx="168">
                  <c:v>76.009515639180947</c:v>
                </c:pt>
                <c:pt idx="169">
                  <c:v>74.968920275485388</c:v>
                </c:pt>
                <c:pt idx="170">
                  <c:v>77.743275385879699</c:v>
                </c:pt>
                <c:pt idx="171">
                  <c:v>79.285686973896603</c:v>
                </c:pt>
                <c:pt idx="172">
                  <c:v>79.433881794292461</c:v>
                </c:pt>
                <c:pt idx="173">
                  <c:v>78.176874150903828</c:v>
                </c:pt>
                <c:pt idx="174">
                  <c:v>78.866365125934365</c:v>
                </c:pt>
                <c:pt idx="175">
                  <c:v>79.264018751117334</c:v>
                </c:pt>
                <c:pt idx="176">
                  <c:v>78.256792140778316</c:v>
                </c:pt>
                <c:pt idx="177">
                  <c:v>78.027135055913078</c:v>
                </c:pt>
                <c:pt idx="178">
                  <c:v>79.822419579645285</c:v>
                </c:pt>
                <c:pt idx="179">
                  <c:v>79.427881040932064</c:v>
                </c:pt>
                <c:pt idx="180">
                  <c:v>80.227387455931549</c:v>
                </c:pt>
                <c:pt idx="181">
                  <c:v>79.955621079970072</c:v>
                </c:pt>
                <c:pt idx="182">
                  <c:v>78.342846245916192</c:v>
                </c:pt>
                <c:pt idx="183">
                  <c:v>78.82601512033105</c:v>
                </c:pt>
                <c:pt idx="184">
                  <c:v>79.480475267568821</c:v>
                </c:pt>
                <c:pt idx="185">
                  <c:v>79.436382887562573</c:v>
                </c:pt>
                <c:pt idx="186">
                  <c:v>78.300911309099106</c:v>
                </c:pt>
                <c:pt idx="187">
                  <c:v>78.236783979156471</c:v>
                </c:pt>
                <c:pt idx="188">
                  <c:v>76.437725327909433</c:v>
                </c:pt>
                <c:pt idx="189">
                  <c:v>77.269540678021997</c:v>
                </c:pt>
                <c:pt idx="190">
                  <c:v>78.162129830025819</c:v>
                </c:pt>
                <c:pt idx="191">
                  <c:v>77.734718939432184</c:v>
                </c:pt>
                <c:pt idx="192">
                  <c:v>76.570296764908136</c:v>
                </c:pt>
                <c:pt idx="193">
                  <c:v>77.093529045706759</c:v>
                </c:pt>
                <c:pt idx="194">
                  <c:v>78.318253794567639</c:v>
                </c:pt>
                <c:pt idx="195">
                  <c:v>78.099040994750723</c:v>
                </c:pt>
                <c:pt idx="196">
                  <c:v>78.517568183921512</c:v>
                </c:pt>
                <c:pt idx="197">
                  <c:v>78.42033080591932</c:v>
                </c:pt>
                <c:pt idx="198">
                  <c:v>78.859633793711524</c:v>
                </c:pt>
                <c:pt idx="199">
                  <c:v>79.499916384678002</c:v>
                </c:pt>
                <c:pt idx="200">
                  <c:v>79.179266746679517</c:v>
                </c:pt>
                <c:pt idx="201">
                  <c:v>82.453810273844041</c:v>
                </c:pt>
                <c:pt idx="202">
                  <c:v>82.321076328741853</c:v>
                </c:pt>
                <c:pt idx="203">
                  <c:v>81.488450305804434</c:v>
                </c:pt>
                <c:pt idx="204">
                  <c:v>82.000644072181004</c:v>
                </c:pt>
                <c:pt idx="205">
                  <c:v>82.190508881731091</c:v>
                </c:pt>
                <c:pt idx="206">
                  <c:v>81.907600991094881</c:v>
                </c:pt>
                <c:pt idx="207">
                  <c:v>80.840465687568226</c:v>
                </c:pt>
                <c:pt idx="208">
                  <c:v>80.832269082237346</c:v>
                </c:pt>
                <c:pt idx="209">
                  <c:v>79.449925913593276</c:v>
                </c:pt>
                <c:pt idx="210">
                  <c:v>80.038209184637864</c:v>
                </c:pt>
                <c:pt idx="211">
                  <c:v>80.128756438275857</c:v>
                </c:pt>
                <c:pt idx="212">
                  <c:v>79.553213239737659</c:v>
                </c:pt>
                <c:pt idx="213">
                  <c:v>79.493182654180032</c:v>
                </c:pt>
                <c:pt idx="214">
                  <c:v>79.864964407800116</c:v>
                </c:pt>
                <c:pt idx="215">
                  <c:v>78.748427195629446</c:v>
                </c:pt>
                <c:pt idx="216">
                  <c:v>78.465066982538687</c:v>
                </c:pt>
                <c:pt idx="217">
                  <c:v>77.779245438054105</c:v>
                </c:pt>
                <c:pt idx="218">
                  <c:v>77.404466656374623</c:v>
                </c:pt>
                <c:pt idx="219">
                  <c:v>76.884249352847505</c:v>
                </c:pt>
                <c:pt idx="220">
                  <c:v>75.979240539982669</c:v>
                </c:pt>
                <c:pt idx="221">
                  <c:v>75.995084646519686</c:v>
                </c:pt>
                <c:pt idx="222">
                  <c:v>74.819982729584225</c:v>
                </c:pt>
                <c:pt idx="223">
                  <c:v>74.142081313018778</c:v>
                </c:pt>
                <c:pt idx="224">
                  <c:v>73.948191563912758</c:v>
                </c:pt>
                <c:pt idx="225">
                  <c:v>72.65439062147307</c:v>
                </c:pt>
                <c:pt idx="226">
                  <c:v>71.955599150290823</c:v>
                </c:pt>
                <c:pt idx="227">
                  <c:v>71.267471691221701</c:v>
                </c:pt>
                <c:pt idx="228">
                  <c:v>70.521328055033777</c:v>
                </c:pt>
                <c:pt idx="229">
                  <c:v>69.712980358814377</c:v>
                </c:pt>
                <c:pt idx="230">
                  <c:v>70.072139647846839</c:v>
                </c:pt>
                <c:pt idx="231">
                  <c:v>70.256044766662683</c:v>
                </c:pt>
                <c:pt idx="232">
                  <c:v>68.697107987176977</c:v>
                </c:pt>
                <c:pt idx="233">
                  <c:v>69.815152232276191</c:v>
                </c:pt>
                <c:pt idx="234">
                  <c:v>70.247656896961274</c:v>
                </c:pt>
                <c:pt idx="235">
                  <c:v>71.544645820788162</c:v>
                </c:pt>
                <c:pt idx="236">
                  <c:v>69.748325117842995</c:v>
                </c:pt>
                <c:pt idx="237">
                  <c:v>69.687276282624936</c:v>
                </c:pt>
                <c:pt idx="238">
                  <c:v>70.235985434448111</c:v>
                </c:pt>
                <c:pt idx="239">
                  <c:v>69.582399016199858</c:v>
                </c:pt>
                <c:pt idx="240">
                  <c:v>69.564388399727264</c:v>
                </c:pt>
                <c:pt idx="241">
                  <c:v>71.468235344198121</c:v>
                </c:pt>
                <c:pt idx="242">
                  <c:v>70.056362530397948</c:v>
                </c:pt>
                <c:pt idx="243">
                  <c:v>69.803146308621081</c:v>
                </c:pt>
                <c:pt idx="244">
                  <c:v>70.120406972325767</c:v>
                </c:pt>
                <c:pt idx="245">
                  <c:v>69.774015434304317</c:v>
                </c:pt>
                <c:pt idx="246">
                  <c:v>70.175513696992653</c:v>
                </c:pt>
                <c:pt idx="247">
                  <c:v>70.470084683539568</c:v>
                </c:pt>
                <c:pt idx="248">
                  <c:v>69.82138208367455</c:v>
                </c:pt>
                <c:pt idx="249">
                  <c:v>70.77073163151384</c:v>
                </c:pt>
                <c:pt idx="250">
                  <c:v>69.572483173772198</c:v>
                </c:pt>
                <c:pt idx="251">
                  <c:v>70.698691634551565</c:v>
                </c:pt>
                <c:pt idx="252">
                  <c:v>71.26897768104223</c:v>
                </c:pt>
                <c:pt idx="253">
                  <c:v>70.695401630291329</c:v>
                </c:pt>
                <c:pt idx="254">
                  <c:v>71.376483114658342</c:v>
                </c:pt>
                <c:pt idx="255">
                  <c:v>71.422312013377734</c:v>
                </c:pt>
                <c:pt idx="256">
                  <c:v>71.415479627923403</c:v>
                </c:pt>
                <c:pt idx="257">
                  <c:v>71.22511953866281</c:v>
                </c:pt>
                <c:pt idx="258">
                  <c:v>72.064957326774092</c:v>
                </c:pt>
                <c:pt idx="259">
                  <c:v>71.666928352340122</c:v>
                </c:pt>
                <c:pt idx="260">
                  <c:v>72.031508671068408</c:v>
                </c:pt>
                <c:pt idx="261">
                  <c:v>72.012134126516841</c:v>
                </c:pt>
                <c:pt idx="262">
                  <c:v>70.225770435595678</c:v>
                </c:pt>
                <c:pt idx="263">
                  <c:v>70.241483532879784</c:v>
                </c:pt>
                <c:pt idx="264">
                  <c:v>69.481912902266814</c:v>
                </c:pt>
                <c:pt idx="265">
                  <c:v>68.539566550835858</c:v>
                </c:pt>
                <c:pt idx="266">
                  <c:v>68.706302825326645</c:v>
                </c:pt>
                <c:pt idx="267">
                  <c:v>66.800361972034679</c:v>
                </c:pt>
                <c:pt idx="268">
                  <c:v>66.210889342210066</c:v>
                </c:pt>
                <c:pt idx="269">
                  <c:v>67.378686709734566</c:v>
                </c:pt>
                <c:pt idx="270">
                  <c:v>68.017752051332579</c:v>
                </c:pt>
                <c:pt idx="271">
                  <c:v>67.111508820261619</c:v>
                </c:pt>
                <c:pt idx="272">
                  <c:v>67.612182057813868</c:v>
                </c:pt>
                <c:pt idx="273">
                  <c:v>67.887916289872095</c:v>
                </c:pt>
                <c:pt idx="274">
                  <c:v>67.231992416771433</c:v>
                </c:pt>
                <c:pt idx="275">
                  <c:v>68.084778556834223</c:v>
                </c:pt>
                <c:pt idx="276">
                  <c:v>68.244770345260335</c:v>
                </c:pt>
                <c:pt idx="277">
                  <c:v>68.164346941661591</c:v>
                </c:pt>
                <c:pt idx="278">
                  <c:v>69.691778771273803</c:v>
                </c:pt>
                <c:pt idx="279">
                  <c:v>70.547829710169466</c:v>
                </c:pt>
                <c:pt idx="280">
                  <c:v>69.515067033386813</c:v>
                </c:pt>
                <c:pt idx="281">
                  <c:v>70.293000914859746</c:v>
                </c:pt>
                <c:pt idx="282">
                  <c:v>70.439498435841017</c:v>
                </c:pt>
                <c:pt idx="283">
                  <c:v>69.887533670445265</c:v>
                </c:pt>
                <c:pt idx="284">
                  <c:v>71.323671170696301</c:v>
                </c:pt>
                <c:pt idx="285">
                  <c:v>72.185556047478642</c:v>
                </c:pt>
                <c:pt idx="286">
                  <c:v>70.715475875344865</c:v>
                </c:pt>
                <c:pt idx="287">
                  <c:v>71.57993210348549</c:v>
                </c:pt>
                <c:pt idx="288">
                  <c:v>70.871525675732883</c:v>
                </c:pt>
                <c:pt idx="289">
                  <c:v>70.836961487419515</c:v>
                </c:pt>
                <c:pt idx="290">
                  <c:v>70.919255927592502</c:v>
                </c:pt>
                <c:pt idx="291">
                  <c:v>71.397865074345376</c:v>
                </c:pt>
                <c:pt idx="292">
                  <c:v>71.503879213027005</c:v>
                </c:pt>
                <c:pt idx="293">
                  <c:v>71.252898516070175</c:v>
                </c:pt>
                <c:pt idx="294">
                  <c:v>71.58961116536608</c:v>
                </c:pt>
                <c:pt idx="295">
                  <c:v>71.752972766737528</c:v>
                </c:pt>
                <c:pt idx="296">
                  <c:v>72.671789239114219</c:v>
                </c:pt>
                <c:pt idx="297">
                  <c:v>73.377117202953229</c:v>
                </c:pt>
                <c:pt idx="298">
                  <c:v>72.731058400178213</c:v>
                </c:pt>
                <c:pt idx="299">
                  <c:v>72.53043460447266</c:v>
                </c:pt>
                <c:pt idx="300">
                  <c:v>71.853068414213979</c:v>
                </c:pt>
                <c:pt idx="301">
                  <c:v>72.332753362969598</c:v>
                </c:pt>
                <c:pt idx="302">
                  <c:v>73.015953245108207</c:v>
                </c:pt>
                <c:pt idx="303">
                  <c:v>73.842964218079416</c:v>
                </c:pt>
                <c:pt idx="304">
                  <c:v>74.458935419143771</c:v>
                </c:pt>
                <c:pt idx="305">
                  <c:v>75.750430061999296</c:v>
                </c:pt>
                <c:pt idx="306">
                  <c:v>77.475910986934707</c:v>
                </c:pt>
                <c:pt idx="307">
                  <c:v>77.841336886996615</c:v>
                </c:pt>
                <c:pt idx="308">
                  <c:v>75.266034748497091</c:v>
                </c:pt>
                <c:pt idx="309">
                  <c:v>76.262463754138011</c:v>
                </c:pt>
                <c:pt idx="310">
                  <c:v>75.633467172595275</c:v>
                </c:pt>
                <c:pt idx="311">
                  <c:v>76.05265035268539</c:v>
                </c:pt>
                <c:pt idx="312">
                  <c:v>75.237070394560334</c:v>
                </c:pt>
                <c:pt idx="313">
                  <c:v>74.564279764853069</c:v>
                </c:pt>
                <c:pt idx="314">
                  <c:v>75.062056975492382</c:v>
                </c:pt>
                <c:pt idx="315">
                  <c:v>76.942107916832512</c:v>
                </c:pt>
                <c:pt idx="316">
                  <c:v>76.350468328181449</c:v>
                </c:pt>
                <c:pt idx="317">
                  <c:v>77.062926578922301</c:v>
                </c:pt>
                <c:pt idx="318">
                  <c:v>77.204022863069596</c:v>
                </c:pt>
                <c:pt idx="319">
                  <c:v>75.444990243395509</c:v>
                </c:pt>
                <c:pt idx="320">
                  <c:v>74.752777982721668</c:v>
                </c:pt>
                <c:pt idx="321">
                  <c:v>74.784607877488028</c:v>
                </c:pt>
                <c:pt idx="322">
                  <c:v>74.603650340679977</c:v>
                </c:pt>
                <c:pt idx="323">
                  <c:v>74.732223518330741</c:v>
                </c:pt>
                <c:pt idx="324">
                  <c:v>74.478850126911965</c:v>
                </c:pt>
                <c:pt idx="325">
                  <c:v>75.056182633345912</c:v>
                </c:pt>
                <c:pt idx="326">
                  <c:v>75.150231259070154</c:v>
                </c:pt>
                <c:pt idx="327">
                  <c:v>74.243205120514915</c:v>
                </c:pt>
                <c:pt idx="328">
                  <c:v>73.973444388316011</c:v>
                </c:pt>
                <c:pt idx="329">
                  <c:v>73.845481465407559</c:v>
                </c:pt>
                <c:pt idx="330">
                  <c:v>72.791382831504265</c:v>
                </c:pt>
                <c:pt idx="331">
                  <c:v>73.440382839758527</c:v>
                </c:pt>
                <c:pt idx="332">
                  <c:v>73.836500555638864</c:v>
                </c:pt>
                <c:pt idx="333">
                  <c:v>75.423264597871835</c:v>
                </c:pt>
                <c:pt idx="334">
                  <c:v>76.298373251433745</c:v>
                </c:pt>
                <c:pt idx="335">
                  <c:v>76.388003839382165</c:v>
                </c:pt>
                <c:pt idx="336">
                  <c:v>76.312429430726198</c:v>
                </c:pt>
                <c:pt idx="337">
                  <c:v>76.972053036162777</c:v>
                </c:pt>
                <c:pt idx="338">
                  <c:v>78.636894577981479</c:v>
                </c:pt>
                <c:pt idx="339">
                  <c:v>79.369360747626331</c:v>
                </c:pt>
                <c:pt idx="340">
                  <c:v>79.433692763343103</c:v>
                </c:pt>
                <c:pt idx="341">
                  <c:v>79.358348304468194</c:v>
                </c:pt>
                <c:pt idx="342">
                  <c:v>79.202986614024354</c:v>
                </c:pt>
                <c:pt idx="343">
                  <c:v>79.262808122535105</c:v>
                </c:pt>
                <c:pt idx="344">
                  <c:v>79.345757520551871</c:v>
                </c:pt>
                <c:pt idx="345">
                  <c:v>80.559646518647142</c:v>
                </c:pt>
                <c:pt idx="346">
                  <c:v>81.627059656492492</c:v>
                </c:pt>
                <c:pt idx="347">
                  <c:v>81.628526660049872</c:v>
                </c:pt>
                <c:pt idx="348">
                  <c:v>80.04704654283087</c:v>
                </c:pt>
                <c:pt idx="349">
                  <c:v>79.464222329909134</c:v>
                </c:pt>
                <c:pt idx="350">
                  <c:v>78.455291214489492</c:v>
                </c:pt>
                <c:pt idx="351">
                  <c:v>79.135293744424189</c:v>
                </c:pt>
                <c:pt idx="352">
                  <c:v>76.537908595782042</c:v>
                </c:pt>
                <c:pt idx="353">
                  <c:v>77.030110234805178</c:v>
                </c:pt>
                <c:pt idx="354">
                  <c:v>78.26474522535149</c:v>
                </c:pt>
                <c:pt idx="355">
                  <c:v>76.761277775455838</c:v>
                </c:pt>
                <c:pt idx="356">
                  <c:v>76.844085309335313</c:v>
                </c:pt>
                <c:pt idx="357">
                  <c:v>77.130842928031669</c:v>
                </c:pt>
                <c:pt idx="358">
                  <c:v>77.189101275515256</c:v>
                </c:pt>
                <c:pt idx="359">
                  <c:v>76.276995955839539</c:v>
                </c:pt>
                <c:pt idx="360">
                  <c:v>75.345288254504283</c:v>
                </c:pt>
                <c:pt idx="361">
                  <c:v>75.517392713608615</c:v>
                </c:pt>
                <c:pt idx="362">
                  <c:v>74.827098496026409</c:v>
                </c:pt>
                <c:pt idx="363">
                  <c:v>74.406602733902545</c:v>
                </c:pt>
                <c:pt idx="364">
                  <c:v>74.358769733113263</c:v>
                </c:pt>
                <c:pt idx="365">
                  <c:v>75.111287402109127</c:v>
                </c:pt>
                <c:pt idx="366">
                  <c:v>75.071177195710206</c:v>
                </c:pt>
                <c:pt idx="367">
                  <c:v>75.049119744117164</c:v>
                </c:pt>
                <c:pt idx="368">
                  <c:v>75.38798165165538</c:v>
                </c:pt>
                <c:pt idx="369">
                  <c:v>75.578241034400136</c:v>
                </c:pt>
                <c:pt idx="370">
                  <c:v>74.954269160323619</c:v>
                </c:pt>
                <c:pt idx="371">
                  <c:v>76.150899054675463</c:v>
                </c:pt>
                <c:pt idx="372">
                  <c:v>76.847008274920867</c:v>
                </c:pt>
                <c:pt idx="373">
                  <c:v>76.31415942545317</c:v>
                </c:pt>
                <c:pt idx="374">
                  <c:v>77.87784922363646</c:v>
                </c:pt>
                <c:pt idx="375">
                  <c:v>77.354663428814021</c:v>
                </c:pt>
                <c:pt idx="376">
                  <c:v>76.970614482077494</c:v>
                </c:pt>
                <c:pt idx="377">
                  <c:v>77.200055011148535</c:v>
                </c:pt>
                <c:pt idx="378">
                  <c:v>76.25261844498381</c:v>
                </c:pt>
                <c:pt idx="379">
                  <c:v>76.987709113842882</c:v>
                </c:pt>
                <c:pt idx="380">
                  <c:v>75.94970026515945</c:v>
                </c:pt>
                <c:pt idx="381">
                  <c:v>76.249763386461481</c:v>
                </c:pt>
                <c:pt idx="382">
                  <c:v>77.630421252230789</c:v>
                </c:pt>
                <c:pt idx="383">
                  <c:v>77.712668875824065</c:v>
                </c:pt>
                <c:pt idx="384">
                  <c:v>78.151797736941177</c:v>
                </c:pt>
                <c:pt idx="385">
                  <c:v>78.35612825950416</c:v>
                </c:pt>
                <c:pt idx="386">
                  <c:v>77.400418887987584</c:v>
                </c:pt>
                <c:pt idx="387">
                  <c:v>77.109767820560947</c:v>
                </c:pt>
                <c:pt idx="388">
                  <c:v>78.916852419312519</c:v>
                </c:pt>
                <c:pt idx="389">
                  <c:v>80.140952187232031</c:v>
                </c:pt>
                <c:pt idx="390">
                  <c:v>80.888424947786163</c:v>
                </c:pt>
                <c:pt idx="391">
                  <c:v>82.717516064301535</c:v>
                </c:pt>
                <c:pt idx="392">
                  <c:v>82.841651013967507</c:v>
                </c:pt>
                <c:pt idx="393">
                  <c:v>81.797082661741328</c:v>
                </c:pt>
                <c:pt idx="394">
                  <c:v>82.185370709033222</c:v>
                </c:pt>
                <c:pt idx="395">
                  <c:v>81.727273064955895</c:v>
                </c:pt>
                <c:pt idx="396">
                  <c:v>82.770921952911877</c:v>
                </c:pt>
                <c:pt idx="397">
                  <c:v>83.076709497294587</c:v>
                </c:pt>
                <c:pt idx="398">
                  <c:v>84.444858410733886</c:v>
                </c:pt>
                <c:pt idx="399">
                  <c:v>84.729647793531953</c:v>
                </c:pt>
                <c:pt idx="400">
                  <c:v>85.173908427706223</c:v>
                </c:pt>
                <c:pt idx="401">
                  <c:v>84.840289953002539</c:v>
                </c:pt>
                <c:pt idx="402">
                  <c:v>85.140240632936653</c:v>
                </c:pt>
                <c:pt idx="403">
                  <c:v>85.539217202380357</c:v>
                </c:pt>
                <c:pt idx="404">
                  <c:v>85.594399570604708</c:v>
                </c:pt>
                <c:pt idx="405">
                  <c:v>86.148646795377701</c:v>
                </c:pt>
                <c:pt idx="406">
                  <c:v>85.363168580021011</c:v>
                </c:pt>
                <c:pt idx="407">
                  <c:v>85.43441719748489</c:v>
                </c:pt>
                <c:pt idx="408">
                  <c:v>85.305858265681977</c:v>
                </c:pt>
                <c:pt idx="409">
                  <c:v>85.52747326697984</c:v>
                </c:pt>
                <c:pt idx="410">
                  <c:v>86.336835620229763</c:v>
                </c:pt>
                <c:pt idx="411">
                  <c:v>87.436721508916378</c:v>
                </c:pt>
                <c:pt idx="412">
                  <c:v>87.773382014837196</c:v>
                </c:pt>
                <c:pt idx="413">
                  <c:v>87.852646393700255</c:v>
                </c:pt>
                <c:pt idx="414">
                  <c:v>87.816259050109537</c:v>
                </c:pt>
                <c:pt idx="415">
                  <c:v>87.039073291820543</c:v>
                </c:pt>
                <c:pt idx="416">
                  <c:v>86.99194591500536</c:v>
                </c:pt>
                <c:pt idx="417">
                  <c:v>87.144620067397909</c:v>
                </c:pt>
                <c:pt idx="418">
                  <c:v>87.120010005094187</c:v>
                </c:pt>
                <c:pt idx="419">
                  <c:v>88.40564328436767</c:v>
                </c:pt>
                <c:pt idx="420">
                  <c:v>87.066701900456522</c:v>
                </c:pt>
                <c:pt idx="421">
                  <c:v>85.79181461536497</c:v>
                </c:pt>
                <c:pt idx="422">
                  <c:v>86.428565250592669</c:v>
                </c:pt>
                <c:pt idx="423">
                  <c:v>86.623409522300108</c:v>
                </c:pt>
                <c:pt idx="424">
                  <c:v>86.453164980771405</c:v>
                </c:pt>
                <c:pt idx="425">
                  <c:v>87.297178478949306</c:v>
                </c:pt>
                <c:pt idx="426">
                  <c:v>86.852708740278487</c:v>
                </c:pt>
                <c:pt idx="427">
                  <c:v>86.056797499673976</c:v>
                </c:pt>
                <c:pt idx="428">
                  <c:v>86.260772228462642</c:v>
                </c:pt>
                <c:pt idx="429">
                  <c:v>84.686656231146344</c:v>
                </c:pt>
                <c:pt idx="430">
                  <c:v>84.725676486077603</c:v>
                </c:pt>
                <c:pt idx="431">
                  <c:v>84.751737237271541</c:v>
                </c:pt>
                <c:pt idx="432">
                  <c:v>85.010898582388606</c:v>
                </c:pt>
                <c:pt idx="433">
                  <c:v>84.123816661880554</c:v>
                </c:pt>
                <c:pt idx="434">
                  <c:v>83.755982216678348</c:v>
                </c:pt>
                <c:pt idx="435">
                  <c:v>83.980358925931043</c:v>
                </c:pt>
                <c:pt idx="436">
                  <c:v>84.613886702560066</c:v>
                </c:pt>
                <c:pt idx="437">
                  <c:v>84.543450589339884</c:v>
                </c:pt>
                <c:pt idx="438">
                  <c:v>85.107455229936079</c:v>
                </c:pt>
                <c:pt idx="439">
                  <c:v>84.990458959944661</c:v>
                </c:pt>
                <c:pt idx="440">
                  <c:v>84.935036783000783</c:v>
                </c:pt>
                <c:pt idx="441">
                  <c:v>84.032786418661573</c:v>
                </c:pt>
                <c:pt idx="442">
                  <c:v>83.106623498875294</c:v>
                </c:pt>
                <c:pt idx="443">
                  <c:v>82.178360956317078</c:v>
                </c:pt>
                <c:pt idx="444">
                  <c:v>82.980647149697063</c:v>
                </c:pt>
                <c:pt idx="445">
                  <c:v>82.389401389595918</c:v>
                </c:pt>
                <c:pt idx="446">
                  <c:v>82.468684946536499</c:v>
                </c:pt>
                <c:pt idx="447">
                  <c:v>83.539781697346427</c:v>
                </c:pt>
                <c:pt idx="448">
                  <c:v>84.18513910974302</c:v>
                </c:pt>
                <c:pt idx="449">
                  <c:v>84.362636105585239</c:v>
                </c:pt>
                <c:pt idx="450">
                  <c:v>85.849112154246583</c:v>
                </c:pt>
                <c:pt idx="451">
                  <c:v>85.901289302603345</c:v>
                </c:pt>
                <c:pt idx="452">
                  <c:v>85.632266775035546</c:v>
                </c:pt>
                <c:pt idx="453">
                  <c:v>85.719911351826966</c:v>
                </c:pt>
                <c:pt idx="454">
                  <c:v>86.456965012785432</c:v>
                </c:pt>
                <c:pt idx="455">
                  <c:v>86.489219600135911</c:v>
                </c:pt>
                <c:pt idx="456">
                  <c:v>87.038768614127221</c:v>
                </c:pt>
                <c:pt idx="457">
                  <c:v>86.469608107865085</c:v>
                </c:pt>
                <c:pt idx="458">
                  <c:v>85.263637319614759</c:v>
                </c:pt>
                <c:pt idx="459">
                  <c:v>84.40003187182613</c:v>
                </c:pt>
                <c:pt idx="460">
                  <c:v>84.006923997884002</c:v>
                </c:pt>
                <c:pt idx="461">
                  <c:v>84.058593357334544</c:v>
                </c:pt>
                <c:pt idx="462">
                  <c:v>84.697622396994248</c:v>
                </c:pt>
                <c:pt idx="463">
                  <c:v>83.096036950907873</c:v>
                </c:pt>
                <c:pt idx="464">
                  <c:v>83.386785211554567</c:v>
                </c:pt>
                <c:pt idx="465">
                  <c:v>82.608974172044285</c:v>
                </c:pt>
                <c:pt idx="466">
                  <c:v>82.674619786160306</c:v>
                </c:pt>
                <c:pt idx="467">
                  <c:v>82.312936020053499</c:v>
                </c:pt>
                <c:pt idx="468">
                  <c:v>82.362143309446751</c:v>
                </c:pt>
                <c:pt idx="469">
                  <c:v>82.272695021281947</c:v>
                </c:pt>
                <c:pt idx="470">
                  <c:v>81.497087633214306</c:v>
                </c:pt>
                <c:pt idx="471">
                  <c:v>81.036236890221517</c:v>
                </c:pt>
                <c:pt idx="472">
                  <c:v>81.955236638181418</c:v>
                </c:pt>
                <c:pt idx="473">
                  <c:v>83.477733921763999</c:v>
                </c:pt>
                <c:pt idx="474">
                  <c:v>83.134859900731016</c:v>
                </c:pt>
                <c:pt idx="475">
                  <c:v>83.655881496263447</c:v>
                </c:pt>
                <c:pt idx="476">
                  <c:v>84.714225185362366</c:v>
                </c:pt>
                <c:pt idx="477">
                  <c:v>85.439897732712424</c:v>
                </c:pt>
                <c:pt idx="478">
                  <c:v>85.932126600850665</c:v>
                </c:pt>
                <c:pt idx="479">
                  <c:v>85.30819120258991</c:v>
                </c:pt>
                <c:pt idx="480">
                  <c:v>85.969051436636235</c:v>
                </c:pt>
                <c:pt idx="481">
                  <c:v>85.820291384986362</c:v>
                </c:pt>
                <c:pt idx="482">
                  <c:v>87.557628609143919</c:v>
                </c:pt>
                <c:pt idx="483">
                  <c:v>88.484589138429854</c:v>
                </c:pt>
                <c:pt idx="484">
                  <c:v>89.905660869915138</c:v>
                </c:pt>
                <c:pt idx="485">
                  <c:v>90.66286023337959</c:v>
                </c:pt>
                <c:pt idx="486">
                  <c:v>88.846249251605954</c:v>
                </c:pt>
                <c:pt idx="487">
                  <c:v>90.304973809953765</c:v>
                </c:pt>
                <c:pt idx="488">
                  <c:v>90.544877751628064</c:v>
                </c:pt>
                <c:pt idx="489">
                  <c:v>89.612151626398997</c:v>
                </c:pt>
                <c:pt idx="490">
                  <c:v>89.671597948432961</c:v>
                </c:pt>
                <c:pt idx="491">
                  <c:v>88.974200430582968</c:v>
                </c:pt>
                <c:pt idx="492">
                  <c:v>90.772420409491232</c:v>
                </c:pt>
                <c:pt idx="493">
                  <c:v>91.666222133470228</c:v>
                </c:pt>
                <c:pt idx="494">
                  <c:v>92.644432150402238</c:v>
                </c:pt>
                <c:pt idx="495">
                  <c:v>93.053956974644663</c:v>
                </c:pt>
                <c:pt idx="496">
                  <c:v>93.796783485743106</c:v>
                </c:pt>
                <c:pt idx="497">
                  <c:v>94.869761458967275</c:v>
                </c:pt>
                <c:pt idx="498">
                  <c:v>92.046376438039317</c:v>
                </c:pt>
                <c:pt idx="499">
                  <c:v>92.76098406893243</c:v>
                </c:pt>
                <c:pt idx="500">
                  <c:v>92.393701494069148</c:v>
                </c:pt>
                <c:pt idx="501">
                  <c:v>92.093579887269641</c:v>
                </c:pt>
                <c:pt idx="502">
                  <c:v>93.890272536942177</c:v>
                </c:pt>
                <c:pt idx="503">
                  <c:v>93.502005316885871</c:v>
                </c:pt>
                <c:pt idx="504">
                  <c:v>92.549673128095392</c:v>
                </c:pt>
                <c:pt idx="505">
                  <c:v>92.062147368167516</c:v>
                </c:pt>
                <c:pt idx="506">
                  <c:v>92.520796115251002</c:v>
                </c:pt>
                <c:pt idx="507">
                  <c:v>92.156910907782233</c:v>
                </c:pt>
                <c:pt idx="508">
                  <c:v>92.17741175315588</c:v>
                </c:pt>
                <c:pt idx="509">
                  <c:v>92.8675556255061</c:v>
                </c:pt>
                <c:pt idx="510">
                  <c:v>91.915520227180807</c:v>
                </c:pt>
                <c:pt idx="511">
                  <c:v>90.976749067025438</c:v>
                </c:pt>
                <c:pt idx="512">
                  <c:v>88.774459485380376</c:v>
                </c:pt>
                <c:pt idx="513">
                  <c:v>88.968891557936459</c:v>
                </c:pt>
                <c:pt idx="514">
                  <c:v>88.586141663632475</c:v>
                </c:pt>
                <c:pt idx="515">
                  <c:v>88.382723046085502</c:v>
                </c:pt>
                <c:pt idx="516">
                  <c:v>87.338150278175476</c:v>
                </c:pt>
                <c:pt idx="517">
                  <c:v>87.338150278175476</c:v>
                </c:pt>
                <c:pt idx="518">
                  <c:v>87.764195359705909</c:v>
                </c:pt>
                <c:pt idx="519">
                  <c:v>87.333566349832608</c:v>
                </c:pt>
                <c:pt idx="520">
                  <c:v>86.699734710745119</c:v>
                </c:pt>
                <c:pt idx="521">
                  <c:v>87.388527140872739</c:v>
                </c:pt>
                <c:pt idx="522">
                  <c:v>87.388527140872739</c:v>
                </c:pt>
                <c:pt idx="523">
                  <c:v>87.734202866057601</c:v>
                </c:pt>
                <c:pt idx="524">
                  <c:v>89.913701982898544</c:v>
                </c:pt>
                <c:pt idx="525">
                  <c:v>90.294374391524556</c:v>
                </c:pt>
                <c:pt idx="526">
                  <c:v>90.735938798970452</c:v>
                </c:pt>
                <c:pt idx="527">
                  <c:v>91.524584912094738</c:v>
                </c:pt>
                <c:pt idx="528">
                  <c:v>93.005324800067299</c:v>
                </c:pt>
                <c:pt idx="529">
                  <c:v>91.994861309761532</c:v>
                </c:pt>
                <c:pt idx="530">
                  <c:v>93.057498384676649</c:v>
                </c:pt>
                <c:pt idx="531">
                  <c:v>94.060495239128954</c:v>
                </c:pt>
                <c:pt idx="532">
                  <c:v>93.155898241652153</c:v>
                </c:pt>
                <c:pt idx="533">
                  <c:v>92.551407360853986</c:v>
                </c:pt>
                <c:pt idx="534">
                  <c:v>93.167387781224917</c:v>
                </c:pt>
                <c:pt idx="535">
                  <c:v>92.782466866309093</c:v>
                </c:pt>
                <c:pt idx="536">
                  <c:v>93.737979206130646</c:v>
                </c:pt>
                <c:pt idx="537">
                  <c:v>93.868076625636718</c:v>
                </c:pt>
                <c:pt idx="538">
                  <c:v>95.209417252256557</c:v>
                </c:pt>
                <c:pt idx="539">
                  <c:v>93.171534006152285</c:v>
                </c:pt>
                <c:pt idx="540">
                  <c:v>91.990981685073905</c:v>
                </c:pt>
                <c:pt idx="541">
                  <c:v>92.561365327290375</c:v>
                </c:pt>
                <c:pt idx="542">
                  <c:v>92.700812794506888</c:v>
                </c:pt>
                <c:pt idx="543">
                  <c:v>94.634511301144016</c:v>
                </c:pt>
                <c:pt idx="544">
                  <c:v>95.170488354167944</c:v>
                </c:pt>
                <c:pt idx="545">
                  <c:v>94.895942217401171</c:v>
                </c:pt>
                <c:pt idx="546">
                  <c:v>93.991160481480634</c:v>
                </c:pt>
                <c:pt idx="547">
                  <c:v>95.006141823109445</c:v>
                </c:pt>
                <c:pt idx="548">
                  <c:v>94.385825783108885</c:v>
                </c:pt>
                <c:pt idx="549">
                  <c:v>95.68876105792117</c:v>
                </c:pt>
                <c:pt idx="550">
                  <c:v>95.121055852666927</c:v>
                </c:pt>
                <c:pt idx="551">
                  <c:v>97.607654052342625</c:v>
                </c:pt>
                <c:pt idx="552">
                  <c:v>97.308984188545438</c:v>
                </c:pt>
                <c:pt idx="553">
                  <c:v>97.166722802945799</c:v>
                </c:pt>
                <c:pt idx="554">
                  <c:v>97.705533256899585</c:v>
                </c:pt>
                <c:pt idx="555">
                  <c:v>97.498861057808142</c:v>
                </c:pt>
                <c:pt idx="556">
                  <c:v>96.421409353097189</c:v>
                </c:pt>
                <c:pt idx="557">
                  <c:v>97.59890259410777</c:v>
                </c:pt>
                <c:pt idx="558">
                  <c:v>97.177622956836899</c:v>
                </c:pt>
                <c:pt idx="559">
                  <c:v>96.704880681016775</c:v>
                </c:pt>
                <c:pt idx="560">
                  <c:v>95.464874200704912</c:v>
                </c:pt>
                <c:pt idx="561">
                  <c:v>96.670413829623058</c:v>
                </c:pt>
                <c:pt idx="562">
                  <c:v>97.095663779655936</c:v>
                </c:pt>
                <c:pt idx="563">
                  <c:v>97.130979436110621</c:v>
                </c:pt>
                <c:pt idx="564">
                  <c:v>97.788599347187429</c:v>
                </c:pt>
                <c:pt idx="565">
                  <c:v>95.707545652689078</c:v>
                </c:pt>
                <c:pt idx="566">
                  <c:v>96.001987609694922</c:v>
                </c:pt>
                <c:pt idx="567">
                  <c:v>95.203286589028963</c:v>
                </c:pt>
                <c:pt idx="568">
                  <c:v>93.858796201959947</c:v>
                </c:pt>
                <c:pt idx="569">
                  <c:v>93.2358102764194</c:v>
                </c:pt>
                <c:pt idx="570">
                  <c:v>92.005308723466939</c:v>
                </c:pt>
                <c:pt idx="571">
                  <c:v>92.185100917128423</c:v>
                </c:pt>
                <c:pt idx="572">
                  <c:v>93.033903080222899</c:v>
                </c:pt>
                <c:pt idx="573">
                  <c:v>92.716209082252576</c:v>
                </c:pt>
                <c:pt idx="574">
                  <c:v>94.161790257842199</c:v>
                </c:pt>
                <c:pt idx="575">
                  <c:v>94.73345693097815</c:v>
                </c:pt>
                <c:pt idx="576">
                  <c:v>95.694599766702353</c:v>
                </c:pt>
                <c:pt idx="577">
                  <c:v>95.532870306280415</c:v>
                </c:pt>
                <c:pt idx="578">
                  <c:v>95.084706081428649</c:v>
                </c:pt>
                <c:pt idx="579">
                  <c:v>95.185038996715562</c:v>
                </c:pt>
                <c:pt idx="580">
                  <c:v>95.277813128490891</c:v>
                </c:pt>
                <c:pt idx="581">
                  <c:v>95.422644821407687</c:v>
                </c:pt>
                <c:pt idx="582">
                  <c:v>94.345181412807349</c:v>
                </c:pt>
                <c:pt idx="583">
                  <c:v>95.270372017229988</c:v>
                </c:pt>
                <c:pt idx="584">
                  <c:v>95.809561773588896</c:v>
                </c:pt>
                <c:pt idx="585">
                  <c:v>96.249556307210113</c:v>
                </c:pt>
                <c:pt idx="586">
                  <c:v>95.016016814924228</c:v>
                </c:pt>
                <c:pt idx="587">
                  <c:v>94.132536302249719</c:v>
                </c:pt>
                <c:pt idx="588">
                  <c:v>94.559686940670716</c:v>
                </c:pt>
                <c:pt idx="589">
                  <c:v>95.759523627916892</c:v>
                </c:pt>
                <c:pt idx="590">
                  <c:v>94.8843474629832</c:v>
                </c:pt>
                <c:pt idx="591">
                  <c:v>94.582618384505338</c:v>
                </c:pt>
                <c:pt idx="592">
                  <c:v>92.982048155863552</c:v>
                </c:pt>
                <c:pt idx="593">
                  <c:v>93.052122116182872</c:v>
                </c:pt>
                <c:pt idx="594">
                  <c:v>92.657043653964649</c:v>
                </c:pt>
                <c:pt idx="595">
                  <c:v>92.992605366828002</c:v>
                </c:pt>
                <c:pt idx="596">
                  <c:v>92.982916672660238</c:v>
                </c:pt>
                <c:pt idx="597">
                  <c:v>92.998221943879173</c:v>
                </c:pt>
                <c:pt idx="598">
                  <c:v>90.743808349142626</c:v>
                </c:pt>
                <c:pt idx="599">
                  <c:v>91.011212487103066</c:v>
                </c:pt>
                <c:pt idx="600">
                  <c:v>93.157967059055181</c:v>
                </c:pt>
                <c:pt idx="601">
                  <c:v>92.263449181524592</c:v>
                </c:pt>
                <c:pt idx="602">
                  <c:v>92.442754341964687</c:v>
                </c:pt>
                <c:pt idx="603">
                  <c:v>92.816873057838322</c:v>
                </c:pt>
                <c:pt idx="604">
                  <c:v>93.076505637024027</c:v>
                </c:pt>
                <c:pt idx="605">
                  <c:v>92.584894358059458</c:v>
                </c:pt>
                <c:pt idx="606">
                  <c:v>93.178739395525511</c:v>
                </c:pt>
                <c:pt idx="607">
                  <c:v>92.773999502614629</c:v>
                </c:pt>
                <c:pt idx="608">
                  <c:v>93.387733840354997</c:v>
                </c:pt>
                <c:pt idx="609">
                  <c:v>91.041086963147237</c:v>
                </c:pt>
                <c:pt idx="610">
                  <c:v>90.793704624961052</c:v>
                </c:pt>
                <c:pt idx="611">
                  <c:v>91.43654683157483</c:v>
                </c:pt>
                <c:pt idx="612">
                  <c:v>91.005239430395747</c:v>
                </c:pt>
                <c:pt idx="613">
                  <c:v>90.772935969560024</c:v>
                </c:pt>
                <c:pt idx="614">
                  <c:v>90.475802790552677</c:v>
                </c:pt>
                <c:pt idx="615">
                  <c:v>91.126223215782716</c:v>
                </c:pt>
                <c:pt idx="616">
                  <c:v>91.171590500856325</c:v>
                </c:pt>
                <c:pt idx="617">
                  <c:v>91.323812497014686</c:v>
                </c:pt>
                <c:pt idx="618">
                  <c:v>91.305848829189358</c:v>
                </c:pt>
                <c:pt idx="619">
                  <c:v>91.352761517718434</c:v>
                </c:pt>
                <c:pt idx="620">
                  <c:v>90.416948690351958</c:v>
                </c:pt>
                <c:pt idx="621">
                  <c:v>91.760635240730338</c:v>
                </c:pt>
                <c:pt idx="622">
                  <c:v>92.255126057416319</c:v>
                </c:pt>
                <c:pt idx="623">
                  <c:v>92.547676215642525</c:v>
                </c:pt>
                <c:pt idx="624">
                  <c:v>91.897843263728817</c:v>
                </c:pt>
                <c:pt idx="625">
                  <c:v>92.189513162038736</c:v>
                </c:pt>
                <c:pt idx="626">
                  <c:v>92.582587385595005</c:v>
                </c:pt>
                <c:pt idx="627">
                  <c:v>92.653603499685076</c:v>
                </c:pt>
                <c:pt idx="628">
                  <c:v>92.255251321497227</c:v>
                </c:pt>
                <c:pt idx="629">
                  <c:v>92.375730910656557</c:v>
                </c:pt>
                <c:pt idx="630">
                  <c:v>91.959755894349044</c:v>
                </c:pt>
                <c:pt idx="631">
                  <c:v>92.289426547004538</c:v>
                </c:pt>
                <c:pt idx="632">
                  <c:v>91.607554721506176</c:v>
                </c:pt>
                <c:pt idx="633">
                  <c:v>91.615607383102315</c:v>
                </c:pt>
                <c:pt idx="634">
                  <c:v>90.843223162502184</c:v>
                </c:pt>
                <c:pt idx="635">
                  <c:v>91.708399242308261</c:v>
                </c:pt>
                <c:pt idx="636">
                  <c:v>93.171775907515055</c:v>
                </c:pt>
                <c:pt idx="637">
                  <c:v>92.695682358859429</c:v>
                </c:pt>
                <c:pt idx="638">
                  <c:v>91.846160312598954</c:v>
                </c:pt>
                <c:pt idx="639">
                  <c:v>91.783330134790006</c:v>
                </c:pt>
                <c:pt idx="640">
                  <c:v>91.56442917300825</c:v>
                </c:pt>
                <c:pt idx="641">
                  <c:v>91.892641726999557</c:v>
                </c:pt>
                <c:pt idx="642">
                  <c:v>92.313667356501483</c:v>
                </c:pt>
                <c:pt idx="643">
                  <c:v>92.183492926921744</c:v>
                </c:pt>
                <c:pt idx="644">
                  <c:v>93.470539234779167</c:v>
                </c:pt>
                <c:pt idx="645">
                  <c:v>93.968187005801255</c:v>
                </c:pt>
                <c:pt idx="646">
                  <c:v>93.714517337553602</c:v>
                </c:pt>
                <c:pt idx="647">
                  <c:v>93.727052267972681</c:v>
                </c:pt>
                <c:pt idx="648">
                  <c:v>94.395947331276204</c:v>
                </c:pt>
                <c:pt idx="649">
                  <c:v>94.502804690409732</c:v>
                </c:pt>
                <c:pt idx="650">
                  <c:v>94.907005653605111</c:v>
                </c:pt>
                <c:pt idx="651">
                  <c:v>94.907507416943304</c:v>
                </c:pt>
                <c:pt idx="652">
                  <c:v>95.132888152429359</c:v>
                </c:pt>
                <c:pt idx="653">
                  <c:v>94.945534548167643</c:v>
                </c:pt>
                <c:pt idx="654">
                  <c:v>94.38407836334558</c:v>
                </c:pt>
                <c:pt idx="655">
                  <c:v>94.322381412328255</c:v>
                </c:pt>
                <c:pt idx="656">
                  <c:v>94.079948630008474</c:v>
                </c:pt>
                <c:pt idx="657">
                  <c:v>93.684393515901434</c:v>
                </c:pt>
                <c:pt idx="658">
                  <c:v>94.469491573367648</c:v>
                </c:pt>
                <c:pt idx="659">
                  <c:v>95.090183431555133</c:v>
                </c:pt>
                <c:pt idx="660">
                  <c:v>94.864524930264125</c:v>
                </c:pt>
                <c:pt idx="661">
                  <c:v>95.537728573590201</c:v>
                </c:pt>
                <c:pt idx="662">
                  <c:v>95.988073315129881</c:v>
                </c:pt>
                <c:pt idx="663">
                  <c:v>96.080806796712565</c:v>
                </c:pt>
                <c:pt idx="664">
                  <c:v>95.164420558537813</c:v>
                </c:pt>
                <c:pt idx="665">
                  <c:v>94.649833950830541</c:v>
                </c:pt>
                <c:pt idx="666">
                  <c:v>95.100085084171155</c:v>
                </c:pt>
                <c:pt idx="667">
                  <c:v>95.797925193441813</c:v>
                </c:pt>
                <c:pt idx="668">
                  <c:v>97.199186116563894</c:v>
                </c:pt>
                <c:pt idx="669">
                  <c:v>97.650615110444832</c:v>
                </c:pt>
                <c:pt idx="670">
                  <c:v>97.771047906741231</c:v>
                </c:pt>
                <c:pt idx="671">
                  <c:v>97.5393167666507</c:v>
                </c:pt>
                <c:pt idx="672">
                  <c:v>98.075764976012934</c:v>
                </c:pt>
                <c:pt idx="673">
                  <c:v>98.083594980839692</c:v>
                </c:pt>
                <c:pt idx="674">
                  <c:v>98.549526090569529</c:v>
                </c:pt>
                <c:pt idx="675">
                  <c:v>98.490989487519528</c:v>
                </c:pt>
                <c:pt idx="676">
                  <c:v>98.347133756703613</c:v>
                </c:pt>
                <c:pt idx="677">
                  <c:v>99.774041190926255</c:v>
                </c:pt>
                <c:pt idx="678">
                  <c:v>101.64373828118386</c:v>
                </c:pt>
                <c:pt idx="679">
                  <c:v>101.64267652213107</c:v>
                </c:pt>
                <c:pt idx="680">
                  <c:v>102.21059676817241</c:v>
                </c:pt>
                <c:pt idx="681">
                  <c:v>101.4949082065877</c:v>
                </c:pt>
                <c:pt idx="682">
                  <c:v>101.12927456351393</c:v>
                </c:pt>
                <c:pt idx="683">
                  <c:v>101.26487037206323</c:v>
                </c:pt>
                <c:pt idx="684">
                  <c:v>104.55249517162197</c:v>
                </c:pt>
                <c:pt idx="685">
                  <c:v>103.91530254578457</c:v>
                </c:pt>
                <c:pt idx="686">
                  <c:v>104.66175446092576</c:v>
                </c:pt>
                <c:pt idx="687">
                  <c:v>105.82402011958099</c:v>
                </c:pt>
                <c:pt idx="688">
                  <c:v>105.59533250898801</c:v>
                </c:pt>
                <c:pt idx="689">
                  <c:v>105.90705419701804</c:v>
                </c:pt>
                <c:pt idx="690">
                  <c:v>106.58336519556077</c:v>
                </c:pt>
                <c:pt idx="691">
                  <c:v>105.24222057965424</c:v>
                </c:pt>
                <c:pt idx="692">
                  <c:v>105.60307514658889</c:v>
                </c:pt>
                <c:pt idx="693">
                  <c:v>106.97072479330167</c:v>
                </c:pt>
                <c:pt idx="694">
                  <c:v>106.16389984822173</c:v>
                </c:pt>
                <c:pt idx="695">
                  <c:v>107.38961198410556</c:v>
                </c:pt>
                <c:pt idx="696">
                  <c:v>109.30146408375775</c:v>
                </c:pt>
                <c:pt idx="697">
                  <c:v>109.63572444121387</c:v>
                </c:pt>
                <c:pt idx="698">
                  <c:v>108.27515053991625</c:v>
                </c:pt>
                <c:pt idx="699">
                  <c:v>107.70505907824533</c:v>
                </c:pt>
                <c:pt idx="700">
                  <c:v>108.4725345095015</c:v>
                </c:pt>
                <c:pt idx="701">
                  <c:v>105.86256041595259</c:v>
                </c:pt>
                <c:pt idx="702">
                  <c:v>106.58821512726894</c:v>
                </c:pt>
                <c:pt idx="703">
                  <c:v>106.85291181933786</c:v>
                </c:pt>
                <c:pt idx="704">
                  <c:v>104.88899150768793</c:v>
                </c:pt>
                <c:pt idx="705">
                  <c:v>104.18048268276674</c:v>
                </c:pt>
                <c:pt idx="706">
                  <c:v>103.95950422002903</c:v>
                </c:pt>
                <c:pt idx="707">
                  <c:v>105.0187181870965</c:v>
                </c:pt>
                <c:pt idx="708">
                  <c:v>104.58655526189283</c:v>
                </c:pt>
                <c:pt idx="709">
                  <c:v>105.50066314397742</c:v>
                </c:pt>
                <c:pt idx="710">
                  <c:v>104.55998676341704</c:v>
                </c:pt>
                <c:pt idx="711">
                  <c:v>103.53254093815342</c:v>
                </c:pt>
                <c:pt idx="712">
                  <c:v>104.1784126714747</c:v>
                </c:pt>
                <c:pt idx="713">
                  <c:v>103.57355611599154</c:v>
                </c:pt>
                <c:pt idx="714">
                  <c:v>103.53557956207942</c:v>
                </c:pt>
                <c:pt idx="715">
                  <c:v>104.39780962482818</c:v>
                </c:pt>
                <c:pt idx="716">
                  <c:v>104.15882031872268</c:v>
                </c:pt>
                <c:pt idx="717">
                  <c:v>104.09678333429345</c:v>
                </c:pt>
                <c:pt idx="718">
                  <c:v>105.17119983919976</c:v>
                </c:pt>
                <c:pt idx="719">
                  <c:v>106.00846519500926</c:v>
                </c:pt>
                <c:pt idx="720">
                  <c:v>106.71659206340831</c:v>
                </c:pt>
                <c:pt idx="721">
                  <c:v>105.69493572979469</c:v>
                </c:pt>
                <c:pt idx="722">
                  <c:v>106.51512940176217</c:v>
                </c:pt>
                <c:pt idx="723">
                  <c:v>107.42063338474713</c:v>
                </c:pt>
                <c:pt idx="724">
                  <c:v>107.45015356962449</c:v>
                </c:pt>
                <c:pt idx="725">
                  <c:v>108.89296554100081</c:v>
                </c:pt>
                <c:pt idx="726">
                  <c:v>109.1550674950028</c:v>
                </c:pt>
                <c:pt idx="727">
                  <c:v>109.00694134875651</c:v>
                </c:pt>
                <c:pt idx="728">
                  <c:v>107.90783228794105</c:v>
                </c:pt>
                <c:pt idx="729">
                  <c:v>107.35100674030643</c:v>
                </c:pt>
                <c:pt idx="730">
                  <c:v>107.89520169585195</c:v>
                </c:pt>
                <c:pt idx="731">
                  <c:v>107.79856170324302</c:v>
                </c:pt>
                <c:pt idx="732">
                  <c:v>108.0106704340895</c:v>
                </c:pt>
                <c:pt idx="733">
                  <c:v>109.03646064483632</c:v>
                </c:pt>
                <c:pt idx="734">
                  <c:v>109.19111790205524</c:v>
                </c:pt>
                <c:pt idx="735">
                  <c:v>109.20130603857881</c:v>
                </c:pt>
                <c:pt idx="736">
                  <c:v>107.99521799947492</c:v>
                </c:pt>
                <c:pt idx="737">
                  <c:v>108.36709180040538</c:v>
                </c:pt>
                <c:pt idx="738">
                  <c:v>109.73634160030167</c:v>
                </c:pt>
                <c:pt idx="739">
                  <c:v>111.38416820491403</c:v>
                </c:pt>
                <c:pt idx="740">
                  <c:v>110.59383053491001</c:v>
                </c:pt>
                <c:pt idx="741">
                  <c:v>110.39911063766128</c:v>
                </c:pt>
                <c:pt idx="742">
                  <c:v>110.99527712306833</c:v>
                </c:pt>
                <c:pt idx="743">
                  <c:v>109.18066256936216</c:v>
                </c:pt>
                <c:pt idx="744">
                  <c:v>109.91801142838078</c:v>
                </c:pt>
                <c:pt idx="745">
                  <c:v>109.14671020976904</c:v>
                </c:pt>
                <c:pt idx="746">
                  <c:v>108.8140136785334</c:v>
                </c:pt>
                <c:pt idx="747">
                  <c:v>109.33432328571325</c:v>
                </c:pt>
                <c:pt idx="748">
                  <c:v>107.29933995658133</c:v>
                </c:pt>
                <c:pt idx="749">
                  <c:v>107.55871773487605</c:v>
                </c:pt>
                <c:pt idx="750">
                  <c:v>107.1134413996745</c:v>
                </c:pt>
                <c:pt idx="751">
                  <c:v>108.12844871051367</c:v>
                </c:pt>
                <c:pt idx="752">
                  <c:v>107.5349163296158</c:v>
                </c:pt>
                <c:pt idx="753">
                  <c:v>108.50230804130506</c:v>
                </c:pt>
                <c:pt idx="754">
                  <c:v>109.269768259942</c:v>
                </c:pt>
                <c:pt idx="755">
                  <c:v>109.64420097484691</c:v>
                </c:pt>
                <c:pt idx="756">
                  <c:v>109.81912577549865</c:v>
                </c:pt>
                <c:pt idx="757">
                  <c:v>109.03781610709495</c:v>
                </c:pt>
                <c:pt idx="758">
                  <c:v>108.3488296267803</c:v>
                </c:pt>
                <c:pt idx="759">
                  <c:v>107.68157583008248</c:v>
                </c:pt>
                <c:pt idx="760">
                  <c:v>106.97962845921103</c:v>
                </c:pt>
                <c:pt idx="761">
                  <c:v>108.46709531248571</c:v>
                </c:pt>
                <c:pt idx="762">
                  <c:v>107.14349203507351</c:v>
                </c:pt>
                <c:pt idx="763">
                  <c:v>104.90014766586096</c:v>
                </c:pt>
                <c:pt idx="764">
                  <c:v>104.32727316976455</c:v>
                </c:pt>
                <c:pt idx="765">
                  <c:v>104.84984470921516</c:v>
                </c:pt>
                <c:pt idx="766">
                  <c:v>104.44015896227366</c:v>
                </c:pt>
                <c:pt idx="767">
                  <c:v>105.45985221882768</c:v>
                </c:pt>
                <c:pt idx="768">
                  <c:v>105.34560521291444</c:v>
                </c:pt>
                <c:pt idx="769">
                  <c:v>105.66746358152709</c:v>
                </c:pt>
                <c:pt idx="770">
                  <c:v>106.84637917723195</c:v>
                </c:pt>
                <c:pt idx="771">
                  <c:v>107.79422250221383</c:v>
                </c:pt>
                <c:pt idx="772">
                  <c:v>108.26153753274127</c:v>
                </c:pt>
                <c:pt idx="773">
                  <c:v>108.6194851023829</c:v>
                </c:pt>
                <c:pt idx="774">
                  <c:v>109.63733853195833</c:v>
                </c:pt>
                <c:pt idx="775">
                  <c:v>110.44390416843054</c:v>
                </c:pt>
                <c:pt idx="776">
                  <c:v>111.32419527186954</c:v>
                </c:pt>
                <c:pt idx="777">
                  <c:v>111.32419527186954</c:v>
                </c:pt>
                <c:pt idx="778">
                  <c:v>111.67456564577424</c:v>
                </c:pt>
                <c:pt idx="779">
                  <c:v>112.76880796723681</c:v>
                </c:pt>
                <c:pt idx="780">
                  <c:v>113.99765026510022</c:v>
                </c:pt>
                <c:pt idx="781">
                  <c:v>114.21190761839428</c:v>
                </c:pt>
                <c:pt idx="782">
                  <c:v>114.21190761839428</c:v>
                </c:pt>
                <c:pt idx="783">
                  <c:v>115.05315540393366</c:v>
                </c:pt>
                <c:pt idx="784">
                  <c:v>114.09151693601125</c:v>
                </c:pt>
                <c:pt idx="785">
                  <c:v>115.36212173314613</c:v>
                </c:pt>
                <c:pt idx="786">
                  <c:v>114.52080549696636</c:v>
                </c:pt>
                <c:pt idx="787">
                  <c:v>114.69260663082302</c:v>
                </c:pt>
                <c:pt idx="788">
                  <c:v>114.06867914166367</c:v>
                </c:pt>
                <c:pt idx="789">
                  <c:v>114.58576090309633</c:v>
                </c:pt>
                <c:pt idx="790">
                  <c:v>114.78127258653966</c:v>
                </c:pt>
                <c:pt idx="791">
                  <c:v>116.31141656452105</c:v>
                </c:pt>
                <c:pt idx="792">
                  <c:v>117.2855726382637</c:v>
                </c:pt>
                <c:pt idx="793">
                  <c:v>115.34251439173015</c:v>
                </c:pt>
                <c:pt idx="794">
                  <c:v>115.32909058418296</c:v>
                </c:pt>
                <c:pt idx="795">
                  <c:v>115.61574896567446</c:v>
                </c:pt>
                <c:pt idx="796">
                  <c:v>116.17580654311116</c:v>
                </c:pt>
                <c:pt idx="797">
                  <c:v>116.16024218068442</c:v>
                </c:pt>
                <c:pt idx="798">
                  <c:v>115.68282980193619</c:v>
                </c:pt>
                <c:pt idx="799">
                  <c:v>117.96486008946856</c:v>
                </c:pt>
                <c:pt idx="800">
                  <c:v>117.92744422033711</c:v>
                </c:pt>
                <c:pt idx="801">
                  <c:v>117.91079119825912</c:v>
                </c:pt>
                <c:pt idx="802">
                  <c:v>118.27353130333239</c:v>
                </c:pt>
                <c:pt idx="803">
                  <c:v>116.29050482388351</c:v>
                </c:pt>
                <c:pt idx="804">
                  <c:v>116.80213366207391</c:v>
                </c:pt>
                <c:pt idx="805">
                  <c:v>117.66435448663788</c:v>
                </c:pt>
                <c:pt idx="806">
                  <c:v>116.23158188813836</c:v>
                </c:pt>
                <c:pt idx="807">
                  <c:v>116.84745508901182</c:v>
                </c:pt>
                <c:pt idx="808">
                  <c:v>114.82635944306368</c:v>
                </c:pt>
                <c:pt idx="809">
                  <c:v>112.72876041474497</c:v>
                </c:pt>
                <c:pt idx="810">
                  <c:v>112.38729033657343</c:v>
                </c:pt>
                <c:pt idx="811">
                  <c:v>111.22117463891861</c:v>
                </c:pt>
                <c:pt idx="812">
                  <c:v>111.76554759823632</c:v>
                </c:pt>
                <c:pt idx="813">
                  <c:v>113.42934224839615</c:v>
                </c:pt>
                <c:pt idx="814">
                  <c:v>116.37434489000644</c:v>
                </c:pt>
                <c:pt idx="815">
                  <c:v>116.85461366852633</c:v>
                </c:pt>
                <c:pt idx="816">
                  <c:v>117.84951175772369</c:v>
                </c:pt>
                <c:pt idx="817">
                  <c:v>117.20108024212389</c:v>
                </c:pt>
                <c:pt idx="818">
                  <c:v>116.59175500623269</c:v>
                </c:pt>
                <c:pt idx="819">
                  <c:v>116.51019315138376</c:v>
                </c:pt>
                <c:pt idx="820">
                  <c:v>116.96856319890453</c:v>
                </c:pt>
                <c:pt idx="821">
                  <c:v>116.45392102406402</c:v>
                </c:pt>
                <c:pt idx="822">
                  <c:v>117.10918073539898</c:v>
                </c:pt>
                <c:pt idx="823">
                  <c:v>115.6863220543235</c:v>
                </c:pt>
                <c:pt idx="824">
                  <c:v>115.01447745769337</c:v>
                </c:pt>
                <c:pt idx="825">
                  <c:v>112.81238148742632</c:v>
                </c:pt>
                <c:pt idx="826">
                  <c:v>112.24069909635379</c:v>
                </c:pt>
                <c:pt idx="827">
                  <c:v>111.47619741019633</c:v>
                </c:pt>
                <c:pt idx="828">
                  <c:v>112.1604488757652</c:v>
                </c:pt>
                <c:pt idx="829">
                  <c:v>110.46099287616624</c:v>
                </c:pt>
                <c:pt idx="830">
                  <c:v>109.86659405529402</c:v>
                </c:pt>
                <c:pt idx="831">
                  <c:v>111.98309266694838</c:v>
                </c:pt>
                <c:pt idx="832">
                  <c:v>110.58257886524746</c:v>
                </c:pt>
                <c:pt idx="833">
                  <c:v>111.73104020483463</c:v>
                </c:pt>
                <c:pt idx="834">
                  <c:v>111.059709954524</c:v>
                </c:pt>
                <c:pt idx="835">
                  <c:v>110.55258138299747</c:v>
                </c:pt>
                <c:pt idx="836">
                  <c:v>110.81079725669895</c:v>
                </c:pt>
                <c:pt idx="837">
                  <c:v>110.49886983638821</c:v>
                </c:pt>
                <c:pt idx="838">
                  <c:v>109.37321129711695</c:v>
                </c:pt>
                <c:pt idx="839">
                  <c:v>110.22700849586589</c:v>
                </c:pt>
                <c:pt idx="840">
                  <c:v>108.97501964524373</c:v>
                </c:pt>
                <c:pt idx="841">
                  <c:v>108.30876821166696</c:v>
                </c:pt>
                <c:pt idx="842">
                  <c:v>108.61194984289033</c:v>
                </c:pt>
                <c:pt idx="843">
                  <c:v>108.69821556908938</c:v>
                </c:pt>
                <c:pt idx="844">
                  <c:v>108.74502649608503</c:v>
                </c:pt>
                <c:pt idx="845">
                  <c:v>108.31045094974642</c:v>
                </c:pt>
                <c:pt idx="846">
                  <c:v>108.31614889013633</c:v>
                </c:pt>
                <c:pt idx="847">
                  <c:v>108.0027085689827</c:v>
                </c:pt>
                <c:pt idx="848">
                  <c:v>108.03081182150216</c:v>
                </c:pt>
                <c:pt idx="849">
                  <c:v>107.16137173043806</c:v>
                </c:pt>
                <c:pt idx="850">
                  <c:v>107.03128928400652</c:v>
                </c:pt>
                <c:pt idx="851">
                  <c:v>107.13180711974276</c:v>
                </c:pt>
                <c:pt idx="852">
                  <c:v>109.23846929150476</c:v>
                </c:pt>
                <c:pt idx="853">
                  <c:v>110.91807584032517</c:v>
                </c:pt>
                <c:pt idx="854">
                  <c:v>111.88079710260841</c:v>
                </c:pt>
                <c:pt idx="855">
                  <c:v>111.32263224712771</c:v>
                </c:pt>
                <c:pt idx="856">
                  <c:v>111.47389607770401</c:v>
                </c:pt>
                <c:pt idx="857">
                  <c:v>113.66523290534333</c:v>
                </c:pt>
                <c:pt idx="858">
                  <c:v>113.77963049477552</c:v>
                </c:pt>
                <c:pt idx="859">
                  <c:v>117.93418711097304</c:v>
                </c:pt>
                <c:pt idx="860">
                  <c:v>116.71605899823457</c:v>
                </c:pt>
                <c:pt idx="861">
                  <c:v>116.32364962924804</c:v>
                </c:pt>
                <c:pt idx="862">
                  <c:v>112.70209856594131</c:v>
                </c:pt>
                <c:pt idx="863">
                  <c:v>111.77970317540053</c:v>
                </c:pt>
                <c:pt idx="864">
                  <c:v>111.43268519875461</c:v>
                </c:pt>
                <c:pt idx="865">
                  <c:v>111.87960167747171</c:v>
                </c:pt>
                <c:pt idx="866">
                  <c:v>110.26417476130528</c:v>
                </c:pt>
                <c:pt idx="867">
                  <c:v>110.07986416627834</c:v>
                </c:pt>
                <c:pt idx="868">
                  <c:v>108.79402917835641</c:v>
                </c:pt>
                <c:pt idx="869">
                  <c:v>110.18470781424435</c:v>
                </c:pt>
                <c:pt idx="870">
                  <c:v>109.27265581064489</c:v>
                </c:pt>
                <c:pt idx="871">
                  <c:v>111.14805465789637</c:v>
                </c:pt>
                <c:pt idx="872">
                  <c:v>111.18021188170492</c:v>
                </c:pt>
                <c:pt idx="873">
                  <c:v>110.9586638081518</c:v>
                </c:pt>
                <c:pt idx="874">
                  <c:v>111.34893322896441</c:v>
                </c:pt>
                <c:pt idx="875">
                  <c:v>111.91709967561292</c:v>
                </c:pt>
                <c:pt idx="876">
                  <c:v>111.3794164667046</c:v>
                </c:pt>
                <c:pt idx="877">
                  <c:v>111.76859774814402</c:v>
                </c:pt>
                <c:pt idx="878">
                  <c:v>111.17979397433739</c:v>
                </c:pt>
                <c:pt idx="879">
                  <c:v>111.55272975111764</c:v>
                </c:pt>
                <c:pt idx="880">
                  <c:v>111.60600938016661</c:v>
                </c:pt>
                <c:pt idx="881">
                  <c:v>111.08516401779356</c:v>
                </c:pt>
                <c:pt idx="882">
                  <c:v>111.87532175748322</c:v>
                </c:pt>
                <c:pt idx="883">
                  <c:v>111.81017713417833</c:v>
                </c:pt>
                <c:pt idx="884">
                  <c:v>110.92549987022642</c:v>
                </c:pt>
                <c:pt idx="885">
                  <c:v>111.4908792222443</c:v>
                </c:pt>
                <c:pt idx="886">
                  <c:v>111.21511486012007</c:v>
                </c:pt>
                <c:pt idx="887">
                  <c:v>111.27458853915346</c:v>
                </c:pt>
                <c:pt idx="888">
                  <c:v>111.71843602781594</c:v>
                </c:pt>
                <c:pt idx="889">
                  <c:v>112.40894313915017</c:v>
                </c:pt>
                <c:pt idx="890">
                  <c:v>112.57589119491378</c:v>
                </c:pt>
                <c:pt idx="891">
                  <c:v>113.40711868728039</c:v>
                </c:pt>
                <c:pt idx="892">
                  <c:v>113.94911419874961</c:v>
                </c:pt>
                <c:pt idx="893">
                  <c:v>114.97673512134861</c:v>
                </c:pt>
                <c:pt idx="894">
                  <c:v>115.97490933122248</c:v>
                </c:pt>
                <c:pt idx="895">
                  <c:v>115.54002181038372</c:v>
                </c:pt>
                <c:pt idx="896">
                  <c:v>115.62403522669069</c:v>
                </c:pt>
                <c:pt idx="897">
                  <c:v>115.54657920324303</c:v>
                </c:pt>
                <c:pt idx="898">
                  <c:v>115.26615628391851</c:v>
                </c:pt>
                <c:pt idx="899">
                  <c:v>115.6567607459081</c:v>
                </c:pt>
                <c:pt idx="900">
                  <c:v>114.6270873906398</c:v>
                </c:pt>
                <c:pt idx="901">
                  <c:v>112.16924828776041</c:v>
                </c:pt>
                <c:pt idx="902">
                  <c:v>111.78912672504624</c:v>
                </c:pt>
                <c:pt idx="903">
                  <c:v>109.41361074831006</c:v>
                </c:pt>
                <c:pt idx="904">
                  <c:v>109.49807572694588</c:v>
                </c:pt>
                <c:pt idx="905">
                  <c:v>108.84098919289612</c:v>
                </c:pt>
                <c:pt idx="906">
                  <c:v>109.48654026227264</c:v>
                </c:pt>
                <c:pt idx="907">
                  <c:v>107.69473820591271</c:v>
                </c:pt>
                <c:pt idx="908">
                  <c:v>107.86788393829676</c:v>
                </c:pt>
                <c:pt idx="909">
                  <c:v>108.06654260232376</c:v>
                </c:pt>
                <c:pt idx="910">
                  <c:v>107.51075968645011</c:v>
                </c:pt>
                <c:pt idx="911">
                  <c:v>107.48738620065241</c:v>
                </c:pt>
                <c:pt idx="912">
                  <c:v>105.67224252114106</c:v>
                </c:pt>
                <c:pt idx="913">
                  <c:v>105.19103600691029</c:v>
                </c:pt>
                <c:pt idx="914">
                  <c:v>104.179188029974</c:v>
                </c:pt>
                <c:pt idx="915">
                  <c:v>103.93379975273757</c:v>
                </c:pt>
                <c:pt idx="916">
                  <c:v>103.82051253255499</c:v>
                </c:pt>
                <c:pt idx="917">
                  <c:v>104.60227034198606</c:v>
                </c:pt>
                <c:pt idx="918">
                  <c:v>103.23512851790576</c:v>
                </c:pt>
                <c:pt idx="919">
                  <c:v>101.38507434990315</c:v>
                </c:pt>
                <c:pt idx="920">
                  <c:v>102.35894733737744</c:v>
                </c:pt>
                <c:pt idx="921">
                  <c:v>101.514895659239</c:v>
                </c:pt>
                <c:pt idx="922">
                  <c:v>100.22643784006726</c:v>
                </c:pt>
                <c:pt idx="923">
                  <c:v>99.559656768350592</c:v>
                </c:pt>
                <c:pt idx="924">
                  <c:v>100.24812170449842</c:v>
                </c:pt>
                <c:pt idx="925">
                  <c:v>98.403112649976336</c:v>
                </c:pt>
                <c:pt idx="926">
                  <c:v>100.13065062787534</c:v>
                </c:pt>
                <c:pt idx="927">
                  <c:v>99.896782898672143</c:v>
                </c:pt>
                <c:pt idx="928">
                  <c:v>101.19124428882638</c:v>
                </c:pt>
                <c:pt idx="929">
                  <c:v>101.55689299402327</c:v>
                </c:pt>
                <c:pt idx="930">
                  <c:v>101.25042369186527</c:v>
                </c:pt>
                <c:pt idx="931">
                  <c:v>101.6355096824566</c:v>
                </c:pt>
                <c:pt idx="932">
                  <c:v>101.44344127578917</c:v>
                </c:pt>
                <c:pt idx="933">
                  <c:v>102.34550314150437</c:v>
                </c:pt>
                <c:pt idx="934">
                  <c:v>100.14917281538551</c:v>
                </c:pt>
                <c:pt idx="935">
                  <c:v>99.668715802034285</c:v>
                </c:pt>
                <c:pt idx="936">
                  <c:v>100.44017756354823</c:v>
                </c:pt>
                <c:pt idx="937">
                  <c:v>99.901098154158149</c:v>
                </c:pt>
                <c:pt idx="938">
                  <c:v>100.46737248464073</c:v>
                </c:pt>
                <c:pt idx="939">
                  <c:v>101.26849763367977</c:v>
                </c:pt>
                <c:pt idx="940">
                  <c:v>101.01804399400265</c:v>
                </c:pt>
                <c:pt idx="941">
                  <c:v>100.43040613110156</c:v>
                </c:pt>
                <c:pt idx="942">
                  <c:v>98.506030115819442</c:v>
                </c:pt>
                <c:pt idx="943">
                  <c:v>97.74657611519136</c:v>
                </c:pt>
                <c:pt idx="944">
                  <c:v>93.22531960861842</c:v>
                </c:pt>
                <c:pt idx="945">
                  <c:v>96.164695663981533</c:v>
                </c:pt>
                <c:pt idx="946">
                  <c:v>96.900768066729697</c:v>
                </c:pt>
                <c:pt idx="947">
                  <c:v>97.516073532939672</c:v>
                </c:pt>
                <c:pt idx="948">
                  <c:v>97.997196000991039</c:v>
                </c:pt>
                <c:pt idx="949">
                  <c:v>98.46652411336153</c:v>
                </c:pt>
                <c:pt idx="950">
                  <c:v>97.857681851493297</c:v>
                </c:pt>
                <c:pt idx="951">
                  <c:v>99.650342289329117</c:v>
                </c:pt>
                <c:pt idx="952">
                  <c:v>100.12417948551509</c:v>
                </c:pt>
                <c:pt idx="953">
                  <c:v>100.47385746355341</c:v>
                </c:pt>
                <c:pt idx="954">
                  <c:v>100.84930269410997</c:v>
                </c:pt>
                <c:pt idx="955">
                  <c:v>99.949832904181093</c:v>
                </c:pt>
                <c:pt idx="956">
                  <c:v>99.204324675895876</c:v>
                </c:pt>
                <c:pt idx="957">
                  <c:v>98.874262149584368</c:v>
                </c:pt>
                <c:pt idx="958">
                  <c:v>97.282766056190653</c:v>
                </c:pt>
                <c:pt idx="959">
                  <c:v>97.430333777593134</c:v>
                </c:pt>
                <c:pt idx="960">
                  <c:v>97.537536415752527</c:v>
                </c:pt>
                <c:pt idx="961">
                  <c:v>97.5098704991738</c:v>
                </c:pt>
                <c:pt idx="962">
                  <c:v>97.453995778522781</c:v>
                </c:pt>
                <c:pt idx="963">
                  <c:v>96.037564463826854</c:v>
                </c:pt>
                <c:pt idx="964">
                  <c:v>97.631895846493038</c:v>
                </c:pt>
                <c:pt idx="965">
                  <c:v>97.744746308329567</c:v>
                </c:pt>
                <c:pt idx="966">
                  <c:v>97.043846582126221</c:v>
                </c:pt>
                <c:pt idx="967">
                  <c:v>96.545214209785073</c:v>
                </c:pt>
                <c:pt idx="968">
                  <c:v>98.036799893245714</c:v>
                </c:pt>
                <c:pt idx="969">
                  <c:v>99.513057337411183</c:v>
                </c:pt>
                <c:pt idx="970">
                  <c:v>100.46643014674817</c:v>
                </c:pt>
                <c:pt idx="971">
                  <c:v>102.7404438844621</c:v>
                </c:pt>
                <c:pt idx="972">
                  <c:v>102.68085348142836</c:v>
                </c:pt>
                <c:pt idx="973">
                  <c:v>102.29865759651022</c:v>
                </c:pt>
                <c:pt idx="974">
                  <c:v>102.47933898422298</c:v>
                </c:pt>
                <c:pt idx="975">
                  <c:v>101.63325694647837</c:v>
                </c:pt>
                <c:pt idx="976">
                  <c:v>103.09402718084209</c:v>
                </c:pt>
                <c:pt idx="977">
                  <c:v>103.28650785089843</c:v>
                </c:pt>
                <c:pt idx="978">
                  <c:v>103.55649040668084</c:v>
                </c:pt>
                <c:pt idx="979">
                  <c:v>104.60487666225994</c:v>
                </c:pt>
                <c:pt idx="980">
                  <c:v>104.06973503637816</c:v>
                </c:pt>
                <c:pt idx="981">
                  <c:v>103.69457831934869</c:v>
                </c:pt>
                <c:pt idx="982">
                  <c:v>103.06085843851717</c:v>
                </c:pt>
                <c:pt idx="983">
                  <c:v>104.18141551157466</c:v>
                </c:pt>
                <c:pt idx="984">
                  <c:v>102.88137202293619</c:v>
                </c:pt>
                <c:pt idx="985">
                  <c:v>103.11796744933746</c:v>
                </c:pt>
                <c:pt idx="986">
                  <c:v>103.47685898600837</c:v>
                </c:pt>
                <c:pt idx="987">
                  <c:v>103.35554096829026</c:v>
                </c:pt>
                <c:pt idx="988">
                  <c:v>103.04336607988064</c:v>
                </c:pt>
                <c:pt idx="989">
                  <c:v>103.02050399718011</c:v>
                </c:pt>
                <c:pt idx="990">
                  <c:v>102.87590058308729</c:v>
                </c:pt>
                <c:pt idx="991">
                  <c:v>102.88320302109052</c:v>
                </c:pt>
                <c:pt idx="992">
                  <c:v>104.0669809085944</c:v>
                </c:pt>
                <c:pt idx="993">
                  <c:v>104.23816790618245</c:v>
                </c:pt>
                <c:pt idx="994">
                  <c:v>103.55996629573035</c:v>
                </c:pt>
                <c:pt idx="995">
                  <c:v>102.90863955935339</c:v>
                </c:pt>
                <c:pt idx="996">
                  <c:v>102.81967134171811</c:v>
                </c:pt>
                <c:pt idx="997">
                  <c:v>101.90961381779466</c:v>
                </c:pt>
                <c:pt idx="998">
                  <c:v>100.68375900552478</c:v>
                </c:pt>
                <c:pt idx="999">
                  <c:v>99.849735085394116</c:v>
                </c:pt>
                <c:pt idx="1000">
                  <c:v>101.4261211419544</c:v>
                </c:pt>
                <c:pt idx="1001">
                  <c:v>102.91570176853418</c:v>
                </c:pt>
                <c:pt idx="1002">
                  <c:v>102.39432150973819</c:v>
                </c:pt>
                <c:pt idx="1003">
                  <c:v>101.70231593393953</c:v>
                </c:pt>
                <c:pt idx="1004">
                  <c:v>102.16605339158575</c:v>
                </c:pt>
                <c:pt idx="1005">
                  <c:v>102.56462744335614</c:v>
                </c:pt>
                <c:pt idx="1006">
                  <c:v>101.27724804420602</c:v>
                </c:pt>
                <c:pt idx="1007">
                  <c:v>100.28092379646161</c:v>
                </c:pt>
                <c:pt idx="1008">
                  <c:v>100.35906402099765</c:v>
                </c:pt>
                <c:pt idx="1009">
                  <c:v>100.82719823616304</c:v>
                </c:pt>
                <c:pt idx="1010">
                  <c:v>102.19891640228099</c:v>
                </c:pt>
                <c:pt idx="1011">
                  <c:v>103.23548763319543</c:v>
                </c:pt>
                <c:pt idx="1012">
                  <c:v>103.11794318352645</c:v>
                </c:pt>
                <c:pt idx="1013">
                  <c:v>101.95161838069716</c:v>
                </c:pt>
                <c:pt idx="1014">
                  <c:v>102.48008229901785</c:v>
                </c:pt>
                <c:pt idx="1015">
                  <c:v>102.57866152224604</c:v>
                </c:pt>
                <c:pt idx="1016">
                  <c:v>101.17809815960565</c:v>
                </c:pt>
                <c:pt idx="1017">
                  <c:v>101.14548546150661</c:v>
                </c:pt>
                <c:pt idx="1018">
                  <c:v>100.45757939758748</c:v>
                </c:pt>
                <c:pt idx="1019">
                  <c:v>101.51911959880714</c:v>
                </c:pt>
                <c:pt idx="1020">
                  <c:v>101.96918645727648</c:v>
                </c:pt>
                <c:pt idx="1021">
                  <c:v>102.5989923516583</c:v>
                </c:pt>
                <c:pt idx="1022">
                  <c:v>103.94248280396509</c:v>
                </c:pt>
                <c:pt idx="1023">
                  <c:v>104.23288083200516</c:v>
                </c:pt>
                <c:pt idx="1024">
                  <c:v>104.59443539227021</c:v>
                </c:pt>
                <c:pt idx="1025">
                  <c:v>102.55338629701471</c:v>
                </c:pt>
                <c:pt idx="1026">
                  <c:v>103.07088818032082</c:v>
                </c:pt>
                <c:pt idx="1027">
                  <c:v>102.26878416452401</c:v>
                </c:pt>
                <c:pt idx="1028">
                  <c:v>102.98913615964746</c:v>
                </c:pt>
                <c:pt idx="1029">
                  <c:v>103.37226013513174</c:v>
                </c:pt>
                <c:pt idx="1030">
                  <c:v>103.15722031136552</c:v>
                </c:pt>
                <c:pt idx="1031">
                  <c:v>102.23813883491709</c:v>
                </c:pt>
                <c:pt idx="1032">
                  <c:v>103.03828399490713</c:v>
                </c:pt>
                <c:pt idx="1033">
                  <c:v>101.88622486209245</c:v>
                </c:pt>
                <c:pt idx="1034">
                  <c:v>102.45727576128716</c:v>
                </c:pt>
                <c:pt idx="1035">
                  <c:v>102.33252503072815</c:v>
                </c:pt>
                <c:pt idx="1036">
                  <c:v>101.22939002049192</c:v>
                </c:pt>
                <c:pt idx="1037">
                  <c:v>101.10622218601397</c:v>
                </c:pt>
                <c:pt idx="1038">
                  <c:v>101.10901205044983</c:v>
                </c:pt>
                <c:pt idx="1039">
                  <c:v>101.58550827107824</c:v>
                </c:pt>
                <c:pt idx="1040">
                  <c:v>101.631434740388</c:v>
                </c:pt>
                <c:pt idx="1041">
                  <c:v>100.83011438532758</c:v>
                </c:pt>
                <c:pt idx="1042">
                  <c:v>101.02505321045139</c:v>
                </c:pt>
                <c:pt idx="1043">
                  <c:v>101.01329370564804</c:v>
                </c:pt>
                <c:pt idx="1044">
                  <c:v>99.996288124471221</c:v>
                </c:pt>
                <c:pt idx="1045">
                  <c:v>100.17170913772804</c:v>
                </c:pt>
                <c:pt idx="1046">
                  <c:v>102.59018156952709</c:v>
                </c:pt>
                <c:pt idx="1047">
                  <c:v>103.17105722094466</c:v>
                </c:pt>
                <c:pt idx="1048">
                  <c:v>103.08646372235397</c:v>
                </c:pt>
                <c:pt idx="1049">
                  <c:v>103.12970648830255</c:v>
                </c:pt>
                <c:pt idx="1050">
                  <c:v>102.72377338411984</c:v>
                </c:pt>
                <c:pt idx="1051">
                  <c:v>102.71754140043562</c:v>
                </c:pt>
                <c:pt idx="1052">
                  <c:v>102.23460481976882</c:v>
                </c:pt>
                <c:pt idx="1053">
                  <c:v>102.50535892359829</c:v>
                </c:pt>
                <c:pt idx="1054">
                  <c:v>104.03446773027521</c:v>
                </c:pt>
                <c:pt idx="1055">
                  <c:v>105.29486324127049</c:v>
                </c:pt>
                <c:pt idx="1056">
                  <c:v>105.60253091582747</c:v>
                </c:pt>
                <c:pt idx="1057">
                  <c:v>104.87385911193267</c:v>
                </c:pt>
                <c:pt idx="1058">
                  <c:v>104.36371998514444</c:v>
                </c:pt>
                <c:pt idx="1059">
                  <c:v>105.07025712244092</c:v>
                </c:pt>
                <c:pt idx="1060">
                  <c:v>104.60515849466172</c:v>
                </c:pt>
                <c:pt idx="1061">
                  <c:v>106.76980289683634</c:v>
                </c:pt>
                <c:pt idx="1062">
                  <c:v>105.27925251082904</c:v>
                </c:pt>
                <c:pt idx="1063">
                  <c:v>106.01161535416941</c:v>
                </c:pt>
                <c:pt idx="1064">
                  <c:v>107.33534155789089</c:v>
                </c:pt>
                <c:pt idx="1065">
                  <c:v>107.50501465535876</c:v>
                </c:pt>
                <c:pt idx="1066">
                  <c:v>108.04193094575083</c:v>
                </c:pt>
                <c:pt idx="1067">
                  <c:v>109.46112339467459</c:v>
                </c:pt>
                <c:pt idx="1068">
                  <c:v>109.23734260288857</c:v>
                </c:pt>
                <c:pt idx="1069">
                  <c:v>108.46471895122569</c:v>
                </c:pt>
                <c:pt idx="1070">
                  <c:v>108.58790263626743</c:v>
                </c:pt>
                <c:pt idx="1071">
                  <c:v>108.16033089932178</c:v>
                </c:pt>
                <c:pt idx="1072">
                  <c:v>106.95939512061176</c:v>
                </c:pt>
                <c:pt idx="1073">
                  <c:v>106.62225462303509</c:v>
                </c:pt>
                <c:pt idx="1074">
                  <c:v>106.4022816607558</c:v>
                </c:pt>
                <c:pt idx="1075">
                  <c:v>106.51954077540445</c:v>
                </c:pt>
                <c:pt idx="1076">
                  <c:v>107.9949938234294</c:v>
                </c:pt>
                <c:pt idx="1077">
                  <c:v>108.93387926467013</c:v>
                </c:pt>
                <c:pt idx="1078">
                  <c:v>110.09098886888349</c:v>
                </c:pt>
                <c:pt idx="1079">
                  <c:v>111.38942619136128</c:v>
                </c:pt>
                <c:pt idx="1080">
                  <c:v>111.03311659431334</c:v>
                </c:pt>
                <c:pt idx="1081">
                  <c:v>112.67077243521693</c:v>
                </c:pt>
                <c:pt idx="1082">
                  <c:v>113.60149899668902</c:v>
                </c:pt>
                <c:pt idx="1083">
                  <c:v>114.37235101730964</c:v>
                </c:pt>
                <c:pt idx="1084">
                  <c:v>114.13476804972568</c:v>
                </c:pt>
                <c:pt idx="1085">
                  <c:v>114.72751305588879</c:v>
                </c:pt>
                <c:pt idx="1086">
                  <c:v>114.7188328564779</c:v>
                </c:pt>
                <c:pt idx="1087">
                  <c:v>113.29608466606993</c:v>
                </c:pt>
                <c:pt idx="1088">
                  <c:v>113.88780806705709</c:v>
                </c:pt>
                <c:pt idx="1089">
                  <c:v>113.86435796042237</c:v>
                </c:pt>
                <c:pt idx="1090">
                  <c:v>112.4850859744883</c:v>
                </c:pt>
                <c:pt idx="1091">
                  <c:v>111.95617997684286</c:v>
                </c:pt>
                <c:pt idx="1092">
                  <c:v>112.37290587989634</c:v>
                </c:pt>
                <c:pt idx="1093">
                  <c:v>114.18735760078728</c:v>
                </c:pt>
                <c:pt idx="1094">
                  <c:v>115.03825648280538</c:v>
                </c:pt>
                <c:pt idx="1095">
                  <c:v>114.07663369506793</c:v>
                </c:pt>
                <c:pt idx="1096">
                  <c:v>113.89830151655327</c:v>
                </c:pt>
                <c:pt idx="1097">
                  <c:v>114.74782437745527</c:v>
                </c:pt>
                <c:pt idx="1098">
                  <c:v>115.8468111036107</c:v>
                </c:pt>
                <c:pt idx="1099">
                  <c:v>116.55652583079456</c:v>
                </c:pt>
                <c:pt idx="1100">
                  <c:v>115.59672982024489</c:v>
                </c:pt>
                <c:pt idx="1101">
                  <c:v>113.97929432282639</c:v>
                </c:pt>
                <c:pt idx="1102">
                  <c:v>114.50533513305946</c:v>
                </c:pt>
                <c:pt idx="1103">
                  <c:v>114.55507670919765</c:v>
                </c:pt>
                <c:pt idx="1104">
                  <c:v>112.99596290274367</c:v>
                </c:pt>
                <c:pt idx="1105">
                  <c:v>110.27810667795127</c:v>
                </c:pt>
                <c:pt idx="1106">
                  <c:v>112.26592830282625</c:v>
                </c:pt>
                <c:pt idx="1107">
                  <c:v>112.95737339135604</c:v>
                </c:pt>
                <c:pt idx="1108">
                  <c:v>112.39510328394238</c:v>
                </c:pt>
                <c:pt idx="1109">
                  <c:v>113.22606930263265</c:v>
                </c:pt>
                <c:pt idx="1110">
                  <c:v>112.20254011840132</c:v>
                </c:pt>
                <c:pt idx="1111">
                  <c:v>112.11790143676092</c:v>
                </c:pt>
                <c:pt idx="1112">
                  <c:v>112.46084462212167</c:v>
                </c:pt>
                <c:pt idx="1113">
                  <c:v>112.17064061994483</c:v>
                </c:pt>
                <c:pt idx="1114">
                  <c:v>112.38042371992078</c:v>
                </c:pt>
                <c:pt idx="1115">
                  <c:v>111.38438728907381</c:v>
                </c:pt>
                <c:pt idx="1116">
                  <c:v>112.39786545514191</c:v>
                </c:pt>
                <c:pt idx="1117">
                  <c:v>111.77292488075057</c:v>
                </c:pt>
                <c:pt idx="1118">
                  <c:v>110.75569179020691</c:v>
                </c:pt>
                <c:pt idx="1119">
                  <c:v>111.9399296183373</c:v>
                </c:pt>
                <c:pt idx="1120">
                  <c:v>111.9962724383746</c:v>
                </c:pt>
                <c:pt idx="1121">
                  <c:v>112.04708310437273</c:v>
                </c:pt>
                <c:pt idx="1122">
                  <c:v>111.27942542307801</c:v>
                </c:pt>
                <c:pt idx="1123">
                  <c:v>110.46860166603922</c:v>
                </c:pt>
                <c:pt idx="1124">
                  <c:v>111.1350364501975</c:v>
                </c:pt>
                <c:pt idx="1125">
                  <c:v>110.91749252375057</c:v>
                </c:pt>
                <c:pt idx="1126">
                  <c:v>112.23365603304579</c:v>
                </c:pt>
                <c:pt idx="1127">
                  <c:v>110.41437676810956</c:v>
                </c:pt>
                <c:pt idx="1128">
                  <c:v>110.57111756249141</c:v>
                </c:pt>
                <c:pt idx="1129">
                  <c:v>108.40637977538249</c:v>
                </c:pt>
                <c:pt idx="1130">
                  <c:v>107.68961419291442</c:v>
                </c:pt>
                <c:pt idx="1131">
                  <c:v>108.64627920322668</c:v>
                </c:pt>
                <c:pt idx="1132">
                  <c:v>108.0695761867775</c:v>
                </c:pt>
                <c:pt idx="1133">
                  <c:v>107.09916519411622</c:v>
                </c:pt>
                <c:pt idx="1134">
                  <c:v>105.96755131631851</c:v>
                </c:pt>
                <c:pt idx="1135">
                  <c:v>104.75906624968054</c:v>
                </c:pt>
                <c:pt idx="1136">
                  <c:v>106.82755845852539</c:v>
                </c:pt>
                <c:pt idx="1137">
                  <c:v>105.18587975154863</c:v>
                </c:pt>
                <c:pt idx="1138">
                  <c:v>106.11298107909575</c:v>
                </c:pt>
                <c:pt idx="1139">
                  <c:v>106.96070759434089</c:v>
                </c:pt>
                <c:pt idx="1140">
                  <c:v>106.96417211278477</c:v>
                </c:pt>
                <c:pt idx="1141">
                  <c:v>105.50048337198598</c:v>
                </c:pt>
                <c:pt idx="1142">
                  <c:v>105.12879551377721</c:v>
                </c:pt>
                <c:pt idx="1143">
                  <c:v>104.8751676442115</c:v>
                </c:pt>
                <c:pt idx="1144">
                  <c:v>103.87252028089677</c:v>
                </c:pt>
                <c:pt idx="1145">
                  <c:v>103.7338842876665</c:v>
                </c:pt>
                <c:pt idx="1146">
                  <c:v>105.31539022533808</c:v>
                </c:pt>
                <c:pt idx="1147">
                  <c:v>105.39368243297413</c:v>
                </c:pt>
                <c:pt idx="1148">
                  <c:v>105.19840912317572</c:v>
                </c:pt>
                <c:pt idx="1149">
                  <c:v>104.55484019331347</c:v>
                </c:pt>
                <c:pt idx="1150">
                  <c:v>105.15757911146504</c:v>
                </c:pt>
                <c:pt idx="1151">
                  <c:v>103.85686498693951</c:v>
                </c:pt>
                <c:pt idx="1152">
                  <c:v>103.57259774683378</c:v>
                </c:pt>
                <c:pt idx="1153">
                  <c:v>103.96679779458009</c:v>
                </c:pt>
                <c:pt idx="1154">
                  <c:v>102.76131421994222</c:v>
                </c:pt>
                <c:pt idx="1155">
                  <c:v>103.62257976449992</c:v>
                </c:pt>
                <c:pt idx="1156">
                  <c:v>103.36883055025361</c:v>
                </c:pt>
                <c:pt idx="1157">
                  <c:v>104.25885199976655</c:v>
                </c:pt>
                <c:pt idx="1158">
                  <c:v>105.14583969256303</c:v>
                </c:pt>
                <c:pt idx="1159">
                  <c:v>105.22430824886349</c:v>
                </c:pt>
                <c:pt idx="1160">
                  <c:v>105.67946389217859</c:v>
                </c:pt>
                <c:pt idx="1161">
                  <c:v>105.54549121954437</c:v>
                </c:pt>
                <c:pt idx="1162">
                  <c:v>105.28481475617794</c:v>
                </c:pt>
                <c:pt idx="1163">
                  <c:v>106.92913300708089</c:v>
                </c:pt>
                <c:pt idx="1164">
                  <c:v>107.37307207617306</c:v>
                </c:pt>
                <c:pt idx="1165">
                  <c:v>107.14510457818797</c:v>
                </c:pt>
                <c:pt idx="1166">
                  <c:v>106.99880247017495</c:v>
                </c:pt>
                <c:pt idx="1167">
                  <c:v>108.54447710025424</c:v>
                </c:pt>
                <c:pt idx="1168">
                  <c:v>109.27875354177024</c:v>
                </c:pt>
                <c:pt idx="1169">
                  <c:v>108.82816904201722</c:v>
                </c:pt>
                <c:pt idx="1170">
                  <c:v>109.11409998676784</c:v>
                </c:pt>
                <c:pt idx="1171">
                  <c:v>109.2440603362412</c:v>
                </c:pt>
                <c:pt idx="1172">
                  <c:v>108.55952811312797</c:v>
                </c:pt>
                <c:pt idx="1173">
                  <c:v>108.31018907792297</c:v>
                </c:pt>
                <c:pt idx="1174">
                  <c:v>108.80879964126852</c:v>
                </c:pt>
                <c:pt idx="1175">
                  <c:v>108.27984732370805</c:v>
                </c:pt>
                <c:pt idx="1176">
                  <c:v>107.94817932607928</c:v>
                </c:pt>
                <c:pt idx="1177">
                  <c:v>107.87841986411077</c:v>
                </c:pt>
                <c:pt idx="1178">
                  <c:v>107.38825754285449</c:v>
                </c:pt>
                <c:pt idx="1179">
                  <c:v>109.69532436664697</c:v>
                </c:pt>
                <c:pt idx="1180">
                  <c:v>109.30235185003794</c:v>
                </c:pt>
                <c:pt idx="1181">
                  <c:v>109.43824388022638</c:v>
                </c:pt>
                <c:pt idx="1182">
                  <c:v>110.57270596229149</c:v>
                </c:pt>
                <c:pt idx="1183">
                  <c:v>110.59552650433095</c:v>
                </c:pt>
                <c:pt idx="1184">
                  <c:v>111.08941138345324</c:v>
                </c:pt>
                <c:pt idx="1185">
                  <c:v>111.38244056361513</c:v>
                </c:pt>
                <c:pt idx="1186">
                  <c:v>110.49267159569915</c:v>
                </c:pt>
                <c:pt idx="1187">
                  <c:v>109.96899320253289</c:v>
                </c:pt>
                <c:pt idx="1188">
                  <c:v>109.89011880135048</c:v>
                </c:pt>
                <c:pt idx="1189">
                  <c:v>111.30008830199614</c:v>
                </c:pt>
                <c:pt idx="1190">
                  <c:v>110.32317187115963</c:v>
                </c:pt>
                <c:pt idx="1191">
                  <c:v>110.12718665493306</c:v>
                </c:pt>
                <c:pt idx="1192">
                  <c:v>111.6171043176937</c:v>
                </c:pt>
                <c:pt idx="1193">
                  <c:v>110.25760993697725</c:v>
                </c:pt>
                <c:pt idx="1194">
                  <c:v>110.07889382159964</c:v>
                </c:pt>
                <c:pt idx="1195">
                  <c:v>107.62375189005957</c:v>
                </c:pt>
                <c:pt idx="1196">
                  <c:v>105.91877051769382</c:v>
                </c:pt>
                <c:pt idx="1197">
                  <c:v>106.37017463897973</c:v>
                </c:pt>
                <c:pt idx="1198">
                  <c:v>106.7674961346425</c:v>
                </c:pt>
                <c:pt idx="1199">
                  <c:v>105.78091127533533</c:v>
                </c:pt>
                <c:pt idx="1200">
                  <c:v>107.94029752580207</c:v>
                </c:pt>
                <c:pt idx="1201">
                  <c:v>106.82737935487853</c:v>
                </c:pt>
                <c:pt idx="1202">
                  <c:v>107.38162364564126</c:v>
                </c:pt>
                <c:pt idx="1203">
                  <c:v>108.83572360649731</c:v>
                </c:pt>
                <c:pt idx="1204">
                  <c:v>107.4272978675387</c:v>
                </c:pt>
                <c:pt idx="1205">
                  <c:v>108.20403913589155</c:v>
                </c:pt>
                <c:pt idx="1206">
                  <c:v>108.32490752727465</c:v>
                </c:pt>
                <c:pt idx="1207">
                  <c:v>108.75650504314554</c:v>
                </c:pt>
                <c:pt idx="1208">
                  <c:v>108.33725256188791</c:v>
                </c:pt>
                <c:pt idx="1209">
                  <c:v>108.59702423075169</c:v>
                </c:pt>
                <c:pt idx="1210">
                  <c:v>108.29333242157971</c:v>
                </c:pt>
                <c:pt idx="1211">
                  <c:v>107.72598665875</c:v>
                </c:pt>
                <c:pt idx="1212">
                  <c:v>108.09514394252868</c:v>
                </c:pt>
                <c:pt idx="1213">
                  <c:v>108.52527929359648</c:v>
                </c:pt>
                <c:pt idx="1214">
                  <c:v>109.01686532654253</c:v>
                </c:pt>
                <c:pt idx="1215">
                  <c:v>109.96841479838425</c:v>
                </c:pt>
                <c:pt idx="1216">
                  <c:v>112.40296761303848</c:v>
                </c:pt>
                <c:pt idx="1217">
                  <c:v>112.71715355835043</c:v>
                </c:pt>
                <c:pt idx="1218">
                  <c:v>112.80559688255335</c:v>
                </c:pt>
                <c:pt idx="1219">
                  <c:v>114.90348216289003</c:v>
                </c:pt>
                <c:pt idx="1220">
                  <c:v>114.67825074060102</c:v>
                </c:pt>
                <c:pt idx="1221">
                  <c:v>114.23521102950235</c:v>
                </c:pt>
                <c:pt idx="1222">
                  <c:v>114.52163035397774</c:v>
                </c:pt>
                <c:pt idx="1223">
                  <c:v>115.08134896524969</c:v>
                </c:pt>
                <c:pt idx="1224">
                  <c:v>115.38816425785677</c:v>
                </c:pt>
                <c:pt idx="1225">
                  <c:v>116.43475747888249</c:v>
                </c:pt>
                <c:pt idx="1226">
                  <c:v>116.57886521869493</c:v>
                </c:pt>
                <c:pt idx="1227">
                  <c:v>115.41319601578772</c:v>
                </c:pt>
                <c:pt idx="1228">
                  <c:v>114.66530839455919</c:v>
                </c:pt>
                <c:pt idx="1229">
                  <c:v>114.25863282862697</c:v>
                </c:pt>
                <c:pt idx="1230">
                  <c:v>115.18590371604962</c:v>
                </c:pt>
                <c:pt idx="1231">
                  <c:v>115.99995285667696</c:v>
                </c:pt>
                <c:pt idx="1232">
                  <c:v>116.44968570683068</c:v>
                </c:pt>
                <c:pt idx="1233">
                  <c:v>115.89405163307613</c:v>
                </c:pt>
                <c:pt idx="1234">
                  <c:v>115.12244893022849</c:v>
                </c:pt>
                <c:pt idx="1235">
                  <c:v>115.48966602456812</c:v>
                </c:pt>
                <c:pt idx="1236">
                  <c:v>115.98380217189799</c:v>
                </c:pt>
                <c:pt idx="1237">
                  <c:v>115.37205999890341</c:v>
                </c:pt>
                <c:pt idx="1238">
                  <c:v>114.50514798521765</c:v>
                </c:pt>
                <c:pt idx="1239">
                  <c:v>115.3218002498794</c:v>
                </c:pt>
                <c:pt idx="1240">
                  <c:v>114.84106901841665</c:v>
                </c:pt>
                <c:pt idx="1241">
                  <c:v>115.03864081492674</c:v>
                </c:pt>
                <c:pt idx="1242">
                  <c:v>115.09601175410357</c:v>
                </c:pt>
                <c:pt idx="1243">
                  <c:v>115.35526157048888</c:v>
                </c:pt>
                <c:pt idx="1244">
                  <c:v>115.36268031134155</c:v>
                </c:pt>
                <c:pt idx="1245">
                  <c:v>117.35101273514537</c:v>
                </c:pt>
                <c:pt idx="1246">
                  <c:v>117.15452579891415</c:v>
                </c:pt>
                <c:pt idx="1247">
                  <c:v>116.14308448393001</c:v>
                </c:pt>
                <c:pt idx="1248">
                  <c:v>117.04320646254075</c:v>
                </c:pt>
                <c:pt idx="1249">
                  <c:v>117.08887749465434</c:v>
                </c:pt>
                <c:pt idx="1250">
                  <c:v>116.87941065872708</c:v>
                </c:pt>
                <c:pt idx="1251">
                  <c:v>117.12710481333293</c:v>
                </c:pt>
                <c:pt idx="1252">
                  <c:v>117.04555391130945</c:v>
                </c:pt>
                <c:pt idx="1253">
                  <c:v>117.23202450189017</c:v>
                </c:pt>
                <c:pt idx="1254">
                  <c:v>117.7572692788425</c:v>
                </c:pt>
                <c:pt idx="1255">
                  <c:v>118.9864098408566</c:v>
                </c:pt>
                <c:pt idx="1256">
                  <c:v>119.06517190917181</c:v>
                </c:pt>
                <c:pt idx="1257">
                  <c:v>119.91698958405304</c:v>
                </c:pt>
                <c:pt idx="1258">
                  <c:v>119.94001199271501</c:v>
                </c:pt>
                <c:pt idx="1259">
                  <c:v>120.36155952070622</c:v>
                </c:pt>
                <c:pt idx="1260">
                  <c:v>119.42251775199713</c:v>
                </c:pt>
                <c:pt idx="1261">
                  <c:v>120.92817998281068</c:v>
                </c:pt>
                <c:pt idx="1262">
                  <c:v>120.21807740867995</c:v>
                </c:pt>
                <c:pt idx="1263">
                  <c:v>119.7002782865556</c:v>
                </c:pt>
                <c:pt idx="1264">
                  <c:v>119.71167294853298</c:v>
                </c:pt>
                <c:pt idx="1265">
                  <c:v>119.87989635534404</c:v>
                </c:pt>
                <c:pt idx="1266">
                  <c:v>118.12153399376258</c:v>
                </c:pt>
                <c:pt idx="1267">
                  <c:v>115.74603740795197</c:v>
                </c:pt>
                <c:pt idx="1268">
                  <c:v>115.78850116957001</c:v>
                </c:pt>
                <c:pt idx="1269">
                  <c:v>115.08995529897982</c:v>
                </c:pt>
                <c:pt idx="1270">
                  <c:v>115.00194085081004</c:v>
                </c:pt>
                <c:pt idx="1271">
                  <c:v>114.45246293129844</c:v>
                </c:pt>
                <c:pt idx="1272">
                  <c:v>114.36719747996572</c:v>
                </c:pt>
                <c:pt idx="1273">
                  <c:v>114.98968627978307</c:v>
                </c:pt>
                <c:pt idx="1274">
                  <c:v>114.71063224695405</c:v>
                </c:pt>
                <c:pt idx="1275">
                  <c:v>114.42278805354293</c:v>
                </c:pt>
                <c:pt idx="1276">
                  <c:v>114.79004520687477</c:v>
                </c:pt>
                <c:pt idx="1277">
                  <c:v>114.87068720353265</c:v>
                </c:pt>
                <c:pt idx="1278">
                  <c:v>115.90753156131454</c:v>
                </c:pt>
                <c:pt idx="1279">
                  <c:v>116.15062253940216</c:v>
                </c:pt>
                <c:pt idx="1280">
                  <c:v>115.35276301819276</c:v>
                </c:pt>
                <c:pt idx="1281">
                  <c:v>115.26008718825182</c:v>
                </c:pt>
                <c:pt idx="1282">
                  <c:v>115.50300917548429</c:v>
                </c:pt>
                <c:pt idx="1283">
                  <c:v>114.48650658136181</c:v>
                </c:pt>
                <c:pt idx="1284">
                  <c:v>114.74379209558953</c:v>
                </c:pt>
                <c:pt idx="1285">
                  <c:v>114.78118139150168</c:v>
                </c:pt>
                <c:pt idx="1286">
                  <c:v>115.54570563755895</c:v>
                </c:pt>
                <c:pt idx="1287">
                  <c:v>115.50785323821462</c:v>
                </c:pt>
                <c:pt idx="1288">
                  <c:v>116.15026059970813</c:v>
                </c:pt>
                <c:pt idx="1289">
                  <c:v>117.28737978383032</c:v>
                </c:pt>
                <c:pt idx="1290">
                  <c:v>118.66125670438397</c:v>
                </c:pt>
                <c:pt idx="1291">
                  <c:v>118.15645305219543</c:v>
                </c:pt>
                <c:pt idx="1292">
                  <c:v>119.9239398845948</c:v>
                </c:pt>
                <c:pt idx="1293">
                  <c:v>118.76026730629657</c:v>
                </c:pt>
                <c:pt idx="1294">
                  <c:v>118.18454619660628</c:v>
                </c:pt>
                <c:pt idx="1295">
                  <c:v>119.32330273764002</c:v>
                </c:pt>
                <c:pt idx="1296">
                  <c:v>117.68991492438421</c:v>
                </c:pt>
                <c:pt idx="1297">
                  <c:v>117.95788610117818</c:v>
                </c:pt>
                <c:pt idx="1298">
                  <c:v>118.28490826021122</c:v>
                </c:pt>
                <c:pt idx="1299">
                  <c:v>118.29850579162003</c:v>
                </c:pt>
                <c:pt idx="1300">
                  <c:v>118.64398989639763</c:v>
                </c:pt>
                <c:pt idx="1301">
                  <c:v>118.95675171846665</c:v>
                </c:pt>
                <c:pt idx="1302">
                  <c:v>119.31405651696122</c:v>
                </c:pt>
                <c:pt idx="1303">
                  <c:v>119.32038847037819</c:v>
                </c:pt>
                <c:pt idx="1304">
                  <c:v>119.31766994256556</c:v>
                </c:pt>
                <c:pt idx="1305">
                  <c:v>120.42140679642745</c:v>
                </c:pt>
                <c:pt idx="1306">
                  <c:v>120.46436712474095</c:v>
                </c:pt>
                <c:pt idx="1307">
                  <c:v>121.35730494287789</c:v>
                </c:pt>
                <c:pt idx="1308">
                  <c:v>122.19214597163845</c:v>
                </c:pt>
                <c:pt idx="1309">
                  <c:v>123.52796974499863</c:v>
                </c:pt>
                <c:pt idx="1310">
                  <c:v>123.66570904179896</c:v>
                </c:pt>
                <c:pt idx="1311">
                  <c:v>124.18640909880516</c:v>
                </c:pt>
                <c:pt idx="1312">
                  <c:v>124.58391297405923</c:v>
                </c:pt>
                <c:pt idx="1313">
                  <c:v>125.77613293397731</c:v>
                </c:pt>
                <c:pt idx="1314">
                  <c:v>128.24945629117801</c:v>
                </c:pt>
                <c:pt idx="1315">
                  <c:v>128.91900870634058</c:v>
                </c:pt>
                <c:pt idx="1316">
                  <c:v>133.19260943988729</c:v>
                </c:pt>
                <c:pt idx="1317">
                  <c:v>134.45869204081222</c:v>
                </c:pt>
                <c:pt idx="1318">
                  <c:v>130.70469097569563</c:v>
                </c:pt>
                <c:pt idx="1319">
                  <c:v>131.61443733398266</c:v>
                </c:pt>
                <c:pt idx="1320">
                  <c:v>130.05025105078107</c:v>
                </c:pt>
                <c:pt idx="1321">
                  <c:v>128.54212579483769</c:v>
                </c:pt>
                <c:pt idx="1322">
                  <c:v>123.1573104772945</c:v>
                </c:pt>
                <c:pt idx="1323">
                  <c:v>123.12990500794267</c:v>
                </c:pt>
                <c:pt idx="1324">
                  <c:v>122.87741667520919</c:v>
                </c:pt>
                <c:pt idx="1325">
                  <c:v>122.66716256675927</c:v>
                </c:pt>
                <c:pt idx="1326">
                  <c:v>122.32060304413274</c:v>
                </c:pt>
                <c:pt idx="1327">
                  <c:v>122.10150000940628</c:v>
                </c:pt>
                <c:pt idx="1328">
                  <c:v>124.74288050011694</c:v>
                </c:pt>
                <c:pt idx="1329">
                  <c:v>126.30219323241108</c:v>
                </c:pt>
                <c:pt idx="1330">
                  <c:v>124.277264541794</c:v>
                </c:pt>
                <c:pt idx="1331">
                  <c:v>122.64321806903656</c:v>
                </c:pt>
                <c:pt idx="1332">
                  <c:v>123.2214985854452</c:v>
                </c:pt>
                <c:pt idx="1333">
                  <c:v>124.01842074242329</c:v>
                </c:pt>
                <c:pt idx="1334">
                  <c:v>124.97694601960973</c:v>
                </c:pt>
                <c:pt idx="1335">
                  <c:v>126.33115680911619</c:v>
                </c:pt>
                <c:pt idx="1336">
                  <c:v>125.4770371605991</c:v>
                </c:pt>
                <c:pt idx="1337">
                  <c:v>127.68150066462756</c:v>
                </c:pt>
                <c:pt idx="1338">
                  <c:v>129.59610342934172</c:v>
                </c:pt>
                <c:pt idx="1339">
                  <c:v>131.49992653194721</c:v>
                </c:pt>
                <c:pt idx="1340">
                  <c:v>130.33616448771315</c:v>
                </c:pt>
                <c:pt idx="1341">
                  <c:v>130.45449358204431</c:v>
                </c:pt>
                <c:pt idx="1342">
                  <c:v>127.91648899316942</c:v>
                </c:pt>
                <c:pt idx="1343">
                  <c:v>128.87791298734848</c:v>
                </c:pt>
                <c:pt idx="1344">
                  <c:v>130.20488941901613</c:v>
                </c:pt>
                <c:pt idx="1345">
                  <c:v>131.2592415691029</c:v>
                </c:pt>
                <c:pt idx="1346">
                  <c:v>125.59674509089682</c:v>
                </c:pt>
                <c:pt idx="1347">
                  <c:v>124.88792394058835</c:v>
                </c:pt>
                <c:pt idx="1348">
                  <c:v>123.7006301042922</c:v>
                </c:pt>
                <c:pt idx="1349">
                  <c:v>124.76688516404356</c:v>
                </c:pt>
                <c:pt idx="1350">
                  <c:v>125.05658590876574</c:v>
                </c:pt>
                <c:pt idx="1351">
                  <c:v>125.58419247453268</c:v>
                </c:pt>
                <c:pt idx="1352">
                  <c:v>122.87508108562754</c:v>
                </c:pt>
                <c:pt idx="1353">
                  <c:v>121.56179583544069</c:v>
                </c:pt>
                <c:pt idx="1354">
                  <c:v>118.75041557227411</c:v>
                </c:pt>
                <c:pt idx="1355">
                  <c:v>106.28669579986082</c:v>
                </c:pt>
                <c:pt idx="1356">
                  <c:v>106.59961057579682</c:v>
                </c:pt>
                <c:pt idx="1357">
                  <c:v>99.581347256662298</c:v>
                </c:pt>
                <c:pt idx="1358">
                  <c:v>99.214925869141737</c:v>
                </c:pt>
                <c:pt idx="1359">
                  <c:v>95.944879502113281</c:v>
                </c:pt>
                <c:pt idx="1360">
                  <c:v>96.560060093603624</c:v>
                </c:pt>
                <c:pt idx="1361">
                  <c:v>96.139623242591554</c:v>
                </c:pt>
                <c:pt idx="1362">
                  <c:v>96.862276381607515</c:v>
                </c:pt>
                <c:pt idx="1363">
                  <c:v>103.23337680918159</c:v>
                </c:pt>
                <c:pt idx="1364">
                  <c:v>112.23486787669897</c:v>
                </c:pt>
                <c:pt idx="1365">
                  <c:v>111.92783565456652</c:v>
                </c:pt>
                <c:pt idx="1366">
                  <c:v>110.85293095085889</c:v>
                </c:pt>
                <c:pt idx="1367">
                  <c:v>111.58832158466301</c:v>
                </c:pt>
                <c:pt idx="1368">
                  <c:v>113.15105301382088</c:v>
                </c:pt>
                <c:pt idx="1369">
                  <c:v>109.08617122474284</c:v>
                </c:pt>
                <c:pt idx="1370">
                  <c:v>109.68178976653724</c:v>
                </c:pt>
                <c:pt idx="1371">
                  <c:v>107.85610347838208</c:v>
                </c:pt>
                <c:pt idx="1372">
                  <c:v>108.29964418687878</c:v>
                </c:pt>
                <c:pt idx="1373">
                  <c:v>109.46629400664399</c:v>
                </c:pt>
                <c:pt idx="1374">
                  <c:v>108.81635531081866</c:v>
                </c:pt>
                <c:pt idx="1375">
                  <c:v>109.17433319472747</c:v>
                </c:pt>
                <c:pt idx="1376">
                  <c:v>109.43364586545499</c:v>
                </c:pt>
                <c:pt idx="1377">
                  <c:v>110.16350675359415</c:v>
                </c:pt>
                <c:pt idx="1378">
                  <c:v>111.95743433998389</c:v>
                </c:pt>
                <c:pt idx="1379">
                  <c:v>110.7092469551725</c:v>
                </c:pt>
                <c:pt idx="1380">
                  <c:v>110.89759827919441</c:v>
                </c:pt>
                <c:pt idx="1381">
                  <c:v>111.24500852254273</c:v>
                </c:pt>
                <c:pt idx="1382">
                  <c:v>111.59697555083501</c:v>
                </c:pt>
                <c:pt idx="1383">
                  <c:v>105.13207190502794</c:v>
                </c:pt>
                <c:pt idx="1384">
                  <c:v>105.56706504663437</c:v>
                </c:pt>
                <c:pt idx="1385">
                  <c:v>106.51617025090319</c:v>
                </c:pt>
                <c:pt idx="1386">
                  <c:v>107.89837365018946</c:v>
                </c:pt>
                <c:pt idx="1387">
                  <c:v>105.9365550055998</c:v>
                </c:pt>
                <c:pt idx="1388">
                  <c:v>105.99480725426484</c:v>
                </c:pt>
                <c:pt idx="1389">
                  <c:v>107.07638959756621</c:v>
                </c:pt>
                <c:pt idx="1390">
                  <c:v>107.03330407077651</c:v>
                </c:pt>
                <c:pt idx="1391">
                  <c:v>104.98436901792581</c:v>
                </c:pt>
                <c:pt idx="1392">
                  <c:v>103.47701171760563</c:v>
                </c:pt>
                <c:pt idx="1393">
                  <c:v>102.87598272990751</c:v>
                </c:pt>
                <c:pt idx="1394">
                  <c:v>103.52817102954816</c:v>
                </c:pt>
                <c:pt idx="1395">
                  <c:v>105.45054102025044</c:v>
                </c:pt>
                <c:pt idx="1396">
                  <c:v>106.11201876656908</c:v>
                </c:pt>
                <c:pt idx="1397">
                  <c:v>106.5030891887417</c:v>
                </c:pt>
                <c:pt idx="1398">
                  <c:v>105.13120107045604</c:v>
                </c:pt>
                <c:pt idx="1399">
                  <c:v>104.27435647591078</c:v>
                </c:pt>
                <c:pt idx="1400">
                  <c:v>104.23208540797175</c:v>
                </c:pt>
                <c:pt idx="1401">
                  <c:v>104.92247857657908</c:v>
                </c:pt>
                <c:pt idx="1402">
                  <c:v>109.3357517513827</c:v>
                </c:pt>
                <c:pt idx="1403">
                  <c:v>110.47958037952348</c:v>
                </c:pt>
                <c:pt idx="1404">
                  <c:v>113.27123410182674</c:v>
                </c:pt>
                <c:pt idx="1405">
                  <c:v>111.15823274539758</c:v>
                </c:pt>
                <c:pt idx="1406">
                  <c:v>108.67595530589809</c:v>
                </c:pt>
                <c:pt idx="1407">
                  <c:v>109.50635414806833</c:v>
                </c:pt>
                <c:pt idx="1408">
                  <c:v>108.80253643396395</c:v>
                </c:pt>
                <c:pt idx="1409">
                  <c:v>107.69406529094861</c:v>
                </c:pt>
                <c:pt idx="1410">
                  <c:v>108.16220230191242</c:v>
                </c:pt>
                <c:pt idx="1411">
                  <c:v>108.92977879258717</c:v>
                </c:pt>
                <c:pt idx="1412">
                  <c:v>110.23771660432577</c:v>
                </c:pt>
                <c:pt idx="1413">
                  <c:v>110.89185048095457</c:v>
                </c:pt>
                <c:pt idx="1414">
                  <c:v>110.35893126075007</c:v>
                </c:pt>
                <c:pt idx="1415">
                  <c:v>110.32046959534027</c:v>
                </c:pt>
                <c:pt idx="1416">
                  <c:v>111.29290381272067</c:v>
                </c:pt>
                <c:pt idx="1417">
                  <c:v>112.85992326384776</c:v>
                </c:pt>
                <c:pt idx="1418">
                  <c:v>111.50170111004138</c:v>
                </c:pt>
                <c:pt idx="1419">
                  <c:v>112.30553754882608</c:v>
                </c:pt>
                <c:pt idx="1420">
                  <c:v>110.50119076145518</c:v>
                </c:pt>
                <c:pt idx="1421">
                  <c:v>109.9767945349671</c:v>
                </c:pt>
                <c:pt idx="1422">
                  <c:v>110.06155004345602</c:v>
                </c:pt>
                <c:pt idx="1423">
                  <c:v>110.80692655252665</c:v>
                </c:pt>
                <c:pt idx="1424">
                  <c:v>110.83614756599964</c:v>
                </c:pt>
                <c:pt idx="1425">
                  <c:v>110.63750083397422</c:v>
                </c:pt>
                <c:pt idx="1426">
                  <c:v>110.94135463162077</c:v>
                </c:pt>
                <c:pt idx="1427">
                  <c:v>111.78110356594307</c:v>
                </c:pt>
                <c:pt idx="1428">
                  <c:v>111.29186934833524</c:v>
                </c:pt>
                <c:pt idx="1429">
                  <c:v>109.38159256047324</c:v>
                </c:pt>
                <c:pt idx="1430">
                  <c:v>108.68752793215693</c:v>
                </c:pt>
                <c:pt idx="1431">
                  <c:v>110.15335708221407</c:v>
                </c:pt>
                <c:pt idx="1432">
                  <c:v>110.96917500779642</c:v>
                </c:pt>
                <c:pt idx="1433">
                  <c:v>112.18704339158562</c:v>
                </c:pt>
                <c:pt idx="1434">
                  <c:v>111.76084229950384</c:v>
                </c:pt>
                <c:pt idx="1435">
                  <c:v>111.59090856806388</c:v>
                </c:pt>
                <c:pt idx="1436">
                  <c:v>111.49795032794371</c:v>
                </c:pt>
                <c:pt idx="1437">
                  <c:v>113.00589711459638</c:v>
                </c:pt>
                <c:pt idx="1438">
                  <c:v>113.40646690883882</c:v>
                </c:pt>
                <c:pt idx="1439">
                  <c:v>114.35914445129536</c:v>
                </c:pt>
                <c:pt idx="1440">
                  <c:v>114.82507471680178</c:v>
                </c:pt>
                <c:pt idx="1441">
                  <c:v>116.22341828037393</c:v>
                </c:pt>
                <c:pt idx="1442">
                  <c:v>118.02074510689108</c:v>
                </c:pt>
                <c:pt idx="1443">
                  <c:v>116.59282551062539</c:v>
                </c:pt>
                <c:pt idx="1444">
                  <c:v>116.38096941123098</c:v>
                </c:pt>
                <c:pt idx="1445">
                  <c:v>116.66836104556869</c:v>
                </c:pt>
                <c:pt idx="1446">
                  <c:v>116.85783708697055</c:v>
                </c:pt>
                <c:pt idx="1447">
                  <c:v>117.88824658489902</c:v>
                </c:pt>
                <c:pt idx="1448">
                  <c:v>121.34957424760962</c:v>
                </c:pt>
                <c:pt idx="1449">
                  <c:v>121.41963733335217</c:v>
                </c:pt>
                <c:pt idx="1450">
                  <c:v>122.42314054259509</c:v>
                </c:pt>
                <c:pt idx="1451">
                  <c:v>123.32641443231448</c:v>
                </c:pt>
                <c:pt idx="1452">
                  <c:v>125.67878493139661</c:v>
                </c:pt>
                <c:pt idx="1453">
                  <c:v>125.62296895674986</c:v>
                </c:pt>
                <c:pt idx="1454">
                  <c:v>123.70798065447674</c:v>
                </c:pt>
                <c:pt idx="1455">
                  <c:v>121.06384377593496</c:v>
                </c:pt>
                <c:pt idx="1456">
                  <c:v>121.23988045639329</c:v>
                </c:pt>
                <c:pt idx="1457">
                  <c:v>122.3075679361887</c:v>
                </c:pt>
                <c:pt idx="1458">
                  <c:v>123.88641785364935</c:v>
                </c:pt>
                <c:pt idx="1459">
                  <c:v>126.26589073252882</c:v>
                </c:pt>
                <c:pt idx="1460">
                  <c:v>127.6593046102674</c:v>
                </c:pt>
                <c:pt idx="1461">
                  <c:v>125.43199090381329</c:v>
                </c:pt>
                <c:pt idx="1462">
                  <c:v>127.07466099003038</c:v>
                </c:pt>
                <c:pt idx="1463">
                  <c:v>123.55341893506977</c:v>
                </c:pt>
                <c:pt idx="1464">
                  <c:v>124.38439065994278</c:v>
                </c:pt>
                <c:pt idx="1465">
                  <c:v>124.60516132371215</c:v>
                </c:pt>
                <c:pt idx="1466">
                  <c:v>123.56354006513322</c:v>
                </c:pt>
                <c:pt idx="1467">
                  <c:v>126.5546879775585</c:v>
                </c:pt>
                <c:pt idx="1468">
                  <c:v>127.30265308715194</c:v>
                </c:pt>
                <c:pt idx="1469">
                  <c:v>126.86166339710364</c:v>
                </c:pt>
                <c:pt idx="1470">
                  <c:v>126.81103374768274</c:v>
                </c:pt>
                <c:pt idx="1471">
                  <c:v>126.05046444604271</c:v>
                </c:pt>
                <c:pt idx="1472">
                  <c:v>125.9526713519834</c:v>
                </c:pt>
                <c:pt idx="1473">
                  <c:v>126.6481954946276</c:v>
                </c:pt>
                <c:pt idx="1474">
                  <c:v>127.36914708558272</c:v>
                </c:pt>
                <c:pt idx="1475">
                  <c:v>127.31676314183085</c:v>
                </c:pt>
                <c:pt idx="1476">
                  <c:v>128.80939004186689</c:v>
                </c:pt>
                <c:pt idx="1477">
                  <c:v>129.57382427243047</c:v>
                </c:pt>
                <c:pt idx="1478">
                  <c:v>131.13137042125598</c:v>
                </c:pt>
                <c:pt idx="1479">
                  <c:v>129.64606576562258</c:v>
                </c:pt>
                <c:pt idx="1480">
                  <c:v>129.44115802071977</c:v>
                </c:pt>
                <c:pt idx="1481">
                  <c:v>129.79076220487767</c:v>
                </c:pt>
                <c:pt idx="1482">
                  <c:v>130.42259682192625</c:v>
                </c:pt>
                <c:pt idx="1483">
                  <c:v>128.62760911568759</c:v>
                </c:pt>
                <c:pt idx="1484">
                  <c:v>129.37061156524877</c:v>
                </c:pt>
                <c:pt idx="1485">
                  <c:v>129.18580310415777</c:v>
                </c:pt>
                <c:pt idx="1486">
                  <c:v>130.48240211179314</c:v>
                </c:pt>
                <c:pt idx="1487">
                  <c:v>131.21679886513002</c:v>
                </c:pt>
                <c:pt idx="1488">
                  <c:v>133.12957714982505</c:v>
                </c:pt>
                <c:pt idx="1489">
                  <c:v>133.45169508432716</c:v>
                </c:pt>
                <c:pt idx="1490">
                  <c:v>131.25236181808017</c:v>
                </c:pt>
                <c:pt idx="1491">
                  <c:v>131.95762677551804</c:v>
                </c:pt>
                <c:pt idx="1492">
                  <c:v>128.06611279745104</c:v>
                </c:pt>
                <c:pt idx="1493">
                  <c:v>127.19697151848648</c:v>
                </c:pt>
                <c:pt idx="1494">
                  <c:v>125.46776667072375</c:v>
                </c:pt>
                <c:pt idx="1495">
                  <c:v>124.97700647762532</c:v>
                </c:pt>
                <c:pt idx="1496">
                  <c:v>124.91499794199156</c:v>
                </c:pt>
                <c:pt idx="1497">
                  <c:v>127.1682862254565</c:v>
                </c:pt>
                <c:pt idx="1498">
                  <c:v>128.44304018980122</c:v>
                </c:pt>
                <c:pt idx="1499">
                  <c:v>128.2469489000315</c:v>
                </c:pt>
                <c:pt idx="1500">
                  <c:v>126.91910482767612</c:v>
                </c:pt>
                <c:pt idx="1501">
                  <c:v>127.09959161607833</c:v>
                </c:pt>
                <c:pt idx="1502">
                  <c:v>128.76522873822051</c:v>
                </c:pt>
                <c:pt idx="1503">
                  <c:v>127.79771900098068</c:v>
                </c:pt>
                <c:pt idx="1504">
                  <c:v>128.93286326156496</c:v>
                </c:pt>
                <c:pt idx="1505">
                  <c:v>129.74455163918319</c:v>
                </c:pt>
                <c:pt idx="1506">
                  <c:v>133.13959253507321</c:v>
                </c:pt>
                <c:pt idx="1507">
                  <c:v>132.2523765257086</c:v>
                </c:pt>
                <c:pt idx="1508">
                  <c:v>129.8878019327453</c:v>
                </c:pt>
                <c:pt idx="1509">
                  <c:v>130.75671181118778</c:v>
                </c:pt>
                <c:pt idx="1510">
                  <c:v>131.30092695660008</c:v>
                </c:pt>
                <c:pt idx="1511">
                  <c:v>131.18611577289849</c:v>
                </c:pt>
                <c:pt idx="1512">
                  <c:v>131.67865137087949</c:v>
                </c:pt>
                <c:pt idx="1513">
                  <c:v>133.95554648530893</c:v>
                </c:pt>
                <c:pt idx="1514">
                  <c:v>134.87301090778601</c:v>
                </c:pt>
                <c:pt idx="1515">
                  <c:v>134.11246091870578</c:v>
                </c:pt>
                <c:pt idx="1516">
                  <c:v>134.20573737766986</c:v>
                </c:pt>
                <c:pt idx="1517">
                  <c:v>132.4628701558685</c:v>
                </c:pt>
                <c:pt idx="1518">
                  <c:v>132.33235449498159</c:v>
                </c:pt>
                <c:pt idx="1519">
                  <c:v>129.78520892063398</c:v>
                </c:pt>
                <c:pt idx="1520">
                  <c:v>128.26806028801573</c:v>
                </c:pt>
                <c:pt idx="1521">
                  <c:v>128.49152598870003</c:v>
                </c:pt>
                <c:pt idx="1522">
                  <c:v>129.1926211943784</c:v>
                </c:pt>
                <c:pt idx="1523">
                  <c:v>131.84763388408399</c:v>
                </c:pt>
                <c:pt idx="1524">
                  <c:v>132.04556385110811</c:v>
                </c:pt>
                <c:pt idx="1525">
                  <c:v>134.55015273564229</c:v>
                </c:pt>
                <c:pt idx="1526">
                  <c:v>137.02805540549389</c:v>
                </c:pt>
                <c:pt idx="1527">
                  <c:v>136.78224716254581</c:v>
                </c:pt>
                <c:pt idx="1528">
                  <c:v>136.8641138125914</c:v>
                </c:pt>
                <c:pt idx="1529">
                  <c:v>133.47193111155738</c:v>
                </c:pt>
                <c:pt idx="1530">
                  <c:v>134.32952577314015</c:v>
                </c:pt>
                <c:pt idx="1531">
                  <c:v>134.3195412319867</c:v>
                </c:pt>
                <c:pt idx="1532">
                  <c:v>135.9059405965892</c:v>
                </c:pt>
                <c:pt idx="1533">
                  <c:v>135.89768176726139</c:v>
                </c:pt>
                <c:pt idx="1534">
                  <c:v>137.04413778659821</c:v>
                </c:pt>
                <c:pt idx="1535">
                  <c:v>137.00079843079212</c:v>
                </c:pt>
                <c:pt idx="1536">
                  <c:v>138.14774674600224</c:v>
                </c:pt>
                <c:pt idx="1537">
                  <c:v>137.06405251339882</c:v>
                </c:pt>
                <c:pt idx="1538">
                  <c:v>138.51778628760994</c:v>
                </c:pt>
                <c:pt idx="1539">
                  <c:v>137.92481710152884</c:v>
                </c:pt>
                <c:pt idx="1540">
                  <c:v>139.52791909618193</c:v>
                </c:pt>
                <c:pt idx="1541">
                  <c:v>141.35601348495621</c:v>
                </c:pt>
                <c:pt idx="1542">
                  <c:v>140.58352719028835</c:v>
                </c:pt>
                <c:pt idx="1543">
                  <c:v>142.3729794161583</c:v>
                </c:pt>
                <c:pt idx="1544">
                  <c:v>141.75264189069219</c:v>
                </c:pt>
                <c:pt idx="1545">
                  <c:v>139.83552763053157</c:v>
                </c:pt>
                <c:pt idx="1546">
                  <c:v>141.71928063083672</c:v>
                </c:pt>
                <c:pt idx="1547">
                  <c:v>140.73561309167562</c:v>
                </c:pt>
                <c:pt idx="1548">
                  <c:v>140.1744699166282</c:v>
                </c:pt>
                <c:pt idx="1549">
                  <c:v>140.14483023700436</c:v>
                </c:pt>
                <c:pt idx="1550">
                  <c:v>143.46862840681527</c:v>
                </c:pt>
                <c:pt idx="1551">
                  <c:v>141.41693806592747</c:v>
                </c:pt>
                <c:pt idx="1552">
                  <c:v>141.83430261947208</c:v>
                </c:pt>
                <c:pt idx="1553">
                  <c:v>142.35129909158968</c:v>
                </c:pt>
                <c:pt idx="1554">
                  <c:v>142.76105974842977</c:v>
                </c:pt>
                <c:pt idx="1555">
                  <c:v>143.90887948956833</c:v>
                </c:pt>
                <c:pt idx="1556">
                  <c:v>144.52002118388623</c:v>
                </c:pt>
                <c:pt idx="1557">
                  <c:v>141.86375335820557</c:v>
                </c:pt>
                <c:pt idx="1558">
                  <c:v>139.99678885795697</c:v>
                </c:pt>
                <c:pt idx="1559">
                  <c:v>141.69757788217248</c:v>
                </c:pt>
                <c:pt idx="1560">
                  <c:v>142.39888705645055</c:v>
                </c:pt>
                <c:pt idx="1561">
                  <c:v>142.34491027351771</c:v>
                </c:pt>
                <c:pt idx="1562">
                  <c:v>142.38651998455069</c:v>
                </c:pt>
                <c:pt idx="1563">
                  <c:v>141.8688102830944</c:v>
                </c:pt>
                <c:pt idx="1564">
                  <c:v>142.73403847478838</c:v>
                </c:pt>
                <c:pt idx="1565">
                  <c:v>143.57961379164882</c:v>
                </c:pt>
                <c:pt idx="1566">
                  <c:v>143.57823598264073</c:v>
                </c:pt>
                <c:pt idx="1567">
                  <c:v>144.14028165485732</c:v>
                </c:pt>
                <c:pt idx="1568">
                  <c:v>147.45028970049165</c:v>
                </c:pt>
                <c:pt idx="1569">
                  <c:v>147.29457881674247</c:v>
                </c:pt>
                <c:pt idx="1570">
                  <c:v>148.10719627491116</c:v>
                </c:pt>
                <c:pt idx="1571">
                  <c:v>145.09312951535912</c:v>
                </c:pt>
                <c:pt idx="1572">
                  <c:v>142.63598856698653</c:v>
                </c:pt>
                <c:pt idx="1573">
                  <c:v>145.01779745813425</c:v>
                </c:pt>
                <c:pt idx="1574">
                  <c:v>145.18008623106167</c:v>
                </c:pt>
                <c:pt idx="1575">
                  <c:v>146.43951342202664</c:v>
                </c:pt>
                <c:pt idx="1576">
                  <c:v>144.2111847105742</c:v>
                </c:pt>
                <c:pt idx="1577">
                  <c:v>143.69945705033217</c:v>
                </c:pt>
                <c:pt idx="1578">
                  <c:v>143.68723943609959</c:v>
                </c:pt>
                <c:pt idx="1579">
                  <c:v>145.00188758943682</c:v>
                </c:pt>
                <c:pt idx="1580">
                  <c:v>145.28136359372039</c:v>
                </c:pt>
                <c:pt idx="1581">
                  <c:v>144.58931661120249</c:v>
                </c:pt>
                <c:pt idx="1582">
                  <c:v>144.20942224492183</c:v>
                </c:pt>
                <c:pt idx="1583">
                  <c:v>143.51030128654128</c:v>
                </c:pt>
                <c:pt idx="1584">
                  <c:v>141.10928314192208</c:v>
                </c:pt>
                <c:pt idx="1585">
                  <c:v>141.92862829838393</c:v>
                </c:pt>
                <c:pt idx="1586">
                  <c:v>139.4257774764167</c:v>
                </c:pt>
                <c:pt idx="1587">
                  <c:v>140.44562637364041</c:v>
                </c:pt>
                <c:pt idx="1588">
                  <c:v>139.62735729631507</c:v>
                </c:pt>
                <c:pt idx="1589">
                  <c:v>140.87766839458709</c:v>
                </c:pt>
                <c:pt idx="1590">
                  <c:v>141.25015561713622</c:v>
                </c:pt>
                <c:pt idx="1591">
                  <c:v>144.03625492784644</c:v>
                </c:pt>
                <c:pt idx="1592">
                  <c:v>144.77376809652182</c:v>
                </c:pt>
                <c:pt idx="1593">
                  <c:v>145.9221768491374</c:v>
                </c:pt>
                <c:pt idx="1594">
                  <c:v>148.77125610702547</c:v>
                </c:pt>
                <c:pt idx="1595">
                  <c:v>148.73709345451644</c:v>
                </c:pt>
                <c:pt idx="1596">
                  <c:v>150.30967079499047</c:v>
                </c:pt>
                <c:pt idx="1597">
                  <c:v>151.34285977887251</c:v>
                </c:pt>
                <c:pt idx="1598">
                  <c:v>150.83735718278217</c:v>
                </c:pt>
                <c:pt idx="1599">
                  <c:v>150.29983947597475</c:v>
                </c:pt>
                <c:pt idx="1600">
                  <c:v>151.66173204480774</c:v>
                </c:pt>
                <c:pt idx="1601">
                  <c:v>153.86422638847012</c:v>
                </c:pt>
                <c:pt idx="1602">
                  <c:v>155.17674024184745</c:v>
                </c:pt>
                <c:pt idx="1603">
                  <c:v>153.18987623333811</c:v>
                </c:pt>
                <c:pt idx="1604">
                  <c:v>156.38626211499124</c:v>
                </c:pt>
                <c:pt idx="1605">
                  <c:v>155.68425479458534</c:v>
                </c:pt>
                <c:pt idx="1606">
                  <c:v>150.48873841456523</c:v>
                </c:pt>
                <c:pt idx="1607">
                  <c:v>150.98253842554666</c:v>
                </c:pt>
                <c:pt idx="1608">
                  <c:v>152.99596910614227</c:v>
                </c:pt>
                <c:pt idx="1609">
                  <c:v>149.69398157780509</c:v>
                </c:pt>
                <c:pt idx="1610">
                  <c:v>146.3597517086514</c:v>
                </c:pt>
                <c:pt idx="1611">
                  <c:v>147.08808257351754</c:v>
                </c:pt>
                <c:pt idx="1612">
                  <c:v>146.90137227200003</c:v>
                </c:pt>
                <c:pt idx="1613">
                  <c:v>145.99526808579341</c:v>
                </c:pt>
                <c:pt idx="1614">
                  <c:v>146.6967060261214</c:v>
                </c:pt>
                <c:pt idx="1615">
                  <c:v>148.55881620385728</c:v>
                </c:pt>
                <c:pt idx="1616">
                  <c:v>148.77278431175682</c:v>
                </c:pt>
                <c:pt idx="1617">
                  <c:v>150.4920482006053</c:v>
                </c:pt>
                <c:pt idx="1618">
                  <c:v>151.53401432299674</c:v>
                </c:pt>
                <c:pt idx="1619">
                  <c:v>153.691277494768</c:v>
                </c:pt>
                <c:pt idx="1620">
                  <c:v>155.49651428440473</c:v>
                </c:pt>
                <c:pt idx="1621">
                  <c:v>155.56087800300659</c:v>
                </c:pt>
                <c:pt idx="1622">
                  <c:v>155.65758840568142</c:v>
                </c:pt>
                <c:pt idx="1623">
                  <c:v>153.69898546998505</c:v>
                </c:pt>
                <c:pt idx="1624">
                  <c:v>154.38028569995373</c:v>
                </c:pt>
                <c:pt idx="1625">
                  <c:v>152.91579541600132</c:v>
                </c:pt>
                <c:pt idx="1626">
                  <c:v>156.38105034321282</c:v>
                </c:pt>
                <c:pt idx="1627">
                  <c:v>152.59086460796837</c:v>
                </c:pt>
                <c:pt idx="1628">
                  <c:v>152.25871259049109</c:v>
                </c:pt>
                <c:pt idx="1629">
                  <c:v>153.57469095848634</c:v>
                </c:pt>
                <c:pt idx="1630">
                  <c:v>154.76367878082752</c:v>
                </c:pt>
                <c:pt idx="1631">
                  <c:v>154.75306965146501</c:v>
                </c:pt>
                <c:pt idx="1632">
                  <c:v>154.59483902238352</c:v>
                </c:pt>
                <c:pt idx="1633">
                  <c:v>157.52422857507989</c:v>
                </c:pt>
                <c:pt idx="1634">
                  <c:v>155.67650004056017</c:v>
                </c:pt>
                <c:pt idx="1635">
                  <c:v>156.68351803094689</c:v>
                </c:pt>
                <c:pt idx="1636">
                  <c:v>155.72689004423606</c:v>
                </c:pt>
                <c:pt idx="1637">
                  <c:v>154.73217574813489</c:v>
                </c:pt>
                <c:pt idx="1638">
                  <c:v>155.45372572337132</c:v>
                </c:pt>
                <c:pt idx="1639">
                  <c:v>156.60706384921252</c:v>
                </c:pt>
                <c:pt idx="1640">
                  <c:v>159.25510458991872</c:v>
                </c:pt>
                <c:pt idx="1641">
                  <c:v>159.68723496669301</c:v>
                </c:pt>
                <c:pt idx="1642">
                  <c:v>160.69737601189573</c:v>
                </c:pt>
                <c:pt idx="1643">
                  <c:v>158.79443122803977</c:v>
                </c:pt>
                <c:pt idx="1644">
                  <c:v>162.60536576884374</c:v>
                </c:pt>
                <c:pt idx="1645">
                  <c:v>161.59717530276654</c:v>
                </c:pt>
                <c:pt idx="1646">
                  <c:v>163.31984771107895</c:v>
                </c:pt>
                <c:pt idx="1647">
                  <c:v>166.54760417550173</c:v>
                </c:pt>
                <c:pt idx="1648">
                  <c:v>167.24436705048146</c:v>
                </c:pt>
                <c:pt idx="1649">
                  <c:v>167.50412471462775</c:v>
                </c:pt>
                <c:pt idx="1650">
                  <c:v>167.84842373329084</c:v>
                </c:pt>
                <c:pt idx="1651">
                  <c:v>167.72752088059158</c:v>
                </c:pt>
                <c:pt idx="1652">
                  <c:v>168.80361003731593</c:v>
                </c:pt>
                <c:pt idx="1653">
                  <c:v>169.98397101933389</c:v>
                </c:pt>
                <c:pt idx="1654">
                  <c:v>169.71500271592535</c:v>
                </c:pt>
                <c:pt idx="1655">
                  <c:v>170.47590268668822</c:v>
                </c:pt>
                <c:pt idx="1656">
                  <c:v>171.87109837134582</c:v>
                </c:pt>
                <c:pt idx="1657">
                  <c:v>171.85956495335753</c:v>
                </c:pt>
                <c:pt idx="1658">
                  <c:v>171.57952389797927</c:v>
                </c:pt>
                <c:pt idx="1659">
                  <c:v>168.68098439244136</c:v>
                </c:pt>
                <c:pt idx="1660">
                  <c:v>167.33795037847207</c:v>
                </c:pt>
                <c:pt idx="1661">
                  <c:v>168.3122240018283</c:v>
                </c:pt>
                <c:pt idx="1662">
                  <c:v>170.24833662589762</c:v>
                </c:pt>
                <c:pt idx="1663">
                  <c:v>170.33037915063349</c:v>
                </c:pt>
                <c:pt idx="1664">
                  <c:v>166.04781038771895</c:v>
                </c:pt>
                <c:pt idx="1665">
                  <c:v>165.66977130262293</c:v>
                </c:pt>
                <c:pt idx="1666">
                  <c:v>162.86397310996335</c:v>
                </c:pt>
                <c:pt idx="1667">
                  <c:v>162.41514475128159</c:v>
                </c:pt>
                <c:pt idx="1668">
                  <c:v>163.25913561710851</c:v>
                </c:pt>
                <c:pt idx="1669">
                  <c:v>163.31670732528019</c:v>
                </c:pt>
                <c:pt idx="1670">
                  <c:v>167.21986270307525</c:v>
                </c:pt>
                <c:pt idx="1671">
                  <c:v>168.06978397056557</c:v>
                </c:pt>
                <c:pt idx="1672">
                  <c:v>168.28027224170273</c:v>
                </c:pt>
                <c:pt idx="1673">
                  <c:v>168.90884924868422</c:v>
                </c:pt>
              </c:numCache>
            </c:numRef>
          </c:val>
          <c:smooth val="0"/>
          <c:extLst>
            <c:ext xmlns:c16="http://schemas.microsoft.com/office/drawing/2014/chart" uri="{C3380CC4-5D6E-409C-BE32-E72D297353CC}">
              <c16:uniqueId val="{00000001-450C-4121-82ED-01D9F63A9D2F}"/>
            </c:ext>
          </c:extLst>
        </c:ser>
        <c:ser>
          <c:idx val="2"/>
          <c:order val="2"/>
          <c:tx>
            <c:strRef>
              <c:f>'[Товары - BBG - 01.06.2021.xlsx]Исходник+цены в рублях'!$EO$1049</c:f>
              <c:strCache>
                <c:ptCount val="1"/>
                <c:pt idx="0">
                  <c:v>драгоценные металлы</c:v>
                </c:pt>
              </c:strCache>
            </c:strRef>
          </c:tx>
          <c:spPr>
            <a:ln w="12700" cap="rnd">
              <a:solidFill>
                <a:srgbClr val="FF0000"/>
              </a:solidFill>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рублях'!$EO$1311:$EO$2984</c:f>
              <c:numCache>
                <c:formatCode>General</c:formatCode>
                <c:ptCount val="1674"/>
                <c:pt idx="0">
                  <c:v>100</c:v>
                </c:pt>
                <c:pt idx="1">
                  <c:v>100.63037633410951</c:v>
                </c:pt>
                <c:pt idx="2">
                  <c:v>102.80837552687757</c:v>
                </c:pt>
                <c:pt idx="3">
                  <c:v>104.81771992047179</c:v>
                </c:pt>
                <c:pt idx="4">
                  <c:v>104.15225626769691</c:v>
                </c:pt>
                <c:pt idx="5">
                  <c:v>103.5497106540067</c:v>
                </c:pt>
                <c:pt idx="6">
                  <c:v>103.97961084027878</c:v>
                </c:pt>
                <c:pt idx="7">
                  <c:v>105.1495611508123</c:v>
                </c:pt>
                <c:pt idx="8">
                  <c:v>107.11468054788105</c:v>
                </c:pt>
                <c:pt idx="9">
                  <c:v>106.58040710677456</c:v>
                </c:pt>
                <c:pt idx="10">
                  <c:v>108.22526789467464</c:v>
                </c:pt>
                <c:pt idx="11">
                  <c:v>110.81326069252998</c:v>
                </c:pt>
                <c:pt idx="12">
                  <c:v>110.81326069252998</c:v>
                </c:pt>
                <c:pt idx="13">
                  <c:v>112.20407205525134</c:v>
                </c:pt>
                <c:pt idx="14">
                  <c:v>112.9426230546168</c:v>
                </c:pt>
                <c:pt idx="15">
                  <c:v>113.77349692169673</c:v>
                </c:pt>
                <c:pt idx="16">
                  <c:v>113.23914497820311</c:v>
                </c:pt>
                <c:pt idx="17">
                  <c:v>111.66566884718688</c:v>
                </c:pt>
                <c:pt idx="18">
                  <c:v>112.50878935735452</c:v>
                </c:pt>
                <c:pt idx="19">
                  <c:v>112.27669894473684</c:v>
                </c:pt>
                <c:pt idx="20">
                  <c:v>106.74000624954797</c:v>
                </c:pt>
                <c:pt idx="21">
                  <c:v>109.14353170188157</c:v>
                </c:pt>
                <c:pt idx="22">
                  <c:v>109.18424087425588</c:v>
                </c:pt>
                <c:pt idx="23">
                  <c:v>108.71188253656418</c:v>
                </c:pt>
                <c:pt idx="24">
                  <c:v>109.12220449818788</c:v>
                </c:pt>
                <c:pt idx="25">
                  <c:v>108.40833600282056</c:v>
                </c:pt>
                <c:pt idx="26">
                  <c:v>105.61270330825683</c:v>
                </c:pt>
                <c:pt idx="27">
                  <c:v>107.10926929712792</c:v>
                </c:pt>
                <c:pt idx="28">
                  <c:v>106.08933786046316</c:v>
                </c:pt>
                <c:pt idx="29">
                  <c:v>105.19829083086869</c:v>
                </c:pt>
                <c:pt idx="30">
                  <c:v>105.35051562181533</c:v>
                </c:pt>
                <c:pt idx="31">
                  <c:v>107.22342990475026</c:v>
                </c:pt>
                <c:pt idx="32">
                  <c:v>107.22342990475026</c:v>
                </c:pt>
                <c:pt idx="33">
                  <c:v>103.51038285294774</c:v>
                </c:pt>
                <c:pt idx="34">
                  <c:v>102.7934803756674</c:v>
                </c:pt>
                <c:pt idx="35">
                  <c:v>103.47777269064264</c:v>
                </c:pt>
                <c:pt idx="36">
                  <c:v>103.01758601272405</c:v>
                </c:pt>
                <c:pt idx="37">
                  <c:v>102.78355740323829</c:v>
                </c:pt>
                <c:pt idx="38">
                  <c:v>102.42843642534801</c:v>
                </c:pt>
                <c:pt idx="39">
                  <c:v>103.37725444441131</c:v>
                </c:pt>
                <c:pt idx="40">
                  <c:v>104.25192858303262</c:v>
                </c:pt>
                <c:pt idx="41">
                  <c:v>104.15423371575855</c:v>
                </c:pt>
                <c:pt idx="42">
                  <c:v>103.60756014586266</c:v>
                </c:pt>
                <c:pt idx="43">
                  <c:v>102.96950600759551</c:v>
                </c:pt>
                <c:pt idx="44">
                  <c:v>102.41784239285803</c:v>
                </c:pt>
                <c:pt idx="45">
                  <c:v>102.21937942520327</c:v>
                </c:pt>
                <c:pt idx="46">
                  <c:v>99.756908695968775</c:v>
                </c:pt>
                <c:pt idx="47">
                  <c:v>99.756851578714702</c:v>
                </c:pt>
                <c:pt idx="48">
                  <c:v>99.031446751514125</c:v>
                </c:pt>
                <c:pt idx="49">
                  <c:v>97.771268774908378</c:v>
                </c:pt>
                <c:pt idx="50">
                  <c:v>98.300552171173294</c:v>
                </c:pt>
                <c:pt idx="51">
                  <c:v>98.270379914034919</c:v>
                </c:pt>
                <c:pt idx="52">
                  <c:v>98.701622220428789</c:v>
                </c:pt>
                <c:pt idx="53">
                  <c:v>98.365483390440602</c:v>
                </c:pt>
                <c:pt idx="54">
                  <c:v>98.377787150782368</c:v>
                </c:pt>
                <c:pt idx="55">
                  <c:v>100.96184643764752</c:v>
                </c:pt>
                <c:pt idx="56">
                  <c:v>104.08547618186418</c:v>
                </c:pt>
                <c:pt idx="57">
                  <c:v>104.23240395656583</c:v>
                </c:pt>
                <c:pt idx="58">
                  <c:v>104.68032612533622</c:v>
                </c:pt>
                <c:pt idx="59">
                  <c:v>104.9712833124677</c:v>
                </c:pt>
                <c:pt idx="60">
                  <c:v>105.75580476833139</c:v>
                </c:pt>
                <c:pt idx="61">
                  <c:v>105.3203005944109</c:v>
                </c:pt>
                <c:pt idx="62">
                  <c:v>103.47529201520985</c:v>
                </c:pt>
                <c:pt idx="63">
                  <c:v>103.15990217822957</c:v>
                </c:pt>
                <c:pt idx="64">
                  <c:v>105.69321508578318</c:v>
                </c:pt>
                <c:pt idx="65">
                  <c:v>104.2416772540671</c:v>
                </c:pt>
                <c:pt idx="66">
                  <c:v>104.2416772540671</c:v>
                </c:pt>
                <c:pt idx="67">
                  <c:v>106.3000618181936</c:v>
                </c:pt>
                <c:pt idx="68">
                  <c:v>105.09681241923359</c:v>
                </c:pt>
                <c:pt idx="69">
                  <c:v>103.54285739561165</c:v>
                </c:pt>
                <c:pt idx="70">
                  <c:v>102.25062608225355</c:v>
                </c:pt>
                <c:pt idx="71">
                  <c:v>103.37541261599088</c:v>
                </c:pt>
                <c:pt idx="72">
                  <c:v>102.85992858589121</c:v>
                </c:pt>
                <c:pt idx="73">
                  <c:v>102.16876514646039</c:v>
                </c:pt>
                <c:pt idx="74">
                  <c:v>102.91436214111614</c:v>
                </c:pt>
                <c:pt idx="75">
                  <c:v>102.78259723783452</c:v>
                </c:pt>
                <c:pt idx="76">
                  <c:v>102.81321208601749</c:v>
                </c:pt>
                <c:pt idx="77">
                  <c:v>101.32647270112786</c:v>
                </c:pt>
                <c:pt idx="78">
                  <c:v>102.1048333437904</c:v>
                </c:pt>
                <c:pt idx="79">
                  <c:v>100.74968399134767</c:v>
                </c:pt>
                <c:pt idx="80">
                  <c:v>101.17215622761145</c:v>
                </c:pt>
                <c:pt idx="81">
                  <c:v>99.742784492339609</c:v>
                </c:pt>
                <c:pt idx="82">
                  <c:v>103.35898260776366</c:v>
                </c:pt>
                <c:pt idx="83">
                  <c:v>104.44225328942464</c:v>
                </c:pt>
                <c:pt idx="84">
                  <c:v>104.52656999644505</c:v>
                </c:pt>
                <c:pt idx="85">
                  <c:v>101.61101570183634</c:v>
                </c:pt>
                <c:pt idx="86">
                  <c:v>101.23575967374497</c:v>
                </c:pt>
                <c:pt idx="87">
                  <c:v>102.73917892101113</c:v>
                </c:pt>
                <c:pt idx="88">
                  <c:v>103.45496774718599</c:v>
                </c:pt>
                <c:pt idx="89">
                  <c:v>103.09852251523446</c:v>
                </c:pt>
                <c:pt idx="90">
                  <c:v>102.07695985310505</c:v>
                </c:pt>
                <c:pt idx="91">
                  <c:v>102.90478187221146</c:v>
                </c:pt>
                <c:pt idx="92">
                  <c:v>102.19407945932582</c:v>
                </c:pt>
                <c:pt idx="93">
                  <c:v>103.2705361337853</c:v>
                </c:pt>
                <c:pt idx="94">
                  <c:v>106.59408871935914</c:v>
                </c:pt>
                <c:pt idx="95">
                  <c:v>107.66536261208176</c:v>
                </c:pt>
                <c:pt idx="96">
                  <c:v>107.97729726123745</c:v>
                </c:pt>
                <c:pt idx="97">
                  <c:v>108.60970816066265</c:v>
                </c:pt>
                <c:pt idx="98">
                  <c:v>105.60525045404297</c:v>
                </c:pt>
                <c:pt idx="99">
                  <c:v>105.82432679506447</c:v>
                </c:pt>
                <c:pt idx="100">
                  <c:v>105.69098778357227</c:v>
                </c:pt>
                <c:pt idx="101">
                  <c:v>105.42713313954511</c:v>
                </c:pt>
                <c:pt idx="102">
                  <c:v>105.42713313954511</c:v>
                </c:pt>
                <c:pt idx="103">
                  <c:v>103.75628697871871</c:v>
                </c:pt>
                <c:pt idx="104">
                  <c:v>103.39368093356605</c:v>
                </c:pt>
                <c:pt idx="105">
                  <c:v>103.59861168582535</c:v>
                </c:pt>
                <c:pt idx="106">
                  <c:v>103.75607637576293</c:v>
                </c:pt>
                <c:pt idx="107">
                  <c:v>103.6423155889191</c:v>
                </c:pt>
                <c:pt idx="108">
                  <c:v>104.26866204359077</c:v>
                </c:pt>
                <c:pt idx="109">
                  <c:v>102.8492346658811</c:v>
                </c:pt>
                <c:pt idx="110">
                  <c:v>101.22700746967544</c:v>
                </c:pt>
                <c:pt idx="111">
                  <c:v>100.54576700267373</c:v>
                </c:pt>
                <c:pt idx="112">
                  <c:v>100.69365494277916</c:v>
                </c:pt>
                <c:pt idx="113">
                  <c:v>100.86037154508497</c:v>
                </c:pt>
                <c:pt idx="114">
                  <c:v>101.23837244974648</c:v>
                </c:pt>
                <c:pt idx="115">
                  <c:v>100.97977557077076</c:v>
                </c:pt>
                <c:pt idx="116">
                  <c:v>100.50060674495006</c:v>
                </c:pt>
                <c:pt idx="117">
                  <c:v>101.60205289481104</c:v>
                </c:pt>
                <c:pt idx="118">
                  <c:v>101.02113793714541</c:v>
                </c:pt>
                <c:pt idx="119">
                  <c:v>100.79031466133489</c:v>
                </c:pt>
                <c:pt idx="120">
                  <c:v>102.5104900980365</c:v>
                </c:pt>
                <c:pt idx="121">
                  <c:v>102.36945541632613</c:v>
                </c:pt>
                <c:pt idx="122">
                  <c:v>101.72360572032068</c:v>
                </c:pt>
                <c:pt idx="123">
                  <c:v>100.10874935686925</c:v>
                </c:pt>
                <c:pt idx="124">
                  <c:v>100.3285538752057</c:v>
                </c:pt>
                <c:pt idx="125">
                  <c:v>100.13786508015622</c:v>
                </c:pt>
                <c:pt idx="126">
                  <c:v>99.962992350527145</c:v>
                </c:pt>
                <c:pt idx="127">
                  <c:v>99.992993255903286</c:v>
                </c:pt>
                <c:pt idx="128">
                  <c:v>99.326762174619915</c:v>
                </c:pt>
                <c:pt idx="129">
                  <c:v>99.22440209996816</c:v>
                </c:pt>
                <c:pt idx="130">
                  <c:v>98.931410347520981</c:v>
                </c:pt>
                <c:pt idx="131">
                  <c:v>98.931410347520981</c:v>
                </c:pt>
                <c:pt idx="132">
                  <c:v>99.946812196449258</c:v>
                </c:pt>
                <c:pt idx="133">
                  <c:v>96.589614299851974</c:v>
                </c:pt>
                <c:pt idx="134">
                  <c:v>97.681330214179098</c:v>
                </c:pt>
                <c:pt idx="135">
                  <c:v>98.134413779553313</c:v>
                </c:pt>
                <c:pt idx="136">
                  <c:v>98.473775809277257</c:v>
                </c:pt>
                <c:pt idx="137">
                  <c:v>98.265639723342716</c:v>
                </c:pt>
                <c:pt idx="138">
                  <c:v>97.733457964805979</c:v>
                </c:pt>
                <c:pt idx="139">
                  <c:v>96.620054277200211</c:v>
                </c:pt>
                <c:pt idx="140">
                  <c:v>96.267121350327329</c:v>
                </c:pt>
                <c:pt idx="141">
                  <c:v>95.298839341123809</c:v>
                </c:pt>
                <c:pt idx="142">
                  <c:v>93.998562615878058</c:v>
                </c:pt>
                <c:pt idx="143">
                  <c:v>93.93614428509207</c:v>
                </c:pt>
                <c:pt idx="144">
                  <c:v>93.253136972984493</c:v>
                </c:pt>
                <c:pt idx="145">
                  <c:v>93.263559653712264</c:v>
                </c:pt>
                <c:pt idx="146">
                  <c:v>92.240115911968871</c:v>
                </c:pt>
                <c:pt idx="147">
                  <c:v>93.07540513227714</c:v>
                </c:pt>
                <c:pt idx="148">
                  <c:v>93.185557245594694</c:v>
                </c:pt>
                <c:pt idx="149">
                  <c:v>93.363692426153079</c:v>
                </c:pt>
                <c:pt idx="150">
                  <c:v>93.064539860504766</c:v>
                </c:pt>
                <c:pt idx="151">
                  <c:v>93.496071272241508</c:v>
                </c:pt>
                <c:pt idx="152">
                  <c:v>92.526600628617928</c:v>
                </c:pt>
                <c:pt idx="153">
                  <c:v>92.716118655307866</c:v>
                </c:pt>
                <c:pt idx="154">
                  <c:v>92.492166503952916</c:v>
                </c:pt>
                <c:pt idx="155">
                  <c:v>93.079645614670738</c:v>
                </c:pt>
                <c:pt idx="156">
                  <c:v>93.705895700894771</c:v>
                </c:pt>
                <c:pt idx="157">
                  <c:v>95.642092111571827</c:v>
                </c:pt>
                <c:pt idx="158">
                  <c:v>95.760018397494648</c:v>
                </c:pt>
                <c:pt idx="159">
                  <c:v>97.034170611100365</c:v>
                </c:pt>
                <c:pt idx="160">
                  <c:v>96.470663693126227</c:v>
                </c:pt>
                <c:pt idx="161">
                  <c:v>95.756238372206155</c:v>
                </c:pt>
                <c:pt idx="162">
                  <c:v>96.26938086558674</c:v>
                </c:pt>
                <c:pt idx="163">
                  <c:v>94.577732113570846</c:v>
                </c:pt>
                <c:pt idx="164">
                  <c:v>96.289094709876309</c:v>
                </c:pt>
                <c:pt idx="165">
                  <c:v>98.423928959042854</c:v>
                </c:pt>
                <c:pt idx="166">
                  <c:v>98.010269563175228</c:v>
                </c:pt>
                <c:pt idx="167">
                  <c:v>96.020792499572309</c:v>
                </c:pt>
                <c:pt idx="168">
                  <c:v>94.891744098308337</c:v>
                </c:pt>
                <c:pt idx="169">
                  <c:v>92.493633415800417</c:v>
                </c:pt>
                <c:pt idx="170">
                  <c:v>93.605941318361232</c:v>
                </c:pt>
                <c:pt idx="171">
                  <c:v>94.452881105010903</c:v>
                </c:pt>
                <c:pt idx="172">
                  <c:v>94.524165874374603</c:v>
                </c:pt>
                <c:pt idx="173">
                  <c:v>94.947808878997932</c:v>
                </c:pt>
                <c:pt idx="174">
                  <c:v>94.83986268275828</c:v>
                </c:pt>
                <c:pt idx="175">
                  <c:v>94.587023277132658</c:v>
                </c:pt>
                <c:pt idx="176">
                  <c:v>93.949679450119959</c:v>
                </c:pt>
                <c:pt idx="177">
                  <c:v>93.949679450119959</c:v>
                </c:pt>
                <c:pt idx="178">
                  <c:v>94.60153295455234</c:v>
                </c:pt>
                <c:pt idx="179">
                  <c:v>93.228532971373482</c:v>
                </c:pt>
                <c:pt idx="180">
                  <c:v>93.748335986253863</c:v>
                </c:pt>
                <c:pt idx="181">
                  <c:v>93.033410957035159</c:v>
                </c:pt>
                <c:pt idx="182">
                  <c:v>92.784451464218165</c:v>
                </c:pt>
                <c:pt idx="183">
                  <c:v>92.455740584238299</c:v>
                </c:pt>
                <c:pt idx="184">
                  <c:v>94.940031187320116</c:v>
                </c:pt>
                <c:pt idx="185">
                  <c:v>95.170718843489453</c:v>
                </c:pt>
                <c:pt idx="186">
                  <c:v>96.631223001303411</c:v>
                </c:pt>
                <c:pt idx="187">
                  <c:v>96.618822872514016</c:v>
                </c:pt>
                <c:pt idx="188">
                  <c:v>94.78310545687475</c:v>
                </c:pt>
                <c:pt idx="189">
                  <c:v>95.157958145115089</c:v>
                </c:pt>
                <c:pt idx="190">
                  <c:v>97.201219089015126</c:v>
                </c:pt>
                <c:pt idx="191">
                  <c:v>96.798285826206182</c:v>
                </c:pt>
                <c:pt idx="192">
                  <c:v>94.386490012041165</c:v>
                </c:pt>
                <c:pt idx="193">
                  <c:v>94.304436339352733</c:v>
                </c:pt>
                <c:pt idx="194">
                  <c:v>93.638319492577509</c:v>
                </c:pt>
                <c:pt idx="195">
                  <c:v>93.56098814452082</c:v>
                </c:pt>
                <c:pt idx="196">
                  <c:v>96.938378208573283</c:v>
                </c:pt>
                <c:pt idx="197">
                  <c:v>98.406977857383922</c:v>
                </c:pt>
                <c:pt idx="198">
                  <c:v>99.65901757272691</c:v>
                </c:pt>
                <c:pt idx="199">
                  <c:v>100.1045018363306</c:v>
                </c:pt>
                <c:pt idx="200">
                  <c:v>98.871579888530874</c:v>
                </c:pt>
                <c:pt idx="201">
                  <c:v>99.528080734280408</c:v>
                </c:pt>
                <c:pt idx="202">
                  <c:v>100.03867108798613</c:v>
                </c:pt>
                <c:pt idx="203">
                  <c:v>100.21450398301897</c:v>
                </c:pt>
                <c:pt idx="204">
                  <c:v>101.4914581904489</c:v>
                </c:pt>
                <c:pt idx="205">
                  <c:v>101.97147294716521</c:v>
                </c:pt>
                <c:pt idx="206">
                  <c:v>101.62963376108098</c:v>
                </c:pt>
                <c:pt idx="207">
                  <c:v>100.31964818543443</c:v>
                </c:pt>
                <c:pt idx="208">
                  <c:v>100.76171651240709</c:v>
                </c:pt>
                <c:pt idx="209">
                  <c:v>99.659060342993001</c:v>
                </c:pt>
                <c:pt idx="210">
                  <c:v>100.02391155641712</c:v>
                </c:pt>
                <c:pt idx="211">
                  <c:v>99.852511880673134</c:v>
                </c:pt>
                <c:pt idx="212">
                  <c:v>100.25876471166546</c:v>
                </c:pt>
                <c:pt idx="213">
                  <c:v>100.11569546463942</c:v>
                </c:pt>
                <c:pt idx="214">
                  <c:v>101.92891842729796</c:v>
                </c:pt>
                <c:pt idx="215">
                  <c:v>98.289015839340095</c:v>
                </c:pt>
                <c:pt idx="216">
                  <c:v>98.094372148167395</c:v>
                </c:pt>
                <c:pt idx="217">
                  <c:v>97.352480195485526</c:v>
                </c:pt>
                <c:pt idx="218">
                  <c:v>95.890248443759276</c:v>
                </c:pt>
                <c:pt idx="219">
                  <c:v>94.976496358228303</c:v>
                </c:pt>
                <c:pt idx="220">
                  <c:v>94.651644005924041</c:v>
                </c:pt>
                <c:pt idx="221">
                  <c:v>93.018954877797057</c:v>
                </c:pt>
                <c:pt idx="222">
                  <c:v>92.144762581413858</c:v>
                </c:pt>
                <c:pt idx="223">
                  <c:v>91.978949027257755</c:v>
                </c:pt>
                <c:pt idx="224">
                  <c:v>91.528838807469953</c:v>
                </c:pt>
                <c:pt idx="225">
                  <c:v>91.242354090820882</c:v>
                </c:pt>
                <c:pt idx="226">
                  <c:v>91.170819467307865</c:v>
                </c:pt>
                <c:pt idx="227">
                  <c:v>91.342526114455239</c:v>
                </c:pt>
                <c:pt idx="228">
                  <c:v>90.545661647056235</c:v>
                </c:pt>
                <c:pt idx="229">
                  <c:v>90.261404232618119</c:v>
                </c:pt>
                <c:pt idx="230">
                  <c:v>91.101836983469695</c:v>
                </c:pt>
                <c:pt idx="231">
                  <c:v>90.630403079060741</c:v>
                </c:pt>
                <c:pt idx="232">
                  <c:v>90.024113172203059</c:v>
                </c:pt>
                <c:pt idx="233">
                  <c:v>90.726773692273582</c:v>
                </c:pt>
                <c:pt idx="234">
                  <c:v>90.563108937941308</c:v>
                </c:pt>
                <c:pt idx="235">
                  <c:v>90.563108937941308</c:v>
                </c:pt>
                <c:pt idx="236">
                  <c:v>89.499587832690935</c:v>
                </c:pt>
                <c:pt idx="237">
                  <c:v>90.039583015026523</c:v>
                </c:pt>
                <c:pt idx="238">
                  <c:v>89.971157356741088</c:v>
                </c:pt>
                <c:pt idx="239">
                  <c:v>89.322180829447518</c:v>
                </c:pt>
                <c:pt idx="240">
                  <c:v>89.876071746395951</c:v>
                </c:pt>
                <c:pt idx="241">
                  <c:v>92.287639091544676</c:v>
                </c:pt>
                <c:pt idx="242">
                  <c:v>91.31095110086855</c:v>
                </c:pt>
                <c:pt idx="243">
                  <c:v>90.614376410684585</c:v>
                </c:pt>
                <c:pt idx="244">
                  <c:v>90.903259781306815</c:v>
                </c:pt>
                <c:pt idx="245">
                  <c:v>90.460020685974627</c:v>
                </c:pt>
                <c:pt idx="246">
                  <c:v>89.896074696028421</c:v>
                </c:pt>
                <c:pt idx="247">
                  <c:v>88.762286104072189</c:v>
                </c:pt>
                <c:pt idx="248">
                  <c:v>88.923473702044191</c:v>
                </c:pt>
                <c:pt idx="249">
                  <c:v>91.093238265101874</c:v>
                </c:pt>
                <c:pt idx="250">
                  <c:v>88.229833106253068</c:v>
                </c:pt>
                <c:pt idx="251">
                  <c:v>90.152633490615926</c:v>
                </c:pt>
                <c:pt idx="252">
                  <c:v>91.52396299713655</c:v>
                </c:pt>
                <c:pt idx="253">
                  <c:v>91.227362571163098</c:v>
                </c:pt>
                <c:pt idx="254">
                  <c:v>90.919207947295888</c:v>
                </c:pt>
                <c:pt idx="255">
                  <c:v>91.543462719397809</c:v>
                </c:pt>
                <c:pt idx="256">
                  <c:v>91.543462719397809</c:v>
                </c:pt>
                <c:pt idx="257">
                  <c:v>89.670701922164596</c:v>
                </c:pt>
                <c:pt idx="258">
                  <c:v>90.107319747190559</c:v>
                </c:pt>
                <c:pt idx="259">
                  <c:v>89.119516630592742</c:v>
                </c:pt>
                <c:pt idx="260">
                  <c:v>89.011399082590884</c:v>
                </c:pt>
                <c:pt idx="261">
                  <c:v>89.011399082590884</c:v>
                </c:pt>
                <c:pt idx="262">
                  <c:v>89.766594212211828</c:v>
                </c:pt>
                <c:pt idx="263">
                  <c:v>90.318411312651023</c:v>
                </c:pt>
                <c:pt idx="264">
                  <c:v>90.904491185992995</c:v>
                </c:pt>
                <c:pt idx="265">
                  <c:v>92.755449975439404</c:v>
                </c:pt>
                <c:pt idx="266">
                  <c:v>90.97193881281413</c:v>
                </c:pt>
                <c:pt idx="267">
                  <c:v>90.733476984039513</c:v>
                </c:pt>
                <c:pt idx="268">
                  <c:v>89.900375814748628</c:v>
                </c:pt>
                <c:pt idx="269">
                  <c:v>91.27876566354756</c:v>
                </c:pt>
                <c:pt idx="270">
                  <c:v>89.400936319085645</c:v>
                </c:pt>
                <c:pt idx="271">
                  <c:v>90.597393095977196</c:v>
                </c:pt>
                <c:pt idx="272">
                  <c:v>90.597393095977196</c:v>
                </c:pt>
                <c:pt idx="273">
                  <c:v>91.251031311575915</c:v>
                </c:pt>
                <c:pt idx="274">
                  <c:v>92.098106717866784</c:v>
                </c:pt>
                <c:pt idx="275">
                  <c:v>91.548745388654822</c:v>
                </c:pt>
                <c:pt idx="276">
                  <c:v>91.349918332342597</c:v>
                </c:pt>
                <c:pt idx="277">
                  <c:v>92.361404536341212</c:v>
                </c:pt>
                <c:pt idx="278">
                  <c:v>93.984227809293159</c:v>
                </c:pt>
                <c:pt idx="279">
                  <c:v>93.461872654737903</c:v>
                </c:pt>
                <c:pt idx="280">
                  <c:v>92.725816677793262</c:v>
                </c:pt>
                <c:pt idx="281">
                  <c:v>92.794856278885504</c:v>
                </c:pt>
                <c:pt idx="282">
                  <c:v>93.600990524713268</c:v>
                </c:pt>
                <c:pt idx="283">
                  <c:v>93.402566808252047</c:v>
                </c:pt>
                <c:pt idx="284">
                  <c:v>95.420106580363083</c:v>
                </c:pt>
                <c:pt idx="285">
                  <c:v>96.480211748982441</c:v>
                </c:pt>
                <c:pt idx="286">
                  <c:v>96.257872957031651</c:v>
                </c:pt>
                <c:pt idx="287">
                  <c:v>100.02819832814939</c:v>
                </c:pt>
                <c:pt idx="288">
                  <c:v>100.13570193334445</c:v>
                </c:pt>
                <c:pt idx="289">
                  <c:v>99.43150655625692</c:v>
                </c:pt>
                <c:pt idx="290">
                  <c:v>103.31906928717611</c:v>
                </c:pt>
                <c:pt idx="291">
                  <c:v>102.93465771516412</c:v>
                </c:pt>
                <c:pt idx="292">
                  <c:v>102.93465771516412</c:v>
                </c:pt>
                <c:pt idx="293">
                  <c:v>100.15556926333574</c:v>
                </c:pt>
                <c:pt idx="294">
                  <c:v>100.42852233402942</c:v>
                </c:pt>
                <c:pt idx="295">
                  <c:v>101.23820813612937</c:v>
                </c:pt>
                <c:pt idx="296">
                  <c:v>101.23066595161292</c:v>
                </c:pt>
                <c:pt idx="297">
                  <c:v>99.742331073379674</c:v>
                </c:pt>
                <c:pt idx="298">
                  <c:v>100.46232464982711</c:v>
                </c:pt>
                <c:pt idx="299">
                  <c:v>101.33753774794067</c:v>
                </c:pt>
                <c:pt idx="300">
                  <c:v>100.90934728952034</c:v>
                </c:pt>
                <c:pt idx="301">
                  <c:v>98.615956084443781</c:v>
                </c:pt>
                <c:pt idx="302">
                  <c:v>99.870626441848742</c:v>
                </c:pt>
                <c:pt idx="303">
                  <c:v>99.196142864794467</c:v>
                </c:pt>
                <c:pt idx="304">
                  <c:v>100.52607075374686</c:v>
                </c:pt>
                <c:pt idx="305">
                  <c:v>101.62886254280214</c:v>
                </c:pt>
                <c:pt idx="306">
                  <c:v>103.91962310581673</c:v>
                </c:pt>
                <c:pt idx="307">
                  <c:v>103.45079845833668</c:v>
                </c:pt>
                <c:pt idx="308">
                  <c:v>102.63827493029149</c:v>
                </c:pt>
                <c:pt idx="309">
                  <c:v>102.31307635539027</c:v>
                </c:pt>
                <c:pt idx="310">
                  <c:v>103.57557800265457</c:v>
                </c:pt>
                <c:pt idx="311">
                  <c:v>103.20527276821122</c:v>
                </c:pt>
                <c:pt idx="312">
                  <c:v>102.31616393548481</c:v>
                </c:pt>
                <c:pt idx="313">
                  <c:v>100.87777227593358</c:v>
                </c:pt>
                <c:pt idx="314">
                  <c:v>100.69568219925195</c:v>
                </c:pt>
                <c:pt idx="315">
                  <c:v>104.77195275808646</c:v>
                </c:pt>
                <c:pt idx="316">
                  <c:v>103.62778073659601</c:v>
                </c:pt>
                <c:pt idx="317">
                  <c:v>103.3134831655882</c:v>
                </c:pt>
                <c:pt idx="318">
                  <c:v>103.61467029655219</c:v>
                </c:pt>
                <c:pt idx="319">
                  <c:v>100.60783180201986</c:v>
                </c:pt>
                <c:pt idx="320">
                  <c:v>100.27570498540896</c:v>
                </c:pt>
                <c:pt idx="321">
                  <c:v>100.27570498540896</c:v>
                </c:pt>
                <c:pt idx="322">
                  <c:v>100.22198174143847</c:v>
                </c:pt>
                <c:pt idx="323">
                  <c:v>101.02276185376715</c:v>
                </c:pt>
                <c:pt idx="324">
                  <c:v>100.56361032456692</c:v>
                </c:pt>
                <c:pt idx="325">
                  <c:v>101.68281073671636</c:v>
                </c:pt>
                <c:pt idx="326">
                  <c:v>99.836267300498292</c:v>
                </c:pt>
                <c:pt idx="327">
                  <c:v>99.331973379634888</c:v>
                </c:pt>
                <c:pt idx="328">
                  <c:v>100.32244287041574</c:v>
                </c:pt>
                <c:pt idx="329">
                  <c:v>99.874577818899411</c:v>
                </c:pt>
                <c:pt idx="330">
                  <c:v>100.78643095875586</c:v>
                </c:pt>
                <c:pt idx="331">
                  <c:v>101.77686119834314</c:v>
                </c:pt>
                <c:pt idx="332">
                  <c:v>104.27403025337998</c:v>
                </c:pt>
                <c:pt idx="333">
                  <c:v>105.17655297848111</c:v>
                </c:pt>
                <c:pt idx="334">
                  <c:v>104.97465268906228</c:v>
                </c:pt>
                <c:pt idx="335">
                  <c:v>103.56691160981504</c:v>
                </c:pt>
                <c:pt idx="336">
                  <c:v>104.3576902473275</c:v>
                </c:pt>
                <c:pt idx="337">
                  <c:v>104.18648330847878</c:v>
                </c:pt>
                <c:pt idx="338">
                  <c:v>107.3103057895907</c:v>
                </c:pt>
                <c:pt idx="339">
                  <c:v>107.84122041132028</c:v>
                </c:pt>
                <c:pt idx="340">
                  <c:v>107.5196305099453</c:v>
                </c:pt>
                <c:pt idx="341">
                  <c:v>106.05342599603532</c:v>
                </c:pt>
                <c:pt idx="342">
                  <c:v>106.83351423261016</c:v>
                </c:pt>
                <c:pt idx="343">
                  <c:v>107.29659927280059</c:v>
                </c:pt>
                <c:pt idx="344">
                  <c:v>108.16593714398337</c:v>
                </c:pt>
                <c:pt idx="345">
                  <c:v>109.73843524353532</c:v>
                </c:pt>
                <c:pt idx="346">
                  <c:v>111.5125445271632</c:v>
                </c:pt>
                <c:pt idx="347">
                  <c:v>111.3100338140101</c:v>
                </c:pt>
                <c:pt idx="348">
                  <c:v>110.55775843179401</c:v>
                </c:pt>
                <c:pt idx="349">
                  <c:v>109.1915724558167</c:v>
                </c:pt>
                <c:pt idx="350">
                  <c:v>109.18303085470288</c:v>
                </c:pt>
                <c:pt idx="351">
                  <c:v>110.75643200240455</c:v>
                </c:pt>
                <c:pt idx="352">
                  <c:v>108.19870431106267</c:v>
                </c:pt>
                <c:pt idx="353">
                  <c:v>108.1387238854434</c:v>
                </c:pt>
                <c:pt idx="354">
                  <c:v>109.31815457736144</c:v>
                </c:pt>
                <c:pt idx="355">
                  <c:v>108.44743533486334</c:v>
                </c:pt>
                <c:pt idx="356">
                  <c:v>108.60052392276614</c:v>
                </c:pt>
                <c:pt idx="357">
                  <c:v>108.7504071769937</c:v>
                </c:pt>
                <c:pt idx="358">
                  <c:v>109.16251384978378</c:v>
                </c:pt>
                <c:pt idx="359">
                  <c:v>108.68833506880469</c:v>
                </c:pt>
                <c:pt idx="360">
                  <c:v>105.80608338169498</c:v>
                </c:pt>
                <c:pt idx="361">
                  <c:v>105.85406701837589</c:v>
                </c:pt>
                <c:pt idx="362">
                  <c:v>105.44556901911209</c:v>
                </c:pt>
                <c:pt idx="363">
                  <c:v>103.95260818469472</c:v>
                </c:pt>
                <c:pt idx="364">
                  <c:v>103.77907757518742</c:v>
                </c:pt>
                <c:pt idx="365">
                  <c:v>103.90155131490725</c:v>
                </c:pt>
                <c:pt idx="366">
                  <c:v>103.4016906133327</c:v>
                </c:pt>
                <c:pt idx="367">
                  <c:v>103.4016906133327</c:v>
                </c:pt>
                <c:pt idx="368">
                  <c:v>102.56245001597372</c:v>
                </c:pt>
                <c:pt idx="369">
                  <c:v>102.22523678607362</c:v>
                </c:pt>
                <c:pt idx="370">
                  <c:v>102.45068454325201</c:v>
                </c:pt>
                <c:pt idx="371">
                  <c:v>104.81995074175535</c:v>
                </c:pt>
                <c:pt idx="372">
                  <c:v>105.27280583811327</c:v>
                </c:pt>
                <c:pt idx="373">
                  <c:v>105.09447792065961</c:v>
                </c:pt>
                <c:pt idx="374">
                  <c:v>107.63911303801817</c:v>
                </c:pt>
                <c:pt idx="375">
                  <c:v>108.98537456675018</c:v>
                </c:pt>
                <c:pt idx="376">
                  <c:v>109.31922897727333</c:v>
                </c:pt>
                <c:pt idx="377">
                  <c:v>110.14591947921377</c:v>
                </c:pt>
                <c:pt idx="378">
                  <c:v>110.13568953538123</c:v>
                </c:pt>
                <c:pt idx="379">
                  <c:v>110.39735612839101</c:v>
                </c:pt>
                <c:pt idx="380">
                  <c:v>111.16564031292273</c:v>
                </c:pt>
                <c:pt idx="381">
                  <c:v>110.3853807245857</c:v>
                </c:pt>
                <c:pt idx="382">
                  <c:v>110.60996468480796</c:v>
                </c:pt>
                <c:pt idx="383">
                  <c:v>109.16151443318643</c:v>
                </c:pt>
                <c:pt idx="384">
                  <c:v>109.03351168913278</c:v>
                </c:pt>
                <c:pt idx="385">
                  <c:v>108.87779245916801</c:v>
                </c:pt>
                <c:pt idx="386">
                  <c:v>112.75821634542174</c:v>
                </c:pt>
                <c:pt idx="387">
                  <c:v>112.71954173836315</c:v>
                </c:pt>
                <c:pt idx="388">
                  <c:v>112.7328413962297</c:v>
                </c:pt>
                <c:pt idx="389">
                  <c:v>114.88623306831425</c:v>
                </c:pt>
                <c:pt idx="390">
                  <c:v>115.32538164788205</c:v>
                </c:pt>
                <c:pt idx="391">
                  <c:v>119.1858740487454</c:v>
                </c:pt>
                <c:pt idx="392">
                  <c:v>119.1858740487454</c:v>
                </c:pt>
                <c:pt idx="393">
                  <c:v>121.04984690978802</c:v>
                </c:pt>
                <c:pt idx="394">
                  <c:v>122.34691478228601</c:v>
                </c:pt>
                <c:pt idx="395">
                  <c:v>120.97545317519672</c:v>
                </c:pt>
                <c:pt idx="396">
                  <c:v>121.652603126434</c:v>
                </c:pt>
                <c:pt idx="397">
                  <c:v>122.23689476953709</c:v>
                </c:pt>
                <c:pt idx="398">
                  <c:v>120.90796277810949</c:v>
                </c:pt>
                <c:pt idx="399">
                  <c:v>122.0277200158117</c:v>
                </c:pt>
                <c:pt idx="400">
                  <c:v>121.26106705674461</c:v>
                </c:pt>
                <c:pt idx="401">
                  <c:v>120.55834941942001</c:v>
                </c:pt>
                <c:pt idx="402">
                  <c:v>120.37894710205444</c:v>
                </c:pt>
                <c:pt idx="403">
                  <c:v>120.28445756845558</c:v>
                </c:pt>
                <c:pt idx="404">
                  <c:v>118.47582131078758</c:v>
                </c:pt>
                <c:pt idx="405">
                  <c:v>119.61734482415552</c:v>
                </c:pt>
                <c:pt idx="406">
                  <c:v>118.88934860608654</c:v>
                </c:pt>
                <c:pt idx="407">
                  <c:v>118.5900425547365</c:v>
                </c:pt>
                <c:pt idx="408">
                  <c:v>118.77314991407599</c:v>
                </c:pt>
                <c:pt idx="409">
                  <c:v>120.01593771705075</c:v>
                </c:pt>
                <c:pt idx="410">
                  <c:v>120.9800149759817</c:v>
                </c:pt>
                <c:pt idx="411">
                  <c:v>122.18201862326758</c:v>
                </c:pt>
                <c:pt idx="412">
                  <c:v>122.77377746757253</c:v>
                </c:pt>
                <c:pt idx="413">
                  <c:v>123.96698965959528</c:v>
                </c:pt>
                <c:pt idx="414">
                  <c:v>122.87928575864545</c:v>
                </c:pt>
                <c:pt idx="415">
                  <c:v>122.90354705673201</c:v>
                </c:pt>
                <c:pt idx="416">
                  <c:v>119.95114211742461</c:v>
                </c:pt>
                <c:pt idx="417">
                  <c:v>119.78599962332939</c:v>
                </c:pt>
                <c:pt idx="418">
                  <c:v>120.16670615336747</c:v>
                </c:pt>
                <c:pt idx="419">
                  <c:v>121.4162115950961</c:v>
                </c:pt>
                <c:pt idx="420">
                  <c:v>120.85940444981532</c:v>
                </c:pt>
                <c:pt idx="421">
                  <c:v>119.56039838044927</c:v>
                </c:pt>
                <c:pt idx="422">
                  <c:v>120.2119841646718</c:v>
                </c:pt>
                <c:pt idx="423">
                  <c:v>120.72923503987731</c:v>
                </c:pt>
                <c:pt idx="424">
                  <c:v>119.67546555529384</c:v>
                </c:pt>
                <c:pt idx="425">
                  <c:v>120.32927864172731</c:v>
                </c:pt>
                <c:pt idx="426">
                  <c:v>118.51737993313003</c:v>
                </c:pt>
                <c:pt idx="427">
                  <c:v>116.93532646887897</c:v>
                </c:pt>
                <c:pt idx="428">
                  <c:v>117.25971836407811</c:v>
                </c:pt>
                <c:pt idx="429">
                  <c:v>115.40250239298294</c:v>
                </c:pt>
                <c:pt idx="430">
                  <c:v>115.0061725344197</c:v>
                </c:pt>
                <c:pt idx="431">
                  <c:v>115.58455321847097</c:v>
                </c:pt>
                <c:pt idx="432">
                  <c:v>116.01869388713668</c:v>
                </c:pt>
                <c:pt idx="433">
                  <c:v>114.98843613819176</c:v>
                </c:pt>
                <c:pt idx="434">
                  <c:v>114.91732272059028</c:v>
                </c:pt>
                <c:pt idx="435">
                  <c:v>115.91126526525619</c:v>
                </c:pt>
                <c:pt idx="436">
                  <c:v>117.6596712431556</c:v>
                </c:pt>
                <c:pt idx="437">
                  <c:v>117.65967124315559</c:v>
                </c:pt>
                <c:pt idx="438">
                  <c:v>121.28594581671047</c:v>
                </c:pt>
                <c:pt idx="439">
                  <c:v>120.14104561790506</c:v>
                </c:pt>
                <c:pt idx="440">
                  <c:v>119.28585333548448</c:v>
                </c:pt>
                <c:pt idx="441">
                  <c:v>117.99559947018798</c:v>
                </c:pt>
                <c:pt idx="442">
                  <c:v>116.43498392506623</c:v>
                </c:pt>
                <c:pt idx="443">
                  <c:v>116.27039825652376</c:v>
                </c:pt>
                <c:pt idx="444">
                  <c:v>116.66663174663935</c:v>
                </c:pt>
                <c:pt idx="445">
                  <c:v>116.25509976546255</c:v>
                </c:pt>
                <c:pt idx="446">
                  <c:v>115.35518629729037</c:v>
                </c:pt>
                <c:pt idx="447">
                  <c:v>117.03837195057957</c:v>
                </c:pt>
                <c:pt idx="448">
                  <c:v>117.01155851281816</c:v>
                </c:pt>
                <c:pt idx="449">
                  <c:v>119.14276270332539</c:v>
                </c:pt>
                <c:pt idx="450">
                  <c:v>120.78339735581987</c:v>
                </c:pt>
                <c:pt idx="451">
                  <c:v>119.7283428683687</c:v>
                </c:pt>
                <c:pt idx="452">
                  <c:v>119.12990563650339</c:v>
                </c:pt>
                <c:pt idx="453">
                  <c:v>117.1720964358623</c:v>
                </c:pt>
                <c:pt idx="454">
                  <c:v>116.75557440984389</c:v>
                </c:pt>
                <c:pt idx="455">
                  <c:v>117.31426263473864</c:v>
                </c:pt>
                <c:pt idx="456">
                  <c:v>117.04290153831604</c:v>
                </c:pt>
                <c:pt idx="457">
                  <c:v>115.75228358436209</c:v>
                </c:pt>
                <c:pt idx="458">
                  <c:v>110.44579670310443</c:v>
                </c:pt>
                <c:pt idx="459">
                  <c:v>110.14292122942172</c:v>
                </c:pt>
                <c:pt idx="460">
                  <c:v>108.37077152779491</c:v>
                </c:pt>
                <c:pt idx="461">
                  <c:v>108.44495465943045</c:v>
                </c:pt>
                <c:pt idx="462">
                  <c:v>109.70238775946606</c:v>
                </c:pt>
                <c:pt idx="463">
                  <c:v>109.03156997319212</c:v>
                </c:pt>
                <c:pt idx="464">
                  <c:v>108.93851892816267</c:v>
                </c:pt>
                <c:pt idx="465">
                  <c:v>108.95255028241671</c:v>
                </c:pt>
                <c:pt idx="466">
                  <c:v>108.81782989960918</c:v>
                </c:pt>
                <c:pt idx="467">
                  <c:v>108.97849992322202</c:v>
                </c:pt>
                <c:pt idx="468">
                  <c:v>109.77442209127776</c:v>
                </c:pt>
                <c:pt idx="469">
                  <c:v>110.15436119280733</c:v>
                </c:pt>
                <c:pt idx="470">
                  <c:v>109.69183297816961</c:v>
                </c:pt>
                <c:pt idx="471">
                  <c:v>109.52500214135566</c:v>
                </c:pt>
                <c:pt idx="472">
                  <c:v>109.71611214231669</c:v>
                </c:pt>
                <c:pt idx="473">
                  <c:v>110.69828988613307</c:v>
                </c:pt>
                <c:pt idx="474">
                  <c:v>109.90486274049812</c:v>
                </c:pt>
                <c:pt idx="475">
                  <c:v>110.07743318460166</c:v>
                </c:pt>
                <c:pt idx="476">
                  <c:v>110.95648342525774</c:v>
                </c:pt>
                <c:pt idx="477">
                  <c:v>110.80024662093379</c:v>
                </c:pt>
                <c:pt idx="478">
                  <c:v>113.42313400055924</c:v>
                </c:pt>
                <c:pt idx="479">
                  <c:v>115.1575692605312</c:v>
                </c:pt>
                <c:pt idx="480">
                  <c:v>114.06278363217001</c:v>
                </c:pt>
                <c:pt idx="481">
                  <c:v>113.96921501278136</c:v>
                </c:pt>
                <c:pt idx="482">
                  <c:v>112.20416490462647</c:v>
                </c:pt>
                <c:pt idx="483">
                  <c:v>112.65435010772885</c:v>
                </c:pt>
                <c:pt idx="484">
                  <c:v>112.68264128525323</c:v>
                </c:pt>
                <c:pt idx="485">
                  <c:v>113.53355031501411</c:v>
                </c:pt>
                <c:pt idx="486">
                  <c:v>107.41260170884323</c:v>
                </c:pt>
                <c:pt idx="487">
                  <c:v>105.73540551699294</c:v>
                </c:pt>
                <c:pt idx="488">
                  <c:v>106.33443882560451</c:v>
                </c:pt>
                <c:pt idx="489">
                  <c:v>105.93728442127872</c:v>
                </c:pt>
                <c:pt idx="490">
                  <c:v>105.14487455830161</c:v>
                </c:pt>
                <c:pt idx="491">
                  <c:v>104.32423063505416</c:v>
                </c:pt>
                <c:pt idx="492">
                  <c:v>104.04053004616878</c:v>
                </c:pt>
                <c:pt idx="493">
                  <c:v>104.45543871278306</c:v>
                </c:pt>
                <c:pt idx="494">
                  <c:v>102.75820032010674</c:v>
                </c:pt>
                <c:pt idx="495">
                  <c:v>102.75820032010674</c:v>
                </c:pt>
                <c:pt idx="496">
                  <c:v>102.55115650014464</c:v>
                </c:pt>
                <c:pt idx="497">
                  <c:v>103.43696363074818</c:v>
                </c:pt>
                <c:pt idx="498">
                  <c:v>103.56452378375725</c:v>
                </c:pt>
                <c:pt idx="499">
                  <c:v>102.0250963036155</c:v>
                </c:pt>
                <c:pt idx="500">
                  <c:v>101.92772627380532</c:v>
                </c:pt>
                <c:pt idx="501">
                  <c:v>103.31891959124468</c:v>
                </c:pt>
                <c:pt idx="502">
                  <c:v>103.50004950252253</c:v>
                </c:pt>
                <c:pt idx="503">
                  <c:v>102.9605540284856</c:v>
                </c:pt>
                <c:pt idx="504">
                  <c:v>104.75709712876761</c:v>
                </c:pt>
                <c:pt idx="505">
                  <c:v>103.96697168525552</c:v>
                </c:pt>
                <c:pt idx="506">
                  <c:v>103.11753687618504</c:v>
                </c:pt>
                <c:pt idx="507">
                  <c:v>103.99263222071791</c:v>
                </c:pt>
                <c:pt idx="508">
                  <c:v>103.04840090664518</c:v>
                </c:pt>
                <c:pt idx="509">
                  <c:v>104.01512667369863</c:v>
                </c:pt>
                <c:pt idx="510">
                  <c:v>98.577856439696177</c:v>
                </c:pt>
                <c:pt idx="511">
                  <c:v>99.715118085537469</c:v>
                </c:pt>
                <c:pt idx="512">
                  <c:v>99.52761675810271</c:v>
                </c:pt>
                <c:pt idx="513">
                  <c:v>99.237330631032108</c:v>
                </c:pt>
                <c:pt idx="514">
                  <c:v>98.784514785867742</c:v>
                </c:pt>
                <c:pt idx="515">
                  <c:v>98.357245241657637</c:v>
                </c:pt>
                <c:pt idx="516">
                  <c:v>98.132354310031985</c:v>
                </c:pt>
                <c:pt idx="517">
                  <c:v>98.132354310031985</c:v>
                </c:pt>
                <c:pt idx="518">
                  <c:v>99.0815756689463</c:v>
                </c:pt>
                <c:pt idx="519">
                  <c:v>99.359365298779892</c:v>
                </c:pt>
                <c:pt idx="520">
                  <c:v>100.88622129837003</c:v>
                </c:pt>
                <c:pt idx="521">
                  <c:v>99.881952441423977</c:v>
                </c:pt>
                <c:pt idx="522">
                  <c:v>99.881952441423977</c:v>
                </c:pt>
                <c:pt idx="523">
                  <c:v>101.66312206733015</c:v>
                </c:pt>
                <c:pt idx="524">
                  <c:v>102.26083112188047</c:v>
                </c:pt>
                <c:pt idx="525">
                  <c:v>103.2089030975683</c:v>
                </c:pt>
                <c:pt idx="526">
                  <c:v>102.49708703357717</c:v>
                </c:pt>
                <c:pt idx="527">
                  <c:v>103.50836263462003</c:v>
                </c:pt>
                <c:pt idx="528">
                  <c:v>104.06257838903237</c:v>
                </c:pt>
                <c:pt idx="529">
                  <c:v>104.46718212849953</c:v>
                </c:pt>
                <c:pt idx="530">
                  <c:v>104.59268985013239</c:v>
                </c:pt>
                <c:pt idx="531">
                  <c:v>104.24835564162737</c:v>
                </c:pt>
                <c:pt idx="532">
                  <c:v>104.24835564162737</c:v>
                </c:pt>
                <c:pt idx="533">
                  <c:v>106.18117536686697</c:v>
                </c:pt>
                <c:pt idx="534">
                  <c:v>106.55126647928199</c:v>
                </c:pt>
                <c:pt idx="535">
                  <c:v>105.23181838831144</c:v>
                </c:pt>
                <c:pt idx="536">
                  <c:v>105.47154735389323</c:v>
                </c:pt>
                <c:pt idx="537">
                  <c:v>106.41698868751905</c:v>
                </c:pt>
                <c:pt idx="538">
                  <c:v>106.21109776985598</c:v>
                </c:pt>
                <c:pt idx="539">
                  <c:v>105.0050642431323</c:v>
                </c:pt>
                <c:pt idx="540">
                  <c:v>104.25056155870527</c:v>
                </c:pt>
                <c:pt idx="541">
                  <c:v>105.10817036115952</c:v>
                </c:pt>
                <c:pt idx="542">
                  <c:v>105.36214128395113</c:v>
                </c:pt>
                <c:pt idx="543">
                  <c:v>107.26570966626255</c:v>
                </c:pt>
                <c:pt idx="544">
                  <c:v>106.84093514447324</c:v>
                </c:pt>
                <c:pt idx="545">
                  <c:v>107.24233355026517</c:v>
                </c:pt>
                <c:pt idx="546">
                  <c:v>107.47860732802239</c:v>
                </c:pt>
                <c:pt idx="547">
                  <c:v>108.65014961282702</c:v>
                </c:pt>
                <c:pt idx="548">
                  <c:v>109.02943552035622</c:v>
                </c:pt>
                <c:pt idx="549">
                  <c:v>109.00953245824391</c:v>
                </c:pt>
                <c:pt idx="550">
                  <c:v>109.01935906222539</c:v>
                </c:pt>
                <c:pt idx="551">
                  <c:v>109.60522481353908</c:v>
                </c:pt>
                <c:pt idx="552">
                  <c:v>108.8239658086047</c:v>
                </c:pt>
                <c:pt idx="553">
                  <c:v>109.02081541685531</c:v>
                </c:pt>
                <c:pt idx="554">
                  <c:v>109.58737418280299</c:v>
                </c:pt>
                <c:pt idx="555">
                  <c:v>110.29364337639979</c:v>
                </c:pt>
                <c:pt idx="556">
                  <c:v>110.05126590269549</c:v>
                </c:pt>
                <c:pt idx="557">
                  <c:v>110.05126590269549</c:v>
                </c:pt>
                <c:pt idx="558">
                  <c:v>109.95408860978057</c:v>
                </c:pt>
                <c:pt idx="559">
                  <c:v>109.55837269402414</c:v>
                </c:pt>
                <c:pt idx="560">
                  <c:v>110.86217959040906</c:v>
                </c:pt>
                <c:pt idx="561">
                  <c:v>111.8566789606277</c:v>
                </c:pt>
                <c:pt idx="562">
                  <c:v>111.98498867608475</c:v>
                </c:pt>
                <c:pt idx="563">
                  <c:v>111.9896324983294</c:v>
                </c:pt>
                <c:pt idx="564">
                  <c:v>111.8986731358697</c:v>
                </c:pt>
                <c:pt idx="565">
                  <c:v>108.81106949058915</c:v>
                </c:pt>
                <c:pt idx="566">
                  <c:v>108.51517937587013</c:v>
                </c:pt>
                <c:pt idx="567">
                  <c:v>108.56270255544594</c:v>
                </c:pt>
                <c:pt idx="568">
                  <c:v>107.41893387380652</c:v>
                </c:pt>
                <c:pt idx="569">
                  <c:v>106.38276516580981</c:v>
                </c:pt>
                <c:pt idx="570">
                  <c:v>105.27475486289666</c:v>
                </c:pt>
                <c:pt idx="571">
                  <c:v>104.84616106462531</c:v>
                </c:pt>
                <c:pt idx="572">
                  <c:v>105.08462289339991</c:v>
                </c:pt>
                <c:pt idx="573">
                  <c:v>104.91285912899843</c:v>
                </c:pt>
                <c:pt idx="574">
                  <c:v>104.83262941866994</c:v>
                </c:pt>
                <c:pt idx="575">
                  <c:v>107.25517627009916</c:v>
                </c:pt>
                <c:pt idx="576">
                  <c:v>107.6521200714692</c:v>
                </c:pt>
                <c:pt idx="577">
                  <c:v>107.88950750033189</c:v>
                </c:pt>
                <c:pt idx="578">
                  <c:v>108.88851859222652</c:v>
                </c:pt>
                <c:pt idx="579">
                  <c:v>109.00761564650892</c:v>
                </c:pt>
                <c:pt idx="580">
                  <c:v>108.95974624433616</c:v>
                </c:pt>
                <c:pt idx="581">
                  <c:v>109.51787764367819</c:v>
                </c:pt>
                <c:pt idx="582">
                  <c:v>110.97582614274475</c:v>
                </c:pt>
                <c:pt idx="583">
                  <c:v>111.43637690932084</c:v>
                </c:pt>
                <c:pt idx="584">
                  <c:v>111.36576320001802</c:v>
                </c:pt>
                <c:pt idx="585">
                  <c:v>110.92787823818489</c:v>
                </c:pt>
                <c:pt idx="586">
                  <c:v>111.1852650976075</c:v>
                </c:pt>
                <c:pt idx="587">
                  <c:v>111.19202198755494</c:v>
                </c:pt>
                <c:pt idx="588">
                  <c:v>111.72516391149544</c:v>
                </c:pt>
                <c:pt idx="589">
                  <c:v>110.88386736368773</c:v>
                </c:pt>
                <c:pt idx="590">
                  <c:v>111.27989025084754</c:v>
                </c:pt>
                <c:pt idx="591">
                  <c:v>111.14428820502336</c:v>
                </c:pt>
                <c:pt idx="592">
                  <c:v>110.25270573500919</c:v>
                </c:pt>
                <c:pt idx="593">
                  <c:v>112.18805973386313</c:v>
                </c:pt>
                <c:pt idx="594">
                  <c:v>112.50863235258024</c:v>
                </c:pt>
                <c:pt idx="595">
                  <c:v>113.62934975568621</c:v>
                </c:pt>
                <c:pt idx="596">
                  <c:v>113.62934975568621</c:v>
                </c:pt>
                <c:pt idx="597">
                  <c:v>113.78996266204494</c:v>
                </c:pt>
                <c:pt idx="598">
                  <c:v>113.11139208829877</c:v>
                </c:pt>
                <c:pt idx="599">
                  <c:v>112.32387590171561</c:v>
                </c:pt>
                <c:pt idx="600">
                  <c:v>111.8834209341471</c:v>
                </c:pt>
                <c:pt idx="601">
                  <c:v>111.59640077707834</c:v>
                </c:pt>
                <c:pt idx="602">
                  <c:v>111.11298794979152</c:v>
                </c:pt>
                <c:pt idx="603">
                  <c:v>109.82645699252947</c:v>
                </c:pt>
                <c:pt idx="604">
                  <c:v>108.94784934291795</c:v>
                </c:pt>
                <c:pt idx="605">
                  <c:v>108.7941860634019</c:v>
                </c:pt>
                <c:pt idx="606">
                  <c:v>108.65833416342838</c:v>
                </c:pt>
                <c:pt idx="607">
                  <c:v>106.80044713227232</c:v>
                </c:pt>
                <c:pt idx="608">
                  <c:v>106.82852770684092</c:v>
                </c:pt>
                <c:pt idx="609">
                  <c:v>105.56570122211269</c:v>
                </c:pt>
                <c:pt idx="610">
                  <c:v>103.94650448874754</c:v>
                </c:pt>
                <c:pt idx="611">
                  <c:v>103.78176533450335</c:v>
                </c:pt>
                <c:pt idx="612">
                  <c:v>103.73892522836573</c:v>
                </c:pt>
                <c:pt idx="613">
                  <c:v>102.66221869975695</c:v>
                </c:pt>
                <c:pt idx="614">
                  <c:v>103.23881467264188</c:v>
                </c:pt>
                <c:pt idx="615">
                  <c:v>103.64852269145877</c:v>
                </c:pt>
                <c:pt idx="616">
                  <c:v>104.23544497662385</c:v>
                </c:pt>
                <c:pt idx="617">
                  <c:v>105.02171189246033</c:v>
                </c:pt>
                <c:pt idx="618">
                  <c:v>105.71506338290857</c:v>
                </c:pt>
                <c:pt idx="619">
                  <c:v>107.16635487954785</c:v>
                </c:pt>
                <c:pt idx="620">
                  <c:v>106.17678843691669</c:v>
                </c:pt>
                <c:pt idx="621">
                  <c:v>106.62405741168674</c:v>
                </c:pt>
                <c:pt idx="622">
                  <c:v>108.21311762003458</c:v>
                </c:pt>
                <c:pt idx="623">
                  <c:v>107.7973059052706</c:v>
                </c:pt>
                <c:pt idx="624">
                  <c:v>107.65108844182339</c:v>
                </c:pt>
                <c:pt idx="625">
                  <c:v>108.03083480645769</c:v>
                </c:pt>
                <c:pt idx="626">
                  <c:v>108.94477962888391</c:v>
                </c:pt>
                <c:pt idx="627">
                  <c:v>108.94477962888391</c:v>
                </c:pt>
                <c:pt idx="628">
                  <c:v>109.15299069813304</c:v>
                </c:pt>
                <c:pt idx="629">
                  <c:v>109.50371770792799</c:v>
                </c:pt>
                <c:pt idx="630">
                  <c:v>108.89192018186955</c:v>
                </c:pt>
                <c:pt idx="631">
                  <c:v>110.08783799926887</c:v>
                </c:pt>
                <c:pt idx="632">
                  <c:v>110.37290209340907</c:v>
                </c:pt>
                <c:pt idx="633">
                  <c:v>111.42400520380956</c:v>
                </c:pt>
                <c:pt idx="634">
                  <c:v>110.95395267071592</c:v>
                </c:pt>
                <c:pt idx="635">
                  <c:v>109.71093287965235</c:v>
                </c:pt>
                <c:pt idx="636">
                  <c:v>108.7693500737021</c:v>
                </c:pt>
                <c:pt idx="637">
                  <c:v>107.77371918631745</c:v>
                </c:pt>
                <c:pt idx="638">
                  <c:v>107.19370727680152</c:v>
                </c:pt>
                <c:pt idx="639">
                  <c:v>108.67205854627906</c:v>
                </c:pt>
                <c:pt idx="640">
                  <c:v>106.45595943806563</c:v>
                </c:pt>
                <c:pt idx="641">
                  <c:v>106.35567317992312</c:v>
                </c:pt>
                <c:pt idx="642">
                  <c:v>105.43220872491881</c:v>
                </c:pt>
                <c:pt idx="643">
                  <c:v>105.02463163986523</c:v>
                </c:pt>
                <c:pt idx="644">
                  <c:v>104.98814508382401</c:v>
                </c:pt>
                <c:pt idx="645">
                  <c:v>105.59821501597017</c:v>
                </c:pt>
                <c:pt idx="646">
                  <c:v>106.40369606779757</c:v>
                </c:pt>
                <c:pt idx="647">
                  <c:v>105.74525702517997</c:v>
                </c:pt>
                <c:pt idx="648">
                  <c:v>105.80076498031684</c:v>
                </c:pt>
                <c:pt idx="649">
                  <c:v>106.31386822250386</c:v>
                </c:pt>
                <c:pt idx="650">
                  <c:v>105.76901861496788</c:v>
                </c:pt>
                <c:pt idx="651">
                  <c:v>105.56353103715584</c:v>
                </c:pt>
                <c:pt idx="652">
                  <c:v>102.88607448266427</c:v>
                </c:pt>
                <c:pt idx="653">
                  <c:v>102.88607448266427</c:v>
                </c:pt>
                <c:pt idx="654">
                  <c:v>102.36659982432033</c:v>
                </c:pt>
                <c:pt idx="655">
                  <c:v>102.70661504804463</c:v>
                </c:pt>
                <c:pt idx="656">
                  <c:v>100.35017370331478</c:v>
                </c:pt>
                <c:pt idx="657">
                  <c:v>101.15826401207111</c:v>
                </c:pt>
                <c:pt idx="658">
                  <c:v>101.60624329809559</c:v>
                </c:pt>
                <c:pt idx="659">
                  <c:v>102.24719579863455</c:v>
                </c:pt>
                <c:pt idx="660">
                  <c:v>101.53973797061771</c:v>
                </c:pt>
                <c:pt idx="661">
                  <c:v>102.74613558599889</c:v>
                </c:pt>
                <c:pt idx="662">
                  <c:v>103.54002318873896</c:v>
                </c:pt>
                <c:pt idx="663">
                  <c:v>104.43759512019204</c:v>
                </c:pt>
                <c:pt idx="664">
                  <c:v>104.53477241310695</c:v>
                </c:pt>
                <c:pt idx="665">
                  <c:v>104.83642000117605</c:v>
                </c:pt>
                <c:pt idx="666">
                  <c:v>105.58913797443672</c:v>
                </c:pt>
                <c:pt idx="667">
                  <c:v>105.5253382723354</c:v>
                </c:pt>
                <c:pt idx="668">
                  <c:v>105.74976874685598</c:v>
                </c:pt>
                <c:pt idx="669">
                  <c:v>105.37292074449348</c:v>
                </c:pt>
                <c:pt idx="670">
                  <c:v>106.18592611477682</c:v>
                </c:pt>
                <c:pt idx="671">
                  <c:v>107.07271127684464</c:v>
                </c:pt>
                <c:pt idx="672">
                  <c:v>107.28838954729565</c:v>
                </c:pt>
                <c:pt idx="673">
                  <c:v>107.47122918642526</c:v>
                </c:pt>
                <c:pt idx="674">
                  <c:v>107.33808291182834</c:v>
                </c:pt>
                <c:pt idx="675">
                  <c:v>106.83902888995587</c:v>
                </c:pt>
                <c:pt idx="676">
                  <c:v>105.2262642090742</c:v>
                </c:pt>
                <c:pt idx="677">
                  <c:v>105.21883625906591</c:v>
                </c:pt>
                <c:pt idx="678">
                  <c:v>105.58516521225297</c:v>
                </c:pt>
                <c:pt idx="679">
                  <c:v>107.80544768560593</c:v>
                </c:pt>
                <c:pt idx="680">
                  <c:v>108.90474503564309</c:v>
                </c:pt>
                <c:pt idx="681">
                  <c:v>109.08967635734246</c:v>
                </c:pt>
                <c:pt idx="682">
                  <c:v>109.10856213679691</c:v>
                </c:pt>
                <c:pt idx="683">
                  <c:v>107.35741128232739</c:v>
                </c:pt>
                <c:pt idx="684">
                  <c:v>108.21694041558921</c:v>
                </c:pt>
                <c:pt idx="685">
                  <c:v>108.98029167253341</c:v>
                </c:pt>
                <c:pt idx="686">
                  <c:v>108.78085067341436</c:v>
                </c:pt>
                <c:pt idx="687">
                  <c:v>109.04428411152998</c:v>
                </c:pt>
                <c:pt idx="688">
                  <c:v>108.69781896926165</c:v>
                </c:pt>
                <c:pt idx="689">
                  <c:v>109.06341974513376</c:v>
                </c:pt>
                <c:pt idx="690">
                  <c:v>108.69603425809528</c:v>
                </c:pt>
                <c:pt idx="691">
                  <c:v>109.22504993415032</c:v>
                </c:pt>
                <c:pt idx="692">
                  <c:v>111.20783074413245</c:v>
                </c:pt>
                <c:pt idx="693">
                  <c:v>111.30331969432862</c:v>
                </c:pt>
                <c:pt idx="694">
                  <c:v>111.11879171248029</c:v>
                </c:pt>
                <c:pt idx="695">
                  <c:v>111.70442899477766</c:v>
                </c:pt>
                <c:pt idx="696">
                  <c:v>112.81253566613844</c:v>
                </c:pt>
                <c:pt idx="697">
                  <c:v>112.81253566613844</c:v>
                </c:pt>
                <c:pt idx="698">
                  <c:v>113.80757399584932</c:v>
                </c:pt>
                <c:pt idx="699">
                  <c:v>113.48659803728118</c:v>
                </c:pt>
                <c:pt idx="700">
                  <c:v>114.60482041796634</c:v>
                </c:pt>
                <c:pt idx="701">
                  <c:v>114.67386001905857</c:v>
                </c:pt>
                <c:pt idx="702">
                  <c:v>113.31418107887933</c:v>
                </c:pt>
                <c:pt idx="703">
                  <c:v>113.14903858478411</c:v>
                </c:pt>
                <c:pt idx="704">
                  <c:v>112.88107555893203</c:v>
                </c:pt>
                <c:pt idx="705">
                  <c:v>112.69455226296155</c:v>
                </c:pt>
                <c:pt idx="706">
                  <c:v>112.24256096355977</c:v>
                </c:pt>
                <c:pt idx="707">
                  <c:v>109.90362402696903</c:v>
                </c:pt>
                <c:pt idx="708">
                  <c:v>110.29264017003209</c:v>
                </c:pt>
                <c:pt idx="709">
                  <c:v>110.71705060316393</c:v>
                </c:pt>
                <c:pt idx="710">
                  <c:v>108.78582285219542</c:v>
                </c:pt>
                <c:pt idx="711">
                  <c:v>108.79085214823057</c:v>
                </c:pt>
                <c:pt idx="712">
                  <c:v>109.87360525553237</c:v>
                </c:pt>
                <c:pt idx="713">
                  <c:v>108.65931923303776</c:v>
                </c:pt>
                <c:pt idx="714">
                  <c:v>107.90554472592571</c:v>
                </c:pt>
                <c:pt idx="715">
                  <c:v>108.28198938843715</c:v>
                </c:pt>
                <c:pt idx="716">
                  <c:v>107.56497267664867</c:v>
                </c:pt>
                <c:pt idx="717">
                  <c:v>107.12286509848245</c:v>
                </c:pt>
                <c:pt idx="718">
                  <c:v>107.05937236778453</c:v>
                </c:pt>
                <c:pt idx="719">
                  <c:v>107.06893125155618</c:v>
                </c:pt>
                <c:pt idx="720">
                  <c:v>106.95334650235245</c:v>
                </c:pt>
                <c:pt idx="721">
                  <c:v>107.5123416986506</c:v>
                </c:pt>
                <c:pt idx="722">
                  <c:v>108.52321395984241</c:v>
                </c:pt>
                <c:pt idx="723">
                  <c:v>109.65126294450906</c:v>
                </c:pt>
                <c:pt idx="724">
                  <c:v>109.21138266855377</c:v>
                </c:pt>
                <c:pt idx="725">
                  <c:v>109.95438827234111</c:v>
                </c:pt>
                <c:pt idx="726">
                  <c:v>110.76541619456285</c:v>
                </c:pt>
                <c:pt idx="727">
                  <c:v>110.56323031887365</c:v>
                </c:pt>
                <c:pt idx="728">
                  <c:v>108.79825871310587</c:v>
                </c:pt>
                <c:pt idx="729">
                  <c:v>108.52632292507002</c:v>
                </c:pt>
                <c:pt idx="730">
                  <c:v>109.64888215659641</c:v>
                </c:pt>
                <c:pt idx="731">
                  <c:v>108.68038954443711</c:v>
                </c:pt>
                <c:pt idx="732">
                  <c:v>108.68344139241064</c:v>
                </c:pt>
                <c:pt idx="733">
                  <c:v>108.22004938081682</c:v>
                </c:pt>
                <c:pt idx="734">
                  <c:v>108.10552116546447</c:v>
                </c:pt>
                <c:pt idx="735">
                  <c:v>107.35585504017732</c:v>
                </c:pt>
                <c:pt idx="736">
                  <c:v>107.25963791266618</c:v>
                </c:pt>
                <c:pt idx="737">
                  <c:v>107.95262531445692</c:v>
                </c:pt>
                <c:pt idx="738">
                  <c:v>107.15497555248888</c:v>
                </c:pt>
                <c:pt idx="739">
                  <c:v>108.99028962827711</c:v>
                </c:pt>
                <c:pt idx="740">
                  <c:v>108.89906254560756</c:v>
                </c:pt>
                <c:pt idx="741">
                  <c:v>107.55203358836705</c:v>
                </c:pt>
                <c:pt idx="742">
                  <c:v>109.36097681743844</c:v>
                </c:pt>
                <c:pt idx="743">
                  <c:v>108.1704916359253</c:v>
                </c:pt>
                <c:pt idx="744">
                  <c:v>109.13873439393527</c:v>
                </c:pt>
                <c:pt idx="745">
                  <c:v>108.7767244255289</c:v>
                </c:pt>
                <c:pt idx="746">
                  <c:v>107.88176175100476</c:v>
                </c:pt>
                <c:pt idx="747">
                  <c:v>108.644363445501</c:v>
                </c:pt>
                <c:pt idx="748">
                  <c:v>108.89660677438032</c:v>
                </c:pt>
                <c:pt idx="749">
                  <c:v>108.35008669018612</c:v>
                </c:pt>
                <c:pt idx="750">
                  <c:v>108.69493847305031</c:v>
                </c:pt>
                <c:pt idx="751">
                  <c:v>110.43248269824986</c:v>
                </c:pt>
                <c:pt idx="752">
                  <c:v>107.8352558540868</c:v>
                </c:pt>
                <c:pt idx="753">
                  <c:v>108.48373267308173</c:v>
                </c:pt>
                <c:pt idx="754">
                  <c:v>109.41431810669093</c:v>
                </c:pt>
                <c:pt idx="755">
                  <c:v>109.41431810669093</c:v>
                </c:pt>
                <c:pt idx="756">
                  <c:v>108.82276986534174</c:v>
                </c:pt>
                <c:pt idx="757">
                  <c:v>109.212324967897</c:v>
                </c:pt>
                <c:pt idx="758">
                  <c:v>108.59878198186576</c:v>
                </c:pt>
                <c:pt idx="759">
                  <c:v>106.88834029977053</c:v>
                </c:pt>
                <c:pt idx="760">
                  <c:v>106.27212742048374</c:v>
                </c:pt>
                <c:pt idx="761">
                  <c:v>106.23614057274119</c:v>
                </c:pt>
                <c:pt idx="762">
                  <c:v>106.00445349997452</c:v>
                </c:pt>
                <c:pt idx="763">
                  <c:v>104.47132245267511</c:v>
                </c:pt>
                <c:pt idx="764">
                  <c:v>104.18543381277233</c:v>
                </c:pt>
                <c:pt idx="765">
                  <c:v>103.14607763716089</c:v>
                </c:pt>
                <c:pt idx="766">
                  <c:v>103.01914929301915</c:v>
                </c:pt>
                <c:pt idx="767">
                  <c:v>102.83080203468876</c:v>
                </c:pt>
                <c:pt idx="768">
                  <c:v>102.24261261271653</c:v>
                </c:pt>
                <c:pt idx="769">
                  <c:v>103.18145054209663</c:v>
                </c:pt>
                <c:pt idx="770">
                  <c:v>103.74770233664088</c:v>
                </c:pt>
                <c:pt idx="771">
                  <c:v>104.17909812873646</c:v>
                </c:pt>
                <c:pt idx="772">
                  <c:v>104.96784220093323</c:v>
                </c:pt>
                <c:pt idx="773">
                  <c:v>104.73141493747428</c:v>
                </c:pt>
                <c:pt idx="774">
                  <c:v>105.35048692783934</c:v>
                </c:pt>
                <c:pt idx="775">
                  <c:v>105.28576631152784</c:v>
                </c:pt>
                <c:pt idx="776">
                  <c:v>106.2848916379306</c:v>
                </c:pt>
                <c:pt idx="777">
                  <c:v>106.2848916379306</c:v>
                </c:pt>
                <c:pt idx="778">
                  <c:v>107.17472864797196</c:v>
                </c:pt>
                <c:pt idx="779">
                  <c:v>107.61451255547961</c:v>
                </c:pt>
                <c:pt idx="780">
                  <c:v>109.0196408587254</c:v>
                </c:pt>
                <c:pt idx="781">
                  <c:v>110.24216151093037</c:v>
                </c:pt>
                <c:pt idx="782">
                  <c:v>110.24216151093037</c:v>
                </c:pt>
                <c:pt idx="783">
                  <c:v>110.72482477576918</c:v>
                </c:pt>
                <c:pt idx="784">
                  <c:v>111.02169292195245</c:v>
                </c:pt>
                <c:pt idx="785">
                  <c:v>111.1590046956284</c:v>
                </c:pt>
                <c:pt idx="786">
                  <c:v>111.23984834876373</c:v>
                </c:pt>
                <c:pt idx="787">
                  <c:v>110.70766659022699</c:v>
                </c:pt>
                <c:pt idx="788">
                  <c:v>109.99523658342906</c:v>
                </c:pt>
                <c:pt idx="789">
                  <c:v>110.31183643996242</c:v>
                </c:pt>
                <c:pt idx="790">
                  <c:v>110.22579213902972</c:v>
                </c:pt>
                <c:pt idx="791">
                  <c:v>111.31032995749788</c:v>
                </c:pt>
                <c:pt idx="792">
                  <c:v>111.31032995749787</c:v>
                </c:pt>
                <c:pt idx="793">
                  <c:v>111.55708353323693</c:v>
                </c:pt>
                <c:pt idx="794">
                  <c:v>111.57203580170119</c:v>
                </c:pt>
                <c:pt idx="795">
                  <c:v>110.38579110258166</c:v>
                </c:pt>
                <c:pt idx="796">
                  <c:v>110.89776282760269</c:v>
                </c:pt>
                <c:pt idx="797">
                  <c:v>110.69644074886966</c:v>
                </c:pt>
                <c:pt idx="798">
                  <c:v>110.65552097353959</c:v>
                </c:pt>
                <c:pt idx="799">
                  <c:v>113.32942597175898</c:v>
                </c:pt>
                <c:pt idx="800">
                  <c:v>114.01199069282194</c:v>
                </c:pt>
                <c:pt idx="801">
                  <c:v>112.9982200693583</c:v>
                </c:pt>
                <c:pt idx="802">
                  <c:v>111.4934765680309</c:v>
                </c:pt>
                <c:pt idx="803">
                  <c:v>111.06540034411873</c:v>
                </c:pt>
                <c:pt idx="804">
                  <c:v>111.80399059467771</c:v>
                </c:pt>
                <c:pt idx="805">
                  <c:v>111.75213056426068</c:v>
                </c:pt>
                <c:pt idx="806">
                  <c:v>109.87495441379914</c:v>
                </c:pt>
                <c:pt idx="807">
                  <c:v>109.72359341980862</c:v>
                </c:pt>
                <c:pt idx="808">
                  <c:v>109.14054752837966</c:v>
                </c:pt>
                <c:pt idx="809">
                  <c:v>107.4320440431525</c:v>
                </c:pt>
                <c:pt idx="810">
                  <c:v>107.98599207735501</c:v>
                </c:pt>
                <c:pt idx="811">
                  <c:v>107.17805525430038</c:v>
                </c:pt>
                <c:pt idx="812">
                  <c:v>109.02826448129881</c:v>
                </c:pt>
                <c:pt idx="813">
                  <c:v>109.05832250392902</c:v>
                </c:pt>
                <c:pt idx="814">
                  <c:v>111.3371861655254</c:v>
                </c:pt>
                <c:pt idx="815">
                  <c:v>110.93077984883136</c:v>
                </c:pt>
                <c:pt idx="816">
                  <c:v>110.70798059977545</c:v>
                </c:pt>
                <c:pt idx="817">
                  <c:v>110.70798059977545</c:v>
                </c:pt>
                <c:pt idx="818">
                  <c:v>108.79940078748939</c:v>
                </c:pt>
                <c:pt idx="819">
                  <c:v>109.42382691135353</c:v>
                </c:pt>
                <c:pt idx="820">
                  <c:v>109.35300259909492</c:v>
                </c:pt>
                <c:pt idx="821">
                  <c:v>108.92151043855175</c:v>
                </c:pt>
                <c:pt idx="822">
                  <c:v>109.2386278694443</c:v>
                </c:pt>
                <c:pt idx="823">
                  <c:v>108.07380322339355</c:v>
                </c:pt>
                <c:pt idx="824">
                  <c:v>107.97372756820683</c:v>
                </c:pt>
                <c:pt idx="825">
                  <c:v>107.03999391817645</c:v>
                </c:pt>
                <c:pt idx="826">
                  <c:v>108.42393415644224</c:v>
                </c:pt>
                <c:pt idx="827">
                  <c:v>108.10305456632173</c:v>
                </c:pt>
                <c:pt idx="828">
                  <c:v>109.95752566084678</c:v>
                </c:pt>
                <c:pt idx="829">
                  <c:v>108.71667605474011</c:v>
                </c:pt>
                <c:pt idx="830">
                  <c:v>108.49318436049026</c:v>
                </c:pt>
                <c:pt idx="831">
                  <c:v>108.94289124042702</c:v>
                </c:pt>
                <c:pt idx="832">
                  <c:v>108.5673674921258</c:v>
                </c:pt>
                <c:pt idx="833">
                  <c:v>109.11546168453057</c:v>
                </c:pt>
                <c:pt idx="834">
                  <c:v>108.75723174141268</c:v>
                </c:pt>
                <c:pt idx="835">
                  <c:v>108.0624596284556</c:v>
                </c:pt>
                <c:pt idx="836">
                  <c:v>107.34621034517562</c:v>
                </c:pt>
                <c:pt idx="837">
                  <c:v>107.7483369282825</c:v>
                </c:pt>
                <c:pt idx="838">
                  <c:v>107.08250918685016</c:v>
                </c:pt>
                <c:pt idx="839">
                  <c:v>108.23151776748048</c:v>
                </c:pt>
                <c:pt idx="840">
                  <c:v>108.38769745455036</c:v>
                </c:pt>
                <c:pt idx="841">
                  <c:v>109.98526353189095</c:v>
                </c:pt>
                <c:pt idx="842">
                  <c:v>110.52756099975207</c:v>
                </c:pt>
                <c:pt idx="843">
                  <c:v>109.52025816089298</c:v>
                </c:pt>
                <c:pt idx="844">
                  <c:v>108.01217370624914</c:v>
                </c:pt>
                <c:pt idx="845">
                  <c:v>108.00113708271456</c:v>
                </c:pt>
                <c:pt idx="846">
                  <c:v>108.00113708271456</c:v>
                </c:pt>
                <c:pt idx="847">
                  <c:v>110.11105683979417</c:v>
                </c:pt>
                <c:pt idx="848">
                  <c:v>108.82086009175177</c:v>
                </c:pt>
                <c:pt idx="849">
                  <c:v>108.50520253456168</c:v>
                </c:pt>
                <c:pt idx="850">
                  <c:v>108.34334035745627</c:v>
                </c:pt>
                <c:pt idx="851">
                  <c:v>108.686696534497</c:v>
                </c:pt>
                <c:pt idx="852">
                  <c:v>109.40778237691687</c:v>
                </c:pt>
                <c:pt idx="853">
                  <c:v>109.86322886414322</c:v>
                </c:pt>
                <c:pt idx="854">
                  <c:v>111.02682562458034</c:v>
                </c:pt>
                <c:pt idx="855">
                  <c:v>109.31695863409836</c:v>
                </c:pt>
                <c:pt idx="856">
                  <c:v>110.18019280933406</c:v>
                </c:pt>
                <c:pt idx="857">
                  <c:v>110.35510479015669</c:v>
                </c:pt>
                <c:pt idx="858">
                  <c:v>110.69502364543337</c:v>
                </c:pt>
                <c:pt idx="859">
                  <c:v>112.34158712304018</c:v>
                </c:pt>
                <c:pt idx="860">
                  <c:v>112.12694400130754</c:v>
                </c:pt>
                <c:pt idx="861">
                  <c:v>111.45685439234856</c:v>
                </c:pt>
                <c:pt idx="862">
                  <c:v>109.01097067611549</c:v>
                </c:pt>
                <c:pt idx="863">
                  <c:v>109.75860223608694</c:v>
                </c:pt>
                <c:pt idx="864">
                  <c:v>108.68362330139043</c:v>
                </c:pt>
                <c:pt idx="865">
                  <c:v>108.44145643064192</c:v>
                </c:pt>
                <c:pt idx="866">
                  <c:v>108.46880882789557</c:v>
                </c:pt>
                <c:pt idx="867">
                  <c:v>107.99015757643407</c:v>
                </c:pt>
                <c:pt idx="868">
                  <c:v>106.59149705779284</c:v>
                </c:pt>
                <c:pt idx="869">
                  <c:v>107.34856974795524</c:v>
                </c:pt>
                <c:pt idx="870">
                  <c:v>107.87595419854566</c:v>
                </c:pt>
                <c:pt idx="871">
                  <c:v>108.19119054982423</c:v>
                </c:pt>
                <c:pt idx="872">
                  <c:v>108.09854284464578</c:v>
                </c:pt>
                <c:pt idx="873">
                  <c:v>108.00151903743259</c:v>
                </c:pt>
                <c:pt idx="874">
                  <c:v>108.19633408036751</c:v>
                </c:pt>
                <c:pt idx="875">
                  <c:v>109.30062147524626</c:v>
                </c:pt>
                <c:pt idx="876">
                  <c:v>109.22023827921603</c:v>
                </c:pt>
                <c:pt idx="877">
                  <c:v>108.77490750131406</c:v>
                </c:pt>
                <c:pt idx="878">
                  <c:v>106.39159208249617</c:v>
                </c:pt>
                <c:pt idx="879">
                  <c:v>106.7724128470424</c:v>
                </c:pt>
                <c:pt idx="880">
                  <c:v>107.05555661037505</c:v>
                </c:pt>
                <c:pt idx="881">
                  <c:v>107.05244764514744</c:v>
                </c:pt>
                <c:pt idx="882">
                  <c:v>107.24390386870544</c:v>
                </c:pt>
                <c:pt idx="883">
                  <c:v>107.46985133418251</c:v>
                </c:pt>
                <c:pt idx="884">
                  <c:v>106.82360181739854</c:v>
                </c:pt>
                <c:pt idx="885">
                  <c:v>108.35565846478605</c:v>
                </c:pt>
                <c:pt idx="886">
                  <c:v>107.87735343592151</c:v>
                </c:pt>
                <c:pt idx="887">
                  <c:v>107.87735343592152</c:v>
                </c:pt>
                <c:pt idx="888">
                  <c:v>107.11475174142528</c:v>
                </c:pt>
                <c:pt idx="889">
                  <c:v>107.98639189813359</c:v>
                </c:pt>
                <c:pt idx="890">
                  <c:v>107.6516165734002</c:v>
                </c:pt>
                <c:pt idx="891">
                  <c:v>107.37332723526796</c:v>
                </c:pt>
                <c:pt idx="892">
                  <c:v>107.26948942085325</c:v>
                </c:pt>
                <c:pt idx="893">
                  <c:v>107.81428191113514</c:v>
                </c:pt>
                <c:pt idx="894">
                  <c:v>108.2813968307634</c:v>
                </c:pt>
                <c:pt idx="895">
                  <c:v>108.7368040667962</c:v>
                </c:pt>
                <c:pt idx="896">
                  <c:v>108.47427367683028</c:v>
                </c:pt>
                <c:pt idx="897">
                  <c:v>109.18438001296963</c:v>
                </c:pt>
                <c:pt idx="898">
                  <c:v>108.82839523812321</c:v>
                </c:pt>
                <c:pt idx="899">
                  <c:v>109.2249356996422</c:v>
                </c:pt>
                <c:pt idx="900">
                  <c:v>110.39338688527974</c:v>
                </c:pt>
                <c:pt idx="901">
                  <c:v>106.64536674931998</c:v>
                </c:pt>
                <c:pt idx="902">
                  <c:v>106.58471526363984</c:v>
                </c:pt>
                <c:pt idx="903">
                  <c:v>106.18435552563878</c:v>
                </c:pt>
                <c:pt idx="904">
                  <c:v>105.95368573552999</c:v>
                </c:pt>
                <c:pt idx="905">
                  <c:v>105.8392717546858</c:v>
                </c:pt>
                <c:pt idx="906">
                  <c:v>106.2740263661583</c:v>
                </c:pt>
                <c:pt idx="907">
                  <c:v>105.77812056070698</c:v>
                </c:pt>
                <c:pt idx="908">
                  <c:v>105.14806906406139</c:v>
                </c:pt>
                <c:pt idx="909">
                  <c:v>104.67028160955604</c:v>
                </c:pt>
                <c:pt idx="910">
                  <c:v>103.95320778051348</c:v>
                </c:pt>
                <c:pt idx="911">
                  <c:v>104.59141540448235</c:v>
                </c:pt>
                <c:pt idx="912">
                  <c:v>102.89700039076328</c:v>
                </c:pt>
                <c:pt idx="913">
                  <c:v>104.06197852251573</c:v>
                </c:pt>
                <c:pt idx="914">
                  <c:v>104.06197852251573</c:v>
                </c:pt>
                <c:pt idx="915">
                  <c:v>104.46527587398216</c:v>
                </c:pt>
                <c:pt idx="916">
                  <c:v>104.25205337475842</c:v>
                </c:pt>
                <c:pt idx="917">
                  <c:v>104.64329682003242</c:v>
                </c:pt>
                <c:pt idx="918">
                  <c:v>104.30568025028128</c:v>
                </c:pt>
                <c:pt idx="919">
                  <c:v>102.97254702765363</c:v>
                </c:pt>
                <c:pt idx="920">
                  <c:v>103.59752997707049</c:v>
                </c:pt>
                <c:pt idx="921">
                  <c:v>102.85986064072173</c:v>
                </c:pt>
                <c:pt idx="922">
                  <c:v>102.78370006102458</c:v>
                </c:pt>
                <c:pt idx="923">
                  <c:v>101.65428757110314</c:v>
                </c:pt>
                <c:pt idx="924">
                  <c:v>101.5417939210665</c:v>
                </c:pt>
                <c:pt idx="925">
                  <c:v>100.85464249501297</c:v>
                </c:pt>
                <c:pt idx="926">
                  <c:v>101.63524830594699</c:v>
                </c:pt>
                <c:pt idx="927">
                  <c:v>101.01195369924883</c:v>
                </c:pt>
                <c:pt idx="928">
                  <c:v>101.31223778206314</c:v>
                </c:pt>
                <c:pt idx="929">
                  <c:v>101.80263596831367</c:v>
                </c:pt>
                <c:pt idx="930">
                  <c:v>101.24054967284843</c:v>
                </c:pt>
                <c:pt idx="931">
                  <c:v>101.12012836450479</c:v>
                </c:pt>
                <c:pt idx="932">
                  <c:v>101.37208258804122</c:v>
                </c:pt>
                <c:pt idx="933">
                  <c:v>101.54394272089033</c:v>
                </c:pt>
                <c:pt idx="934">
                  <c:v>100.95606027032149</c:v>
                </c:pt>
                <c:pt idx="935">
                  <c:v>100.43305192176587</c:v>
                </c:pt>
                <c:pt idx="936">
                  <c:v>100.83187680274989</c:v>
                </c:pt>
                <c:pt idx="937">
                  <c:v>100.23000224912056</c:v>
                </c:pt>
                <c:pt idx="938">
                  <c:v>100.35236175433224</c:v>
                </c:pt>
                <c:pt idx="939">
                  <c:v>100.66815493116354</c:v>
                </c:pt>
                <c:pt idx="940">
                  <c:v>100.73475662708904</c:v>
                </c:pt>
                <c:pt idx="941">
                  <c:v>100.16568497266006</c:v>
                </c:pt>
                <c:pt idx="942">
                  <c:v>98.326337498361482</c:v>
                </c:pt>
                <c:pt idx="943">
                  <c:v>98.625700666965571</c:v>
                </c:pt>
                <c:pt idx="944">
                  <c:v>96.051200263872062</c:v>
                </c:pt>
                <c:pt idx="945">
                  <c:v>96.826487673428034</c:v>
                </c:pt>
                <c:pt idx="946">
                  <c:v>96.576318161057955</c:v>
                </c:pt>
                <c:pt idx="947">
                  <c:v>97.136255656699376</c:v>
                </c:pt>
                <c:pt idx="948">
                  <c:v>97.688879436840637</c:v>
                </c:pt>
                <c:pt idx="949">
                  <c:v>97.79383090236081</c:v>
                </c:pt>
                <c:pt idx="950">
                  <c:v>96.734418178935385</c:v>
                </c:pt>
                <c:pt idx="951">
                  <c:v>98.357127217379187</c:v>
                </c:pt>
                <c:pt idx="952">
                  <c:v>98.67948454726266</c:v>
                </c:pt>
                <c:pt idx="953">
                  <c:v>98.339469323538353</c:v>
                </c:pt>
                <c:pt idx="954">
                  <c:v>97.970202756885882</c:v>
                </c:pt>
                <c:pt idx="955">
                  <c:v>97.075011613345453</c:v>
                </c:pt>
                <c:pt idx="956">
                  <c:v>97.017565461340553</c:v>
                </c:pt>
                <c:pt idx="957">
                  <c:v>97.017565461340553</c:v>
                </c:pt>
                <c:pt idx="958">
                  <c:v>95.488235824462649</c:v>
                </c:pt>
                <c:pt idx="959">
                  <c:v>95.759614786945747</c:v>
                </c:pt>
                <c:pt idx="960">
                  <c:v>95.74424131256994</c:v>
                </c:pt>
                <c:pt idx="961">
                  <c:v>95.553916606177935</c:v>
                </c:pt>
                <c:pt idx="962">
                  <c:v>95.567044912282284</c:v>
                </c:pt>
                <c:pt idx="963">
                  <c:v>95.577621078711758</c:v>
                </c:pt>
                <c:pt idx="964">
                  <c:v>96.393735414222704</c:v>
                </c:pt>
                <c:pt idx="965">
                  <c:v>96.12266342314301</c:v>
                </c:pt>
                <c:pt idx="966">
                  <c:v>95.520232043960931</c:v>
                </c:pt>
                <c:pt idx="967">
                  <c:v>95.987789554633792</c:v>
                </c:pt>
                <c:pt idx="968">
                  <c:v>95.751976233981679</c:v>
                </c:pt>
                <c:pt idx="969">
                  <c:v>96.316557551867731</c:v>
                </c:pt>
                <c:pt idx="970">
                  <c:v>96.51390686841701</c:v>
                </c:pt>
                <c:pt idx="971">
                  <c:v>96.264733253571734</c:v>
                </c:pt>
                <c:pt idx="972">
                  <c:v>96.333715737409904</c:v>
                </c:pt>
                <c:pt idx="973">
                  <c:v>96.809122404002608</c:v>
                </c:pt>
                <c:pt idx="974">
                  <c:v>96.287227706552471</c:v>
                </c:pt>
                <c:pt idx="975">
                  <c:v>95.728211125121248</c:v>
                </c:pt>
                <c:pt idx="976">
                  <c:v>97.469342638714025</c:v>
                </c:pt>
                <c:pt idx="977">
                  <c:v>96.626454116635202</c:v>
                </c:pt>
                <c:pt idx="978">
                  <c:v>97.868706479190266</c:v>
                </c:pt>
                <c:pt idx="979">
                  <c:v>97.621856535003559</c:v>
                </c:pt>
                <c:pt idx="980">
                  <c:v>97.318981061320841</c:v>
                </c:pt>
                <c:pt idx="981">
                  <c:v>97.677000401482942</c:v>
                </c:pt>
                <c:pt idx="982">
                  <c:v>95.941894081450116</c:v>
                </c:pt>
                <c:pt idx="983">
                  <c:v>96.28770602971808</c:v>
                </c:pt>
                <c:pt idx="984">
                  <c:v>96.139186280745321</c:v>
                </c:pt>
                <c:pt idx="985">
                  <c:v>98.480814495724644</c:v>
                </c:pt>
                <c:pt idx="986">
                  <c:v>98.345747890320155</c:v>
                </c:pt>
                <c:pt idx="987">
                  <c:v>98.991115744087466</c:v>
                </c:pt>
                <c:pt idx="988">
                  <c:v>98.94578061552906</c:v>
                </c:pt>
                <c:pt idx="989">
                  <c:v>98.671963747879232</c:v>
                </c:pt>
                <c:pt idx="990">
                  <c:v>98.601082318366565</c:v>
                </c:pt>
                <c:pt idx="991">
                  <c:v>98.697856271430453</c:v>
                </c:pt>
                <c:pt idx="992">
                  <c:v>98.322792980234325</c:v>
                </c:pt>
                <c:pt idx="993">
                  <c:v>99.498250909968618</c:v>
                </c:pt>
                <c:pt idx="994">
                  <c:v>98.886760355313569</c:v>
                </c:pt>
                <c:pt idx="995">
                  <c:v>98.794209018582777</c:v>
                </c:pt>
                <c:pt idx="996">
                  <c:v>99.162151331173988</c:v>
                </c:pt>
                <c:pt idx="997">
                  <c:v>97.997365936316811</c:v>
                </c:pt>
                <c:pt idx="998">
                  <c:v>98.095253540486141</c:v>
                </c:pt>
                <c:pt idx="999">
                  <c:v>97.083363996636507</c:v>
                </c:pt>
                <c:pt idx="1000">
                  <c:v>99.666541620484992</c:v>
                </c:pt>
                <c:pt idx="1001">
                  <c:v>99.375430947651807</c:v>
                </c:pt>
                <c:pt idx="1002">
                  <c:v>98.98382341372033</c:v>
                </c:pt>
                <c:pt idx="1003">
                  <c:v>98.25928238347592</c:v>
                </c:pt>
                <c:pt idx="1004">
                  <c:v>98.581793199061082</c:v>
                </c:pt>
                <c:pt idx="1005">
                  <c:v>97.961800294485812</c:v>
                </c:pt>
                <c:pt idx="1006">
                  <c:v>96.357959169435929</c:v>
                </c:pt>
                <c:pt idx="1007">
                  <c:v>95.729117692343465</c:v>
                </c:pt>
                <c:pt idx="1008">
                  <c:v>95.531461404390797</c:v>
                </c:pt>
                <c:pt idx="1009">
                  <c:v>96.228978393918013</c:v>
                </c:pt>
                <c:pt idx="1010">
                  <c:v>97.022462656807051</c:v>
                </c:pt>
                <c:pt idx="1011">
                  <c:v>97.741706670806479</c:v>
                </c:pt>
                <c:pt idx="1012">
                  <c:v>97.906138853647263</c:v>
                </c:pt>
                <c:pt idx="1013">
                  <c:v>97.303496871509424</c:v>
                </c:pt>
                <c:pt idx="1014">
                  <c:v>98.337477528488762</c:v>
                </c:pt>
                <c:pt idx="1015">
                  <c:v>98.337477528488762</c:v>
                </c:pt>
                <c:pt idx="1016">
                  <c:v>97.304610522614894</c:v>
                </c:pt>
                <c:pt idx="1017">
                  <c:v>97.149026912291305</c:v>
                </c:pt>
                <c:pt idx="1018">
                  <c:v>96.381146067610601</c:v>
                </c:pt>
                <c:pt idx="1019">
                  <c:v>97.584338349316539</c:v>
                </c:pt>
                <c:pt idx="1020">
                  <c:v>97.438774079869688</c:v>
                </c:pt>
                <c:pt idx="1021">
                  <c:v>96.700337315012391</c:v>
                </c:pt>
                <c:pt idx="1022">
                  <c:v>98.198766517436979</c:v>
                </c:pt>
                <c:pt idx="1023">
                  <c:v>98.951541607951697</c:v>
                </c:pt>
                <c:pt idx="1024">
                  <c:v>98.596727601464835</c:v>
                </c:pt>
                <c:pt idx="1025">
                  <c:v>98.404964406503439</c:v>
                </c:pt>
                <c:pt idx="1026">
                  <c:v>99.355702756374285</c:v>
                </c:pt>
                <c:pt idx="1027">
                  <c:v>98.923500284576662</c:v>
                </c:pt>
                <c:pt idx="1028">
                  <c:v>98.914805197761183</c:v>
                </c:pt>
                <c:pt idx="1029">
                  <c:v>99.744776016691418</c:v>
                </c:pt>
                <c:pt idx="1030">
                  <c:v>99.685812873729986</c:v>
                </c:pt>
                <c:pt idx="1031">
                  <c:v>98.752771668893544</c:v>
                </c:pt>
                <c:pt idx="1032">
                  <c:v>99.595795810613552</c:v>
                </c:pt>
                <c:pt idx="1033">
                  <c:v>99.498714886146274</c:v>
                </c:pt>
                <c:pt idx="1034">
                  <c:v>99.996194799808151</c:v>
                </c:pt>
                <c:pt idx="1035">
                  <c:v>100.64526769554936</c:v>
                </c:pt>
                <c:pt idx="1036">
                  <c:v>99.686544570117491</c:v>
                </c:pt>
                <c:pt idx="1037">
                  <c:v>100.64327238142724</c:v>
                </c:pt>
                <c:pt idx="1038">
                  <c:v>100.64327238142724</c:v>
                </c:pt>
                <c:pt idx="1039">
                  <c:v>101.68627296268599</c:v>
                </c:pt>
                <c:pt idx="1040">
                  <c:v>102.62770228293451</c:v>
                </c:pt>
                <c:pt idx="1041">
                  <c:v>103.65369816435279</c:v>
                </c:pt>
                <c:pt idx="1042">
                  <c:v>103.91526838891492</c:v>
                </c:pt>
                <c:pt idx="1043">
                  <c:v>103.91526838891492</c:v>
                </c:pt>
                <c:pt idx="1044">
                  <c:v>104.38288301684184</c:v>
                </c:pt>
                <c:pt idx="1045">
                  <c:v>105.30909234841627</c:v>
                </c:pt>
                <c:pt idx="1046">
                  <c:v>104.89379820801149</c:v>
                </c:pt>
                <c:pt idx="1047">
                  <c:v>104.9707654674107</c:v>
                </c:pt>
                <c:pt idx="1048">
                  <c:v>104.66403146605236</c:v>
                </c:pt>
                <c:pt idx="1049">
                  <c:v>104.99212840322544</c:v>
                </c:pt>
                <c:pt idx="1050">
                  <c:v>104.50299735378209</c:v>
                </c:pt>
                <c:pt idx="1051">
                  <c:v>104.63334163455482</c:v>
                </c:pt>
                <c:pt idx="1052">
                  <c:v>104.80550873880733</c:v>
                </c:pt>
                <c:pt idx="1053">
                  <c:v>104.47150084258246</c:v>
                </c:pt>
                <c:pt idx="1054">
                  <c:v>104.757218130723</c:v>
                </c:pt>
                <c:pt idx="1055">
                  <c:v>104.36693485085277</c:v>
                </c:pt>
                <c:pt idx="1056">
                  <c:v>103.51821035303674</c:v>
                </c:pt>
                <c:pt idx="1057">
                  <c:v>103.51821035303674</c:v>
                </c:pt>
                <c:pt idx="1058">
                  <c:v>103.31479659173394</c:v>
                </c:pt>
                <c:pt idx="1059">
                  <c:v>103.51642564187037</c:v>
                </c:pt>
                <c:pt idx="1060">
                  <c:v>103.08264906186216</c:v>
                </c:pt>
                <c:pt idx="1061">
                  <c:v>105.1343159872348</c:v>
                </c:pt>
                <c:pt idx="1062">
                  <c:v>105.55699882645435</c:v>
                </c:pt>
                <c:pt idx="1063">
                  <c:v>106.03910526574043</c:v>
                </c:pt>
                <c:pt idx="1064">
                  <c:v>106.36340079249196</c:v>
                </c:pt>
                <c:pt idx="1065">
                  <c:v>107.24199057604295</c:v>
                </c:pt>
                <c:pt idx="1066">
                  <c:v>106.6718052705085</c:v>
                </c:pt>
                <c:pt idx="1067">
                  <c:v>106.4177772304628</c:v>
                </c:pt>
                <c:pt idx="1068">
                  <c:v>106.25328793036795</c:v>
                </c:pt>
                <c:pt idx="1069">
                  <c:v>105.62210491655637</c:v>
                </c:pt>
                <c:pt idx="1070">
                  <c:v>105.65634630432612</c:v>
                </c:pt>
                <c:pt idx="1071">
                  <c:v>106.14563083947118</c:v>
                </c:pt>
                <c:pt idx="1072">
                  <c:v>105.48128083780179</c:v>
                </c:pt>
                <c:pt idx="1073">
                  <c:v>105.57417839712956</c:v>
                </c:pt>
                <c:pt idx="1074">
                  <c:v>105.51993757879987</c:v>
                </c:pt>
                <c:pt idx="1075">
                  <c:v>105.08025003973987</c:v>
                </c:pt>
                <c:pt idx="1076">
                  <c:v>106.11987393556115</c:v>
                </c:pt>
                <c:pt idx="1077">
                  <c:v>106.11987393556115</c:v>
                </c:pt>
                <c:pt idx="1078">
                  <c:v>107.76684427209153</c:v>
                </c:pt>
                <c:pt idx="1079">
                  <c:v>108.57508806654957</c:v>
                </c:pt>
                <c:pt idx="1080">
                  <c:v>106.53380457071114</c:v>
                </c:pt>
                <c:pt idx="1081">
                  <c:v>107.13669640699833</c:v>
                </c:pt>
                <c:pt idx="1082">
                  <c:v>106.7281020392869</c:v>
                </c:pt>
                <c:pt idx="1083">
                  <c:v>106.70073177597273</c:v>
                </c:pt>
                <c:pt idx="1084">
                  <c:v>106.02319635094491</c:v>
                </c:pt>
                <c:pt idx="1085">
                  <c:v>105.37832820547627</c:v>
                </c:pt>
                <c:pt idx="1086">
                  <c:v>103.48193791902382</c:v>
                </c:pt>
                <c:pt idx="1087">
                  <c:v>102.50068108941764</c:v>
                </c:pt>
                <c:pt idx="1088">
                  <c:v>102.39206383311712</c:v>
                </c:pt>
                <c:pt idx="1089">
                  <c:v>102.46002903429742</c:v>
                </c:pt>
                <c:pt idx="1090">
                  <c:v>102.25886044126608</c:v>
                </c:pt>
                <c:pt idx="1091">
                  <c:v>103.81630990390616</c:v>
                </c:pt>
                <c:pt idx="1092">
                  <c:v>103.22965533895092</c:v>
                </c:pt>
                <c:pt idx="1093">
                  <c:v>103.97719053047473</c:v>
                </c:pt>
                <c:pt idx="1094">
                  <c:v>104.58795290781481</c:v>
                </c:pt>
                <c:pt idx="1095">
                  <c:v>103.09084795945151</c:v>
                </c:pt>
                <c:pt idx="1096">
                  <c:v>103.90742275206756</c:v>
                </c:pt>
                <c:pt idx="1097">
                  <c:v>103.84189545605398</c:v>
                </c:pt>
                <c:pt idx="1098">
                  <c:v>104.21329295646976</c:v>
                </c:pt>
                <c:pt idx="1099">
                  <c:v>103.8311086866687</c:v>
                </c:pt>
                <c:pt idx="1100">
                  <c:v>104.4746525780761</c:v>
                </c:pt>
                <c:pt idx="1101">
                  <c:v>104.59923938549875</c:v>
                </c:pt>
                <c:pt idx="1102">
                  <c:v>105.55343292319414</c:v>
                </c:pt>
                <c:pt idx="1103">
                  <c:v>104.79658870204803</c:v>
                </c:pt>
                <c:pt idx="1104">
                  <c:v>104.17924430559526</c:v>
                </c:pt>
                <c:pt idx="1105">
                  <c:v>102.45676658336811</c:v>
                </c:pt>
                <c:pt idx="1106">
                  <c:v>103.03102101953394</c:v>
                </c:pt>
                <c:pt idx="1107">
                  <c:v>102.80152199778469</c:v>
                </c:pt>
                <c:pt idx="1108">
                  <c:v>102.747281179455</c:v>
                </c:pt>
                <c:pt idx="1109">
                  <c:v>102.8744772438066</c:v>
                </c:pt>
                <c:pt idx="1110">
                  <c:v>102.77877769065464</c:v>
                </c:pt>
                <c:pt idx="1111">
                  <c:v>102.84430498666822</c:v>
                </c:pt>
                <c:pt idx="1112">
                  <c:v>103.54391365876521</c:v>
                </c:pt>
                <c:pt idx="1113">
                  <c:v>103.79813443570615</c:v>
                </c:pt>
                <c:pt idx="1114">
                  <c:v>104.14037696164139</c:v>
                </c:pt>
                <c:pt idx="1115">
                  <c:v>102.06632981779617</c:v>
                </c:pt>
                <c:pt idx="1116">
                  <c:v>102.45849417728039</c:v>
                </c:pt>
                <c:pt idx="1117">
                  <c:v>102.33649876072619</c:v>
                </c:pt>
                <c:pt idx="1118">
                  <c:v>101.54456722091469</c:v>
                </c:pt>
                <c:pt idx="1119">
                  <c:v>101.60460476378802</c:v>
                </c:pt>
                <c:pt idx="1120">
                  <c:v>101.64322225359257</c:v>
                </c:pt>
                <c:pt idx="1121">
                  <c:v>101.64322225359257</c:v>
                </c:pt>
                <c:pt idx="1122">
                  <c:v>101.77489078842655</c:v>
                </c:pt>
                <c:pt idx="1123">
                  <c:v>101.00775950619384</c:v>
                </c:pt>
                <c:pt idx="1124">
                  <c:v>101.67022842824926</c:v>
                </c:pt>
                <c:pt idx="1125">
                  <c:v>101.56429893126477</c:v>
                </c:pt>
                <c:pt idx="1126">
                  <c:v>102.35242906065477</c:v>
                </c:pt>
                <c:pt idx="1127">
                  <c:v>101.69280138361711</c:v>
                </c:pt>
                <c:pt idx="1128">
                  <c:v>102.04964995541967</c:v>
                </c:pt>
                <c:pt idx="1129">
                  <c:v>101.16895062323839</c:v>
                </c:pt>
                <c:pt idx="1130">
                  <c:v>100.3172313947029</c:v>
                </c:pt>
                <c:pt idx="1131">
                  <c:v>101.88629217249081</c:v>
                </c:pt>
                <c:pt idx="1132">
                  <c:v>101.83159089705602</c:v>
                </c:pt>
                <c:pt idx="1133">
                  <c:v>101.91721399207717</c:v>
                </c:pt>
                <c:pt idx="1134">
                  <c:v>101.5219014161718</c:v>
                </c:pt>
                <c:pt idx="1135">
                  <c:v>101.40990747443379</c:v>
                </c:pt>
                <c:pt idx="1136">
                  <c:v>101.56370637359103</c:v>
                </c:pt>
                <c:pt idx="1137">
                  <c:v>102.13009378777647</c:v>
                </c:pt>
                <c:pt idx="1138">
                  <c:v>102.02285790279127</c:v>
                </c:pt>
                <c:pt idx="1139">
                  <c:v>102.08619714778747</c:v>
                </c:pt>
                <c:pt idx="1140">
                  <c:v>100.72131755981087</c:v>
                </c:pt>
                <c:pt idx="1141">
                  <c:v>99.858044133381625</c:v>
                </c:pt>
                <c:pt idx="1142">
                  <c:v>100.12113134890028</c:v>
                </c:pt>
                <c:pt idx="1143">
                  <c:v>99.832612066935511</c:v>
                </c:pt>
                <c:pt idx="1144">
                  <c:v>100.00625691095098</c:v>
                </c:pt>
                <c:pt idx="1145">
                  <c:v>101.00165932931935</c:v>
                </c:pt>
                <c:pt idx="1146">
                  <c:v>100.74294821583547</c:v>
                </c:pt>
                <c:pt idx="1147">
                  <c:v>100.74294821583547</c:v>
                </c:pt>
                <c:pt idx="1148">
                  <c:v>99.702403405803963</c:v>
                </c:pt>
                <c:pt idx="1149">
                  <c:v>100.15877080724053</c:v>
                </c:pt>
                <c:pt idx="1150">
                  <c:v>100.79778511091143</c:v>
                </c:pt>
                <c:pt idx="1151">
                  <c:v>101.8310197245153</c:v>
                </c:pt>
                <c:pt idx="1152">
                  <c:v>103.09916461062159</c:v>
                </c:pt>
                <c:pt idx="1153">
                  <c:v>103.22167760153498</c:v>
                </c:pt>
                <c:pt idx="1154">
                  <c:v>103.49910314271108</c:v>
                </c:pt>
                <c:pt idx="1155">
                  <c:v>104.25721450066436</c:v>
                </c:pt>
                <c:pt idx="1156">
                  <c:v>104.81310073173493</c:v>
                </c:pt>
                <c:pt idx="1157">
                  <c:v>102.85987823608437</c:v>
                </c:pt>
                <c:pt idx="1158">
                  <c:v>103.25540141494554</c:v>
                </c:pt>
                <c:pt idx="1159">
                  <c:v>103.52931465104299</c:v>
                </c:pt>
                <c:pt idx="1160">
                  <c:v>104.28310702421558</c:v>
                </c:pt>
                <c:pt idx="1161">
                  <c:v>104.03583587411734</c:v>
                </c:pt>
                <c:pt idx="1162">
                  <c:v>104.06005792101034</c:v>
                </c:pt>
                <c:pt idx="1163">
                  <c:v>104.91931933406229</c:v>
                </c:pt>
                <c:pt idx="1164">
                  <c:v>104.72268032876745</c:v>
                </c:pt>
                <c:pt idx="1165">
                  <c:v>108.4738522002209</c:v>
                </c:pt>
                <c:pt idx="1166">
                  <c:v>107.96572113681495</c:v>
                </c:pt>
                <c:pt idx="1167">
                  <c:v>109.00887872284791</c:v>
                </c:pt>
                <c:pt idx="1168">
                  <c:v>108.78740372785325</c:v>
                </c:pt>
                <c:pt idx="1169">
                  <c:v>108.62882538681019</c:v>
                </c:pt>
                <c:pt idx="1170">
                  <c:v>108.36044115504654</c:v>
                </c:pt>
                <c:pt idx="1171">
                  <c:v>108.58608164912022</c:v>
                </c:pt>
                <c:pt idx="1172">
                  <c:v>107.08457921358905</c:v>
                </c:pt>
                <c:pt idx="1173">
                  <c:v>108.02806448428632</c:v>
                </c:pt>
                <c:pt idx="1174">
                  <c:v>108.88690469142674</c:v>
                </c:pt>
                <c:pt idx="1175">
                  <c:v>108.88690469142674</c:v>
                </c:pt>
                <c:pt idx="1176">
                  <c:v>106.9380190466174</c:v>
                </c:pt>
                <c:pt idx="1177">
                  <c:v>107.10688444874705</c:v>
                </c:pt>
                <c:pt idx="1178">
                  <c:v>107.43570956323506</c:v>
                </c:pt>
                <c:pt idx="1179">
                  <c:v>108.19564488354828</c:v>
                </c:pt>
                <c:pt idx="1180">
                  <c:v>107.6943064422108</c:v>
                </c:pt>
                <c:pt idx="1181">
                  <c:v>108.22785170600235</c:v>
                </c:pt>
                <c:pt idx="1182">
                  <c:v>108.69623376243777</c:v>
                </c:pt>
                <c:pt idx="1183">
                  <c:v>109.59276702609998</c:v>
                </c:pt>
                <c:pt idx="1184">
                  <c:v>111.0428663692467</c:v>
                </c:pt>
                <c:pt idx="1185">
                  <c:v>111.973162697513</c:v>
                </c:pt>
                <c:pt idx="1186">
                  <c:v>111.90443006782418</c:v>
                </c:pt>
                <c:pt idx="1187">
                  <c:v>112.62766471006788</c:v>
                </c:pt>
                <c:pt idx="1188">
                  <c:v>112.61643534963804</c:v>
                </c:pt>
                <c:pt idx="1189">
                  <c:v>113.17425977757665</c:v>
                </c:pt>
                <c:pt idx="1190">
                  <c:v>112.10930018375689</c:v>
                </c:pt>
                <c:pt idx="1191">
                  <c:v>112.25866586362527</c:v>
                </c:pt>
                <c:pt idx="1192">
                  <c:v>112.44294399132428</c:v>
                </c:pt>
                <c:pt idx="1193">
                  <c:v>113.44466070859548</c:v>
                </c:pt>
                <c:pt idx="1194">
                  <c:v>112.80223046829354</c:v>
                </c:pt>
                <c:pt idx="1195">
                  <c:v>111.86145434204538</c:v>
                </c:pt>
                <c:pt idx="1196">
                  <c:v>113.19292060708733</c:v>
                </c:pt>
                <c:pt idx="1197">
                  <c:v>114.38947375242651</c:v>
                </c:pt>
                <c:pt idx="1198">
                  <c:v>114.88551517751901</c:v>
                </c:pt>
                <c:pt idx="1199">
                  <c:v>118.76641386786585</c:v>
                </c:pt>
                <c:pt idx="1200">
                  <c:v>117.5276559443289</c:v>
                </c:pt>
                <c:pt idx="1201">
                  <c:v>117.46518049628884</c:v>
                </c:pt>
                <c:pt idx="1202">
                  <c:v>118.28129483179978</c:v>
                </c:pt>
                <c:pt idx="1203">
                  <c:v>117.87473502940404</c:v>
                </c:pt>
                <c:pt idx="1204">
                  <c:v>119.3988069012305</c:v>
                </c:pt>
                <c:pt idx="1205">
                  <c:v>119.3434916829889</c:v>
                </c:pt>
                <c:pt idx="1206">
                  <c:v>118.74879522521854</c:v>
                </c:pt>
                <c:pt idx="1207">
                  <c:v>117.654487920023</c:v>
                </c:pt>
                <c:pt idx="1208">
                  <c:v>118.49854721046135</c:v>
                </c:pt>
                <c:pt idx="1209">
                  <c:v>118.50816321148704</c:v>
                </c:pt>
                <c:pt idx="1210">
                  <c:v>117.84412018122106</c:v>
                </c:pt>
                <c:pt idx="1211">
                  <c:v>120.27693622767637</c:v>
                </c:pt>
                <c:pt idx="1212">
                  <c:v>120.99508445663085</c:v>
                </c:pt>
                <c:pt idx="1213">
                  <c:v>123.25693989931423</c:v>
                </c:pt>
                <c:pt idx="1214">
                  <c:v>123.65069623306957</c:v>
                </c:pt>
                <c:pt idx="1215">
                  <c:v>122.85843985579416</c:v>
                </c:pt>
                <c:pt idx="1216">
                  <c:v>122.59943963696739</c:v>
                </c:pt>
                <c:pt idx="1217">
                  <c:v>122.59943963696739</c:v>
                </c:pt>
                <c:pt idx="1218">
                  <c:v>126.58822388722729</c:v>
                </c:pt>
                <c:pt idx="1219">
                  <c:v>127.7740831125563</c:v>
                </c:pt>
                <c:pt idx="1220">
                  <c:v>123.94024714468014</c:v>
                </c:pt>
                <c:pt idx="1221">
                  <c:v>121.31271594281006</c:v>
                </c:pt>
                <c:pt idx="1222">
                  <c:v>121.28617022525847</c:v>
                </c:pt>
                <c:pt idx="1223">
                  <c:v>120.85841883881022</c:v>
                </c:pt>
                <c:pt idx="1224">
                  <c:v>120.99104753904798</c:v>
                </c:pt>
                <c:pt idx="1225">
                  <c:v>121.20045076178971</c:v>
                </c:pt>
                <c:pt idx="1226">
                  <c:v>118.92763719795886</c:v>
                </c:pt>
                <c:pt idx="1227">
                  <c:v>120.92060870057992</c:v>
                </c:pt>
                <c:pt idx="1228">
                  <c:v>121.37789701622668</c:v>
                </c:pt>
                <c:pt idx="1229">
                  <c:v>120.76241583332738</c:v>
                </c:pt>
                <c:pt idx="1230">
                  <c:v>120.28652732449652</c:v>
                </c:pt>
                <c:pt idx="1231">
                  <c:v>120.53326303417506</c:v>
                </c:pt>
                <c:pt idx="1232">
                  <c:v>123.97187927552096</c:v>
                </c:pt>
                <c:pt idx="1233">
                  <c:v>124.06898158512128</c:v>
                </c:pt>
                <c:pt idx="1234">
                  <c:v>121.12880190376853</c:v>
                </c:pt>
                <c:pt idx="1235">
                  <c:v>120.73097643938185</c:v>
                </c:pt>
                <c:pt idx="1236">
                  <c:v>119.88179148446071</c:v>
                </c:pt>
                <c:pt idx="1237">
                  <c:v>116.37514940560793</c:v>
                </c:pt>
                <c:pt idx="1238">
                  <c:v>118.03785730517158</c:v>
                </c:pt>
                <c:pt idx="1239">
                  <c:v>120.06138653872154</c:v>
                </c:pt>
                <c:pt idx="1240">
                  <c:v>120.29652879931277</c:v>
                </c:pt>
                <c:pt idx="1241">
                  <c:v>120.09505323487804</c:v>
                </c:pt>
                <c:pt idx="1242">
                  <c:v>119.46367748417121</c:v>
                </c:pt>
                <c:pt idx="1243">
                  <c:v>119.95541779054352</c:v>
                </c:pt>
                <c:pt idx="1244">
                  <c:v>120.68381734846355</c:v>
                </c:pt>
                <c:pt idx="1245">
                  <c:v>119.53995229837651</c:v>
                </c:pt>
                <c:pt idx="1246">
                  <c:v>118.84310636891018</c:v>
                </c:pt>
                <c:pt idx="1247">
                  <c:v>119.75522722897649</c:v>
                </c:pt>
                <c:pt idx="1248">
                  <c:v>118.1148995478854</c:v>
                </c:pt>
                <c:pt idx="1249">
                  <c:v>118.69188099456085</c:v>
                </c:pt>
                <c:pt idx="1250">
                  <c:v>119.46644022680186</c:v>
                </c:pt>
                <c:pt idx="1251">
                  <c:v>119.18433161218758</c:v>
                </c:pt>
                <c:pt idx="1252">
                  <c:v>119.01634787307461</c:v>
                </c:pt>
                <c:pt idx="1253">
                  <c:v>118.65984552386902</c:v>
                </c:pt>
                <c:pt idx="1254">
                  <c:v>119.26252675720042</c:v>
                </c:pt>
                <c:pt idx="1255">
                  <c:v>120.36055697043038</c:v>
                </c:pt>
                <c:pt idx="1256">
                  <c:v>120.77694337680759</c:v>
                </c:pt>
                <c:pt idx="1257">
                  <c:v>120.21552814140323</c:v>
                </c:pt>
                <c:pt idx="1258">
                  <c:v>119.94460963602523</c:v>
                </c:pt>
                <c:pt idx="1259">
                  <c:v>120.46959543264246</c:v>
                </c:pt>
                <c:pt idx="1260">
                  <c:v>121.87495572397705</c:v>
                </c:pt>
                <c:pt idx="1261">
                  <c:v>121.6833067635238</c:v>
                </c:pt>
                <c:pt idx="1262">
                  <c:v>121.71551358597786</c:v>
                </c:pt>
                <c:pt idx="1263">
                  <c:v>118.96226054044664</c:v>
                </c:pt>
                <c:pt idx="1264">
                  <c:v>119.45534648601321</c:v>
                </c:pt>
                <c:pt idx="1265">
                  <c:v>116.44317172404234</c:v>
                </c:pt>
                <c:pt idx="1266">
                  <c:v>115.69598275511549</c:v>
                </c:pt>
                <c:pt idx="1267">
                  <c:v>115.38375900061689</c:v>
                </c:pt>
                <c:pt idx="1268">
                  <c:v>114.88760334101627</c:v>
                </c:pt>
                <c:pt idx="1269">
                  <c:v>116.001353251219</c:v>
                </c:pt>
                <c:pt idx="1270">
                  <c:v>116.79645087351219</c:v>
                </c:pt>
                <c:pt idx="1271">
                  <c:v>116.33311597917242</c:v>
                </c:pt>
                <c:pt idx="1272">
                  <c:v>116.64336228560938</c:v>
                </c:pt>
                <c:pt idx="1273">
                  <c:v>117.12293445128111</c:v>
                </c:pt>
                <c:pt idx="1274">
                  <c:v>117.10909583392232</c:v>
                </c:pt>
                <c:pt idx="1275">
                  <c:v>116.50123181885408</c:v>
                </c:pt>
                <c:pt idx="1276">
                  <c:v>116.29288512996375</c:v>
                </c:pt>
                <c:pt idx="1277">
                  <c:v>115.64456179667054</c:v>
                </c:pt>
                <c:pt idx="1278">
                  <c:v>116.29777880635774</c:v>
                </c:pt>
                <c:pt idx="1279">
                  <c:v>115.58010890056887</c:v>
                </c:pt>
                <c:pt idx="1280">
                  <c:v>115.58010890056887</c:v>
                </c:pt>
                <c:pt idx="1281">
                  <c:v>116.27797211269305</c:v>
                </c:pt>
                <c:pt idx="1282">
                  <c:v>115.71231639489507</c:v>
                </c:pt>
                <c:pt idx="1283">
                  <c:v>117.31005382399789</c:v>
                </c:pt>
                <c:pt idx="1284">
                  <c:v>116.08135449253126</c:v>
                </c:pt>
                <c:pt idx="1285">
                  <c:v>116.66858374909972</c:v>
                </c:pt>
                <c:pt idx="1286">
                  <c:v>114.43929921752787</c:v>
                </c:pt>
                <c:pt idx="1287">
                  <c:v>114.61121646763104</c:v>
                </c:pt>
                <c:pt idx="1288">
                  <c:v>114.95570416183776</c:v>
                </c:pt>
                <c:pt idx="1289">
                  <c:v>115.71723145642207</c:v>
                </c:pt>
                <c:pt idx="1290">
                  <c:v>115.9269595166277</c:v>
                </c:pt>
                <c:pt idx="1291">
                  <c:v>116.51752972651261</c:v>
                </c:pt>
                <c:pt idx="1292">
                  <c:v>116.83516473176434</c:v>
                </c:pt>
                <c:pt idx="1293">
                  <c:v>116.68685558574735</c:v>
                </c:pt>
                <c:pt idx="1294">
                  <c:v>116.52226991720485</c:v>
                </c:pt>
                <c:pt idx="1295">
                  <c:v>117.09529646775708</c:v>
                </c:pt>
                <c:pt idx="1296">
                  <c:v>117.17187825336578</c:v>
                </c:pt>
                <c:pt idx="1297">
                  <c:v>118.3827090880358</c:v>
                </c:pt>
                <c:pt idx="1298">
                  <c:v>120.21835152036047</c:v>
                </c:pt>
                <c:pt idx="1299">
                  <c:v>120.21835152036047</c:v>
                </c:pt>
                <c:pt idx="1300">
                  <c:v>121.08818909984188</c:v>
                </c:pt>
                <c:pt idx="1301">
                  <c:v>121.13396681944489</c:v>
                </c:pt>
                <c:pt idx="1302">
                  <c:v>121.82386312206856</c:v>
                </c:pt>
                <c:pt idx="1303">
                  <c:v>121.75745416303829</c:v>
                </c:pt>
                <c:pt idx="1304">
                  <c:v>121.75745416303829</c:v>
                </c:pt>
                <c:pt idx="1305">
                  <c:v>122.36925168909673</c:v>
                </c:pt>
                <c:pt idx="1306">
                  <c:v>123.73190749393493</c:v>
                </c:pt>
                <c:pt idx="1307">
                  <c:v>124.51416591546663</c:v>
                </c:pt>
                <c:pt idx="1308">
                  <c:v>125.43235122028645</c:v>
                </c:pt>
                <c:pt idx="1309">
                  <c:v>124.11255690671894</c:v>
                </c:pt>
                <c:pt idx="1310">
                  <c:v>123.12299046408778</c:v>
                </c:pt>
                <c:pt idx="1311">
                  <c:v>123.90960360252123</c:v>
                </c:pt>
                <c:pt idx="1312">
                  <c:v>123.15907368027794</c:v>
                </c:pt>
                <c:pt idx="1313">
                  <c:v>122.0915619467833</c:v>
                </c:pt>
                <c:pt idx="1314">
                  <c:v>123.27699996620078</c:v>
                </c:pt>
                <c:pt idx="1315">
                  <c:v>122.97214704445642</c:v>
                </c:pt>
                <c:pt idx="1316">
                  <c:v>123.81547815757983</c:v>
                </c:pt>
                <c:pt idx="1317">
                  <c:v>123.81547815757983</c:v>
                </c:pt>
                <c:pt idx="1318">
                  <c:v>122.86472194164848</c:v>
                </c:pt>
                <c:pt idx="1319">
                  <c:v>122.87815721915624</c:v>
                </c:pt>
                <c:pt idx="1320">
                  <c:v>123.24873017380943</c:v>
                </c:pt>
                <c:pt idx="1321">
                  <c:v>124.43351499922653</c:v>
                </c:pt>
                <c:pt idx="1322">
                  <c:v>124.48305487805749</c:v>
                </c:pt>
                <c:pt idx="1323">
                  <c:v>122.24534649895251</c:v>
                </c:pt>
                <c:pt idx="1324">
                  <c:v>122.36363687353284</c:v>
                </c:pt>
                <c:pt idx="1325">
                  <c:v>124.53549311916029</c:v>
                </c:pt>
                <c:pt idx="1326">
                  <c:v>124.57426409466655</c:v>
                </c:pt>
                <c:pt idx="1327">
                  <c:v>123.23735084675042</c:v>
                </c:pt>
                <c:pt idx="1328">
                  <c:v>121.75630829888429</c:v>
                </c:pt>
                <c:pt idx="1329">
                  <c:v>122.20020058821687</c:v>
                </c:pt>
                <c:pt idx="1330">
                  <c:v>123.20080365438261</c:v>
                </c:pt>
                <c:pt idx="1331">
                  <c:v>122.94472318296073</c:v>
                </c:pt>
                <c:pt idx="1332">
                  <c:v>123.50039881107551</c:v>
                </c:pt>
                <c:pt idx="1333">
                  <c:v>122.51353799382093</c:v>
                </c:pt>
                <c:pt idx="1334">
                  <c:v>122.26901172029281</c:v>
                </c:pt>
                <c:pt idx="1335">
                  <c:v>122.98520388631871</c:v>
                </c:pt>
                <c:pt idx="1336">
                  <c:v>123.67473610028489</c:v>
                </c:pt>
                <c:pt idx="1337">
                  <c:v>123.67473610028489</c:v>
                </c:pt>
                <c:pt idx="1338">
                  <c:v>125.73866753480573</c:v>
                </c:pt>
                <c:pt idx="1339">
                  <c:v>126.57142248149967</c:v>
                </c:pt>
                <c:pt idx="1340">
                  <c:v>126.98132323721183</c:v>
                </c:pt>
                <c:pt idx="1341">
                  <c:v>128.83998121594891</c:v>
                </c:pt>
                <c:pt idx="1342">
                  <c:v>131.12291400817668</c:v>
                </c:pt>
                <c:pt idx="1343">
                  <c:v>127.85049327570491</c:v>
                </c:pt>
                <c:pt idx="1344">
                  <c:v>126.41482862666325</c:v>
                </c:pt>
                <c:pt idx="1345">
                  <c:v>125.9562553081488</c:v>
                </c:pt>
                <c:pt idx="1346">
                  <c:v>118.68153302644973</c:v>
                </c:pt>
                <c:pt idx="1347">
                  <c:v>120.80404564921398</c:v>
                </c:pt>
                <c:pt idx="1348">
                  <c:v>124.34086350427769</c:v>
                </c:pt>
                <c:pt idx="1349">
                  <c:v>124.46765622877824</c:v>
                </c:pt>
                <c:pt idx="1350">
                  <c:v>126.02013703170975</c:v>
                </c:pt>
                <c:pt idx="1351">
                  <c:v>125.79564943993512</c:v>
                </c:pt>
                <c:pt idx="1352">
                  <c:v>125.25225970610157</c:v>
                </c:pt>
                <c:pt idx="1353">
                  <c:v>124.29747009165986</c:v>
                </c:pt>
                <c:pt idx="1354">
                  <c:v>122.97005509118878</c:v>
                </c:pt>
                <c:pt idx="1355">
                  <c:v>118.31259833540625</c:v>
                </c:pt>
                <c:pt idx="1356">
                  <c:v>110.3807255330298</c:v>
                </c:pt>
                <c:pt idx="1357">
                  <c:v>103.7077134913429</c:v>
                </c:pt>
                <c:pt idx="1358">
                  <c:v>104.39598560664695</c:v>
                </c:pt>
                <c:pt idx="1359">
                  <c:v>100.0206374654787</c:v>
                </c:pt>
                <c:pt idx="1360">
                  <c:v>101.2400848845771</c:v>
                </c:pt>
                <c:pt idx="1361">
                  <c:v>102.27162763638972</c:v>
                </c:pt>
                <c:pt idx="1362">
                  <c:v>108.58427149235249</c:v>
                </c:pt>
                <c:pt idx="1363">
                  <c:v>115.73790492471957</c:v>
                </c:pt>
                <c:pt idx="1364">
                  <c:v>116.5297509239989</c:v>
                </c:pt>
                <c:pt idx="1365">
                  <c:v>116.64992589726572</c:v>
                </c:pt>
                <c:pt idx="1366">
                  <c:v>115.08844303611531</c:v>
                </c:pt>
                <c:pt idx="1367">
                  <c:v>113.78861242098668</c:v>
                </c:pt>
                <c:pt idx="1368">
                  <c:v>112.23561052462347</c:v>
                </c:pt>
                <c:pt idx="1369">
                  <c:v>111.46471708316278</c:v>
                </c:pt>
                <c:pt idx="1370">
                  <c:v>115.61803340378363</c:v>
                </c:pt>
                <c:pt idx="1371">
                  <c:v>115.44298932239232</c:v>
                </c:pt>
                <c:pt idx="1372">
                  <c:v>119.43498242539999</c:v>
                </c:pt>
                <c:pt idx="1373">
                  <c:v>119.9166820057625</c:v>
                </c:pt>
                <c:pt idx="1374">
                  <c:v>119.06055094307119</c:v>
                </c:pt>
                <c:pt idx="1375">
                  <c:v>124.7682862634916</c:v>
                </c:pt>
                <c:pt idx="1376">
                  <c:v>124.7682862634916</c:v>
                </c:pt>
                <c:pt idx="1377">
                  <c:v>123.47747909171491</c:v>
                </c:pt>
                <c:pt idx="1378">
                  <c:v>125.88073330476614</c:v>
                </c:pt>
                <c:pt idx="1379">
                  <c:v>122.6317279394853</c:v>
                </c:pt>
                <c:pt idx="1380">
                  <c:v>122.71961406883842</c:v>
                </c:pt>
                <c:pt idx="1381">
                  <c:v>120.35401366111543</c:v>
                </c:pt>
                <c:pt idx="1382">
                  <c:v>121.90011952881751</c:v>
                </c:pt>
                <c:pt idx="1383">
                  <c:v>118.54649105455293</c:v>
                </c:pt>
                <c:pt idx="1384">
                  <c:v>122.15016045969146</c:v>
                </c:pt>
                <c:pt idx="1385">
                  <c:v>122.41491815186831</c:v>
                </c:pt>
                <c:pt idx="1386">
                  <c:v>121.69980038575432</c:v>
                </c:pt>
                <c:pt idx="1387">
                  <c:v>121.04009420632957</c:v>
                </c:pt>
                <c:pt idx="1388">
                  <c:v>120.85596956433224</c:v>
                </c:pt>
                <c:pt idx="1389">
                  <c:v>120.94316676756398</c:v>
                </c:pt>
                <c:pt idx="1390">
                  <c:v>119.29262700870089</c:v>
                </c:pt>
                <c:pt idx="1391">
                  <c:v>119.46335562438401</c:v>
                </c:pt>
                <c:pt idx="1392">
                  <c:v>119.53500800147771</c:v>
                </c:pt>
                <c:pt idx="1393">
                  <c:v>120.49478414168848</c:v>
                </c:pt>
                <c:pt idx="1394">
                  <c:v>119.33721257481132</c:v>
                </c:pt>
                <c:pt idx="1395">
                  <c:v>122.75531533031062</c:v>
                </c:pt>
                <c:pt idx="1396">
                  <c:v>122.82337338086604</c:v>
                </c:pt>
                <c:pt idx="1397">
                  <c:v>121.81862268168183</c:v>
                </c:pt>
                <c:pt idx="1398">
                  <c:v>122.35368493642989</c:v>
                </c:pt>
                <c:pt idx="1399">
                  <c:v>122.6821280961999</c:v>
                </c:pt>
                <c:pt idx="1400">
                  <c:v>125.23279192619094</c:v>
                </c:pt>
                <c:pt idx="1401">
                  <c:v>128.79992848594964</c:v>
                </c:pt>
                <c:pt idx="1402">
                  <c:v>129.21500498525361</c:v>
                </c:pt>
                <c:pt idx="1403">
                  <c:v>131.05982082755941</c:v>
                </c:pt>
                <c:pt idx="1404">
                  <c:v>131.68687759348555</c:v>
                </c:pt>
                <c:pt idx="1405">
                  <c:v>128.27368989951327</c:v>
                </c:pt>
                <c:pt idx="1406">
                  <c:v>129.90252049996465</c:v>
                </c:pt>
                <c:pt idx="1407">
                  <c:v>129.90252049996465</c:v>
                </c:pt>
                <c:pt idx="1408">
                  <c:v>128.32263018252542</c:v>
                </c:pt>
                <c:pt idx="1409">
                  <c:v>128.92582899021599</c:v>
                </c:pt>
                <c:pt idx="1410">
                  <c:v>129.93631577761727</c:v>
                </c:pt>
                <c:pt idx="1411">
                  <c:v>132.6380907474495</c:v>
                </c:pt>
                <c:pt idx="1412">
                  <c:v>133.72744373992447</c:v>
                </c:pt>
                <c:pt idx="1413">
                  <c:v>131.37796988809782</c:v>
                </c:pt>
                <c:pt idx="1414">
                  <c:v>129.25296224291276</c:v>
                </c:pt>
                <c:pt idx="1415">
                  <c:v>130.47408365774191</c:v>
                </c:pt>
                <c:pt idx="1416">
                  <c:v>126.80552228452962</c:v>
                </c:pt>
                <c:pt idx="1417">
                  <c:v>129.06572863568783</c:v>
                </c:pt>
                <c:pt idx="1418">
                  <c:v>129.44090968046464</c:v>
                </c:pt>
                <c:pt idx="1419">
                  <c:v>129.38820371915199</c:v>
                </c:pt>
                <c:pt idx="1420">
                  <c:v>130.47592900523483</c:v>
                </c:pt>
                <c:pt idx="1421">
                  <c:v>129.05734755842079</c:v>
                </c:pt>
                <c:pt idx="1422">
                  <c:v>128.41126939339904</c:v>
                </c:pt>
                <c:pt idx="1423">
                  <c:v>129.6149221322101</c:v>
                </c:pt>
                <c:pt idx="1424">
                  <c:v>129.99228770893174</c:v>
                </c:pt>
                <c:pt idx="1425">
                  <c:v>128.95066849898831</c:v>
                </c:pt>
                <c:pt idx="1426">
                  <c:v>130.92824866117309</c:v>
                </c:pt>
                <c:pt idx="1427">
                  <c:v>131.56058457728366</c:v>
                </c:pt>
                <c:pt idx="1428">
                  <c:v>132.7269262142909</c:v>
                </c:pt>
                <c:pt idx="1429">
                  <c:v>131.20120525093927</c:v>
                </c:pt>
                <c:pt idx="1430">
                  <c:v>131.76616852354331</c:v>
                </c:pt>
                <c:pt idx="1431">
                  <c:v>132.65406733671662</c:v>
                </c:pt>
                <c:pt idx="1432">
                  <c:v>132.84514160555665</c:v>
                </c:pt>
                <c:pt idx="1433">
                  <c:v>135.45829874964824</c:v>
                </c:pt>
                <c:pt idx="1434">
                  <c:v>133.28066364553766</c:v>
                </c:pt>
                <c:pt idx="1435">
                  <c:v>134.06293993312988</c:v>
                </c:pt>
                <c:pt idx="1436">
                  <c:v>134.06293993312988</c:v>
                </c:pt>
                <c:pt idx="1437">
                  <c:v>135.04411826034897</c:v>
                </c:pt>
                <c:pt idx="1438">
                  <c:v>136.1340887147033</c:v>
                </c:pt>
                <c:pt idx="1439">
                  <c:v>138.03792481722456</c:v>
                </c:pt>
                <c:pt idx="1440">
                  <c:v>136.69066387189525</c:v>
                </c:pt>
                <c:pt idx="1441">
                  <c:v>136.93417286276554</c:v>
                </c:pt>
                <c:pt idx="1442">
                  <c:v>139.77640430362231</c:v>
                </c:pt>
                <c:pt idx="1443">
                  <c:v>138.91986990107998</c:v>
                </c:pt>
                <c:pt idx="1444">
                  <c:v>139.68680844641742</c:v>
                </c:pt>
                <c:pt idx="1445">
                  <c:v>138.51415251050733</c:v>
                </c:pt>
                <c:pt idx="1446">
                  <c:v>139.52634902576037</c:v>
                </c:pt>
                <c:pt idx="1447">
                  <c:v>141.24596411783671</c:v>
                </c:pt>
                <c:pt idx="1448">
                  <c:v>146.76588058220142</c:v>
                </c:pt>
                <c:pt idx="1449">
                  <c:v>152.74473445373803</c:v>
                </c:pt>
                <c:pt idx="1450">
                  <c:v>153.35382987349243</c:v>
                </c:pt>
                <c:pt idx="1451">
                  <c:v>153.23139538496616</c:v>
                </c:pt>
                <c:pt idx="1452">
                  <c:v>159.99246842684093</c:v>
                </c:pt>
                <c:pt idx="1453">
                  <c:v>159.89362417634032</c:v>
                </c:pt>
                <c:pt idx="1454">
                  <c:v>160.35175842288271</c:v>
                </c:pt>
                <c:pt idx="1455">
                  <c:v>156.89888235826652</c:v>
                </c:pt>
                <c:pt idx="1456">
                  <c:v>160.50187366519913</c:v>
                </c:pt>
                <c:pt idx="1457">
                  <c:v>161.28126945658005</c:v>
                </c:pt>
                <c:pt idx="1458">
                  <c:v>167.93142295662875</c:v>
                </c:pt>
                <c:pt idx="1459">
                  <c:v>171.95698286827275</c:v>
                </c:pt>
                <c:pt idx="1460">
                  <c:v>177.6584504498268</c:v>
                </c:pt>
                <c:pt idx="1461">
                  <c:v>173.15370032722907</c:v>
                </c:pt>
                <c:pt idx="1462">
                  <c:v>179.27391371793999</c:v>
                </c:pt>
                <c:pt idx="1463">
                  <c:v>165.1020201593158</c:v>
                </c:pt>
                <c:pt idx="1464">
                  <c:v>164.97476697771015</c:v>
                </c:pt>
                <c:pt idx="1465">
                  <c:v>171.46937259955629</c:v>
                </c:pt>
                <c:pt idx="1466">
                  <c:v>165.41602862498073</c:v>
                </c:pt>
                <c:pt idx="1467">
                  <c:v>172.50090100438092</c:v>
                </c:pt>
                <c:pt idx="1468">
                  <c:v>174.41673389584054</c:v>
                </c:pt>
                <c:pt idx="1469">
                  <c:v>170.34220879697884</c:v>
                </c:pt>
                <c:pt idx="1470">
                  <c:v>168.67214793072145</c:v>
                </c:pt>
                <c:pt idx="1471">
                  <c:v>167.37571538616331</c:v>
                </c:pt>
                <c:pt idx="1472">
                  <c:v>166.68368814977634</c:v>
                </c:pt>
                <c:pt idx="1473">
                  <c:v>164.94171070528793</c:v>
                </c:pt>
                <c:pt idx="1474">
                  <c:v>169.93151922762513</c:v>
                </c:pt>
                <c:pt idx="1475">
                  <c:v>167.76593802970694</c:v>
                </c:pt>
                <c:pt idx="1476">
                  <c:v>171.54968081227193</c:v>
                </c:pt>
                <c:pt idx="1477">
                  <c:v>174.35672856601573</c:v>
                </c:pt>
                <c:pt idx="1478">
                  <c:v>174.5264577651015</c:v>
                </c:pt>
                <c:pt idx="1479">
                  <c:v>169.12999307192095</c:v>
                </c:pt>
                <c:pt idx="1480">
                  <c:v>167.19953626853351</c:v>
                </c:pt>
                <c:pt idx="1481">
                  <c:v>166.52098356084784</c:v>
                </c:pt>
                <c:pt idx="1482">
                  <c:v>166.52098356084787</c:v>
                </c:pt>
                <c:pt idx="1483">
                  <c:v>167.81993251295984</c:v>
                </c:pt>
                <c:pt idx="1484">
                  <c:v>168.60566398837662</c:v>
                </c:pt>
                <c:pt idx="1485">
                  <c:v>169.66085409546901</c:v>
                </c:pt>
                <c:pt idx="1486">
                  <c:v>167.6050609222109</c:v>
                </c:pt>
                <c:pt idx="1487">
                  <c:v>169.81751210570451</c:v>
                </c:pt>
                <c:pt idx="1488">
                  <c:v>170.33188248469872</c:v>
                </c:pt>
                <c:pt idx="1489">
                  <c:v>170.52963514109905</c:v>
                </c:pt>
                <c:pt idx="1490">
                  <c:v>168.46958010031432</c:v>
                </c:pt>
                <c:pt idx="1491">
                  <c:v>169.10990079198595</c:v>
                </c:pt>
                <c:pt idx="1492">
                  <c:v>158.20478824606411</c:v>
                </c:pt>
                <c:pt idx="1493">
                  <c:v>158.54491770429658</c:v>
                </c:pt>
                <c:pt idx="1494">
                  <c:v>152.32932607882512</c:v>
                </c:pt>
                <c:pt idx="1495">
                  <c:v>153.01738055302835</c:v>
                </c:pt>
                <c:pt idx="1496">
                  <c:v>152.22493143885768</c:v>
                </c:pt>
                <c:pt idx="1497">
                  <c:v>154.49624939686504</c:v>
                </c:pt>
                <c:pt idx="1498">
                  <c:v>158.34340288866832</c:v>
                </c:pt>
                <c:pt idx="1499">
                  <c:v>155.0079926528698</c:v>
                </c:pt>
                <c:pt idx="1500">
                  <c:v>158.32657305966259</c:v>
                </c:pt>
                <c:pt idx="1501">
                  <c:v>157.25911844342204</c:v>
                </c:pt>
                <c:pt idx="1502">
                  <c:v>159.48053243394094</c:v>
                </c:pt>
                <c:pt idx="1503">
                  <c:v>156.95094595349428</c:v>
                </c:pt>
                <c:pt idx="1504">
                  <c:v>156.1318547533244</c:v>
                </c:pt>
                <c:pt idx="1505">
                  <c:v>156.27887889647371</c:v>
                </c:pt>
                <c:pt idx="1506">
                  <c:v>161.5326384312857</c:v>
                </c:pt>
                <c:pt idx="1507">
                  <c:v>162.18178631034149</c:v>
                </c:pt>
                <c:pt idx="1508">
                  <c:v>157.08560569997525</c:v>
                </c:pt>
                <c:pt idx="1509">
                  <c:v>158.47871934822214</c:v>
                </c:pt>
                <c:pt idx="1510">
                  <c:v>158.01083700008536</c:v>
                </c:pt>
                <c:pt idx="1511">
                  <c:v>158.48965960330912</c:v>
                </c:pt>
                <c:pt idx="1512">
                  <c:v>159.66528888480562</c:v>
                </c:pt>
                <c:pt idx="1513">
                  <c:v>160.73809763454528</c:v>
                </c:pt>
                <c:pt idx="1514">
                  <c:v>162.1743012430791</c:v>
                </c:pt>
                <c:pt idx="1515">
                  <c:v>159.47674888957997</c:v>
                </c:pt>
                <c:pt idx="1516">
                  <c:v>159.40577109161967</c:v>
                </c:pt>
                <c:pt idx="1517">
                  <c:v>158.61796931876614</c:v>
                </c:pt>
                <c:pt idx="1518">
                  <c:v>159.35634896636935</c:v>
                </c:pt>
                <c:pt idx="1519">
                  <c:v>154.09811696107496</c:v>
                </c:pt>
                <c:pt idx="1520">
                  <c:v>153.75506775543761</c:v>
                </c:pt>
                <c:pt idx="1521">
                  <c:v>155.17428453019153</c:v>
                </c:pt>
                <c:pt idx="1522">
                  <c:v>156.94679832047578</c:v>
                </c:pt>
                <c:pt idx="1523">
                  <c:v>158.66745208034303</c:v>
                </c:pt>
                <c:pt idx="1524">
                  <c:v>156.65428841026676</c:v>
                </c:pt>
                <c:pt idx="1525">
                  <c:v>162.95145538526106</c:v>
                </c:pt>
                <c:pt idx="1526">
                  <c:v>164.66807574661794</c:v>
                </c:pt>
                <c:pt idx="1527">
                  <c:v>154.2738107173941</c:v>
                </c:pt>
                <c:pt idx="1528">
                  <c:v>157.64204523752599</c:v>
                </c:pt>
                <c:pt idx="1529">
                  <c:v>156.39205795355923</c:v>
                </c:pt>
                <c:pt idx="1530">
                  <c:v>157.01111207786377</c:v>
                </c:pt>
                <c:pt idx="1531">
                  <c:v>159.05913107851657</c:v>
                </c:pt>
                <c:pt idx="1532">
                  <c:v>159.21323694907721</c:v>
                </c:pt>
                <c:pt idx="1533">
                  <c:v>158.61522092312347</c:v>
                </c:pt>
                <c:pt idx="1534">
                  <c:v>157.49160515774571</c:v>
                </c:pt>
                <c:pt idx="1535">
                  <c:v>155.68586726234952</c:v>
                </c:pt>
                <c:pt idx="1536">
                  <c:v>157.15581255035448</c:v>
                </c:pt>
                <c:pt idx="1537">
                  <c:v>153.35489371618684</c:v>
                </c:pt>
                <c:pt idx="1538">
                  <c:v>150.88560897975083</c:v>
                </c:pt>
                <c:pt idx="1539">
                  <c:v>151.12234321461312</c:v>
                </c:pt>
                <c:pt idx="1540">
                  <c:v>151.12234321461312</c:v>
                </c:pt>
                <c:pt idx="1541">
                  <c:v>147.53269081674068</c:v>
                </c:pt>
                <c:pt idx="1542">
                  <c:v>147.20998726426023</c:v>
                </c:pt>
                <c:pt idx="1543">
                  <c:v>153.63626711534113</c:v>
                </c:pt>
                <c:pt idx="1544">
                  <c:v>154.10044794057649</c:v>
                </c:pt>
                <c:pt idx="1545">
                  <c:v>154.76788904141299</c:v>
                </c:pt>
                <c:pt idx="1546">
                  <c:v>155.1017042007426</c:v>
                </c:pt>
                <c:pt idx="1547">
                  <c:v>157.91983134828706</c:v>
                </c:pt>
                <c:pt idx="1548">
                  <c:v>158.11716279877584</c:v>
                </c:pt>
                <c:pt idx="1549">
                  <c:v>154.17175409507323</c:v>
                </c:pt>
                <c:pt idx="1550">
                  <c:v>154.45326663294122</c:v>
                </c:pt>
                <c:pt idx="1551">
                  <c:v>154.71827417926741</c:v>
                </c:pt>
                <c:pt idx="1552">
                  <c:v>154.09891308355947</c:v>
                </c:pt>
                <c:pt idx="1553">
                  <c:v>157.00582940860676</c:v>
                </c:pt>
                <c:pt idx="1554">
                  <c:v>158.46124363405897</c:v>
                </c:pt>
                <c:pt idx="1555">
                  <c:v>163.34842436153457</c:v>
                </c:pt>
                <c:pt idx="1556">
                  <c:v>162.8010797315778</c:v>
                </c:pt>
                <c:pt idx="1557">
                  <c:v>163.58116444908012</c:v>
                </c:pt>
                <c:pt idx="1558">
                  <c:v>160.34381316921318</c:v>
                </c:pt>
                <c:pt idx="1559">
                  <c:v>161.93592522553456</c:v>
                </c:pt>
                <c:pt idx="1560">
                  <c:v>162.11383193707667</c:v>
                </c:pt>
                <c:pt idx="1561">
                  <c:v>162.11383193707667</c:v>
                </c:pt>
                <c:pt idx="1562">
                  <c:v>164.0800828513114</c:v>
                </c:pt>
                <c:pt idx="1563">
                  <c:v>163.15353081621254</c:v>
                </c:pt>
                <c:pt idx="1564">
                  <c:v>165.12634940257198</c:v>
                </c:pt>
                <c:pt idx="1565">
                  <c:v>164.6820751585214</c:v>
                </c:pt>
                <c:pt idx="1566">
                  <c:v>164.6820751585214</c:v>
                </c:pt>
                <c:pt idx="1567">
                  <c:v>169.9082002288819</c:v>
                </c:pt>
                <c:pt idx="1568">
                  <c:v>171.12223639722717</c:v>
                </c:pt>
                <c:pt idx="1569">
                  <c:v>167.27148857888562</c:v>
                </c:pt>
                <c:pt idx="1570">
                  <c:v>168.18458747041623</c:v>
                </c:pt>
                <c:pt idx="1571">
                  <c:v>156.47170593412949</c:v>
                </c:pt>
                <c:pt idx="1572">
                  <c:v>159.19583973730124</c:v>
                </c:pt>
                <c:pt idx="1573">
                  <c:v>159.40115244427852</c:v>
                </c:pt>
                <c:pt idx="1574">
                  <c:v>160.29210310542538</c:v>
                </c:pt>
                <c:pt idx="1575">
                  <c:v>160.88153827907178</c:v>
                </c:pt>
                <c:pt idx="1576">
                  <c:v>156.97348344743907</c:v>
                </c:pt>
                <c:pt idx="1577">
                  <c:v>156.97348344743907</c:v>
                </c:pt>
                <c:pt idx="1578">
                  <c:v>158.86363441830326</c:v>
                </c:pt>
                <c:pt idx="1579">
                  <c:v>161.40376133305838</c:v>
                </c:pt>
                <c:pt idx="1580">
                  <c:v>161.66049499848066</c:v>
                </c:pt>
                <c:pt idx="1581">
                  <c:v>160.29571177895167</c:v>
                </c:pt>
                <c:pt idx="1582">
                  <c:v>160.02270159100391</c:v>
                </c:pt>
                <c:pt idx="1583">
                  <c:v>160.01421710714419</c:v>
                </c:pt>
                <c:pt idx="1584">
                  <c:v>159.2832654095493</c:v>
                </c:pt>
                <c:pt idx="1585">
                  <c:v>160.69612511513429</c:v>
                </c:pt>
                <c:pt idx="1586">
                  <c:v>164.27274205627751</c:v>
                </c:pt>
                <c:pt idx="1587">
                  <c:v>172.86895078403325</c:v>
                </c:pt>
                <c:pt idx="1588">
                  <c:v>161.92221167059944</c:v>
                </c:pt>
                <c:pt idx="1589">
                  <c:v>163.55499364810152</c:v>
                </c:pt>
                <c:pt idx="1590">
                  <c:v>159.62710721859855</c:v>
                </c:pt>
                <c:pt idx="1591">
                  <c:v>163.07226974693612</c:v>
                </c:pt>
                <c:pt idx="1592">
                  <c:v>165.74439003398913</c:v>
                </c:pt>
                <c:pt idx="1593">
                  <c:v>165.33023092982287</c:v>
                </c:pt>
                <c:pt idx="1594">
                  <c:v>164.51550148469977</c:v>
                </c:pt>
                <c:pt idx="1595">
                  <c:v>163.75318537647394</c:v>
                </c:pt>
                <c:pt idx="1596">
                  <c:v>164.51453780022348</c:v>
                </c:pt>
                <c:pt idx="1597">
                  <c:v>164.51453780022348</c:v>
                </c:pt>
                <c:pt idx="1598">
                  <c:v>163.47460341392627</c:v>
                </c:pt>
                <c:pt idx="1599">
                  <c:v>162.34044721424004</c:v>
                </c:pt>
                <c:pt idx="1600">
                  <c:v>161.67790330887004</c:v>
                </c:pt>
                <c:pt idx="1601">
                  <c:v>162.34338482770539</c:v>
                </c:pt>
                <c:pt idx="1602">
                  <c:v>166.31180555874789</c:v>
                </c:pt>
                <c:pt idx="1603">
                  <c:v>164.94216791401851</c:v>
                </c:pt>
                <c:pt idx="1604">
                  <c:v>165.15247066583743</c:v>
                </c:pt>
                <c:pt idx="1605">
                  <c:v>163.55413715998833</c:v>
                </c:pt>
                <c:pt idx="1606">
                  <c:v>157.62781085985708</c:v>
                </c:pt>
                <c:pt idx="1607">
                  <c:v>158.16820586297115</c:v>
                </c:pt>
                <c:pt idx="1608">
                  <c:v>159.26648593035048</c:v>
                </c:pt>
                <c:pt idx="1609">
                  <c:v>156.93463072117106</c:v>
                </c:pt>
                <c:pt idx="1610">
                  <c:v>153.33849267263352</c:v>
                </c:pt>
                <c:pt idx="1611">
                  <c:v>152.67825105278905</c:v>
                </c:pt>
                <c:pt idx="1612">
                  <c:v>151.75812403202863</c:v>
                </c:pt>
                <c:pt idx="1613">
                  <c:v>156.31116476271069</c:v>
                </c:pt>
                <c:pt idx="1614">
                  <c:v>156.37062761397075</c:v>
                </c:pt>
                <c:pt idx="1615">
                  <c:v>156.59672856514953</c:v>
                </c:pt>
                <c:pt idx="1616">
                  <c:v>155.57459121140684</c:v>
                </c:pt>
                <c:pt idx="1617">
                  <c:v>157.16710660757926</c:v>
                </c:pt>
                <c:pt idx="1618">
                  <c:v>156.3446029898509</c:v>
                </c:pt>
                <c:pt idx="1619">
                  <c:v>156.36364225500705</c:v>
                </c:pt>
                <c:pt idx="1620">
                  <c:v>157.52441563648694</c:v>
                </c:pt>
                <c:pt idx="1621">
                  <c:v>157.81994166254844</c:v>
                </c:pt>
                <c:pt idx="1622">
                  <c:v>155.90178861950272</c:v>
                </c:pt>
                <c:pt idx="1623">
                  <c:v>153.61876297789988</c:v>
                </c:pt>
                <c:pt idx="1624">
                  <c:v>153.96400023455459</c:v>
                </c:pt>
                <c:pt idx="1625">
                  <c:v>153.04821358370793</c:v>
                </c:pt>
                <c:pt idx="1626">
                  <c:v>153.57661531695618</c:v>
                </c:pt>
                <c:pt idx="1627">
                  <c:v>151.62202931605083</c:v>
                </c:pt>
                <c:pt idx="1628">
                  <c:v>148.47177535189547</c:v>
                </c:pt>
                <c:pt idx="1629">
                  <c:v>151.00044443720446</c:v>
                </c:pt>
                <c:pt idx="1630">
                  <c:v>152.87013552040361</c:v>
                </c:pt>
                <c:pt idx="1631">
                  <c:v>152.87013552040361</c:v>
                </c:pt>
                <c:pt idx="1632">
                  <c:v>152.35275254462942</c:v>
                </c:pt>
                <c:pt idx="1633">
                  <c:v>154.39781606575633</c:v>
                </c:pt>
                <c:pt idx="1634">
                  <c:v>154.40280611059794</c:v>
                </c:pt>
                <c:pt idx="1635">
                  <c:v>156.19138582045196</c:v>
                </c:pt>
                <c:pt idx="1636">
                  <c:v>154.78794585992489</c:v>
                </c:pt>
                <c:pt idx="1637">
                  <c:v>152.80896646036433</c:v>
                </c:pt>
                <c:pt idx="1638">
                  <c:v>155.234140434783</c:v>
                </c:pt>
                <c:pt idx="1639">
                  <c:v>155.07110748931808</c:v>
                </c:pt>
                <c:pt idx="1640">
                  <c:v>157.76935228801113</c:v>
                </c:pt>
                <c:pt idx="1641">
                  <c:v>158.7955801575182</c:v>
                </c:pt>
                <c:pt idx="1642">
                  <c:v>157.53117956457942</c:v>
                </c:pt>
                <c:pt idx="1643">
                  <c:v>157.87438225591842</c:v>
                </c:pt>
                <c:pt idx="1644">
                  <c:v>160.84766828880242</c:v>
                </c:pt>
                <c:pt idx="1645">
                  <c:v>159.12887774248867</c:v>
                </c:pt>
                <c:pt idx="1646">
                  <c:v>158.61496782059956</c:v>
                </c:pt>
                <c:pt idx="1647">
                  <c:v>159.13738009240888</c:v>
                </c:pt>
                <c:pt idx="1648">
                  <c:v>159.73098076513426</c:v>
                </c:pt>
                <c:pt idx="1649">
                  <c:v>158.48656173669485</c:v>
                </c:pt>
                <c:pt idx="1650">
                  <c:v>158.1770828587664</c:v>
                </c:pt>
                <c:pt idx="1651">
                  <c:v>157.51068042572081</c:v>
                </c:pt>
                <c:pt idx="1652">
                  <c:v>162.0221446679999</c:v>
                </c:pt>
                <c:pt idx="1653">
                  <c:v>160.06001648257808</c:v>
                </c:pt>
                <c:pt idx="1654">
                  <c:v>160.29189629224001</c:v>
                </c:pt>
                <c:pt idx="1655">
                  <c:v>164.69491814905331</c:v>
                </c:pt>
                <c:pt idx="1656">
                  <c:v>165.35364629701377</c:v>
                </c:pt>
                <c:pt idx="1657">
                  <c:v>165.6741617984768</c:v>
                </c:pt>
                <c:pt idx="1658">
                  <c:v>166.18137194767257</c:v>
                </c:pt>
                <c:pt idx="1659">
                  <c:v>164.2542918297226</c:v>
                </c:pt>
                <c:pt idx="1660">
                  <c:v>163.70556582845049</c:v>
                </c:pt>
                <c:pt idx="1661">
                  <c:v>165.29140283706258</c:v>
                </c:pt>
                <c:pt idx="1662">
                  <c:v>169.44431229875988</c:v>
                </c:pt>
                <c:pt idx="1663">
                  <c:v>169.6342907825549</c:v>
                </c:pt>
                <c:pt idx="1664">
                  <c:v>169.22351188289861</c:v>
                </c:pt>
                <c:pt idx="1665">
                  <c:v>169.38143702994131</c:v>
                </c:pt>
                <c:pt idx="1666">
                  <c:v>167.30597278265975</c:v>
                </c:pt>
                <c:pt idx="1667">
                  <c:v>168.96234499818752</c:v>
                </c:pt>
                <c:pt idx="1668">
                  <c:v>170.01319825443869</c:v>
                </c:pt>
                <c:pt idx="1669">
                  <c:v>169.5585405808539</c:v>
                </c:pt>
                <c:pt idx="1670">
                  <c:v>169.60516071228</c:v>
                </c:pt>
                <c:pt idx="1671">
                  <c:v>170.12949331489688</c:v>
                </c:pt>
                <c:pt idx="1672">
                  <c:v>170.12949331489688</c:v>
                </c:pt>
                <c:pt idx="1673">
                  <c:v>171.75772783860197</c:v>
                </c:pt>
              </c:numCache>
            </c:numRef>
          </c:val>
          <c:smooth val="0"/>
          <c:extLst>
            <c:ext xmlns:c16="http://schemas.microsoft.com/office/drawing/2014/chart" uri="{C3380CC4-5D6E-409C-BE32-E72D297353CC}">
              <c16:uniqueId val="{00000002-450C-4121-82ED-01D9F63A9D2F}"/>
            </c:ext>
          </c:extLst>
        </c:ser>
        <c:ser>
          <c:idx val="3"/>
          <c:order val="3"/>
          <c:tx>
            <c:strRef>
              <c:f>'[Товары - BBG - 01.06.2021.xlsx]Исходник+цены в рублях'!$EP$1049</c:f>
              <c:strCache>
                <c:ptCount val="1"/>
              </c:strCache>
            </c:strRef>
          </c:tx>
          <c:spPr>
            <a:ln w="12700" cap="rnd">
              <a:solidFill>
                <a:schemeClr val="tx1"/>
              </a:solidFill>
              <a:prstDash val="dash"/>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рублях'!$EP$1311:$EP$2984</c:f>
              <c:numCache>
                <c:formatCode>General</c:formatCode>
                <c:ptCount val="1674"/>
                <c:pt idx="0">
                  <c:v>102.37780608413338</c:v>
                </c:pt>
                <c:pt idx="1">
                  <c:v>102.37780608413338</c:v>
                </c:pt>
                <c:pt idx="2">
                  <c:v>102.37780608413338</c:v>
                </c:pt>
                <c:pt idx="3">
                  <c:v>102.37780608413338</c:v>
                </c:pt>
                <c:pt idx="4">
                  <c:v>102.37780608413338</c:v>
                </c:pt>
                <c:pt idx="5">
                  <c:v>102.37780608413338</c:v>
                </c:pt>
                <c:pt idx="6">
                  <c:v>102.37780608413338</c:v>
                </c:pt>
                <c:pt idx="7">
                  <c:v>102.37780608413338</c:v>
                </c:pt>
                <c:pt idx="8">
                  <c:v>102.37780608413338</c:v>
                </c:pt>
                <c:pt idx="9">
                  <c:v>102.37780608413338</c:v>
                </c:pt>
                <c:pt idx="10">
                  <c:v>102.37780608413338</c:v>
                </c:pt>
                <c:pt idx="11">
                  <c:v>102.37780608413338</c:v>
                </c:pt>
                <c:pt idx="12">
                  <c:v>102.37780608413338</c:v>
                </c:pt>
                <c:pt idx="13">
                  <c:v>102.37780608413338</c:v>
                </c:pt>
                <c:pt idx="14">
                  <c:v>102.37780608413338</c:v>
                </c:pt>
                <c:pt idx="15">
                  <c:v>102.37780608413338</c:v>
                </c:pt>
                <c:pt idx="16">
                  <c:v>102.37780608413338</c:v>
                </c:pt>
                <c:pt idx="17">
                  <c:v>102.37780608413338</c:v>
                </c:pt>
                <c:pt idx="18">
                  <c:v>102.37780608413338</c:v>
                </c:pt>
                <c:pt idx="19">
                  <c:v>102.37780608413338</c:v>
                </c:pt>
                <c:pt idx="20">
                  <c:v>102.37780608413338</c:v>
                </c:pt>
                <c:pt idx="21">
                  <c:v>102.37780608413338</c:v>
                </c:pt>
                <c:pt idx="22">
                  <c:v>102.37780608413338</c:v>
                </c:pt>
                <c:pt idx="23">
                  <c:v>102.37780608413338</c:v>
                </c:pt>
                <c:pt idx="24">
                  <c:v>102.37780608413338</c:v>
                </c:pt>
                <c:pt idx="25">
                  <c:v>102.37780608413338</c:v>
                </c:pt>
                <c:pt idx="26">
                  <c:v>102.37780608413338</c:v>
                </c:pt>
                <c:pt idx="27">
                  <c:v>102.37780608413338</c:v>
                </c:pt>
                <c:pt idx="28">
                  <c:v>102.37780608413338</c:v>
                </c:pt>
                <c:pt idx="29">
                  <c:v>102.37780608413338</c:v>
                </c:pt>
                <c:pt idx="30">
                  <c:v>102.37780608413338</c:v>
                </c:pt>
                <c:pt idx="31">
                  <c:v>102.37780608413338</c:v>
                </c:pt>
                <c:pt idx="32">
                  <c:v>102.37780608413338</c:v>
                </c:pt>
                <c:pt idx="33">
                  <c:v>102.37780608413338</c:v>
                </c:pt>
                <c:pt idx="34">
                  <c:v>102.37780608413338</c:v>
                </c:pt>
                <c:pt idx="35">
                  <c:v>102.37780608413338</c:v>
                </c:pt>
                <c:pt idx="36">
                  <c:v>102.37780608413338</c:v>
                </c:pt>
                <c:pt idx="37">
                  <c:v>102.37780608413338</c:v>
                </c:pt>
                <c:pt idx="38">
                  <c:v>102.37780608413338</c:v>
                </c:pt>
                <c:pt idx="39">
                  <c:v>102.37780608413338</c:v>
                </c:pt>
                <c:pt idx="40">
                  <c:v>102.37780608413338</c:v>
                </c:pt>
                <c:pt idx="41">
                  <c:v>102.37780608413338</c:v>
                </c:pt>
                <c:pt idx="42">
                  <c:v>102.37780608413338</c:v>
                </c:pt>
                <c:pt idx="43">
                  <c:v>102.37780608413338</c:v>
                </c:pt>
                <c:pt idx="44">
                  <c:v>102.37780608413338</c:v>
                </c:pt>
                <c:pt idx="45">
                  <c:v>102.37780608413338</c:v>
                </c:pt>
                <c:pt idx="46">
                  <c:v>102.37780608413338</c:v>
                </c:pt>
                <c:pt idx="47">
                  <c:v>102.37780608413338</c:v>
                </c:pt>
                <c:pt idx="48">
                  <c:v>102.37780608413338</c:v>
                </c:pt>
                <c:pt idx="49">
                  <c:v>102.37780608413338</c:v>
                </c:pt>
                <c:pt idx="50">
                  <c:v>102.37780608413338</c:v>
                </c:pt>
                <c:pt idx="51">
                  <c:v>102.37780608413338</c:v>
                </c:pt>
                <c:pt idx="52">
                  <c:v>102.37780608413338</c:v>
                </c:pt>
                <c:pt idx="53">
                  <c:v>102.37780608413338</c:v>
                </c:pt>
                <c:pt idx="54">
                  <c:v>102.37780608413338</c:v>
                </c:pt>
                <c:pt idx="55">
                  <c:v>102.37780608413338</c:v>
                </c:pt>
                <c:pt idx="56">
                  <c:v>102.37780608413338</c:v>
                </c:pt>
                <c:pt idx="57">
                  <c:v>102.37780608413338</c:v>
                </c:pt>
                <c:pt idx="58">
                  <c:v>102.37780608413338</c:v>
                </c:pt>
                <c:pt idx="59">
                  <c:v>102.37780608413338</c:v>
                </c:pt>
                <c:pt idx="60">
                  <c:v>102.37780608413338</c:v>
                </c:pt>
                <c:pt idx="61">
                  <c:v>102.37780608413338</c:v>
                </c:pt>
                <c:pt idx="62">
                  <c:v>102.37780608413338</c:v>
                </c:pt>
                <c:pt idx="63">
                  <c:v>102.37780608413338</c:v>
                </c:pt>
                <c:pt idx="64">
                  <c:v>102.37780608413338</c:v>
                </c:pt>
                <c:pt idx="65">
                  <c:v>102.37780608413338</c:v>
                </c:pt>
                <c:pt idx="66">
                  <c:v>102.37780608413338</c:v>
                </c:pt>
                <c:pt idx="67">
                  <c:v>102.37780608413338</c:v>
                </c:pt>
                <c:pt idx="68">
                  <c:v>102.37780608413338</c:v>
                </c:pt>
                <c:pt idx="69">
                  <c:v>102.37780608413338</c:v>
                </c:pt>
                <c:pt idx="70">
                  <c:v>102.37780608413338</c:v>
                </c:pt>
                <c:pt idx="71">
                  <c:v>102.37780608413338</c:v>
                </c:pt>
                <c:pt idx="72">
                  <c:v>102.37780608413338</c:v>
                </c:pt>
                <c:pt idx="73">
                  <c:v>102.37780608413338</c:v>
                </c:pt>
                <c:pt idx="74">
                  <c:v>102.37780608413338</c:v>
                </c:pt>
                <c:pt idx="75">
                  <c:v>102.37780608413338</c:v>
                </c:pt>
                <c:pt idx="76">
                  <c:v>102.37780608413338</c:v>
                </c:pt>
                <c:pt idx="77">
                  <c:v>102.37780608413338</c:v>
                </c:pt>
                <c:pt idx="78">
                  <c:v>102.37780608413338</c:v>
                </c:pt>
                <c:pt idx="79">
                  <c:v>102.37780608413338</c:v>
                </c:pt>
                <c:pt idx="80">
                  <c:v>102.37780608413338</c:v>
                </c:pt>
                <c:pt idx="81">
                  <c:v>102.37780608413338</c:v>
                </c:pt>
                <c:pt idx="82">
                  <c:v>102.37780608413338</c:v>
                </c:pt>
                <c:pt idx="83">
                  <c:v>102.37780608413338</c:v>
                </c:pt>
                <c:pt idx="84">
                  <c:v>102.37780608413338</c:v>
                </c:pt>
                <c:pt idx="85">
                  <c:v>102.37780608413338</c:v>
                </c:pt>
                <c:pt idx="86">
                  <c:v>102.37780608413338</c:v>
                </c:pt>
                <c:pt idx="87">
                  <c:v>102.37780608413338</c:v>
                </c:pt>
                <c:pt idx="88">
                  <c:v>102.37780608413338</c:v>
                </c:pt>
                <c:pt idx="89">
                  <c:v>102.37780608413338</c:v>
                </c:pt>
                <c:pt idx="90">
                  <c:v>102.37780608413338</c:v>
                </c:pt>
                <c:pt idx="91">
                  <c:v>102.37780608413338</c:v>
                </c:pt>
                <c:pt idx="92">
                  <c:v>102.37780608413338</c:v>
                </c:pt>
                <c:pt idx="93">
                  <c:v>102.37780608413338</c:v>
                </c:pt>
                <c:pt idx="94">
                  <c:v>102.37780608413338</c:v>
                </c:pt>
                <c:pt idx="95">
                  <c:v>102.37780608413338</c:v>
                </c:pt>
                <c:pt idx="96">
                  <c:v>102.37780608413338</c:v>
                </c:pt>
                <c:pt idx="97">
                  <c:v>102.37780608413338</c:v>
                </c:pt>
                <c:pt idx="98">
                  <c:v>102.37780608413338</c:v>
                </c:pt>
                <c:pt idx="99">
                  <c:v>102.37780608413338</c:v>
                </c:pt>
                <c:pt idx="100">
                  <c:v>102.37780608413338</c:v>
                </c:pt>
                <c:pt idx="101">
                  <c:v>102.37780608413338</c:v>
                </c:pt>
                <c:pt idx="102">
                  <c:v>102.37780608413338</c:v>
                </c:pt>
                <c:pt idx="103">
                  <c:v>102.37780608413338</c:v>
                </c:pt>
                <c:pt idx="104">
                  <c:v>102.37780608413338</c:v>
                </c:pt>
                <c:pt idx="105">
                  <c:v>102.37780608413338</c:v>
                </c:pt>
                <c:pt idx="106">
                  <c:v>102.37780608413338</c:v>
                </c:pt>
                <c:pt idx="107">
                  <c:v>102.37780608413338</c:v>
                </c:pt>
                <c:pt idx="108">
                  <c:v>102.37780608413338</c:v>
                </c:pt>
                <c:pt idx="109">
                  <c:v>102.37780608413338</c:v>
                </c:pt>
                <c:pt idx="110">
                  <c:v>102.37780608413338</c:v>
                </c:pt>
                <c:pt idx="111">
                  <c:v>102.37780608413338</c:v>
                </c:pt>
                <c:pt idx="112">
                  <c:v>102.37780608413338</c:v>
                </c:pt>
                <c:pt idx="113">
                  <c:v>102.37780608413338</c:v>
                </c:pt>
                <c:pt idx="114">
                  <c:v>102.37780608413338</c:v>
                </c:pt>
                <c:pt idx="115">
                  <c:v>102.37780608413338</c:v>
                </c:pt>
                <c:pt idx="116">
                  <c:v>102.37780608413338</c:v>
                </c:pt>
                <c:pt idx="117">
                  <c:v>102.37780608413338</c:v>
                </c:pt>
                <c:pt idx="118">
                  <c:v>102.37780608413338</c:v>
                </c:pt>
                <c:pt idx="119">
                  <c:v>102.37780608413338</c:v>
                </c:pt>
                <c:pt idx="120">
                  <c:v>102.37780608413338</c:v>
                </c:pt>
                <c:pt idx="121">
                  <c:v>102.37780608413338</c:v>
                </c:pt>
                <c:pt idx="122">
                  <c:v>102.37780608413338</c:v>
                </c:pt>
                <c:pt idx="123">
                  <c:v>102.37780608413338</c:v>
                </c:pt>
                <c:pt idx="124">
                  <c:v>102.37780608413338</c:v>
                </c:pt>
                <c:pt idx="125">
                  <c:v>102.37780608413338</c:v>
                </c:pt>
                <c:pt idx="126">
                  <c:v>102.37780608413338</c:v>
                </c:pt>
                <c:pt idx="127">
                  <c:v>102.37780608413338</c:v>
                </c:pt>
                <c:pt idx="128">
                  <c:v>102.37780608413338</c:v>
                </c:pt>
                <c:pt idx="129">
                  <c:v>102.37780608413338</c:v>
                </c:pt>
                <c:pt idx="130">
                  <c:v>102.37780608413338</c:v>
                </c:pt>
                <c:pt idx="131">
                  <c:v>102.37780608413338</c:v>
                </c:pt>
                <c:pt idx="132">
                  <c:v>102.37780608413338</c:v>
                </c:pt>
                <c:pt idx="133">
                  <c:v>102.37780608413338</c:v>
                </c:pt>
                <c:pt idx="134">
                  <c:v>102.37780608413338</c:v>
                </c:pt>
                <c:pt idx="135">
                  <c:v>102.37780608413338</c:v>
                </c:pt>
                <c:pt idx="136">
                  <c:v>102.37780608413338</c:v>
                </c:pt>
                <c:pt idx="137">
                  <c:v>102.37780608413338</c:v>
                </c:pt>
                <c:pt idx="138">
                  <c:v>102.37780608413338</c:v>
                </c:pt>
                <c:pt idx="139">
                  <c:v>102.37780608413338</c:v>
                </c:pt>
                <c:pt idx="140">
                  <c:v>102.37780608413338</c:v>
                </c:pt>
                <c:pt idx="141">
                  <c:v>102.37780608413338</c:v>
                </c:pt>
                <c:pt idx="142">
                  <c:v>102.37780608413338</c:v>
                </c:pt>
                <c:pt idx="143">
                  <c:v>102.37780608413338</c:v>
                </c:pt>
                <c:pt idx="144">
                  <c:v>102.37780608413338</c:v>
                </c:pt>
                <c:pt idx="145">
                  <c:v>102.37780608413338</c:v>
                </c:pt>
                <c:pt idx="146">
                  <c:v>102.37780608413338</c:v>
                </c:pt>
                <c:pt idx="147">
                  <c:v>102.37780608413338</c:v>
                </c:pt>
                <c:pt idx="148">
                  <c:v>102.37780608413338</c:v>
                </c:pt>
                <c:pt idx="149">
                  <c:v>102.37780608413338</c:v>
                </c:pt>
                <c:pt idx="150">
                  <c:v>102.37780608413338</c:v>
                </c:pt>
                <c:pt idx="151">
                  <c:v>102.37780608413338</c:v>
                </c:pt>
                <c:pt idx="152">
                  <c:v>102.37780608413338</c:v>
                </c:pt>
                <c:pt idx="153">
                  <c:v>102.37780608413338</c:v>
                </c:pt>
                <c:pt idx="154">
                  <c:v>102.37780608413338</c:v>
                </c:pt>
                <c:pt idx="155">
                  <c:v>102.37780608413338</c:v>
                </c:pt>
                <c:pt idx="156">
                  <c:v>102.37780608413338</c:v>
                </c:pt>
                <c:pt idx="157">
                  <c:v>102.37780608413338</c:v>
                </c:pt>
                <c:pt idx="158">
                  <c:v>102.37780608413338</c:v>
                </c:pt>
                <c:pt idx="159">
                  <c:v>102.37780608413338</c:v>
                </c:pt>
                <c:pt idx="160">
                  <c:v>102.37780608413338</c:v>
                </c:pt>
                <c:pt idx="161">
                  <c:v>102.37780608413338</c:v>
                </c:pt>
                <c:pt idx="162">
                  <c:v>102.37780608413338</c:v>
                </c:pt>
                <c:pt idx="163">
                  <c:v>102.37780608413338</c:v>
                </c:pt>
                <c:pt idx="164">
                  <c:v>102.37780608413338</c:v>
                </c:pt>
                <c:pt idx="165">
                  <c:v>102.37780608413338</c:v>
                </c:pt>
                <c:pt idx="166">
                  <c:v>102.37780608413338</c:v>
                </c:pt>
                <c:pt idx="167">
                  <c:v>102.37780608413338</c:v>
                </c:pt>
                <c:pt idx="168">
                  <c:v>102.37780608413338</c:v>
                </c:pt>
                <c:pt idx="169">
                  <c:v>102.37780608413338</c:v>
                </c:pt>
                <c:pt idx="170">
                  <c:v>102.37780608413338</c:v>
                </c:pt>
                <c:pt idx="171">
                  <c:v>102.37780608413338</c:v>
                </c:pt>
                <c:pt idx="172">
                  <c:v>102.37780608413338</c:v>
                </c:pt>
                <c:pt idx="173">
                  <c:v>102.37780608413338</c:v>
                </c:pt>
                <c:pt idx="174">
                  <c:v>102.37780608413338</c:v>
                </c:pt>
                <c:pt idx="175">
                  <c:v>102.37780608413338</c:v>
                </c:pt>
                <c:pt idx="176">
                  <c:v>102.37780608413338</c:v>
                </c:pt>
                <c:pt idx="177">
                  <c:v>102.37780608413338</c:v>
                </c:pt>
                <c:pt idx="178">
                  <c:v>102.37780608413338</c:v>
                </c:pt>
                <c:pt idx="179">
                  <c:v>102.37780608413338</c:v>
                </c:pt>
                <c:pt idx="180">
                  <c:v>102.37780608413338</c:v>
                </c:pt>
                <c:pt idx="181">
                  <c:v>102.37780608413338</c:v>
                </c:pt>
                <c:pt idx="182">
                  <c:v>102.37780608413338</c:v>
                </c:pt>
                <c:pt idx="183">
                  <c:v>102.37780608413338</c:v>
                </c:pt>
                <c:pt idx="184">
                  <c:v>102.37780608413338</c:v>
                </c:pt>
                <c:pt idx="185">
                  <c:v>102.37780608413338</c:v>
                </c:pt>
                <c:pt idx="186">
                  <c:v>102.37780608413338</c:v>
                </c:pt>
                <c:pt idx="187">
                  <c:v>102.37780608413338</c:v>
                </c:pt>
                <c:pt idx="188">
                  <c:v>102.37780608413338</c:v>
                </c:pt>
                <c:pt idx="189">
                  <c:v>102.37780608413338</c:v>
                </c:pt>
                <c:pt idx="190">
                  <c:v>102.37780608413338</c:v>
                </c:pt>
                <c:pt idx="191">
                  <c:v>102.37780608413338</c:v>
                </c:pt>
                <c:pt idx="192">
                  <c:v>102.37780608413338</c:v>
                </c:pt>
                <c:pt idx="193">
                  <c:v>102.37780608413338</c:v>
                </c:pt>
                <c:pt idx="194">
                  <c:v>102.37780608413338</c:v>
                </c:pt>
                <c:pt idx="195">
                  <c:v>102.37780608413338</c:v>
                </c:pt>
                <c:pt idx="196">
                  <c:v>102.37780608413338</c:v>
                </c:pt>
                <c:pt idx="197">
                  <c:v>102.37780608413338</c:v>
                </c:pt>
                <c:pt idx="198">
                  <c:v>102.37780608413338</c:v>
                </c:pt>
                <c:pt idx="199">
                  <c:v>102.37780608413338</c:v>
                </c:pt>
                <c:pt idx="200">
                  <c:v>102.37780608413338</c:v>
                </c:pt>
                <c:pt idx="201">
                  <c:v>102.37780608413338</c:v>
                </c:pt>
                <c:pt idx="202">
                  <c:v>102.37780608413338</c:v>
                </c:pt>
                <c:pt idx="203">
                  <c:v>102.37780608413338</c:v>
                </c:pt>
                <c:pt idx="204">
                  <c:v>102.37780608413338</c:v>
                </c:pt>
                <c:pt idx="205">
                  <c:v>102.37780608413338</c:v>
                </c:pt>
                <c:pt idx="206">
                  <c:v>102.37780608413338</c:v>
                </c:pt>
                <c:pt idx="207">
                  <c:v>102.37780608413338</c:v>
                </c:pt>
                <c:pt idx="208">
                  <c:v>102.37780608413338</c:v>
                </c:pt>
                <c:pt idx="209">
                  <c:v>102.37780608413338</c:v>
                </c:pt>
                <c:pt idx="210">
                  <c:v>102.37780608413338</c:v>
                </c:pt>
                <c:pt idx="211">
                  <c:v>102.37780608413338</c:v>
                </c:pt>
                <c:pt idx="212">
                  <c:v>102.37780608413338</c:v>
                </c:pt>
                <c:pt idx="213">
                  <c:v>102.37780608413338</c:v>
                </c:pt>
                <c:pt idx="214">
                  <c:v>102.37780608413338</c:v>
                </c:pt>
                <c:pt idx="215">
                  <c:v>102.37780608413338</c:v>
                </c:pt>
                <c:pt idx="216">
                  <c:v>102.37780608413338</c:v>
                </c:pt>
                <c:pt idx="217">
                  <c:v>102.37780608413338</c:v>
                </c:pt>
                <c:pt idx="218">
                  <c:v>102.37780608413338</c:v>
                </c:pt>
                <c:pt idx="219">
                  <c:v>102.37780608413338</c:v>
                </c:pt>
                <c:pt idx="220">
                  <c:v>102.37780608413338</c:v>
                </c:pt>
                <c:pt idx="221">
                  <c:v>102.37780608413338</c:v>
                </c:pt>
                <c:pt idx="222">
                  <c:v>102.37780608413338</c:v>
                </c:pt>
                <c:pt idx="223">
                  <c:v>102.37780608413338</c:v>
                </c:pt>
                <c:pt idx="224">
                  <c:v>102.37780608413338</c:v>
                </c:pt>
                <c:pt idx="225">
                  <c:v>102.37780608413338</c:v>
                </c:pt>
                <c:pt idx="226">
                  <c:v>102.37780608413338</c:v>
                </c:pt>
                <c:pt idx="227">
                  <c:v>102.37780608413338</c:v>
                </c:pt>
                <c:pt idx="228">
                  <c:v>102.37780608413338</c:v>
                </c:pt>
                <c:pt idx="229">
                  <c:v>102.37780608413338</c:v>
                </c:pt>
                <c:pt idx="230">
                  <c:v>102.37780608413338</c:v>
                </c:pt>
                <c:pt idx="231">
                  <c:v>102.37780608413338</c:v>
                </c:pt>
                <c:pt idx="232">
                  <c:v>102.37780608413338</c:v>
                </c:pt>
                <c:pt idx="233">
                  <c:v>102.37780608413338</c:v>
                </c:pt>
                <c:pt idx="234">
                  <c:v>102.37780608413338</c:v>
                </c:pt>
                <c:pt idx="235">
                  <c:v>102.37780608413338</c:v>
                </c:pt>
                <c:pt idx="236">
                  <c:v>102.37780608413338</c:v>
                </c:pt>
                <c:pt idx="237">
                  <c:v>102.37780608413338</c:v>
                </c:pt>
                <c:pt idx="238">
                  <c:v>102.37780608413338</c:v>
                </c:pt>
                <c:pt idx="239">
                  <c:v>102.37780608413338</c:v>
                </c:pt>
                <c:pt idx="240">
                  <c:v>102.37780608413338</c:v>
                </c:pt>
                <c:pt idx="241">
                  <c:v>102.37780608413338</c:v>
                </c:pt>
                <c:pt idx="242">
                  <c:v>102.37780608413338</c:v>
                </c:pt>
                <c:pt idx="243">
                  <c:v>102.37780608413338</c:v>
                </c:pt>
                <c:pt idx="244">
                  <c:v>102.37780608413338</c:v>
                </c:pt>
                <c:pt idx="245">
                  <c:v>102.37780608413338</c:v>
                </c:pt>
                <c:pt idx="246">
                  <c:v>102.37780608413338</c:v>
                </c:pt>
                <c:pt idx="247">
                  <c:v>102.37780608413338</c:v>
                </c:pt>
                <c:pt idx="248">
                  <c:v>102.37780608413338</c:v>
                </c:pt>
                <c:pt idx="249">
                  <c:v>102.37780608413338</c:v>
                </c:pt>
                <c:pt idx="250">
                  <c:v>102.37780608413338</c:v>
                </c:pt>
                <c:pt idx="251">
                  <c:v>102.37780608413338</c:v>
                </c:pt>
                <c:pt idx="252">
                  <c:v>102.37780608413338</c:v>
                </c:pt>
                <c:pt idx="253">
                  <c:v>102.37780608413338</c:v>
                </c:pt>
                <c:pt idx="254">
                  <c:v>102.37780608413338</c:v>
                </c:pt>
                <c:pt idx="255">
                  <c:v>102.37780608413338</c:v>
                </c:pt>
                <c:pt idx="256">
                  <c:v>102.37780608413338</c:v>
                </c:pt>
                <c:pt idx="257">
                  <c:v>102.37780608413338</c:v>
                </c:pt>
                <c:pt idx="258">
                  <c:v>102.37780608413338</c:v>
                </c:pt>
                <c:pt idx="259">
                  <c:v>102.37780608413338</c:v>
                </c:pt>
                <c:pt idx="260">
                  <c:v>102.37780608413338</c:v>
                </c:pt>
                <c:pt idx="261">
                  <c:v>102.37780608413338</c:v>
                </c:pt>
                <c:pt idx="262">
                  <c:v>102.37780608413338</c:v>
                </c:pt>
                <c:pt idx="263">
                  <c:v>102.37780608413338</c:v>
                </c:pt>
                <c:pt idx="264">
                  <c:v>102.37780608413338</c:v>
                </c:pt>
                <c:pt idx="265">
                  <c:v>102.37780608413338</c:v>
                </c:pt>
                <c:pt idx="266">
                  <c:v>102.37780608413338</c:v>
                </c:pt>
                <c:pt idx="267">
                  <c:v>102.37780608413338</c:v>
                </c:pt>
                <c:pt idx="268">
                  <c:v>102.37780608413338</c:v>
                </c:pt>
                <c:pt idx="269">
                  <c:v>102.37780608413338</c:v>
                </c:pt>
                <c:pt idx="270">
                  <c:v>102.37780608413338</c:v>
                </c:pt>
                <c:pt idx="271">
                  <c:v>102.37780608413338</c:v>
                </c:pt>
                <c:pt idx="272">
                  <c:v>102.37780608413338</c:v>
                </c:pt>
                <c:pt idx="273">
                  <c:v>102.37780608413338</c:v>
                </c:pt>
                <c:pt idx="274">
                  <c:v>102.37780608413338</c:v>
                </c:pt>
                <c:pt idx="275">
                  <c:v>102.37780608413338</c:v>
                </c:pt>
                <c:pt idx="276">
                  <c:v>102.37780608413338</c:v>
                </c:pt>
                <c:pt idx="277">
                  <c:v>102.37780608413338</c:v>
                </c:pt>
                <c:pt idx="278">
                  <c:v>102.37780608413338</c:v>
                </c:pt>
                <c:pt idx="279">
                  <c:v>102.37780608413338</c:v>
                </c:pt>
                <c:pt idx="280">
                  <c:v>102.37780608413338</c:v>
                </c:pt>
                <c:pt idx="281">
                  <c:v>102.37780608413338</c:v>
                </c:pt>
                <c:pt idx="282">
                  <c:v>102.37780608413338</c:v>
                </c:pt>
                <c:pt idx="283">
                  <c:v>102.37780608413338</c:v>
                </c:pt>
                <c:pt idx="284">
                  <c:v>102.37780608413338</c:v>
                </c:pt>
                <c:pt idx="285">
                  <c:v>102.37780608413338</c:v>
                </c:pt>
                <c:pt idx="286">
                  <c:v>102.37780608413338</c:v>
                </c:pt>
                <c:pt idx="287">
                  <c:v>102.37780608413338</c:v>
                </c:pt>
                <c:pt idx="288">
                  <c:v>102.37780608413338</c:v>
                </c:pt>
                <c:pt idx="289">
                  <c:v>102.37780608413338</c:v>
                </c:pt>
                <c:pt idx="290">
                  <c:v>102.37780608413338</c:v>
                </c:pt>
                <c:pt idx="291">
                  <c:v>102.37780608413338</c:v>
                </c:pt>
                <c:pt idx="292">
                  <c:v>102.37780608413338</c:v>
                </c:pt>
                <c:pt idx="293">
                  <c:v>102.37780608413338</c:v>
                </c:pt>
                <c:pt idx="294">
                  <c:v>102.37780608413338</c:v>
                </c:pt>
                <c:pt idx="295">
                  <c:v>102.37780608413338</c:v>
                </c:pt>
                <c:pt idx="296">
                  <c:v>102.37780608413338</c:v>
                </c:pt>
                <c:pt idx="297">
                  <c:v>102.37780608413338</c:v>
                </c:pt>
                <c:pt idx="298">
                  <c:v>102.37780608413338</c:v>
                </c:pt>
                <c:pt idx="299">
                  <c:v>102.37780608413338</c:v>
                </c:pt>
                <c:pt idx="300">
                  <c:v>102.37780608413338</c:v>
                </c:pt>
                <c:pt idx="301">
                  <c:v>102.37780608413338</c:v>
                </c:pt>
                <c:pt idx="302">
                  <c:v>102.37780608413338</c:v>
                </c:pt>
                <c:pt idx="303">
                  <c:v>102.37780608413338</c:v>
                </c:pt>
                <c:pt idx="304">
                  <c:v>102.37780608413338</c:v>
                </c:pt>
                <c:pt idx="305">
                  <c:v>102.37780608413338</c:v>
                </c:pt>
                <c:pt idx="306">
                  <c:v>102.37780608413338</c:v>
                </c:pt>
                <c:pt idx="307">
                  <c:v>102.37780608413338</c:v>
                </c:pt>
                <c:pt idx="308">
                  <c:v>102.37780608413338</c:v>
                </c:pt>
                <c:pt idx="309">
                  <c:v>102.37780608413338</c:v>
                </c:pt>
                <c:pt idx="310">
                  <c:v>102.37780608413338</c:v>
                </c:pt>
                <c:pt idx="311">
                  <c:v>102.37780608413338</c:v>
                </c:pt>
                <c:pt idx="312">
                  <c:v>102.37780608413338</c:v>
                </c:pt>
                <c:pt idx="313">
                  <c:v>102.37780608413338</c:v>
                </c:pt>
                <c:pt idx="314">
                  <c:v>102.37780608413338</c:v>
                </c:pt>
                <c:pt idx="315">
                  <c:v>102.37780608413338</c:v>
                </c:pt>
                <c:pt idx="316">
                  <c:v>102.37780608413338</c:v>
                </c:pt>
                <c:pt idx="317">
                  <c:v>102.37780608413338</c:v>
                </c:pt>
                <c:pt idx="318">
                  <c:v>102.37780608413338</c:v>
                </c:pt>
                <c:pt idx="319">
                  <c:v>102.37780608413338</c:v>
                </c:pt>
                <c:pt idx="320">
                  <c:v>102.37780608413338</c:v>
                </c:pt>
                <c:pt idx="321">
                  <c:v>102.37780608413338</c:v>
                </c:pt>
                <c:pt idx="322">
                  <c:v>102.37780608413338</c:v>
                </c:pt>
                <c:pt idx="323">
                  <c:v>102.37780608413338</c:v>
                </c:pt>
                <c:pt idx="324">
                  <c:v>102.37780608413338</c:v>
                </c:pt>
                <c:pt idx="325">
                  <c:v>102.37780608413338</c:v>
                </c:pt>
                <c:pt idx="326">
                  <c:v>102.37780608413338</c:v>
                </c:pt>
                <c:pt idx="327">
                  <c:v>102.37780608413338</c:v>
                </c:pt>
                <c:pt idx="328">
                  <c:v>102.37780608413338</c:v>
                </c:pt>
                <c:pt idx="329">
                  <c:v>102.37780608413338</c:v>
                </c:pt>
                <c:pt idx="330">
                  <c:v>102.37780608413338</c:v>
                </c:pt>
                <c:pt idx="331">
                  <c:v>102.37780608413338</c:v>
                </c:pt>
                <c:pt idx="332">
                  <c:v>102.37780608413338</c:v>
                </c:pt>
                <c:pt idx="333">
                  <c:v>102.37780608413338</c:v>
                </c:pt>
                <c:pt idx="334">
                  <c:v>102.37780608413338</c:v>
                </c:pt>
                <c:pt idx="335">
                  <c:v>102.37780608413338</c:v>
                </c:pt>
                <c:pt idx="336">
                  <c:v>102.37780608413338</c:v>
                </c:pt>
                <c:pt idx="337">
                  <c:v>102.37780608413338</c:v>
                </c:pt>
                <c:pt idx="338">
                  <c:v>102.37780608413338</c:v>
                </c:pt>
                <c:pt idx="339">
                  <c:v>102.37780608413338</c:v>
                </c:pt>
                <c:pt idx="340">
                  <c:v>102.37780608413338</c:v>
                </c:pt>
                <c:pt idx="341">
                  <c:v>102.37780608413338</c:v>
                </c:pt>
                <c:pt idx="342">
                  <c:v>102.37780608413338</c:v>
                </c:pt>
                <c:pt idx="343">
                  <c:v>102.37780608413338</c:v>
                </c:pt>
                <c:pt idx="344">
                  <c:v>102.37780608413338</c:v>
                </c:pt>
                <c:pt idx="345">
                  <c:v>102.37780608413338</c:v>
                </c:pt>
                <c:pt idx="346">
                  <c:v>102.37780608413338</c:v>
                </c:pt>
                <c:pt idx="347">
                  <c:v>102.37780608413338</c:v>
                </c:pt>
                <c:pt idx="348">
                  <c:v>102.37780608413338</c:v>
                </c:pt>
                <c:pt idx="349">
                  <c:v>102.37780608413338</c:v>
                </c:pt>
                <c:pt idx="350">
                  <c:v>102.37780608413338</c:v>
                </c:pt>
                <c:pt idx="351">
                  <c:v>102.37780608413338</c:v>
                </c:pt>
                <c:pt idx="352">
                  <c:v>102.37780608413338</c:v>
                </c:pt>
                <c:pt idx="353">
                  <c:v>102.37780608413338</c:v>
                </c:pt>
                <c:pt idx="354">
                  <c:v>102.37780608413338</c:v>
                </c:pt>
                <c:pt idx="355">
                  <c:v>102.37780608413338</c:v>
                </c:pt>
                <c:pt idx="356">
                  <c:v>102.37780608413338</c:v>
                </c:pt>
                <c:pt idx="357">
                  <c:v>102.37780608413338</c:v>
                </c:pt>
                <c:pt idx="358">
                  <c:v>102.37780608413338</c:v>
                </c:pt>
                <c:pt idx="359">
                  <c:v>102.37780608413338</c:v>
                </c:pt>
                <c:pt idx="360">
                  <c:v>102.37780608413338</c:v>
                </c:pt>
                <c:pt idx="361">
                  <c:v>102.37780608413338</c:v>
                </c:pt>
                <c:pt idx="362">
                  <c:v>102.37780608413338</c:v>
                </c:pt>
                <c:pt idx="363">
                  <c:v>102.37780608413338</c:v>
                </c:pt>
                <c:pt idx="364">
                  <c:v>102.37780608413338</c:v>
                </c:pt>
                <c:pt idx="365">
                  <c:v>102.37780608413338</c:v>
                </c:pt>
                <c:pt idx="366">
                  <c:v>102.37780608413338</c:v>
                </c:pt>
                <c:pt idx="367">
                  <c:v>102.37780608413338</c:v>
                </c:pt>
                <c:pt idx="368">
                  <c:v>102.37780608413338</c:v>
                </c:pt>
                <c:pt idx="369">
                  <c:v>102.37780608413338</c:v>
                </c:pt>
                <c:pt idx="370">
                  <c:v>102.37780608413338</c:v>
                </c:pt>
                <c:pt idx="371">
                  <c:v>102.37780608413338</c:v>
                </c:pt>
                <c:pt idx="372">
                  <c:v>102.37780608413338</c:v>
                </c:pt>
                <c:pt idx="373">
                  <c:v>102.37780608413338</c:v>
                </c:pt>
                <c:pt idx="374">
                  <c:v>102.37780608413338</c:v>
                </c:pt>
                <c:pt idx="375">
                  <c:v>102.37780608413338</c:v>
                </c:pt>
                <c:pt idx="376">
                  <c:v>102.37780608413338</c:v>
                </c:pt>
                <c:pt idx="377">
                  <c:v>102.37780608413338</c:v>
                </c:pt>
                <c:pt idx="378">
                  <c:v>102.37780608413338</c:v>
                </c:pt>
                <c:pt idx="379">
                  <c:v>102.37780608413338</c:v>
                </c:pt>
                <c:pt idx="380">
                  <c:v>102.37780608413338</c:v>
                </c:pt>
                <c:pt idx="381">
                  <c:v>102.37780608413338</c:v>
                </c:pt>
                <c:pt idx="382">
                  <c:v>102.37780608413338</c:v>
                </c:pt>
                <c:pt idx="383">
                  <c:v>102.37780608413338</c:v>
                </c:pt>
                <c:pt idx="384">
                  <c:v>102.37780608413338</c:v>
                </c:pt>
                <c:pt idx="385">
                  <c:v>102.37780608413338</c:v>
                </c:pt>
                <c:pt idx="386">
                  <c:v>102.37780608413338</c:v>
                </c:pt>
                <c:pt idx="387">
                  <c:v>102.37780608413338</c:v>
                </c:pt>
                <c:pt idx="388">
                  <c:v>102.37780608413338</c:v>
                </c:pt>
                <c:pt idx="389">
                  <c:v>102.37780608413338</c:v>
                </c:pt>
                <c:pt idx="390">
                  <c:v>102.37780608413338</c:v>
                </c:pt>
                <c:pt idx="391">
                  <c:v>102.37780608413338</c:v>
                </c:pt>
                <c:pt idx="392">
                  <c:v>102.37780608413338</c:v>
                </c:pt>
                <c:pt idx="393">
                  <c:v>102.37780608413338</c:v>
                </c:pt>
                <c:pt idx="394">
                  <c:v>102.37780608413338</c:v>
                </c:pt>
                <c:pt idx="395">
                  <c:v>102.37780608413338</c:v>
                </c:pt>
                <c:pt idx="396">
                  <c:v>102.37780608413338</c:v>
                </c:pt>
                <c:pt idx="397">
                  <c:v>102.37780608413338</c:v>
                </c:pt>
                <c:pt idx="398">
                  <c:v>102.37780608413338</c:v>
                </c:pt>
                <c:pt idx="399">
                  <c:v>102.37780608413338</c:v>
                </c:pt>
                <c:pt idx="400">
                  <c:v>102.37780608413338</c:v>
                </c:pt>
                <c:pt idx="401">
                  <c:v>102.37780608413338</c:v>
                </c:pt>
                <c:pt idx="402">
                  <c:v>102.37780608413338</c:v>
                </c:pt>
                <c:pt idx="403">
                  <c:v>102.37780608413338</c:v>
                </c:pt>
                <c:pt idx="404">
                  <c:v>102.37780608413338</c:v>
                </c:pt>
                <c:pt idx="405">
                  <c:v>102.37780608413338</c:v>
                </c:pt>
                <c:pt idx="406">
                  <c:v>102.37780608413338</c:v>
                </c:pt>
                <c:pt idx="407">
                  <c:v>102.37780608413338</c:v>
                </c:pt>
                <c:pt idx="408">
                  <c:v>102.37780608413338</c:v>
                </c:pt>
                <c:pt idx="409">
                  <c:v>102.37780608413338</c:v>
                </c:pt>
                <c:pt idx="410">
                  <c:v>102.37780608413338</c:v>
                </c:pt>
                <c:pt idx="411">
                  <c:v>102.37780608413338</c:v>
                </c:pt>
                <c:pt idx="412">
                  <c:v>102.37780608413338</c:v>
                </c:pt>
                <c:pt idx="413">
                  <c:v>102.37780608413338</c:v>
                </c:pt>
                <c:pt idx="414">
                  <c:v>102.37780608413338</c:v>
                </c:pt>
                <c:pt idx="415">
                  <c:v>102.37780608413338</c:v>
                </c:pt>
                <c:pt idx="416">
                  <c:v>102.37780608413338</c:v>
                </c:pt>
                <c:pt idx="417">
                  <c:v>102.37780608413338</c:v>
                </c:pt>
                <c:pt idx="418">
                  <c:v>102.37780608413338</c:v>
                </c:pt>
                <c:pt idx="419">
                  <c:v>102.37780608413338</c:v>
                </c:pt>
                <c:pt idx="420">
                  <c:v>102.37780608413338</c:v>
                </c:pt>
                <c:pt idx="421">
                  <c:v>102.37780608413338</c:v>
                </c:pt>
                <c:pt idx="422">
                  <c:v>102.37780608413338</c:v>
                </c:pt>
                <c:pt idx="423">
                  <c:v>102.37780608413338</c:v>
                </c:pt>
                <c:pt idx="424">
                  <c:v>102.37780608413338</c:v>
                </c:pt>
                <c:pt idx="425">
                  <c:v>102.37780608413338</c:v>
                </c:pt>
                <c:pt idx="426">
                  <c:v>102.37780608413338</c:v>
                </c:pt>
                <c:pt idx="427">
                  <c:v>102.37780608413338</c:v>
                </c:pt>
                <c:pt idx="428">
                  <c:v>102.37780608413338</c:v>
                </c:pt>
                <c:pt idx="429">
                  <c:v>102.37780608413338</c:v>
                </c:pt>
                <c:pt idx="430">
                  <c:v>102.37780608413338</c:v>
                </c:pt>
                <c:pt idx="431">
                  <c:v>102.37780608413338</c:v>
                </c:pt>
                <c:pt idx="432">
                  <c:v>102.37780608413338</c:v>
                </c:pt>
                <c:pt idx="433">
                  <c:v>102.37780608413338</c:v>
                </c:pt>
                <c:pt idx="434">
                  <c:v>102.37780608413338</c:v>
                </c:pt>
                <c:pt idx="435">
                  <c:v>102.37780608413338</c:v>
                </c:pt>
                <c:pt idx="436">
                  <c:v>102.37780608413338</c:v>
                </c:pt>
                <c:pt idx="437">
                  <c:v>102.37780608413338</c:v>
                </c:pt>
                <c:pt idx="438">
                  <c:v>102.37780608413338</c:v>
                </c:pt>
                <c:pt idx="439">
                  <c:v>102.37780608413338</c:v>
                </c:pt>
                <c:pt idx="440">
                  <c:v>102.37780608413338</c:v>
                </c:pt>
                <c:pt idx="441">
                  <c:v>102.37780608413338</c:v>
                </c:pt>
                <c:pt idx="442">
                  <c:v>102.37780608413338</c:v>
                </c:pt>
                <c:pt idx="443">
                  <c:v>102.37780608413338</c:v>
                </c:pt>
                <c:pt idx="444">
                  <c:v>102.37780608413338</c:v>
                </c:pt>
                <c:pt idx="445">
                  <c:v>102.37780608413338</c:v>
                </c:pt>
                <c:pt idx="446">
                  <c:v>102.37780608413338</c:v>
                </c:pt>
                <c:pt idx="447">
                  <c:v>102.37780608413338</c:v>
                </c:pt>
                <c:pt idx="448">
                  <c:v>102.37780608413338</c:v>
                </c:pt>
                <c:pt idx="449">
                  <c:v>102.37780608413338</c:v>
                </c:pt>
                <c:pt idx="450">
                  <c:v>102.37780608413338</c:v>
                </c:pt>
                <c:pt idx="451">
                  <c:v>102.37780608413338</c:v>
                </c:pt>
                <c:pt idx="452">
                  <c:v>102.37780608413338</c:v>
                </c:pt>
                <c:pt idx="453">
                  <c:v>102.37780608413338</c:v>
                </c:pt>
                <c:pt idx="454">
                  <c:v>102.37780608413338</c:v>
                </c:pt>
                <c:pt idx="455">
                  <c:v>102.37780608413338</c:v>
                </c:pt>
                <c:pt idx="456">
                  <c:v>102.37780608413338</c:v>
                </c:pt>
                <c:pt idx="457">
                  <c:v>102.37780608413338</c:v>
                </c:pt>
                <c:pt idx="458">
                  <c:v>102.37780608413338</c:v>
                </c:pt>
                <c:pt idx="459">
                  <c:v>102.37780608413338</c:v>
                </c:pt>
                <c:pt idx="460">
                  <c:v>102.37780608413338</c:v>
                </c:pt>
                <c:pt idx="461">
                  <c:v>102.37780608413338</c:v>
                </c:pt>
                <c:pt idx="462">
                  <c:v>102.37780608413338</c:v>
                </c:pt>
                <c:pt idx="463">
                  <c:v>102.37780608413338</c:v>
                </c:pt>
                <c:pt idx="464">
                  <c:v>102.37780608413338</c:v>
                </c:pt>
                <c:pt idx="465">
                  <c:v>102.37780608413338</c:v>
                </c:pt>
                <c:pt idx="466">
                  <c:v>102.37780608413338</c:v>
                </c:pt>
                <c:pt idx="467">
                  <c:v>102.37780608413338</c:v>
                </c:pt>
                <c:pt idx="468">
                  <c:v>102.37780608413338</c:v>
                </c:pt>
                <c:pt idx="469">
                  <c:v>102.37780608413338</c:v>
                </c:pt>
                <c:pt idx="470">
                  <c:v>102.37780608413338</c:v>
                </c:pt>
                <c:pt idx="471">
                  <c:v>102.37780608413338</c:v>
                </c:pt>
                <c:pt idx="472">
                  <c:v>102.37780608413338</c:v>
                </c:pt>
                <c:pt idx="473">
                  <c:v>102.37780608413338</c:v>
                </c:pt>
                <c:pt idx="474">
                  <c:v>102.37780608413338</c:v>
                </c:pt>
                <c:pt idx="475">
                  <c:v>102.37780608413338</c:v>
                </c:pt>
                <c:pt idx="476">
                  <c:v>102.37780608413338</c:v>
                </c:pt>
                <c:pt idx="477">
                  <c:v>102.37780608413338</c:v>
                </c:pt>
                <c:pt idx="478">
                  <c:v>102.37780608413338</c:v>
                </c:pt>
                <c:pt idx="479">
                  <c:v>102.37780608413338</c:v>
                </c:pt>
                <c:pt idx="480">
                  <c:v>102.37780608413338</c:v>
                </c:pt>
                <c:pt idx="481">
                  <c:v>102.37780608413338</c:v>
                </c:pt>
                <c:pt idx="482">
                  <c:v>102.37780608413338</c:v>
                </c:pt>
                <c:pt idx="483">
                  <c:v>102.37780608413338</c:v>
                </c:pt>
                <c:pt idx="484">
                  <c:v>102.37780608413338</c:v>
                </c:pt>
                <c:pt idx="485">
                  <c:v>102.37780608413338</c:v>
                </c:pt>
                <c:pt idx="486">
                  <c:v>102.37780608413338</c:v>
                </c:pt>
                <c:pt idx="487">
                  <c:v>102.37780608413338</c:v>
                </c:pt>
                <c:pt idx="488">
                  <c:v>102.37780608413338</c:v>
                </c:pt>
                <c:pt idx="489">
                  <c:v>102.37780608413338</c:v>
                </c:pt>
                <c:pt idx="490">
                  <c:v>102.37780608413338</c:v>
                </c:pt>
                <c:pt idx="491">
                  <c:v>102.37780608413338</c:v>
                </c:pt>
                <c:pt idx="492">
                  <c:v>102.37780608413338</c:v>
                </c:pt>
                <c:pt idx="493">
                  <c:v>102.37780608413338</c:v>
                </c:pt>
                <c:pt idx="494">
                  <c:v>102.37780608413338</c:v>
                </c:pt>
                <c:pt idx="495">
                  <c:v>102.37780608413338</c:v>
                </c:pt>
                <c:pt idx="496">
                  <c:v>102.37780608413338</c:v>
                </c:pt>
                <c:pt idx="497">
                  <c:v>102.37780608413338</c:v>
                </c:pt>
                <c:pt idx="498">
                  <c:v>102.37780608413338</c:v>
                </c:pt>
                <c:pt idx="499">
                  <c:v>102.37780608413338</c:v>
                </c:pt>
                <c:pt idx="500">
                  <c:v>102.37780608413338</c:v>
                </c:pt>
                <c:pt idx="501">
                  <c:v>102.37780608413338</c:v>
                </c:pt>
                <c:pt idx="502">
                  <c:v>102.37780608413338</c:v>
                </c:pt>
                <c:pt idx="503">
                  <c:v>102.37780608413338</c:v>
                </c:pt>
                <c:pt idx="504">
                  <c:v>102.37780608413338</c:v>
                </c:pt>
                <c:pt idx="505">
                  <c:v>102.37780608413338</c:v>
                </c:pt>
                <c:pt idx="506">
                  <c:v>102.37780608413338</c:v>
                </c:pt>
                <c:pt idx="507">
                  <c:v>102.37780608413338</c:v>
                </c:pt>
                <c:pt idx="508">
                  <c:v>102.37780608413338</c:v>
                </c:pt>
                <c:pt idx="509">
                  <c:v>102.37780608413338</c:v>
                </c:pt>
                <c:pt idx="510">
                  <c:v>102.37780608413338</c:v>
                </c:pt>
                <c:pt idx="511">
                  <c:v>102.37780608413338</c:v>
                </c:pt>
                <c:pt idx="512">
                  <c:v>102.37780608413338</c:v>
                </c:pt>
                <c:pt idx="513">
                  <c:v>102.37780608413338</c:v>
                </c:pt>
                <c:pt idx="514">
                  <c:v>102.37780608413338</c:v>
                </c:pt>
                <c:pt idx="515">
                  <c:v>102.37780608413338</c:v>
                </c:pt>
                <c:pt idx="516">
                  <c:v>102.37780608413338</c:v>
                </c:pt>
                <c:pt idx="517">
                  <c:v>102.37780608413338</c:v>
                </c:pt>
                <c:pt idx="518">
                  <c:v>102.37780608413338</c:v>
                </c:pt>
                <c:pt idx="519">
                  <c:v>102.37780608413338</c:v>
                </c:pt>
                <c:pt idx="520">
                  <c:v>102.37780608413338</c:v>
                </c:pt>
                <c:pt idx="521">
                  <c:v>102.37780608413338</c:v>
                </c:pt>
                <c:pt idx="522">
                  <c:v>102.37780608413338</c:v>
                </c:pt>
                <c:pt idx="523">
                  <c:v>102.37780608413338</c:v>
                </c:pt>
                <c:pt idx="524">
                  <c:v>102.37780608413338</c:v>
                </c:pt>
                <c:pt idx="525">
                  <c:v>102.37780608413338</c:v>
                </c:pt>
                <c:pt idx="526">
                  <c:v>102.37780608413338</c:v>
                </c:pt>
                <c:pt idx="527">
                  <c:v>102.37780608413338</c:v>
                </c:pt>
                <c:pt idx="528">
                  <c:v>102.37780608413338</c:v>
                </c:pt>
                <c:pt idx="529">
                  <c:v>102.37780608413338</c:v>
                </c:pt>
                <c:pt idx="530">
                  <c:v>102.37780608413338</c:v>
                </c:pt>
                <c:pt idx="531">
                  <c:v>102.37780608413338</c:v>
                </c:pt>
                <c:pt idx="532">
                  <c:v>102.37780608413338</c:v>
                </c:pt>
                <c:pt idx="533">
                  <c:v>102.37780608413338</c:v>
                </c:pt>
                <c:pt idx="534">
                  <c:v>102.37780608413338</c:v>
                </c:pt>
                <c:pt idx="535">
                  <c:v>102.37780608413338</c:v>
                </c:pt>
                <c:pt idx="536">
                  <c:v>102.37780608413338</c:v>
                </c:pt>
                <c:pt idx="537">
                  <c:v>102.37780608413338</c:v>
                </c:pt>
                <c:pt idx="538">
                  <c:v>102.37780608413338</c:v>
                </c:pt>
                <c:pt idx="539">
                  <c:v>102.37780608413338</c:v>
                </c:pt>
                <c:pt idx="540">
                  <c:v>102.37780608413338</c:v>
                </c:pt>
                <c:pt idx="541">
                  <c:v>102.37780608413338</c:v>
                </c:pt>
                <c:pt idx="542">
                  <c:v>102.37780608413338</c:v>
                </c:pt>
                <c:pt idx="543">
                  <c:v>102.37780608413338</c:v>
                </c:pt>
                <c:pt idx="544">
                  <c:v>102.37780608413338</c:v>
                </c:pt>
                <c:pt idx="545">
                  <c:v>102.37780608413338</c:v>
                </c:pt>
                <c:pt idx="546">
                  <c:v>102.37780608413338</c:v>
                </c:pt>
                <c:pt idx="547">
                  <c:v>102.37780608413338</c:v>
                </c:pt>
                <c:pt idx="548">
                  <c:v>102.37780608413338</c:v>
                </c:pt>
                <c:pt idx="549">
                  <c:v>102.37780608413338</c:v>
                </c:pt>
                <c:pt idx="550">
                  <c:v>102.37780608413338</c:v>
                </c:pt>
                <c:pt idx="551">
                  <c:v>102.37780608413338</c:v>
                </c:pt>
                <c:pt idx="552">
                  <c:v>102.37780608413338</c:v>
                </c:pt>
                <c:pt idx="553">
                  <c:v>102.37780608413338</c:v>
                </c:pt>
                <c:pt idx="554">
                  <c:v>102.37780608413338</c:v>
                </c:pt>
                <c:pt idx="555">
                  <c:v>102.37780608413338</c:v>
                </c:pt>
                <c:pt idx="556">
                  <c:v>102.37780608413338</c:v>
                </c:pt>
                <c:pt idx="557">
                  <c:v>102.37780608413338</c:v>
                </c:pt>
                <c:pt idx="558">
                  <c:v>102.37780608413338</c:v>
                </c:pt>
                <c:pt idx="559">
                  <c:v>102.37780608413338</c:v>
                </c:pt>
                <c:pt idx="560">
                  <c:v>102.37780608413338</c:v>
                </c:pt>
                <c:pt idx="561">
                  <c:v>102.37780608413338</c:v>
                </c:pt>
                <c:pt idx="562">
                  <c:v>102.37780608413338</c:v>
                </c:pt>
                <c:pt idx="563">
                  <c:v>102.37780608413338</c:v>
                </c:pt>
                <c:pt idx="564">
                  <c:v>102.37780608413338</c:v>
                </c:pt>
                <c:pt idx="565">
                  <c:v>102.37780608413338</c:v>
                </c:pt>
                <c:pt idx="566">
                  <c:v>102.37780608413338</c:v>
                </c:pt>
                <c:pt idx="567">
                  <c:v>102.37780608413338</c:v>
                </c:pt>
                <c:pt idx="568">
                  <c:v>102.37780608413338</c:v>
                </c:pt>
                <c:pt idx="569">
                  <c:v>102.37780608413338</c:v>
                </c:pt>
                <c:pt idx="570">
                  <c:v>102.37780608413338</c:v>
                </c:pt>
                <c:pt idx="571">
                  <c:v>102.37780608413338</c:v>
                </c:pt>
                <c:pt idx="572">
                  <c:v>102.37780608413338</c:v>
                </c:pt>
                <c:pt idx="573">
                  <c:v>102.37780608413338</c:v>
                </c:pt>
                <c:pt idx="574">
                  <c:v>102.37780608413338</c:v>
                </c:pt>
                <c:pt idx="575">
                  <c:v>102.37780608413338</c:v>
                </c:pt>
                <c:pt idx="576">
                  <c:v>102.37780608413338</c:v>
                </c:pt>
                <c:pt idx="577">
                  <c:v>102.37780608413338</c:v>
                </c:pt>
                <c:pt idx="578">
                  <c:v>102.37780608413338</c:v>
                </c:pt>
                <c:pt idx="579">
                  <c:v>102.37780608413338</c:v>
                </c:pt>
                <c:pt idx="580">
                  <c:v>102.37780608413338</c:v>
                </c:pt>
                <c:pt idx="581">
                  <c:v>102.37780608413338</c:v>
                </c:pt>
                <c:pt idx="582">
                  <c:v>102.37780608413338</c:v>
                </c:pt>
                <c:pt idx="583">
                  <c:v>102.37780608413338</c:v>
                </c:pt>
                <c:pt idx="584">
                  <c:v>102.37780608413338</c:v>
                </c:pt>
                <c:pt idx="585">
                  <c:v>102.37780608413338</c:v>
                </c:pt>
                <c:pt idx="586">
                  <c:v>102.37780608413338</c:v>
                </c:pt>
                <c:pt idx="587">
                  <c:v>102.37780608413338</c:v>
                </c:pt>
                <c:pt idx="588">
                  <c:v>102.37780608413338</c:v>
                </c:pt>
                <c:pt idx="589">
                  <c:v>102.37780608413338</c:v>
                </c:pt>
                <c:pt idx="590">
                  <c:v>102.37780608413338</c:v>
                </c:pt>
                <c:pt idx="591">
                  <c:v>102.37780608413338</c:v>
                </c:pt>
                <c:pt idx="592">
                  <c:v>102.37780608413338</c:v>
                </c:pt>
                <c:pt idx="593">
                  <c:v>102.37780608413338</c:v>
                </c:pt>
                <c:pt idx="594">
                  <c:v>102.37780608413338</c:v>
                </c:pt>
                <c:pt idx="595">
                  <c:v>102.37780608413338</c:v>
                </c:pt>
                <c:pt idx="596">
                  <c:v>102.37780608413338</c:v>
                </c:pt>
                <c:pt idx="597">
                  <c:v>102.37780608413338</c:v>
                </c:pt>
                <c:pt idx="598">
                  <c:v>102.37780608413338</c:v>
                </c:pt>
                <c:pt idx="599">
                  <c:v>102.37780608413338</c:v>
                </c:pt>
                <c:pt idx="600">
                  <c:v>102.37780608413338</c:v>
                </c:pt>
                <c:pt idx="601">
                  <c:v>102.37780608413338</c:v>
                </c:pt>
                <c:pt idx="602">
                  <c:v>102.37780608413338</c:v>
                </c:pt>
                <c:pt idx="603">
                  <c:v>102.37780608413338</c:v>
                </c:pt>
                <c:pt idx="604">
                  <c:v>102.37780608413338</c:v>
                </c:pt>
                <c:pt idx="605">
                  <c:v>102.37780608413338</c:v>
                </c:pt>
                <c:pt idx="606">
                  <c:v>102.37780608413338</c:v>
                </c:pt>
                <c:pt idx="607">
                  <c:v>102.37780608413338</c:v>
                </c:pt>
                <c:pt idx="608">
                  <c:v>102.37780608413338</c:v>
                </c:pt>
                <c:pt idx="609">
                  <c:v>102.37780608413338</c:v>
                </c:pt>
                <c:pt idx="610">
                  <c:v>102.37780608413338</c:v>
                </c:pt>
                <c:pt idx="611">
                  <c:v>102.37780608413338</c:v>
                </c:pt>
                <c:pt idx="612">
                  <c:v>102.37780608413338</c:v>
                </c:pt>
                <c:pt idx="613">
                  <c:v>102.37780608413338</c:v>
                </c:pt>
                <c:pt idx="614">
                  <c:v>102.37780608413338</c:v>
                </c:pt>
                <c:pt idx="615">
                  <c:v>102.37780608413338</c:v>
                </c:pt>
                <c:pt idx="616">
                  <c:v>102.37780608413338</c:v>
                </c:pt>
                <c:pt idx="617">
                  <c:v>102.37780608413338</c:v>
                </c:pt>
                <c:pt idx="618">
                  <c:v>102.37780608413338</c:v>
                </c:pt>
                <c:pt idx="619">
                  <c:v>102.37780608413338</c:v>
                </c:pt>
                <c:pt idx="620">
                  <c:v>102.37780608413338</c:v>
                </c:pt>
                <c:pt idx="621">
                  <c:v>102.37780608413338</c:v>
                </c:pt>
                <c:pt idx="622">
                  <c:v>102.37780608413338</c:v>
                </c:pt>
                <c:pt idx="623">
                  <c:v>102.37780608413338</c:v>
                </c:pt>
                <c:pt idx="624">
                  <c:v>102.37780608413338</c:v>
                </c:pt>
                <c:pt idx="625">
                  <c:v>102.37780608413338</c:v>
                </c:pt>
                <c:pt idx="626">
                  <c:v>102.37780608413338</c:v>
                </c:pt>
                <c:pt idx="627">
                  <c:v>102.37780608413338</c:v>
                </c:pt>
                <c:pt idx="628">
                  <c:v>102.37780608413338</c:v>
                </c:pt>
                <c:pt idx="629">
                  <c:v>102.37780608413338</c:v>
                </c:pt>
                <c:pt idx="630">
                  <c:v>102.37780608413338</c:v>
                </c:pt>
                <c:pt idx="631">
                  <c:v>102.37780608413338</c:v>
                </c:pt>
                <c:pt idx="632">
                  <c:v>102.37780608413338</c:v>
                </c:pt>
                <c:pt idx="633">
                  <c:v>102.37780608413338</c:v>
                </c:pt>
                <c:pt idx="634">
                  <c:v>102.37780608413338</c:v>
                </c:pt>
                <c:pt idx="635">
                  <c:v>102.37780608413338</c:v>
                </c:pt>
                <c:pt idx="636">
                  <c:v>102.37780608413338</c:v>
                </c:pt>
                <c:pt idx="637">
                  <c:v>102.37780608413338</c:v>
                </c:pt>
                <c:pt idx="638">
                  <c:v>102.37780608413338</c:v>
                </c:pt>
                <c:pt idx="639">
                  <c:v>102.37780608413338</c:v>
                </c:pt>
                <c:pt idx="640">
                  <c:v>102.37780608413338</c:v>
                </c:pt>
                <c:pt idx="641">
                  <c:v>102.37780608413338</c:v>
                </c:pt>
                <c:pt idx="642">
                  <c:v>102.37780608413338</c:v>
                </c:pt>
                <c:pt idx="643">
                  <c:v>102.37780608413338</c:v>
                </c:pt>
                <c:pt idx="644">
                  <c:v>102.37780608413338</c:v>
                </c:pt>
                <c:pt idx="645">
                  <c:v>102.37780608413338</c:v>
                </c:pt>
                <c:pt idx="646">
                  <c:v>102.37780608413338</c:v>
                </c:pt>
                <c:pt idx="647">
                  <c:v>102.37780608413338</c:v>
                </c:pt>
                <c:pt idx="648">
                  <c:v>102.37780608413338</c:v>
                </c:pt>
                <c:pt idx="649">
                  <c:v>102.37780608413338</c:v>
                </c:pt>
                <c:pt idx="650">
                  <c:v>102.37780608413338</c:v>
                </c:pt>
                <c:pt idx="651">
                  <c:v>102.37780608413338</c:v>
                </c:pt>
                <c:pt idx="652">
                  <c:v>102.37780608413338</c:v>
                </c:pt>
                <c:pt idx="653">
                  <c:v>102.37780608413338</c:v>
                </c:pt>
                <c:pt idx="654">
                  <c:v>102.37780608413338</c:v>
                </c:pt>
                <c:pt idx="655">
                  <c:v>102.37780608413338</c:v>
                </c:pt>
                <c:pt idx="656">
                  <c:v>102.37780608413338</c:v>
                </c:pt>
                <c:pt idx="657">
                  <c:v>102.37780608413338</c:v>
                </c:pt>
                <c:pt idx="658">
                  <c:v>102.37780608413338</c:v>
                </c:pt>
                <c:pt idx="659">
                  <c:v>102.37780608413338</c:v>
                </c:pt>
                <c:pt idx="660">
                  <c:v>102.37780608413338</c:v>
                </c:pt>
                <c:pt idx="661">
                  <c:v>102.37780608413338</c:v>
                </c:pt>
                <c:pt idx="662">
                  <c:v>102.37780608413338</c:v>
                </c:pt>
                <c:pt idx="663">
                  <c:v>102.37780608413338</c:v>
                </c:pt>
                <c:pt idx="664">
                  <c:v>102.37780608413338</c:v>
                </c:pt>
                <c:pt idx="665">
                  <c:v>102.37780608413338</c:v>
                </c:pt>
                <c:pt idx="666">
                  <c:v>102.37780608413338</c:v>
                </c:pt>
                <c:pt idx="667">
                  <c:v>102.37780608413338</c:v>
                </c:pt>
                <c:pt idx="668">
                  <c:v>102.37780608413338</c:v>
                </c:pt>
                <c:pt idx="669">
                  <c:v>102.37780608413338</c:v>
                </c:pt>
                <c:pt idx="670">
                  <c:v>102.37780608413338</c:v>
                </c:pt>
                <c:pt idx="671">
                  <c:v>102.37780608413338</c:v>
                </c:pt>
                <c:pt idx="672">
                  <c:v>102.37780608413338</c:v>
                </c:pt>
                <c:pt idx="673">
                  <c:v>102.37780608413338</c:v>
                </c:pt>
                <c:pt idx="674">
                  <c:v>102.37780608413338</c:v>
                </c:pt>
                <c:pt idx="675">
                  <c:v>102.37780608413338</c:v>
                </c:pt>
                <c:pt idx="676">
                  <c:v>102.37780608413338</c:v>
                </c:pt>
                <c:pt idx="677">
                  <c:v>102.37780608413338</c:v>
                </c:pt>
                <c:pt idx="678">
                  <c:v>102.37780608413338</c:v>
                </c:pt>
                <c:pt idx="679">
                  <c:v>102.37780608413338</c:v>
                </c:pt>
                <c:pt idx="680">
                  <c:v>102.37780608413338</c:v>
                </c:pt>
                <c:pt idx="681">
                  <c:v>102.37780608413338</c:v>
                </c:pt>
                <c:pt idx="682">
                  <c:v>102.37780608413338</c:v>
                </c:pt>
                <c:pt idx="683">
                  <c:v>102.37780608413338</c:v>
                </c:pt>
                <c:pt idx="684">
                  <c:v>102.37780608413338</c:v>
                </c:pt>
                <c:pt idx="685">
                  <c:v>102.37780608413338</c:v>
                </c:pt>
                <c:pt idx="686">
                  <c:v>102.37780608413338</c:v>
                </c:pt>
                <c:pt idx="687">
                  <c:v>102.37780608413338</c:v>
                </c:pt>
                <c:pt idx="688">
                  <c:v>102.37780608413338</c:v>
                </c:pt>
                <c:pt idx="689">
                  <c:v>102.37780608413338</c:v>
                </c:pt>
                <c:pt idx="690">
                  <c:v>102.37780608413338</c:v>
                </c:pt>
                <c:pt idx="691">
                  <c:v>102.37780608413338</c:v>
                </c:pt>
                <c:pt idx="692">
                  <c:v>102.37780608413338</c:v>
                </c:pt>
                <c:pt idx="693">
                  <c:v>102.37780608413338</c:v>
                </c:pt>
                <c:pt idx="694">
                  <c:v>102.37780608413338</c:v>
                </c:pt>
                <c:pt idx="695">
                  <c:v>102.37780608413338</c:v>
                </c:pt>
                <c:pt idx="696">
                  <c:v>102.37780608413338</c:v>
                </c:pt>
                <c:pt idx="697">
                  <c:v>102.37780608413338</c:v>
                </c:pt>
                <c:pt idx="698">
                  <c:v>102.37780608413338</c:v>
                </c:pt>
                <c:pt idx="699">
                  <c:v>102.37780608413338</c:v>
                </c:pt>
                <c:pt idx="700">
                  <c:v>102.37780608413338</c:v>
                </c:pt>
                <c:pt idx="701">
                  <c:v>102.37780608413338</c:v>
                </c:pt>
                <c:pt idx="702">
                  <c:v>102.37780608413338</c:v>
                </c:pt>
                <c:pt idx="703">
                  <c:v>102.37780608413338</c:v>
                </c:pt>
                <c:pt idx="704">
                  <c:v>102.37780608413338</c:v>
                </c:pt>
                <c:pt idx="705">
                  <c:v>102.37780608413338</c:v>
                </c:pt>
                <c:pt idx="706">
                  <c:v>102.37780608413338</c:v>
                </c:pt>
                <c:pt idx="707">
                  <c:v>102.37780608413338</c:v>
                </c:pt>
                <c:pt idx="708">
                  <c:v>102.37780608413338</c:v>
                </c:pt>
                <c:pt idx="709">
                  <c:v>102.37780608413338</c:v>
                </c:pt>
                <c:pt idx="710">
                  <c:v>102.37780608413338</c:v>
                </c:pt>
                <c:pt idx="711">
                  <c:v>102.37780608413338</c:v>
                </c:pt>
                <c:pt idx="712">
                  <c:v>102.37780608413338</c:v>
                </c:pt>
                <c:pt idx="713">
                  <c:v>102.37780608413338</c:v>
                </c:pt>
                <c:pt idx="714">
                  <c:v>102.37780608413338</c:v>
                </c:pt>
                <c:pt idx="715">
                  <c:v>102.37780608413338</c:v>
                </c:pt>
                <c:pt idx="716">
                  <c:v>102.37780608413338</c:v>
                </c:pt>
                <c:pt idx="717">
                  <c:v>102.37780608413338</c:v>
                </c:pt>
                <c:pt idx="718">
                  <c:v>102.37780608413338</c:v>
                </c:pt>
                <c:pt idx="719">
                  <c:v>102.37780608413338</c:v>
                </c:pt>
                <c:pt idx="720">
                  <c:v>102.37780608413338</c:v>
                </c:pt>
                <c:pt idx="721">
                  <c:v>102.37780608413338</c:v>
                </c:pt>
                <c:pt idx="722">
                  <c:v>102.37780608413338</c:v>
                </c:pt>
                <c:pt idx="723">
                  <c:v>102.37780608413338</c:v>
                </c:pt>
                <c:pt idx="724">
                  <c:v>102.37780608413338</c:v>
                </c:pt>
                <c:pt idx="725">
                  <c:v>102.37780608413338</c:v>
                </c:pt>
                <c:pt idx="726">
                  <c:v>102.37780608413338</c:v>
                </c:pt>
                <c:pt idx="727">
                  <c:v>102.37780608413338</c:v>
                </c:pt>
                <c:pt idx="728">
                  <c:v>102.37780608413338</c:v>
                </c:pt>
                <c:pt idx="729">
                  <c:v>102.37780608413338</c:v>
                </c:pt>
                <c:pt idx="730">
                  <c:v>102.37780608413338</c:v>
                </c:pt>
                <c:pt idx="731">
                  <c:v>102.37780608413338</c:v>
                </c:pt>
                <c:pt idx="732">
                  <c:v>102.37780608413338</c:v>
                </c:pt>
                <c:pt idx="733">
                  <c:v>102.37780608413338</c:v>
                </c:pt>
                <c:pt idx="734">
                  <c:v>102.37780608413338</c:v>
                </c:pt>
                <c:pt idx="735">
                  <c:v>102.37780608413338</c:v>
                </c:pt>
                <c:pt idx="736">
                  <c:v>102.37780608413338</c:v>
                </c:pt>
                <c:pt idx="737">
                  <c:v>102.37780608413338</c:v>
                </c:pt>
                <c:pt idx="738">
                  <c:v>102.37780608413338</c:v>
                </c:pt>
                <c:pt idx="739">
                  <c:v>102.37780608413338</c:v>
                </c:pt>
                <c:pt idx="740">
                  <c:v>102.37780608413338</c:v>
                </c:pt>
                <c:pt idx="741">
                  <c:v>102.37780608413338</c:v>
                </c:pt>
                <c:pt idx="742">
                  <c:v>102.37780608413338</c:v>
                </c:pt>
                <c:pt idx="743">
                  <c:v>102.37780608413338</c:v>
                </c:pt>
                <c:pt idx="744">
                  <c:v>102.37780608413338</c:v>
                </c:pt>
                <c:pt idx="745">
                  <c:v>102.37780608413338</c:v>
                </c:pt>
                <c:pt idx="746">
                  <c:v>102.37780608413338</c:v>
                </c:pt>
                <c:pt idx="747">
                  <c:v>102.37780608413338</c:v>
                </c:pt>
                <c:pt idx="748">
                  <c:v>102.37780608413338</c:v>
                </c:pt>
                <c:pt idx="749">
                  <c:v>102.37780608413338</c:v>
                </c:pt>
                <c:pt idx="750">
                  <c:v>102.37780608413338</c:v>
                </c:pt>
                <c:pt idx="751">
                  <c:v>102.37780608413338</c:v>
                </c:pt>
                <c:pt idx="752">
                  <c:v>102.37780608413338</c:v>
                </c:pt>
                <c:pt idx="753">
                  <c:v>102.37780608413338</c:v>
                </c:pt>
                <c:pt idx="754">
                  <c:v>102.37780608413338</c:v>
                </c:pt>
                <c:pt idx="755">
                  <c:v>102.37780608413338</c:v>
                </c:pt>
                <c:pt idx="756">
                  <c:v>102.37780608413338</c:v>
                </c:pt>
                <c:pt idx="757">
                  <c:v>102.37780608413338</c:v>
                </c:pt>
                <c:pt idx="758">
                  <c:v>102.37780608413338</c:v>
                </c:pt>
                <c:pt idx="759">
                  <c:v>102.37780608413338</c:v>
                </c:pt>
                <c:pt idx="760">
                  <c:v>102.37780608413338</c:v>
                </c:pt>
                <c:pt idx="761">
                  <c:v>102.37780608413338</c:v>
                </c:pt>
                <c:pt idx="762">
                  <c:v>102.37780608413338</c:v>
                </c:pt>
                <c:pt idx="763">
                  <c:v>102.37780608413338</c:v>
                </c:pt>
                <c:pt idx="764">
                  <c:v>102.37780608413338</c:v>
                </c:pt>
                <c:pt idx="765">
                  <c:v>102.37780608413338</c:v>
                </c:pt>
                <c:pt idx="766">
                  <c:v>102.37780608413338</c:v>
                </c:pt>
                <c:pt idx="767">
                  <c:v>102.37780608413338</c:v>
                </c:pt>
                <c:pt idx="768">
                  <c:v>102.37780608413338</c:v>
                </c:pt>
                <c:pt idx="769">
                  <c:v>102.37780608413338</c:v>
                </c:pt>
                <c:pt idx="770">
                  <c:v>102.37780608413338</c:v>
                </c:pt>
                <c:pt idx="771">
                  <c:v>102.37780608413338</c:v>
                </c:pt>
                <c:pt idx="772">
                  <c:v>102.37780608413338</c:v>
                </c:pt>
                <c:pt idx="773">
                  <c:v>102.37780608413338</c:v>
                </c:pt>
                <c:pt idx="774">
                  <c:v>102.37780608413338</c:v>
                </c:pt>
                <c:pt idx="775">
                  <c:v>102.37780608413338</c:v>
                </c:pt>
                <c:pt idx="776">
                  <c:v>102.37780608413338</c:v>
                </c:pt>
                <c:pt idx="777">
                  <c:v>102.37780608413338</c:v>
                </c:pt>
                <c:pt idx="778">
                  <c:v>102.37780608413338</c:v>
                </c:pt>
                <c:pt idx="779">
                  <c:v>102.37780608413338</c:v>
                </c:pt>
                <c:pt idx="780">
                  <c:v>102.37780608413338</c:v>
                </c:pt>
                <c:pt idx="781">
                  <c:v>102.37780608413338</c:v>
                </c:pt>
                <c:pt idx="782">
                  <c:v>102.37780608413338</c:v>
                </c:pt>
                <c:pt idx="783">
                  <c:v>102.37780608413338</c:v>
                </c:pt>
                <c:pt idx="784">
                  <c:v>102.37780608413338</c:v>
                </c:pt>
                <c:pt idx="785">
                  <c:v>102.37780608413338</c:v>
                </c:pt>
                <c:pt idx="786">
                  <c:v>102.37780608413338</c:v>
                </c:pt>
                <c:pt idx="787">
                  <c:v>102.37780608413338</c:v>
                </c:pt>
                <c:pt idx="788">
                  <c:v>102.37780608413338</c:v>
                </c:pt>
                <c:pt idx="789">
                  <c:v>102.37780608413338</c:v>
                </c:pt>
                <c:pt idx="790">
                  <c:v>102.37780608413338</c:v>
                </c:pt>
                <c:pt idx="791">
                  <c:v>102.37780608413338</c:v>
                </c:pt>
                <c:pt idx="792">
                  <c:v>102.37780608413338</c:v>
                </c:pt>
                <c:pt idx="793">
                  <c:v>102.37780608413338</c:v>
                </c:pt>
                <c:pt idx="794">
                  <c:v>102.37780608413338</c:v>
                </c:pt>
                <c:pt idx="795">
                  <c:v>102.37780608413338</c:v>
                </c:pt>
                <c:pt idx="796">
                  <c:v>102.37780608413338</c:v>
                </c:pt>
                <c:pt idx="797">
                  <c:v>102.37780608413338</c:v>
                </c:pt>
                <c:pt idx="798">
                  <c:v>102.37780608413338</c:v>
                </c:pt>
                <c:pt idx="799">
                  <c:v>102.37780608413338</c:v>
                </c:pt>
                <c:pt idx="800">
                  <c:v>102.37780608413338</c:v>
                </c:pt>
                <c:pt idx="801">
                  <c:v>102.37780608413338</c:v>
                </c:pt>
                <c:pt idx="802">
                  <c:v>102.37780608413338</c:v>
                </c:pt>
                <c:pt idx="803">
                  <c:v>102.37780608413338</c:v>
                </c:pt>
                <c:pt idx="804">
                  <c:v>102.37780608413338</c:v>
                </c:pt>
                <c:pt idx="805">
                  <c:v>102.37780608413338</c:v>
                </c:pt>
                <c:pt idx="806">
                  <c:v>102.37780608413338</c:v>
                </c:pt>
                <c:pt idx="807">
                  <c:v>102.37780608413338</c:v>
                </c:pt>
                <c:pt idx="808">
                  <c:v>102.37780608413338</c:v>
                </c:pt>
                <c:pt idx="809">
                  <c:v>102.37780608413338</c:v>
                </c:pt>
                <c:pt idx="810">
                  <c:v>102.37780608413338</c:v>
                </c:pt>
                <c:pt idx="811">
                  <c:v>102.37780608413338</c:v>
                </c:pt>
                <c:pt idx="812">
                  <c:v>102.37780608413338</c:v>
                </c:pt>
                <c:pt idx="813">
                  <c:v>102.37780608413338</c:v>
                </c:pt>
                <c:pt idx="814">
                  <c:v>102.37780608413338</c:v>
                </c:pt>
                <c:pt idx="815">
                  <c:v>102.37780608413338</c:v>
                </c:pt>
                <c:pt idx="816">
                  <c:v>102.37780608413338</c:v>
                </c:pt>
                <c:pt idx="817">
                  <c:v>102.37780608413338</c:v>
                </c:pt>
                <c:pt idx="818">
                  <c:v>102.37780608413338</c:v>
                </c:pt>
                <c:pt idx="819">
                  <c:v>102.37780608413338</c:v>
                </c:pt>
                <c:pt idx="820">
                  <c:v>102.37780608413338</c:v>
                </c:pt>
                <c:pt idx="821">
                  <c:v>102.37780608413338</c:v>
                </c:pt>
                <c:pt idx="822">
                  <c:v>102.37780608413338</c:v>
                </c:pt>
                <c:pt idx="823">
                  <c:v>102.37780608413338</c:v>
                </c:pt>
                <c:pt idx="824">
                  <c:v>102.37780608413338</c:v>
                </c:pt>
                <c:pt idx="825">
                  <c:v>102.37780608413338</c:v>
                </c:pt>
                <c:pt idx="826">
                  <c:v>102.37780608413338</c:v>
                </c:pt>
                <c:pt idx="827">
                  <c:v>102.37780608413338</c:v>
                </c:pt>
                <c:pt idx="828">
                  <c:v>102.37780608413338</c:v>
                </c:pt>
                <c:pt idx="829">
                  <c:v>102.37780608413338</c:v>
                </c:pt>
                <c:pt idx="830">
                  <c:v>102.37780608413338</c:v>
                </c:pt>
                <c:pt idx="831">
                  <c:v>102.37780608413338</c:v>
                </c:pt>
                <c:pt idx="832">
                  <c:v>102.37780608413338</c:v>
                </c:pt>
                <c:pt idx="833">
                  <c:v>102.37780608413338</c:v>
                </c:pt>
                <c:pt idx="834">
                  <c:v>102.37780608413338</c:v>
                </c:pt>
                <c:pt idx="835">
                  <c:v>102.37780608413338</c:v>
                </c:pt>
                <c:pt idx="836">
                  <c:v>102.37780608413338</c:v>
                </c:pt>
                <c:pt idx="837">
                  <c:v>102.37780608413338</c:v>
                </c:pt>
                <c:pt idx="838">
                  <c:v>102.37780608413338</c:v>
                </c:pt>
                <c:pt idx="839">
                  <c:v>102.37780608413338</c:v>
                </c:pt>
                <c:pt idx="840">
                  <c:v>102.37780608413338</c:v>
                </c:pt>
                <c:pt idx="841">
                  <c:v>102.37780608413338</c:v>
                </c:pt>
                <c:pt idx="842">
                  <c:v>102.37780608413338</c:v>
                </c:pt>
                <c:pt idx="843">
                  <c:v>102.37780608413338</c:v>
                </c:pt>
                <c:pt idx="844">
                  <c:v>102.37780608413338</c:v>
                </c:pt>
                <c:pt idx="845">
                  <c:v>102.37780608413338</c:v>
                </c:pt>
                <c:pt idx="846">
                  <c:v>102.37780608413338</c:v>
                </c:pt>
                <c:pt idx="847">
                  <c:v>102.37780608413338</c:v>
                </c:pt>
                <c:pt idx="848">
                  <c:v>102.37780608413338</c:v>
                </c:pt>
                <c:pt idx="849">
                  <c:v>102.37780608413338</c:v>
                </c:pt>
                <c:pt idx="850">
                  <c:v>102.37780608413338</c:v>
                </c:pt>
                <c:pt idx="851">
                  <c:v>102.37780608413338</c:v>
                </c:pt>
                <c:pt idx="852">
                  <c:v>102.37780608413338</c:v>
                </c:pt>
                <c:pt idx="853">
                  <c:v>102.37780608413338</c:v>
                </c:pt>
                <c:pt idx="854">
                  <c:v>102.37780608413338</c:v>
                </c:pt>
                <c:pt idx="855">
                  <c:v>102.37780608413338</c:v>
                </c:pt>
                <c:pt idx="856">
                  <c:v>102.37780608413338</c:v>
                </c:pt>
                <c:pt idx="857">
                  <c:v>102.37780608413338</c:v>
                </c:pt>
                <c:pt idx="858">
                  <c:v>102.37780608413338</c:v>
                </c:pt>
                <c:pt idx="859">
                  <c:v>102.37780608413338</c:v>
                </c:pt>
                <c:pt idx="860">
                  <c:v>102.37780608413338</c:v>
                </c:pt>
                <c:pt idx="861">
                  <c:v>102.37780608413338</c:v>
                </c:pt>
                <c:pt idx="862">
                  <c:v>102.37780608413338</c:v>
                </c:pt>
                <c:pt idx="863">
                  <c:v>102.37780608413338</c:v>
                </c:pt>
                <c:pt idx="864">
                  <c:v>102.37780608413338</c:v>
                </c:pt>
                <c:pt idx="865">
                  <c:v>102.37780608413338</c:v>
                </c:pt>
                <c:pt idx="866">
                  <c:v>102.37780608413338</c:v>
                </c:pt>
                <c:pt idx="867">
                  <c:v>102.37780608413338</c:v>
                </c:pt>
                <c:pt idx="868">
                  <c:v>102.37780608413338</c:v>
                </c:pt>
                <c:pt idx="869">
                  <c:v>102.37780608413338</c:v>
                </c:pt>
                <c:pt idx="870">
                  <c:v>102.37780608413338</c:v>
                </c:pt>
                <c:pt idx="871">
                  <c:v>102.37780608413338</c:v>
                </c:pt>
                <c:pt idx="872">
                  <c:v>102.37780608413338</c:v>
                </c:pt>
                <c:pt idx="873">
                  <c:v>102.37780608413338</c:v>
                </c:pt>
                <c:pt idx="874">
                  <c:v>102.37780608413338</c:v>
                </c:pt>
                <c:pt idx="875">
                  <c:v>102.37780608413338</c:v>
                </c:pt>
                <c:pt idx="876">
                  <c:v>102.37780608413338</c:v>
                </c:pt>
                <c:pt idx="877">
                  <c:v>102.37780608413338</c:v>
                </c:pt>
                <c:pt idx="878">
                  <c:v>102.37780608413338</c:v>
                </c:pt>
                <c:pt idx="879">
                  <c:v>102.37780608413338</c:v>
                </c:pt>
                <c:pt idx="880">
                  <c:v>102.37780608413338</c:v>
                </c:pt>
                <c:pt idx="881">
                  <c:v>102.37780608413338</c:v>
                </c:pt>
                <c:pt idx="882">
                  <c:v>102.37780608413338</c:v>
                </c:pt>
                <c:pt idx="883">
                  <c:v>102.37780608413338</c:v>
                </c:pt>
                <c:pt idx="884">
                  <c:v>102.37780608413338</c:v>
                </c:pt>
                <c:pt idx="885">
                  <c:v>102.37780608413338</c:v>
                </c:pt>
                <c:pt idx="886">
                  <c:v>102.37780608413338</c:v>
                </c:pt>
                <c:pt idx="887">
                  <c:v>102.37780608413338</c:v>
                </c:pt>
                <c:pt idx="888">
                  <c:v>102.37780608413338</c:v>
                </c:pt>
                <c:pt idx="889">
                  <c:v>102.37780608413338</c:v>
                </c:pt>
                <c:pt idx="890">
                  <c:v>102.37780608413338</c:v>
                </c:pt>
                <c:pt idx="891">
                  <c:v>102.37780608413338</c:v>
                </c:pt>
                <c:pt idx="892">
                  <c:v>102.37780608413338</c:v>
                </c:pt>
                <c:pt idx="893">
                  <c:v>102.37780608413338</c:v>
                </c:pt>
                <c:pt idx="894">
                  <c:v>102.37780608413338</c:v>
                </c:pt>
                <c:pt idx="895">
                  <c:v>102.37780608413338</c:v>
                </c:pt>
                <c:pt idx="896">
                  <c:v>102.37780608413338</c:v>
                </c:pt>
                <c:pt idx="897">
                  <c:v>102.37780608413338</c:v>
                </c:pt>
                <c:pt idx="898">
                  <c:v>102.37780608413338</c:v>
                </c:pt>
                <c:pt idx="899">
                  <c:v>102.37780608413338</c:v>
                </c:pt>
                <c:pt idx="900">
                  <c:v>102.37780608413338</c:v>
                </c:pt>
                <c:pt idx="901">
                  <c:v>102.37780608413338</c:v>
                </c:pt>
                <c:pt idx="902">
                  <c:v>102.37780608413338</c:v>
                </c:pt>
                <c:pt idx="903">
                  <c:v>102.37780608413338</c:v>
                </c:pt>
                <c:pt idx="904">
                  <c:v>102.37780608413338</c:v>
                </c:pt>
                <c:pt idx="905">
                  <c:v>102.37780608413338</c:v>
                </c:pt>
                <c:pt idx="906">
                  <c:v>102.37780608413338</c:v>
                </c:pt>
                <c:pt idx="907">
                  <c:v>102.37780608413338</c:v>
                </c:pt>
                <c:pt idx="908">
                  <c:v>102.37780608413338</c:v>
                </c:pt>
                <c:pt idx="909">
                  <c:v>102.37780608413338</c:v>
                </c:pt>
                <c:pt idx="910">
                  <c:v>102.37780608413338</c:v>
                </c:pt>
                <c:pt idx="911">
                  <c:v>102.37780608413338</c:v>
                </c:pt>
                <c:pt idx="912">
                  <c:v>102.37780608413338</c:v>
                </c:pt>
                <c:pt idx="913">
                  <c:v>102.37780608413338</c:v>
                </c:pt>
                <c:pt idx="914">
                  <c:v>102.37780608413338</c:v>
                </c:pt>
                <c:pt idx="915">
                  <c:v>102.37780608413338</c:v>
                </c:pt>
                <c:pt idx="916">
                  <c:v>102.37780608413338</c:v>
                </c:pt>
                <c:pt idx="917">
                  <c:v>102.37780608413338</c:v>
                </c:pt>
                <c:pt idx="918">
                  <c:v>102.37780608413338</c:v>
                </c:pt>
                <c:pt idx="919">
                  <c:v>102.37780608413338</c:v>
                </c:pt>
                <c:pt idx="920">
                  <c:v>102.37780608413338</c:v>
                </c:pt>
                <c:pt idx="921">
                  <c:v>102.37780608413338</c:v>
                </c:pt>
                <c:pt idx="922">
                  <c:v>102.37780608413338</c:v>
                </c:pt>
                <c:pt idx="923">
                  <c:v>102.37780608413338</c:v>
                </c:pt>
                <c:pt idx="924">
                  <c:v>102.37780608413338</c:v>
                </c:pt>
                <c:pt idx="925">
                  <c:v>102.37780608413338</c:v>
                </c:pt>
                <c:pt idx="926">
                  <c:v>102.37780608413338</c:v>
                </c:pt>
                <c:pt idx="927">
                  <c:v>102.37780608413338</c:v>
                </c:pt>
                <c:pt idx="928">
                  <c:v>102.37780608413338</c:v>
                </c:pt>
                <c:pt idx="929">
                  <c:v>102.37780608413338</c:v>
                </c:pt>
                <c:pt idx="930">
                  <c:v>102.37780608413338</c:v>
                </c:pt>
                <c:pt idx="931">
                  <c:v>102.37780608413338</c:v>
                </c:pt>
                <c:pt idx="932">
                  <c:v>102.37780608413338</c:v>
                </c:pt>
                <c:pt idx="933">
                  <c:v>102.37780608413338</c:v>
                </c:pt>
                <c:pt idx="934">
                  <c:v>102.37780608413338</c:v>
                </c:pt>
                <c:pt idx="935">
                  <c:v>102.37780608413338</c:v>
                </c:pt>
                <c:pt idx="936">
                  <c:v>102.37780608413338</c:v>
                </c:pt>
                <c:pt idx="937">
                  <c:v>102.37780608413338</c:v>
                </c:pt>
                <c:pt idx="938">
                  <c:v>102.37780608413338</c:v>
                </c:pt>
                <c:pt idx="939">
                  <c:v>102.37780608413338</c:v>
                </c:pt>
                <c:pt idx="940">
                  <c:v>102.37780608413338</c:v>
                </c:pt>
                <c:pt idx="941">
                  <c:v>102.37780608413338</c:v>
                </c:pt>
                <c:pt idx="942">
                  <c:v>102.37780608413338</c:v>
                </c:pt>
                <c:pt idx="943">
                  <c:v>102.37780608413338</c:v>
                </c:pt>
                <c:pt idx="944">
                  <c:v>102.37780608413338</c:v>
                </c:pt>
                <c:pt idx="945">
                  <c:v>102.37780608413338</c:v>
                </c:pt>
                <c:pt idx="946">
                  <c:v>102.37780608413338</c:v>
                </c:pt>
                <c:pt idx="947">
                  <c:v>102.37780608413338</c:v>
                </c:pt>
                <c:pt idx="948">
                  <c:v>102.37780608413338</c:v>
                </c:pt>
                <c:pt idx="949">
                  <c:v>102.37780608413338</c:v>
                </c:pt>
                <c:pt idx="950">
                  <c:v>102.37780608413338</c:v>
                </c:pt>
                <c:pt idx="951">
                  <c:v>102.37780608413338</c:v>
                </c:pt>
                <c:pt idx="952">
                  <c:v>102.37780608413338</c:v>
                </c:pt>
                <c:pt idx="953">
                  <c:v>102.37780608413338</c:v>
                </c:pt>
                <c:pt idx="954">
                  <c:v>102.37780608413338</c:v>
                </c:pt>
                <c:pt idx="955">
                  <c:v>102.37780608413338</c:v>
                </c:pt>
                <c:pt idx="956">
                  <c:v>102.37780608413338</c:v>
                </c:pt>
                <c:pt idx="957">
                  <c:v>102.37780608413338</c:v>
                </c:pt>
                <c:pt idx="958">
                  <c:v>102.37780608413338</c:v>
                </c:pt>
                <c:pt idx="959">
                  <c:v>102.37780608413338</c:v>
                </c:pt>
                <c:pt idx="960">
                  <c:v>102.37780608413338</c:v>
                </c:pt>
                <c:pt idx="961">
                  <c:v>102.37780608413338</c:v>
                </c:pt>
                <c:pt idx="962">
                  <c:v>102.37780608413338</c:v>
                </c:pt>
                <c:pt idx="963">
                  <c:v>102.37780608413338</c:v>
                </c:pt>
                <c:pt idx="964">
                  <c:v>102.37780608413338</c:v>
                </c:pt>
                <c:pt idx="965">
                  <c:v>102.37780608413338</c:v>
                </c:pt>
                <c:pt idx="966">
                  <c:v>102.37780608413338</c:v>
                </c:pt>
                <c:pt idx="967">
                  <c:v>102.37780608413338</c:v>
                </c:pt>
                <c:pt idx="968">
                  <c:v>102.37780608413338</c:v>
                </c:pt>
                <c:pt idx="969">
                  <c:v>102.37780608413338</c:v>
                </c:pt>
                <c:pt idx="970">
                  <c:v>102.37780608413338</c:v>
                </c:pt>
                <c:pt idx="971">
                  <c:v>102.37780608413338</c:v>
                </c:pt>
                <c:pt idx="972">
                  <c:v>102.37780608413338</c:v>
                </c:pt>
                <c:pt idx="973">
                  <c:v>102.37780608413338</c:v>
                </c:pt>
                <c:pt idx="974">
                  <c:v>102.37780608413338</c:v>
                </c:pt>
                <c:pt idx="975">
                  <c:v>102.37780608413338</c:v>
                </c:pt>
                <c:pt idx="976">
                  <c:v>102.37780608413338</c:v>
                </c:pt>
                <c:pt idx="977">
                  <c:v>102.37780608413338</c:v>
                </c:pt>
                <c:pt idx="978">
                  <c:v>102.37780608413338</c:v>
                </c:pt>
                <c:pt idx="979">
                  <c:v>102.37780608413338</c:v>
                </c:pt>
                <c:pt idx="980">
                  <c:v>102.37780608413338</c:v>
                </c:pt>
                <c:pt idx="981">
                  <c:v>102.37780608413338</c:v>
                </c:pt>
                <c:pt idx="982">
                  <c:v>102.37780608413338</c:v>
                </c:pt>
                <c:pt idx="983">
                  <c:v>102.37780608413338</c:v>
                </c:pt>
                <c:pt idx="984">
                  <c:v>102.37780608413338</c:v>
                </c:pt>
                <c:pt idx="985">
                  <c:v>102.37780608413338</c:v>
                </c:pt>
                <c:pt idx="986">
                  <c:v>102.37780608413338</c:v>
                </c:pt>
                <c:pt idx="987">
                  <c:v>102.37780608413338</c:v>
                </c:pt>
                <c:pt idx="988">
                  <c:v>102.37780608413338</c:v>
                </c:pt>
                <c:pt idx="989">
                  <c:v>102.37780608413338</c:v>
                </c:pt>
                <c:pt idx="990">
                  <c:v>102.37780608413338</c:v>
                </c:pt>
                <c:pt idx="991">
                  <c:v>102.37780608413338</c:v>
                </c:pt>
                <c:pt idx="992">
                  <c:v>102.37780608413338</c:v>
                </c:pt>
                <c:pt idx="993">
                  <c:v>102.37780608413338</c:v>
                </c:pt>
                <c:pt idx="994">
                  <c:v>102.37780608413338</c:v>
                </c:pt>
                <c:pt idx="995">
                  <c:v>102.37780608413338</c:v>
                </c:pt>
                <c:pt idx="996">
                  <c:v>102.37780608413338</c:v>
                </c:pt>
                <c:pt idx="997">
                  <c:v>102.37780608413338</c:v>
                </c:pt>
                <c:pt idx="998">
                  <c:v>102.37780608413338</c:v>
                </c:pt>
                <c:pt idx="999">
                  <c:v>102.37780608413338</c:v>
                </c:pt>
                <c:pt idx="1000">
                  <c:v>102.37780608413338</c:v>
                </c:pt>
                <c:pt idx="1001">
                  <c:v>102.37780608413338</c:v>
                </c:pt>
                <c:pt idx="1002">
                  <c:v>102.37780608413338</c:v>
                </c:pt>
                <c:pt idx="1003">
                  <c:v>102.37780608413338</c:v>
                </c:pt>
                <c:pt idx="1004">
                  <c:v>102.37780608413338</c:v>
                </c:pt>
                <c:pt idx="1005">
                  <c:v>102.37780608413338</c:v>
                </c:pt>
                <c:pt idx="1006">
                  <c:v>102.37780608413338</c:v>
                </c:pt>
                <c:pt idx="1007">
                  <c:v>102.37780608413338</c:v>
                </c:pt>
                <c:pt idx="1008">
                  <c:v>102.37780608413338</c:v>
                </c:pt>
                <c:pt idx="1009">
                  <c:v>102.37780608413338</c:v>
                </c:pt>
                <c:pt idx="1010">
                  <c:v>102.37780608413338</c:v>
                </c:pt>
                <c:pt idx="1011">
                  <c:v>102.37780608413338</c:v>
                </c:pt>
                <c:pt idx="1012">
                  <c:v>102.37780608413338</c:v>
                </c:pt>
                <c:pt idx="1013">
                  <c:v>102.37780608413338</c:v>
                </c:pt>
                <c:pt idx="1014">
                  <c:v>102.37780608413338</c:v>
                </c:pt>
                <c:pt idx="1015">
                  <c:v>102.37780608413338</c:v>
                </c:pt>
                <c:pt idx="1016">
                  <c:v>102.37780608413338</c:v>
                </c:pt>
                <c:pt idx="1017">
                  <c:v>102.37780608413338</c:v>
                </c:pt>
                <c:pt idx="1018">
                  <c:v>102.37780608413338</c:v>
                </c:pt>
                <c:pt idx="1019">
                  <c:v>102.37780608413338</c:v>
                </c:pt>
                <c:pt idx="1020">
                  <c:v>102.37780608413338</c:v>
                </c:pt>
                <c:pt idx="1021">
                  <c:v>102.37780608413338</c:v>
                </c:pt>
                <c:pt idx="1022">
                  <c:v>102.37780608413338</c:v>
                </c:pt>
                <c:pt idx="1023">
                  <c:v>102.37780608413338</c:v>
                </c:pt>
                <c:pt idx="1024">
                  <c:v>102.37780608413338</c:v>
                </c:pt>
                <c:pt idx="1025">
                  <c:v>102.37780608413338</c:v>
                </c:pt>
                <c:pt idx="1026">
                  <c:v>102.37780608413338</c:v>
                </c:pt>
                <c:pt idx="1027">
                  <c:v>102.37780608413338</c:v>
                </c:pt>
                <c:pt idx="1028">
                  <c:v>102.37780608413338</c:v>
                </c:pt>
                <c:pt idx="1029">
                  <c:v>102.37780608413338</c:v>
                </c:pt>
                <c:pt idx="1030">
                  <c:v>102.37780608413338</c:v>
                </c:pt>
                <c:pt idx="1031">
                  <c:v>102.37780608413338</c:v>
                </c:pt>
                <c:pt idx="1032">
                  <c:v>102.37780608413338</c:v>
                </c:pt>
                <c:pt idx="1033">
                  <c:v>102.37780608413338</c:v>
                </c:pt>
                <c:pt idx="1034">
                  <c:v>102.37780608413338</c:v>
                </c:pt>
                <c:pt idx="1035">
                  <c:v>102.37780608413338</c:v>
                </c:pt>
                <c:pt idx="1036">
                  <c:v>102.37780608413338</c:v>
                </c:pt>
                <c:pt idx="1037">
                  <c:v>102.37780608413338</c:v>
                </c:pt>
                <c:pt idx="1038">
                  <c:v>102.37780608413338</c:v>
                </c:pt>
                <c:pt idx="1039">
                  <c:v>102.37780608413338</c:v>
                </c:pt>
                <c:pt idx="1040">
                  <c:v>102.37780608413338</c:v>
                </c:pt>
                <c:pt idx="1041">
                  <c:v>102.37780608413338</c:v>
                </c:pt>
                <c:pt idx="1042">
                  <c:v>102.37780608413338</c:v>
                </c:pt>
                <c:pt idx="1043">
                  <c:v>102.37780608413338</c:v>
                </c:pt>
                <c:pt idx="1044">
                  <c:v>102.37780608413338</c:v>
                </c:pt>
                <c:pt idx="1045">
                  <c:v>102.37780608413338</c:v>
                </c:pt>
                <c:pt idx="1046">
                  <c:v>102.37780608413338</c:v>
                </c:pt>
                <c:pt idx="1047">
                  <c:v>102.37780608413338</c:v>
                </c:pt>
                <c:pt idx="1048">
                  <c:v>102.37780608413338</c:v>
                </c:pt>
                <c:pt idx="1049">
                  <c:v>102.37780608413338</c:v>
                </c:pt>
                <c:pt idx="1050">
                  <c:v>102.37780608413338</c:v>
                </c:pt>
                <c:pt idx="1051">
                  <c:v>102.37780608413338</c:v>
                </c:pt>
                <c:pt idx="1052">
                  <c:v>102.37780608413338</c:v>
                </c:pt>
                <c:pt idx="1053">
                  <c:v>102.37780608413338</c:v>
                </c:pt>
                <c:pt idx="1054">
                  <c:v>102.37780608413338</c:v>
                </c:pt>
                <c:pt idx="1055">
                  <c:v>102.37780608413338</c:v>
                </c:pt>
                <c:pt idx="1056">
                  <c:v>102.37780608413338</c:v>
                </c:pt>
                <c:pt idx="1057">
                  <c:v>102.37780608413338</c:v>
                </c:pt>
                <c:pt idx="1058">
                  <c:v>102.37780608413338</c:v>
                </c:pt>
                <c:pt idx="1059">
                  <c:v>102.37780608413338</c:v>
                </c:pt>
                <c:pt idx="1060">
                  <c:v>102.37780608413338</c:v>
                </c:pt>
                <c:pt idx="1061">
                  <c:v>102.37780608413338</c:v>
                </c:pt>
                <c:pt idx="1062">
                  <c:v>102.37780608413338</c:v>
                </c:pt>
                <c:pt idx="1063">
                  <c:v>102.37780608413338</c:v>
                </c:pt>
                <c:pt idx="1064">
                  <c:v>102.37780608413338</c:v>
                </c:pt>
                <c:pt idx="1065">
                  <c:v>102.37780608413338</c:v>
                </c:pt>
                <c:pt idx="1066">
                  <c:v>102.37780608413338</c:v>
                </c:pt>
                <c:pt idx="1067">
                  <c:v>102.37780608413338</c:v>
                </c:pt>
                <c:pt idx="1068">
                  <c:v>102.37780608413338</c:v>
                </c:pt>
                <c:pt idx="1069">
                  <c:v>102.37780608413338</c:v>
                </c:pt>
                <c:pt idx="1070">
                  <c:v>102.37780608413338</c:v>
                </c:pt>
                <c:pt idx="1071">
                  <c:v>102.37780608413338</c:v>
                </c:pt>
                <c:pt idx="1072">
                  <c:v>102.37780608413338</c:v>
                </c:pt>
                <c:pt idx="1073">
                  <c:v>102.37780608413338</c:v>
                </c:pt>
                <c:pt idx="1074">
                  <c:v>102.37780608413338</c:v>
                </c:pt>
                <c:pt idx="1075">
                  <c:v>102.37780608413338</c:v>
                </c:pt>
                <c:pt idx="1076">
                  <c:v>102.37780608413338</c:v>
                </c:pt>
                <c:pt idx="1077">
                  <c:v>102.37780608413338</c:v>
                </c:pt>
                <c:pt idx="1078">
                  <c:v>102.37780608413338</c:v>
                </c:pt>
                <c:pt idx="1079">
                  <c:v>102.37780608413338</c:v>
                </c:pt>
                <c:pt idx="1080">
                  <c:v>102.37780608413338</c:v>
                </c:pt>
                <c:pt idx="1081">
                  <c:v>102.37780608413338</c:v>
                </c:pt>
                <c:pt idx="1082">
                  <c:v>102.37780608413338</c:v>
                </c:pt>
                <c:pt idx="1083">
                  <c:v>102.37780608413338</c:v>
                </c:pt>
                <c:pt idx="1084">
                  <c:v>102.37780608413338</c:v>
                </c:pt>
                <c:pt idx="1085">
                  <c:v>102.37780608413338</c:v>
                </c:pt>
                <c:pt idx="1086">
                  <c:v>102.37780608413338</c:v>
                </c:pt>
                <c:pt idx="1087">
                  <c:v>102.37780608413338</c:v>
                </c:pt>
                <c:pt idx="1088">
                  <c:v>102.37780608413338</c:v>
                </c:pt>
                <c:pt idx="1089">
                  <c:v>102.37780608413338</c:v>
                </c:pt>
                <c:pt idx="1090">
                  <c:v>102.37780608413338</c:v>
                </c:pt>
                <c:pt idx="1091">
                  <c:v>102.37780608413338</c:v>
                </c:pt>
                <c:pt idx="1092">
                  <c:v>102.37780608413338</c:v>
                </c:pt>
                <c:pt idx="1093">
                  <c:v>102.37780608413338</c:v>
                </c:pt>
                <c:pt idx="1094">
                  <c:v>102.37780608413338</c:v>
                </c:pt>
                <c:pt idx="1095">
                  <c:v>102.37780608413338</c:v>
                </c:pt>
                <c:pt idx="1096">
                  <c:v>102.37780608413338</c:v>
                </c:pt>
                <c:pt idx="1097">
                  <c:v>102.37780608413338</c:v>
                </c:pt>
                <c:pt idx="1098">
                  <c:v>102.37780608413338</c:v>
                </c:pt>
                <c:pt idx="1099">
                  <c:v>102.37780608413338</c:v>
                </c:pt>
                <c:pt idx="1100">
                  <c:v>102.37780608413338</c:v>
                </c:pt>
                <c:pt idx="1101">
                  <c:v>102.37780608413338</c:v>
                </c:pt>
                <c:pt idx="1102">
                  <c:v>102.37780608413338</c:v>
                </c:pt>
                <c:pt idx="1103">
                  <c:v>102.37780608413338</c:v>
                </c:pt>
                <c:pt idx="1104">
                  <c:v>102.37780608413338</c:v>
                </c:pt>
                <c:pt idx="1105">
                  <c:v>102.37780608413338</c:v>
                </c:pt>
                <c:pt idx="1106">
                  <c:v>102.37780608413338</c:v>
                </c:pt>
                <c:pt idx="1107">
                  <c:v>102.37780608413338</c:v>
                </c:pt>
                <c:pt idx="1108">
                  <c:v>102.37780608413338</c:v>
                </c:pt>
                <c:pt idx="1109">
                  <c:v>102.37780608413338</c:v>
                </c:pt>
                <c:pt idx="1110">
                  <c:v>102.37780608413338</c:v>
                </c:pt>
                <c:pt idx="1111">
                  <c:v>102.37780608413338</c:v>
                </c:pt>
                <c:pt idx="1112">
                  <c:v>102.37780608413338</c:v>
                </c:pt>
                <c:pt idx="1113">
                  <c:v>102.37780608413338</c:v>
                </c:pt>
                <c:pt idx="1114">
                  <c:v>102.37780608413338</c:v>
                </c:pt>
                <c:pt idx="1115">
                  <c:v>102.37780608413338</c:v>
                </c:pt>
                <c:pt idx="1116">
                  <c:v>102.37780608413338</c:v>
                </c:pt>
                <c:pt idx="1117">
                  <c:v>102.37780608413338</c:v>
                </c:pt>
                <c:pt idx="1118">
                  <c:v>102.37780608413338</c:v>
                </c:pt>
                <c:pt idx="1119">
                  <c:v>102.37780608413338</c:v>
                </c:pt>
                <c:pt idx="1120">
                  <c:v>102.37780608413338</c:v>
                </c:pt>
                <c:pt idx="1121">
                  <c:v>102.37780608413338</c:v>
                </c:pt>
                <c:pt idx="1122">
                  <c:v>102.37780608413338</c:v>
                </c:pt>
                <c:pt idx="1123">
                  <c:v>102.37780608413338</c:v>
                </c:pt>
                <c:pt idx="1124">
                  <c:v>102.37780608413338</c:v>
                </c:pt>
                <c:pt idx="1125">
                  <c:v>102.37780608413338</c:v>
                </c:pt>
                <c:pt idx="1126">
                  <c:v>102.37780608413338</c:v>
                </c:pt>
                <c:pt idx="1127">
                  <c:v>102.37780608413338</c:v>
                </c:pt>
                <c:pt idx="1128">
                  <c:v>102.37780608413338</c:v>
                </c:pt>
                <c:pt idx="1129">
                  <c:v>102.37780608413338</c:v>
                </c:pt>
                <c:pt idx="1130">
                  <c:v>102.37780608413338</c:v>
                </c:pt>
                <c:pt idx="1131">
                  <c:v>102.37780608413338</c:v>
                </c:pt>
                <c:pt idx="1132">
                  <c:v>102.37780608413338</c:v>
                </c:pt>
                <c:pt idx="1133">
                  <c:v>102.37780608413338</c:v>
                </c:pt>
                <c:pt idx="1134">
                  <c:v>102.37780608413338</c:v>
                </c:pt>
                <c:pt idx="1135">
                  <c:v>102.37780608413338</c:v>
                </c:pt>
                <c:pt idx="1136">
                  <c:v>102.37780608413338</c:v>
                </c:pt>
                <c:pt idx="1137">
                  <c:v>102.37780608413338</c:v>
                </c:pt>
                <c:pt idx="1138">
                  <c:v>102.37780608413338</c:v>
                </c:pt>
                <c:pt idx="1139">
                  <c:v>102.37780608413338</c:v>
                </c:pt>
                <c:pt idx="1140">
                  <c:v>102.37780608413338</c:v>
                </c:pt>
                <c:pt idx="1141">
                  <c:v>102.37780608413338</c:v>
                </c:pt>
                <c:pt idx="1142">
                  <c:v>102.37780608413338</c:v>
                </c:pt>
                <c:pt idx="1143">
                  <c:v>102.37780608413338</c:v>
                </c:pt>
                <c:pt idx="1144">
                  <c:v>102.37780608413338</c:v>
                </c:pt>
                <c:pt idx="1145">
                  <c:v>102.37780608413338</c:v>
                </c:pt>
                <c:pt idx="1146">
                  <c:v>102.37780608413338</c:v>
                </c:pt>
                <c:pt idx="1147">
                  <c:v>102.37780608413338</c:v>
                </c:pt>
                <c:pt idx="1148">
                  <c:v>102.37780608413338</c:v>
                </c:pt>
                <c:pt idx="1149">
                  <c:v>102.37780608413338</c:v>
                </c:pt>
                <c:pt idx="1150">
                  <c:v>102.37780608413338</c:v>
                </c:pt>
                <c:pt idx="1151">
                  <c:v>102.37780608413338</c:v>
                </c:pt>
                <c:pt idx="1152">
                  <c:v>102.37780608413338</c:v>
                </c:pt>
                <c:pt idx="1153">
                  <c:v>102.37780608413338</c:v>
                </c:pt>
                <c:pt idx="1154">
                  <c:v>102.37780608413338</c:v>
                </c:pt>
                <c:pt idx="1155">
                  <c:v>102.37780608413338</c:v>
                </c:pt>
                <c:pt idx="1156">
                  <c:v>102.37780608413338</c:v>
                </c:pt>
                <c:pt idx="1157">
                  <c:v>102.37780608413338</c:v>
                </c:pt>
                <c:pt idx="1158">
                  <c:v>102.37780608413338</c:v>
                </c:pt>
                <c:pt idx="1159">
                  <c:v>102.37780608413338</c:v>
                </c:pt>
                <c:pt idx="1160">
                  <c:v>102.37780608413338</c:v>
                </c:pt>
                <c:pt idx="1161">
                  <c:v>102.37780608413338</c:v>
                </c:pt>
                <c:pt idx="1162">
                  <c:v>102.37780608413338</c:v>
                </c:pt>
                <c:pt idx="1163">
                  <c:v>102.37780608413338</c:v>
                </c:pt>
                <c:pt idx="1164">
                  <c:v>102.37780608413338</c:v>
                </c:pt>
                <c:pt idx="1165">
                  <c:v>102.37780608413338</c:v>
                </c:pt>
                <c:pt idx="1166">
                  <c:v>102.37780608413338</c:v>
                </c:pt>
                <c:pt idx="1167">
                  <c:v>102.37780608413338</c:v>
                </c:pt>
                <c:pt idx="1168">
                  <c:v>102.37780608413338</c:v>
                </c:pt>
                <c:pt idx="1169">
                  <c:v>102.37780608413338</c:v>
                </c:pt>
                <c:pt idx="1170">
                  <c:v>102.37780608413338</c:v>
                </c:pt>
                <c:pt idx="1171">
                  <c:v>102.37780608413338</c:v>
                </c:pt>
                <c:pt idx="1172">
                  <c:v>102.37780608413338</c:v>
                </c:pt>
                <c:pt idx="1173">
                  <c:v>102.37780608413338</c:v>
                </c:pt>
                <c:pt idx="1174">
                  <c:v>102.37780608413338</c:v>
                </c:pt>
                <c:pt idx="1175">
                  <c:v>102.37780608413338</c:v>
                </c:pt>
                <c:pt idx="1176">
                  <c:v>102.37780608413338</c:v>
                </c:pt>
                <c:pt idx="1177">
                  <c:v>102.37780608413338</c:v>
                </c:pt>
                <c:pt idx="1178">
                  <c:v>102.37780608413338</c:v>
                </c:pt>
                <c:pt idx="1179">
                  <c:v>102.37780608413338</c:v>
                </c:pt>
                <c:pt idx="1180">
                  <c:v>102.37780608413338</c:v>
                </c:pt>
                <c:pt idx="1181">
                  <c:v>102.37780608413338</c:v>
                </c:pt>
                <c:pt idx="1182">
                  <c:v>102.37780608413338</c:v>
                </c:pt>
                <c:pt idx="1183">
                  <c:v>102.37780608413338</c:v>
                </c:pt>
                <c:pt idx="1184">
                  <c:v>102.37780608413338</c:v>
                </c:pt>
                <c:pt idx="1185">
                  <c:v>102.37780608413338</c:v>
                </c:pt>
                <c:pt idx="1186">
                  <c:v>102.37780608413338</c:v>
                </c:pt>
                <c:pt idx="1187">
                  <c:v>102.37780608413338</c:v>
                </c:pt>
                <c:pt idx="1188">
                  <c:v>102.37780608413338</c:v>
                </c:pt>
                <c:pt idx="1189">
                  <c:v>102.37780608413338</c:v>
                </c:pt>
                <c:pt idx="1190">
                  <c:v>102.37780608413338</c:v>
                </c:pt>
                <c:pt idx="1191">
                  <c:v>102.37780608413338</c:v>
                </c:pt>
                <c:pt idx="1192">
                  <c:v>102.37780608413338</c:v>
                </c:pt>
                <c:pt idx="1193">
                  <c:v>102.37780608413338</c:v>
                </c:pt>
                <c:pt idx="1194">
                  <c:v>102.37780608413338</c:v>
                </c:pt>
                <c:pt idx="1195">
                  <c:v>102.37780608413338</c:v>
                </c:pt>
                <c:pt idx="1196">
                  <c:v>102.37780608413338</c:v>
                </c:pt>
                <c:pt idx="1197">
                  <c:v>102.37780608413338</c:v>
                </c:pt>
                <c:pt idx="1198">
                  <c:v>102.37780608413338</c:v>
                </c:pt>
                <c:pt idx="1199">
                  <c:v>102.37780608413338</c:v>
                </c:pt>
                <c:pt idx="1200">
                  <c:v>102.37780608413338</c:v>
                </c:pt>
                <c:pt idx="1201">
                  <c:v>102.37780608413338</c:v>
                </c:pt>
                <c:pt idx="1202">
                  <c:v>102.37780608413338</c:v>
                </c:pt>
                <c:pt idx="1203">
                  <c:v>102.37780608413338</c:v>
                </c:pt>
                <c:pt idx="1204">
                  <c:v>102.37780608413338</c:v>
                </c:pt>
                <c:pt idx="1205">
                  <c:v>102.37780608413338</c:v>
                </c:pt>
                <c:pt idx="1206">
                  <c:v>102.37780608413338</c:v>
                </c:pt>
                <c:pt idx="1207">
                  <c:v>102.37780608413338</c:v>
                </c:pt>
                <c:pt idx="1208">
                  <c:v>102.37780608413338</c:v>
                </c:pt>
                <c:pt idx="1209">
                  <c:v>102.37780608413338</c:v>
                </c:pt>
                <c:pt idx="1210">
                  <c:v>102.37780608413338</c:v>
                </c:pt>
                <c:pt idx="1211">
                  <c:v>102.37780608413338</c:v>
                </c:pt>
                <c:pt idx="1212">
                  <c:v>102.37780608413338</c:v>
                </c:pt>
                <c:pt idx="1213">
                  <c:v>102.37780608413338</c:v>
                </c:pt>
                <c:pt idx="1214">
                  <c:v>102.37780608413338</c:v>
                </c:pt>
                <c:pt idx="1215">
                  <c:v>102.37780608413338</c:v>
                </c:pt>
                <c:pt idx="1216">
                  <c:v>102.37780608413338</c:v>
                </c:pt>
                <c:pt idx="1217">
                  <c:v>102.37780608413338</c:v>
                </c:pt>
                <c:pt idx="1218">
                  <c:v>102.37780608413338</c:v>
                </c:pt>
                <c:pt idx="1219">
                  <c:v>102.37780608413338</c:v>
                </c:pt>
                <c:pt idx="1220">
                  <c:v>102.37780608413338</c:v>
                </c:pt>
                <c:pt idx="1221">
                  <c:v>102.37780608413338</c:v>
                </c:pt>
                <c:pt idx="1222">
                  <c:v>102.37780608413338</c:v>
                </c:pt>
                <c:pt idx="1223">
                  <c:v>102.37780608413338</c:v>
                </c:pt>
                <c:pt idx="1224">
                  <c:v>102.37780608413338</c:v>
                </c:pt>
                <c:pt idx="1225">
                  <c:v>102.37780608413338</c:v>
                </c:pt>
                <c:pt idx="1226">
                  <c:v>102.37780608413338</c:v>
                </c:pt>
                <c:pt idx="1227">
                  <c:v>102.37780608413338</c:v>
                </c:pt>
                <c:pt idx="1228">
                  <c:v>102.37780608413338</c:v>
                </c:pt>
                <c:pt idx="1229">
                  <c:v>102.37780608413338</c:v>
                </c:pt>
                <c:pt idx="1230">
                  <c:v>102.37780608413338</c:v>
                </c:pt>
                <c:pt idx="1231">
                  <c:v>102.37780608413338</c:v>
                </c:pt>
                <c:pt idx="1232">
                  <c:v>102.37780608413338</c:v>
                </c:pt>
                <c:pt idx="1233">
                  <c:v>102.37780608413338</c:v>
                </c:pt>
                <c:pt idx="1234">
                  <c:v>102.37780608413338</c:v>
                </c:pt>
                <c:pt idx="1235">
                  <c:v>102.37780608413338</c:v>
                </c:pt>
                <c:pt idx="1236">
                  <c:v>102.37780608413338</c:v>
                </c:pt>
                <c:pt idx="1237">
                  <c:v>102.37780608413338</c:v>
                </c:pt>
                <c:pt idx="1238">
                  <c:v>102.37780608413338</c:v>
                </c:pt>
                <c:pt idx="1239">
                  <c:v>102.37780608413338</c:v>
                </c:pt>
                <c:pt idx="1240">
                  <c:v>102.37780608413338</c:v>
                </c:pt>
                <c:pt idx="1241">
                  <c:v>102.37780608413338</c:v>
                </c:pt>
                <c:pt idx="1242">
                  <c:v>102.37780608413338</c:v>
                </c:pt>
                <c:pt idx="1243">
                  <c:v>102.37780608413338</c:v>
                </c:pt>
                <c:pt idx="1244">
                  <c:v>102.37780608413338</c:v>
                </c:pt>
                <c:pt idx="1245">
                  <c:v>102.37780608413338</c:v>
                </c:pt>
                <c:pt idx="1246">
                  <c:v>102.37780608413338</c:v>
                </c:pt>
                <c:pt idx="1247">
                  <c:v>102.37780608413338</c:v>
                </c:pt>
                <c:pt idx="1248">
                  <c:v>102.37780608413338</c:v>
                </c:pt>
                <c:pt idx="1249">
                  <c:v>102.37780608413338</c:v>
                </c:pt>
                <c:pt idx="1250">
                  <c:v>102.37780608413338</c:v>
                </c:pt>
                <c:pt idx="1251">
                  <c:v>102.37780608413338</c:v>
                </c:pt>
                <c:pt idx="1252">
                  <c:v>102.37780608413338</c:v>
                </c:pt>
                <c:pt idx="1253">
                  <c:v>102.37780608413338</c:v>
                </c:pt>
                <c:pt idx="1254">
                  <c:v>102.37780608413338</c:v>
                </c:pt>
                <c:pt idx="1255">
                  <c:v>102.37780608413338</c:v>
                </c:pt>
                <c:pt idx="1256">
                  <c:v>102.37780608413338</c:v>
                </c:pt>
                <c:pt idx="1257">
                  <c:v>102.37780608413338</c:v>
                </c:pt>
                <c:pt idx="1258">
                  <c:v>102.37780608413338</c:v>
                </c:pt>
                <c:pt idx="1259">
                  <c:v>102.37780608413338</c:v>
                </c:pt>
                <c:pt idx="1260">
                  <c:v>102.37780608413338</c:v>
                </c:pt>
                <c:pt idx="1261">
                  <c:v>102.37780608413338</c:v>
                </c:pt>
                <c:pt idx="1262">
                  <c:v>102.37780608413338</c:v>
                </c:pt>
                <c:pt idx="1263">
                  <c:v>102.37780608413338</c:v>
                </c:pt>
                <c:pt idx="1264">
                  <c:v>102.37780608413338</c:v>
                </c:pt>
                <c:pt idx="1265">
                  <c:v>102.37780608413338</c:v>
                </c:pt>
                <c:pt idx="1266">
                  <c:v>102.37780608413338</c:v>
                </c:pt>
                <c:pt idx="1267">
                  <c:v>102.37780608413338</c:v>
                </c:pt>
                <c:pt idx="1268">
                  <c:v>102.37780608413338</c:v>
                </c:pt>
                <c:pt idx="1269">
                  <c:v>102.37780608413338</c:v>
                </c:pt>
                <c:pt idx="1270">
                  <c:v>102.37780608413338</c:v>
                </c:pt>
                <c:pt idx="1271">
                  <c:v>102.37780608413338</c:v>
                </c:pt>
                <c:pt idx="1272">
                  <c:v>102.37780608413338</c:v>
                </c:pt>
                <c:pt idx="1273">
                  <c:v>102.37780608413338</c:v>
                </c:pt>
                <c:pt idx="1274">
                  <c:v>102.37780608413338</c:v>
                </c:pt>
                <c:pt idx="1275">
                  <c:v>102.37780608413338</c:v>
                </c:pt>
                <c:pt idx="1276">
                  <c:v>102.37780608413338</c:v>
                </c:pt>
                <c:pt idx="1277">
                  <c:v>102.37780608413338</c:v>
                </c:pt>
                <c:pt idx="1278">
                  <c:v>102.37780608413338</c:v>
                </c:pt>
                <c:pt idx="1279">
                  <c:v>102.37780608413338</c:v>
                </c:pt>
                <c:pt idx="1280">
                  <c:v>102.37780608413338</c:v>
                </c:pt>
                <c:pt idx="1281">
                  <c:v>102.37780608413338</c:v>
                </c:pt>
                <c:pt idx="1282">
                  <c:v>102.37780608413338</c:v>
                </c:pt>
                <c:pt idx="1283">
                  <c:v>102.37780608413338</c:v>
                </c:pt>
                <c:pt idx="1284">
                  <c:v>102.37780608413338</c:v>
                </c:pt>
                <c:pt idx="1285">
                  <c:v>102.37780608413338</c:v>
                </c:pt>
                <c:pt idx="1286">
                  <c:v>102.37780608413338</c:v>
                </c:pt>
                <c:pt idx="1287">
                  <c:v>102.37780608413338</c:v>
                </c:pt>
                <c:pt idx="1288">
                  <c:v>102.37780608413338</c:v>
                </c:pt>
                <c:pt idx="1289">
                  <c:v>102.37780608413338</c:v>
                </c:pt>
                <c:pt idx="1290">
                  <c:v>102.37780608413338</c:v>
                </c:pt>
                <c:pt idx="1291">
                  <c:v>102.37780608413338</c:v>
                </c:pt>
                <c:pt idx="1292">
                  <c:v>102.37780608413338</c:v>
                </c:pt>
                <c:pt idx="1293">
                  <c:v>102.37780608413338</c:v>
                </c:pt>
                <c:pt idx="1294">
                  <c:v>102.37780608413338</c:v>
                </c:pt>
                <c:pt idx="1295">
                  <c:v>102.37780608413338</c:v>
                </c:pt>
                <c:pt idx="1296">
                  <c:v>102.37780608413338</c:v>
                </c:pt>
                <c:pt idx="1297">
                  <c:v>102.37780608413338</c:v>
                </c:pt>
                <c:pt idx="1298">
                  <c:v>102.37780608413338</c:v>
                </c:pt>
                <c:pt idx="1299">
                  <c:v>102.37780608413338</c:v>
                </c:pt>
                <c:pt idx="1300">
                  <c:v>102.37780608413338</c:v>
                </c:pt>
                <c:pt idx="1301">
                  <c:v>102.37780608413338</c:v>
                </c:pt>
                <c:pt idx="1302">
                  <c:v>102.37780608413338</c:v>
                </c:pt>
                <c:pt idx="1303">
                  <c:v>102.37780608413338</c:v>
                </c:pt>
              </c:numCache>
            </c:numRef>
          </c:val>
          <c:smooth val="0"/>
          <c:extLst>
            <c:ext xmlns:c16="http://schemas.microsoft.com/office/drawing/2014/chart" uri="{C3380CC4-5D6E-409C-BE32-E72D297353CC}">
              <c16:uniqueId val="{00000003-450C-4121-82ED-01D9F63A9D2F}"/>
            </c:ext>
          </c:extLst>
        </c:ser>
        <c:ser>
          <c:idx val="4"/>
          <c:order val="4"/>
          <c:tx>
            <c:strRef>
              <c:f>'[Товары - BBG - 01.06.2021.xlsx]Исходник+цены в рублях'!$EQ$1049</c:f>
              <c:strCache>
                <c:ptCount val="1"/>
              </c:strCache>
            </c:strRef>
          </c:tx>
          <c:spPr>
            <a:ln w="12700" cap="rnd">
              <a:solidFill>
                <a:srgbClr val="00602B"/>
              </a:solidFill>
              <a:prstDash val="dash"/>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рублях'!$EQ$1311:$EQ$2984</c:f>
              <c:numCache>
                <c:formatCode>General</c:formatCode>
                <c:ptCount val="1674"/>
                <c:pt idx="0">
                  <c:v>96.894598019912124</c:v>
                </c:pt>
                <c:pt idx="1">
                  <c:v>96.894598019912124</c:v>
                </c:pt>
                <c:pt idx="2">
                  <c:v>96.894598019912124</c:v>
                </c:pt>
                <c:pt idx="3">
                  <c:v>96.894598019912124</c:v>
                </c:pt>
                <c:pt idx="4">
                  <c:v>96.894598019912124</c:v>
                </c:pt>
                <c:pt idx="5">
                  <c:v>96.894598019912124</c:v>
                </c:pt>
                <c:pt idx="6">
                  <c:v>96.894598019912124</c:v>
                </c:pt>
                <c:pt idx="7">
                  <c:v>96.894598019912124</c:v>
                </c:pt>
                <c:pt idx="8">
                  <c:v>96.894598019912124</c:v>
                </c:pt>
                <c:pt idx="9">
                  <c:v>96.894598019912124</c:v>
                </c:pt>
                <c:pt idx="10">
                  <c:v>96.894598019912124</c:v>
                </c:pt>
                <c:pt idx="11">
                  <c:v>96.894598019912124</c:v>
                </c:pt>
                <c:pt idx="12">
                  <c:v>96.894598019912124</c:v>
                </c:pt>
                <c:pt idx="13">
                  <c:v>96.894598019912124</c:v>
                </c:pt>
                <c:pt idx="14">
                  <c:v>96.894598019912124</c:v>
                </c:pt>
                <c:pt idx="15">
                  <c:v>96.894598019912124</c:v>
                </c:pt>
                <c:pt idx="16">
                  <c:v>96.894598019912124</c:v>
                </c:pt>
                <c:pt idx="17">
                  <c:v>96.894598019912124</c:v>
                </c:pt>
                <c:pt idx="18">
                  <c:v>96.894598019912124</c:v>
                </c:pt>
                <c:pt idx="19">
                  <c:v>96.894598019912124</c:v>
                </c:pt>
                <c:pt idx="20">
                  <c:v>96.894598019912124</c:v>
                </c:pt>
                <c:pt idx="21">
                  <c:v>96.894598019912124</c:v>
                </c:pt>
                <c:pt idx="22">
                  <c:v>96.894598019912124</c:v>
                </c:pt>
                <c:pt idx="23">
                  <c:v>96.894598019912124</c:v>
                </c:pt>
                <c:pt idx="24">
                  <c:v>96.894598019912124</c:v>
                </c:pt>
                <c:pt idx="25">
                  <c:v>96.894598019912124</c:v>
                </c:pt>
                <c:pt idx="26">
                  <c:v>96.894598019912124</c:v>
                </c:pt>
                <c:pt idx="27">
                  <c:v>96.894598019912124</c:v>
                </c:pt>
                <c:pt idx="28">
                  <c:v>96.894598019912124</c:v>
                </c:pt>
                <c:pt idx="29">
                  <c:v>96.894598019912124</c:v>
                </c:pt>
                <c:pt idx="30">
                  <c:v>96.894598019912124</c:v>
                </c:pt>
                <c:pt idx="31">
                  <c:v>96.894598019912124</c:v>
                </c:pt>
                <c:pt idx="32">
                  <c:v>96.894598019912124</c:v>
                </c:pt>
                <c:pt idx="33">
                  <c:v>96.894598019912124</c:v>
                </c:pt>
                <c:pt idx="34">
                  <c:v>96.894598019912124</c:v>
                </c:pt>
                <c:pt idx="35">
                  <c:v>96.894598019912124</c:v>
                </c:pt>
                <c:pt idx="36">
                  <c:v>96.894598019912124</c:v>
                </c:pt>
                <c:pt idx="37">
                  <c:v>96.894598019912124</c:v>
                </c:pt>
                <c:pt idx="38">
                  <c:v>96.894598019912124</c:v>
                </c:pt>
                <c:pt idx="39">
                  <c:v>96.894598019912124</c:v>
                </c:pt>
                <c:pt idx="40">
                  <c:v>96.894598019912124</c:v>
                </c:pt>
                <c:pt idx="41">
                  <c:v>96.894598019912124</c:v>
                </c:pt>
                <c:pt idx="42">
                  <c:v>96.894598019912124</c:v>
                </c:pt>
                <c:pt idx="43">
                  <c:v>96.894598019912124</c:v>
                </c:pt>
                <c:pt idx="44">
                  <c:v>96.894598019912124</c:v>
                </c:pt>
                <c:pt idx="45">
                  <c:v>96.894598019912124</c:v>
                </c:pt>
                <c:pt idx="46">
                  <c:v>96.894598019912124</c:v>
                </c:pt>
                <c:pt idx="47">
                  <c:v>96.894598019912124</c:v>
                </c:pt>
                <c:pt idx="48">
                  <c:v>96.894598019912124</c:v>
                </c:pt>
                <c:pt idx="49">
                  <c:v>96.894598019912124</c:v>
                </c:pt>
                <c:pt idx="50">
                  <c:v>96.894598019912124</c:v>
                </c:pt>
                <c:pt idx="51">
                  <c:v>96.894598019912124</c:v>
                </c:pt>
                <c:pt idx="52">
                  <c:v>96.894598019912124</c:v>
                </c:pt>
                <c:pt idx="53">
                  <c:v>96.894598019912124</c:v>
                </c:pt>
                <c:pt idx="54">
                  <c:v>96.894598019912124</c:v>
                </c:pt>
                <c:pt idx="55">
                  <c:v>96.894598019912124</c:v>
                </c:pt>
                <c:pt idx="56">
                  <c:v>96.894598019912124</c:v>
                </c:pt>
                <c:pt idx="57">
                  <c:v>96.894598019912124</c:v>
                </c:pt>
                <c:pt idx="58">
                  <c:v>96.894598019912124</c:v>
                </c:pt>
                <c:pt idx="59">
                  <c:v>96.894598019912124</c:v>
                </c:pt>
                <c:pt idx="60">
                  <c:v>96.894598019912124</c:v>
                </c:pt>
                <c:pt idx="61">
                  <c:v>96.894598019912124</c:v>
                </c:pt>
                <c:pt idx="62">
                  <c:v>96.894598019912124</c:v>
                </c:pt>
                <c:pt idx="63">
                  <c:v>96.894598019912124</c:v>
                </c:pt>
                <c:pt idx="64">
                  <c:v>96.894598019912124</c:v>
                </c:pt>
                <c:pt idx="65">
                  <c:v>96.894598019912124</c:v>
                </c:pt>
                <c:pt idx="66">
                  <c:v>96.894598019912124</c:v>
                </c:pt>
                <c:pt idx="67">
                  <c:v>96.894598019912124</c:v>
                </c:pt>
                <c:pt idx="68">
                  <c:v>96.894598019912124</c:v>
                </c:pt>
                <c:pt idx="69">
                  <c:v>96.894598019912124</c:v>
                </c:pt>
                <c:pt idx="70">
                  <c:v>96.894598019912124</c:v>
                </c:pt>
                <c:pt idx="71">
                  <c:v>96.894598019912124</c:v>
                </c:pt>
                <c:pt idx="72">
                  <c:v>96.894598019912124</c:v>
                </c:pt>
                <c:pt idx="73">
                  <c:v>96.894598019912124</c:v>
                </c:pt>
                <c:pt idx="74">
                  <c:v>96.894598019912124</c:v>
                </c:pt>
                <c:pt idx="75">
                  <c:v>96.894598019912124</c:v>
                </c:pt>
                <c:pt idx="76">
                  <c:v>96.894598019912124</c:v>
                </c:pt>
                <c:pt idx="77">
                  <c:v>96.894598019912124</c:v>
                </c:pt>
                <c:pt idx="78">
                  <c:v>96.894598019912124</c:v>
                </c:pt>
                <c:pt idx="79">
                  <c:v>96.894598019912124</c:v>
                </c:pt>
                <c:pt idx="80">
                  <c:v>96.894598019912124</c:v>
                </c:pt>
                <c:pt idx="81">
                  <c:v>96.894598019912124</c:v>
                </c:pt>
                <c:pt idx="82">
                  <c:v>96.894598019912124</c:v>
                </c:pt>
                <c:pt idx="83">
                  <c:v>96.894598019912124</c:v>
                </c:pt>
                <c:pt idx="84">
                  <c:v>96.894598019912124</c:v>
                </c:pt>
                <c:pt idx="85">
                  <c:v>96.894598019912124</c:v>
                </c:pt>
                <c:pt idx="86">
                  <c:v>96.894598019912124</c:v>
                </c:pt>
                <c:pt idx="87">
                  <c:v>96.894598019912124</c:v>
                </c:pt>
                <c:pt idx="88">
                  <c:v>96.894598019912124</c:v>
                </c:pt>
                <c:pt idx="89">
                  <c:v>96.894598019912124</c:v>
                </c:pt>
                <c:pt idx="90">
                  <c:v>96.894598019912124</c:v>
                </c:pt>
                <c:pt idx="91">
                  <c:v>96.894598019912124</c:v>
                </c:pt>
                <c:pt idx="92">
                  <c:v>96.894598019912124</c:v>
                </c:pt>
                <c:pt idx="93">
                  <c:v>96.894598019912124</c:v>
                </c:pt>
                <c:pt idx="94">
                  <c:v>96.894598019912124</c:v>
                </c:pt>
                <c:pt idx="95">
                  <c:v>96.894598019912124</c:v>
                </c:pt>
                <c:pt idx="96">
                  <c:v>96.894598019912124</c:v>
                </c:pt>
                <c:pt idx="97">
                  <c:v>96.894598019912124</c:v>
                </c:pt>
                <c:pt idx="98">
                  <c:v>96.894598019912124</c:v>
                </c:pt>
                <c:pt idx="99">
                  <c:v>96.894598019912124</c:v>
                </c:pt>
                <c:pt idx="100">
                  <c:v>96.894598019912124</c:v>
                </c:pt>
                <c:pt idx="101">
                  <c:v>96.894598019912124</c:v>
                </c:pt>
                <c:pt idx="102">
                  <c:v>96.894598019912124</c:v>
                </c:pt>
                <c:pt idx="103">
                  <c:v>96.894598019912124</c:v>
                </c:pt>
                <c:pt idx="104">
                  <c:v>96.894598019912124</c:v>
                </c:pt>
                <c:pt idx="105">
                  <c:v>96.894598019912124</c:v>
                </c:pt>
                <c:pt idx="106">
                  <c:v>96.894598019912124</c:v>
                </c:pt>
                <c:pt idx="107">
                  <c:v>96.894598019912124</c:v>
                </c:pt>
                <c:pt idx="108">
                  <c:v>96.894598019912124</c:v>
                </c:pt>
                <c:pt idx="109">
                  <c:v>96.894598019912124</c:v>
                </c:pt>
                <c:pt idx="110">
                  <c:v>96.894598019912124</c:v>
                </c:pt>
                <c:pt idx="111">
                  <c:v>96.894598019912124</c:v>
                </c:pt>
                <c:pt idx="112">
                  <c:v>96.894598019912124</c:v>
                </c:pt>
                <c:pt idx="113">
                  <c:v>96.894598019912124</c:v>
                </c:pt>
                <c:pt idx="114">
                  <c:v>96.894598019912124</c:v>
                </c:pt>
                <c:pt idx="115">
                  <c:v>96.894598019912124</c:v>
                </c:pt>
                <c:pt idx="116">
                  <c:v>96.894598019912124</c:v>
                </c:pt>
                <c:pt idx="117">
                  <c:v>96.894598019912124</c:v>
                </c:pt>
                <c:pt idx="118">
                  <c:v>96.894598019912124</c:v>
                </c:pt>
                <c:pt idx="119">
                  <c:v>96.894598019912124</c:v>
                </c:pt>
                <c:pt idx="120">
                  <c:v>96.894598019912124</c:v>
                </c:pt>
                <c:pt idx="121">
                  <c:v>96.894598019912124</c:v>
                </c:pt>
                <c:pt idx="122">
                  <c:v>96.894598019912124</c:v>
                </c:pt>
                <c:pt idx="123">
                  <c:v>96.894598019912124</c:v>
                </c:pt>
                <c:pt idx="124">
                  <c:v>96.894598019912124</c:v>
                </c:pt>
                <c:pt idx="125">
                  <c:v>96.894598019912124</c:v>
                </c:pt>
                <c:pt idx="126">
                  <c:v>96.894598019912124</c:v>
                </c:pt>
                <c:pt idx="127">
                  <c:v>96.894598019912124</c:v>
                </c:pt>
                <c:pt idx="128">
                  <c:v>96.894598019912124</c:v>
                </c:pt>
                <c:pt idx="129">
                  <c:v>96.894598019912124</c:v>
                </c:pt>
                <c:pt idx="130">
                  <c:v>96.894598019912124</c:v>
                </c:pt>
                <c:pt idx="131">
                  <c:v>96.894598019912124</c:v>
                </c:pt>
                <c:pt idx="132">
                  <c:v>96.894598019912124</c:v>
                </c:pt>
                <c:pt idx="133">
                  <c:v>96.894598019912124</c:v>
                </c:pt>
                <c:pt idx="134">
                  <c:v>96.894598019912124</c:v>
                </c:pt>
                <c:pt idx="135">
                  <c:v>96.894598019912124</c:v>
                </c:pt>
                <c:pt idx="136">
                  <c:v>96.894598019912124</c:v>
                </c:pt>
                <c:pt idx="137">
                  <c:v>96.894598019912124</c:v>
                </c:pt>
                <c:pt idx="138">
                  <c:v>96.894598019912124</c:v>
                </c:pt>
                <c:pt idx="139">
                  <c:v>96.894598019912124</c:v>
                </c:pt>
                <c:pt idx="140">
                  <c:v>96.894598019912124</c:v>
                </c:pt>
                <c:pt idx="141">
                  <c:v>96.894598019912124</c:v>
                </c:pt>
                <c:pt idx="142">
                  <c:v>96.894598019912124</c:v>
                </c:pt>
                <c:pt idx="143">
                  <c:v>96.894598019912124</c:v>
                </c:pt>
                <c:pt idx="144">
                  <c:v>96.894598019912124</c:v>
                </c:pt>
                <c:pt idx="145">
                  <c:v>96.894598019912124</c:v>
                </c:pt>
                <c:pt idx="146">
                  <c:v>96.894598019912124</c:v>
                </c:pt>
                <c:pt idx="147">
                  <c:v>96.894598019912124</c:v>
                </c:pt>
                <c:pt idx="148">
                  <c:v>96.894598019912124</c:v>
                </c:pt>
                <c:pt idx="149">
                  <c:v>96.894598019912124</c:v>
                </c:pt>
                <c:pt idx="150">
                  <c:v>96.894598019912124</c:v>
                </c:pt>
                <c:pt idx="151">
                  <c:v>96.894598019912124</c:v>
                </c:pt>
                <c:pt idx="152">
                  <c:v>96.894598019912124</c:v>
                </c:pt>
                <c:pt idx="153">
                  <c:v>96.894598019912124</c:v>
                </c:pt>
                <c:pt idx="154">
                  <c:v>96.894598019912124</c:v>
                </c:pt>
                <c:pt idx="155">
                  <c:v>96.894598019912124</c:v>
                </c:pt>
                <c:pt idx="156">
                  <c:v>96.894598019912124</c:v>
                </c:pt>
                <c:pt idx="157">
                  <c:v>96.894598019912124</c:v>
                </c:pt>
                <c:pt idx="158">
                  <c:v>96.894598019912124</c:v>
                </c:pt>
                <c:pt idx="159">
                  <c:v>96.894598019912124</c:v>
                </c:pt>
                <c:pt idx="160">
                  <c:v>96.894598019912124</c:v>
                </c:pt>
                <c:pt idx="161">
                  <c:v>96.894598019912124</c:v>
                </c:pt>
                <c:pt idx="162">
                  <c:v>96.894598019912124</c:v>
                </c:pt>
                <c:pt idx="163">
                  <c:v>96.894598019912124</c:v>
                </c:pt>
                <c:pt idx="164">
                  <c:v>96.894598019912124</c:v>
                </c:pt>
                <c:pt idx="165">
                  <c:v>96.894598019912124</c:v>
                </c:pt>
                <c:pt idx="166">
                  <c:v>96.894598019912124</c:v>
                </c:pt>
                <c:pt idx="167">
                  <c:v>96.894598019912124</c:v>
                </c:pt>
                <c:pt idx="168">
                  <c:v>96.894598019912124</c:v>
                </c:pt>
                <c:pt idx="169">
                  <c:v>96.894598019912124</c:v>
                </c:pt>
                <c:pt idx="170">
                  <c:v>96.894598019912124</c:v>
                </c:pt>
                <c:pt idx="171">
                  <c:v>96.894598019912124</c:v>
                </c:pt>
                <c:pt idx="172">
                  <c:v>96.894598019912124</c:v>
                </c:pt>
                <c:pt idx="173">
                  <c:v>96.894598019912124</c:v>
                </c:pt>
                <c:pt idx="174">
                  <c:v>96.894598019912124</c:v>
                </c:pt>
                <c:pt idx="175">
                  <c:v>96.894598019912124</c:v>
                </c:pt>
                <c:pt idx="176">
                  <c:v>96.894598019912124</c:v>
                </c:pt>
                <c:pt idx="177">
                  <c:v>96.894598019912124</c:v>
                </c:pt>
                <c:pt idx="178">
                  <c:v>96.894598019912124</c:v>
                </c:pt>
                <c:pt idx="179">
                  <c:v>96.894598019912124</c:v>
                </c:pt>
                <c:pt idx="180">
                  <c:v>96.894598019912124</c:v>
                </c:pt>
                <c:pt idx="181">
                  <c:v>96.894598019912124</c:v>
                </c:pt>
                <c:pt idx="182">
                  <c:v>96.894598019912124</c:v>
                </c:pt>
                <c:pt idx="183">
                  <c:v>96.894598019912124</c:v>
                </c:pt>
                <c:pt idx="184">
                  <c:v>96.894598019912124</c:v>
                </c:pt>
                <c:pt idx="185">
                  <c:v>96.894598019912124</c:v>
                </c:pt>
                <c:pt idx="186">
                  <c:v>96.894598019912124</c:v>
                </c:pt>
                <c:pt idx="187">
                  <c:v>96.894598019912124</c:v>
                </c:pt>
                <c:pt idx="188">
                  <c:v>96.894598019912124</c:v>
                </c:pt>
                <c:pt idx="189">
                  <c:v>96.894598019912124</c:v>
                </c:pt>
                <c:pt idx="190">
                  <c:v>96.894598019912124</c:v>
                </c:pt>
                <c:pt idx="191">
                  <c:v>96.894598019912124</c:v>
                </c:pt>
                <c:pt idx="192">
                  <c:v>96.894598019912124</c:v>
                </c:pt>
                <c:pt idx="193">
                  <c:v>96.894598019912124</c:v>
                </c:pt>
                <c:pt idx="194">
                  <c:v>96.894598019912124</c:v>
                </c:pt>
                <c:pt idx="195">
                  <c:v>96.894598019912124</c:v>
                </c:pt>
                <c:pt idx="196">
                  <c:v>96.894598019912124</c:v>
                </c:pt>
                <c:pt idx="197">
                  <c:v>96.894598019912124</c:v>
                </c:pt>
                <c:pt idx="198">
                  <c:v>96.894598019912124</c:v>
                </c:pt>
                <c:pt idx="199">
                  <c:v>96.894598019912124</c:v>
                </c:pt>
                <c:pt idx="200">
                  <c:v>96.894598019912124</c:v>
                </c:pt>
                <c:pt idx="201">
                  <c:v>96.894598019912124</c:v>
                </c:pt>
                <c:pt idx="202">
                  <c:v>96.894598019912124</c:v>
                </c:pt>
                <c:pt idx="203">
                  <c:v>96.894598019912124</c:v>
                </c:pt>
                <c:pt idx="204">
                  <c:v>96.894598019912124</c:v>
                </c:pt>
                <c:pt idx="205">
                  <c:v>96.894598019912124</c:v>
                </c:pt>
                <c:pt idx="206">
                  <c:v>96.894598019912124</c:v>
                </c:pt>
                <c:pt idx="207">
                  <c:v>96.894598019912124</c:v>
                </c:pt>
                <c:pt idx="208">
                  <c:v>96.894598019912124</c:v>
                </c:pt>
                <c:pt idx="209">
                  <c:v>96.894598019912124</c:v>
                </c:pt>
                <c:pt idx="210">
                  <c:v>96.894598019912124</c:v>
                </c:pt>
                <c:pt idx="211">
                  <c:v>96.894598019912124</c:v>
                </c:pt>
                <c:pt idx="212">
                  <c:v>96.894598019912124</c:v>
                </c:pt>
                <c:pt idx="213">
                  <c:v>96.894598019912124</c:v>
                </c:pt>
                <c:pt idx="214">
                  <c:v>96.894598019912124</c:v>
                </c:pt>
                <c:pt idx="215">
                  <c:v>96.894598019912124</c:v>
                </c:pt>
                <c:pt idx="216">
                  <c:v>96.894598019912124</c:v>
                </c:pt>
                <c:pt idx="217">
                  <c:v>96.894598019912124</c:v>
                </c:pt>
                <c:pt idx="218">
                  <c:v>96.894598019912124</c:v>
                </c:pt>
                <c:pt idx="219">
                  <c:v>96.894598019912124</c:v>
                </c:pt>
                <c:pt idx="220">
                  <c:v>96.894598019912124</c:v>
                </c:pt>
                <c:pt idx="221">
                  <c:v>96.894598019912124</c:v>
                </c:pt>
                <c:pt idx="222">
                  <c:v>96.894598019912124</c:v>
                </c:pt>
                <c:pt idx="223">
                  <c:v>96.894598019912124</c:v>
                </c:pt>
                <c:pt idx="224">
                  <c:v>96.894598019912124</c:v>
                </c:pt>
                <c:pt idx="225">
                  <c:v>96.894598019912124</c:v>
                </c:pt>
                <c:pt idx="226">
                  <c:v>96.894598019912124</c:v>
                </c:pt>
                <c:pt idx="227">
                  <c:v>96.894598019912124</c:v>
                </c:pt>
                <c:pt idx="228">
                  <c:v>96.894598019912124</c:v>
                </c:pt>
                <c:pt idx="229">
                  <c:v>96.894598019912124</c:v>
                </c:pt>
                <c:pt idx="230">
                  <c:v>96.894598019912124</c:v>
                </c:pt>
                <c:pt idx="231">
                  <c:v>96.894598019912124</c:v>
                </c:pt>
                <c:pt idx="232">
                  <c:v>96.894598019912124</c:v>
                </c:pt>
                <c:pt idx="233">
                  <c:v>96.894598019912124</c:v>
                </c:pt>
                <c:pt idx="234">
                  <c:v>96.894598019912124</c:v>
                </c:pt>
                <c:pt idx="235">
                  <c:v>96.894598019912124</c:v>
                </c:pt>
                <c:pt idx="236">
                  <c:v>96.894598019912124</c:v>
                </c:pt>
                <c:pt idx="237">
                  <c:v>96.894598019912124</c:v>
                </c:pt>
                <c:pt idx="238">
                  <c:v>96.894598019912124</c:v>
                </c:pt>
                <c:pt idx="239">
                  <c:v>96.894598019912124</c:v>
                </c:pt>
                <c:pt idx="240">
                  <c:v>96.894598019912124</c:v>
                </c:pt>
                <c:pt idx="241">
                  <c:v>96.894598019912124</c:v>
                </c:pt>
                <c:pt idx="242">
                  <c:v>96.894598019912124</c:v>
                </c:pt>
                <c:pt idx="243">
                  <c:v>96.894598019912124</c:v>
                </c:pt>
                <c:pt idx="244">
                  <c:v>96.894598019912124</c:v>
                </c:pt>
                <c:pt idx="245">
                  <c:v>96.894598019912124</c:v>
                </c:pt>
                <c:pt idx="246">
                  <c:v>96.894598019912124</c:v>
                </c:pt>
                <c:pt idx="247">
                  <c:v>96.894598019912124</c:v>
                </c:pt>
                <c:pt idx="248">
                  <c:v>96.894598019912124</c:v>
                </c:pt>
                <c:pt idx="249">
                  <c:v>96.894598019912124</c:v>
                </c:pt>
                <c:pt idx="250">
                  <c:v>96.894598019912124</c:v>
                </c:pt>
                <c:pt idx="251">
                  <c:v>96.894598019912124</c:v>
                </c:pt>
                <c:pt idx="252">
                  <c:v>96.894598019912124</c:v>
                </c:pt>
                <c:pt idx="253">
                  <c:v>96.894598019912124</c:v>
                </c:pt>
                <c:pt idx="254">
                  <c:v>96.894598019912124</c:v>
                </c:pt>
                <c:pt idx="255">
                  <c:v>96.894598019912124</c:v>
                </c:pt>
                <c:pt idx="256">
                  <c:v>96.894598019912124</c:v>
                </c:pt>
                <c:pt idx="257">
                  <c:v>96.894598019912124</c:v>
                </c:pt>
                <c:pt idx="258">
                  <c:v>96.894598019912124</c:v>
                </c:pt>
                <c:pt idx="259">
                  <c:v>96.894598019912124</c:v>
                </c:pt>
                <c:pt idx="260">
                  <c:v>96.894598019912124</c:v>
                </c:pt>
                <c:pt idx="261">
                  <c:v>96.894598019912124</c:v>
                </c:pt>
                <c:pt idx="262">
                  <c:v>96.894598019912124</c:v>
                </c:pt>
                <c:pt idx="263">
                  <c:v>96.894598019912124</c:v>
                </c:pt>
                <c:pt idx="264">
                  <c:v>96.894598019912124</c:v>
                </c:pt>
                <c:pt idx="265">
                  <c:v>96.894598019912124</c:v>
                </c:pt>
                <c:pt idx="266">
                  <c:v>96.894598019912124</c:v>
                </c:pt>
                <c:pt idx="267">
                  <c:v>96.894598019912124</c:v>
                </c:pt>
                <c:pt idx="268">
                  <c:v>96.894598019912124</c:v>
                </c:pt>
                <c:pt idx="269">
                  <c:v>96.894598019912124</c:v>
                </c:pt>
                <c:pt idx="270">
                  <c:v>96.894598019912124</c:v>
                </c:pt>
                <c:pt idx="271">
                  <c:v>96.894598019912124</c:v>
                </c:pt>
                <c:pt idx="272">
                  <c:v>96.894598019912124</c:v>
                </c:pt>
                <c:pt idx="273">
                  <c:v>96.894598019912124</c:v>
                </c:pt>
                <c:pt idx="274">
                  <c:v>96.894598019912124</c:v>
                </c:pt>
                <c:pt idx="275">
                  <c:v>96.894598019912124</c:v>
                </c:pt>
                <c:pt idx="276">
                  <c:v>96.894598019912124</c:v>
                </c:pt>
                <c:pt idx="277">
                  <c:v>96.894598019912124</c:v>
                </c:pt>
                <c:pt idx="278">
                  <c:v>96.894598019912124</c:v>
                </c:pt>
                <c:pt idx="279">
                  <c:v>96.894598019912124</c:v>
                </c:pt>
                <c:pt idx="280">
                  <c:v>96.894598019912124</c:v>
                </c:pt>
                <c:pt idx="281">
                  <c:v>96.894598019912124</c:v>
                </c:pt>
                <c:pt idx="282">
                  <c:v>96.894598019912124</c:v>
                </c:pt>
                <c:pt idx="283">
                  <c:v>96.894598019912124</c:v>
                </c:pt>
                <c:pt idx="284">
                  <c:v>96.894598019912124</c:v>
                </c:pt>
                <c:pt idx="285">
                  <c:v>96.894598019912124</c:v>
                </c:pt>
                <c:pt idx="286">
                  <c:v>96.894598019912124</c:v>
                </c:pt>
                <c:pt idx="287">
                  <c:v>96.894598019912124</c:v>
                </c:pt>
                <c:pt idx="288">
                  <c:v>96.894598019912124</c:v>
                </c:pt>
                <c:pt idx="289">
                  <c:v>96.894598019912124</c:v>
                </c:pt>
                <c:pt idx="290">
                  <c:v>96.894598019912124</c:v>
                </c:pt>
                <c:pt idx="291">
                  <c:v>96.894598019912124</c:v>
                </c:pt>
                <c:pt idx="292">
                  <c:v>96.894598019912124</c:v>
                </c:pt>
                <c:pt idx="293">
                  <c:v>96.894598019912124</c:v>
                </c:pt>
                <c:pt idx="294">
                  <c:v>96.894598019912124</c:v>
                </c:pt>
                <c:pt idx="295">
                  <c:v>96.894598019912124</c:v>
                </c:pt>
                <c:pt idx="296">
                  <c:v>96.894598019912124</c:v>
                </c:pt>
                <c:pt idx="297">
                  <c:v>96.894598019912124</c:v>
                </c:pt>
                <c:pt idx="298">
                  <c:v>96.894598019912124</c:v>
                </c:pt>
                <c:pt idx="299">
                  <c:v>96.894598019912124</c:v>
                </c:pt>
                <c:pt idx="300">
                  <c:v>96.894598019912124</c:v>
                </c:pt>
                <c:pt idx="301">
                  <c:v>96.894598019912124</c:v>
                </c:pt>
                <c:pt idx="302">
                  <c:v>96.894598019912124</c:v>
                </c:pt>
                <c:pt idx="303">
                  <c:v>96.894598019912124</c:v>
                </c:pt>
                <c:pt idx="304">
                  <c:v>96.894598019912124</c:v>
                </c:pt>
                <c:pt idx="305">
                  <c:v>96.894598019912124</c:v>
                </c:pt>
                <c:pt idx="306">
                  <c:v>96.894598019912124</c:v>
                </c:pt>
                <c:pt idx="307">
                  <c:v>96.894598019912124</c:v>
                </c:pt>
                <c:pt idx="308">
                  <c:v>96.894598019912124</c:v>
                </c:pt>
                <c:pt idx="309">
                  <c:v>96.894598019912124</c:v>
                </c:pt>
                <c:pt idx="310">
                  <c:v>96.894598019912124</c:v>
                </c:pt>
                <c:pt idx="311">
                  <c:v>96.894598019912124</c:v>
                </c:pt>
                <c:pt idx="312">
                  <c:v>96.894598019912124</c:v>
                </c:pt>
                <c:pt idx="313">
                  <c:v>96.894598019912124</c:v>
                </c:pt>
                <c:pt idx="314">
                  <c:v>96.894598019912124</c:v>
                </c:pt>
                <c:pt idx="315">
                  <c:v>96.894598019912124</c:v>
                </c:pt>
                <c:pt idx="316">
                  <c:v>96.894598019912124</c:v>
                </c:pt>
                <c:pt idx="317">
                  <c:v>96.894598019912124</c:v>
                </c:pt>
                <c:pt idx="318">
                  <c:v>96.894598019912124</c:v>
                </c:pt>
                <c:pt idx="319">
                  <c:v>96.894598019912124</c:v>
                </c:pt>
                <c:pt idx="320">
                  <c:v>96.894598019912124</c:v>
                </c:pt>
                <c:pt idx="321">
                  <c:v>96.894598019912124</c:v>
                </c:pt>
                <c:pt idx="322">
                  <c:v>96.894598019912124</c:v>
                </c:pt>
                <c:pt idx="323">
                  <c:v>96.894598019912124</c:v>
                </c:pt>
                <c:pt idx="324">
                  <c:v>96.894598019912124</c:v>
                </c:pt>
                <c:pt idx="325">
                  <c:v>96.894598019912124</c:v>
                </c:pt>
                <c:pt idx="326">
                  <c:v>96.894598019912124</c:v>
                </c:pt>
                <c:pt idx="327">
                  <c:v>96.894598019912124</c:v>
                </c:pt>
                <c:pt idx="328">
                  <c:v>96.894598019912124</c:v>
                </c:pt>
                <c:pt idx="329">
                  <c:v>96.894598019912124</c:v>
                </c:pt>
                <c:pt idx="330">
                  <c:v>96.894598019912124</c:v>
                </c:pt>
                <c:pt idx="331">
                  <c:v>96.894598019912124</c:v>
                </c:pt>
                <c:pt idx="332">
                  <c:v>96.894598019912124</c:v>
                </c:pt>
                <c:pt idx="333">
                  <c:v>96.894598019912124</c:v>
                </c:pt>
                <c:pt idx="334">
                  <c:v>96.894598019912124</c:v>
                </c:pt>
                <c:pt idx="335">
                  <c:v>96.894598019912124</c:v>
                </c:pt>
                <c:pt idx="336">
                  <c:v>96.894598019912124</c:v>
                </c:pt>
                <c:pt idx="337">
                  <c:v>96.894598019912124</c:v>
                </c:pt>
                <c:pt idx="338">
                  <c:v>96.894598019912124</c:v>
                </c:pt>
                <c:pt idx="339">
                  <c:v>96.894598019912124</c:v>
                </c:pt>
                <c:pt idx="340">
                  <c:v>96.894598019912124</c:v>
                </c:pt>
                <c:pt idx="341">
                  <c:v>96.894598019912124</c:v>
                </c:pt>
                <c:pt idx="342">
                  <c:v>96.894598019912124</c:v>
                </c:pt>
                <c:pt idx="343">
                  <c:v>96.894598019912124</c:v>
                </c:pt>
                <c:pt idx="344">
                  <c:v>96.894598019912124</c:v>
                </c:pt>
                <c:pt idx="345">
                  <c:v>96.894598019912124</c:v>
                </c:pt>
                <c:pt idx="346">
                  <c:v>96.894598019912124</c:v>
                </c:pt>
                <c:pt idx="347">
                  <c:v>96.894598019912124</c:v>
                </c:pt>
                <c:pt idx="348">
                  <c:v>96.894598019912124</c:v>
                </c:pt>
                <c:pt idx="349">
                  <c:v>96.894598019912124</c:v>
                </c:pt>
                <c:pt idx="350">
                  <c:v>96.894598019912124</c:v>
                </c:pt>
                <c:pt idx="351">
                  <c:v>96.894598019912124</c:v>
                </c:pt>
                <c:pt idx="352">
                  <c:v>96.894598019912124</c:v>
                </c:pt>
                <c:pt idx="353">
                  <c:v>96.894598019912124</c:v>
                </c:pt>
                <c:pt idx="354">
                  <c:v>96.894598019912124</c:v>
                </c:pt>
                <c:pt idx="355">
                  <c:v>96.894598019912124</c:v>
                </c:pt>
                <c:pt idx="356">
                  <c:v>96.894598019912124</c:v>
                </c:pt>
                <c:pt idx="357">
                  <c:v>96.894598019912124</c:v>
                </c:pt>
                <c:pt idx="358">
                  <c:v>96.894598019912124</c:v>
                </c:pt>
                <c:pt idx="359">
                  <c:v>96.894598019912124</c:v>
                </c:pt>
                <c:pt idx="360">
                  <c:v>96.894598019912124</c:v>
                </c:pt>
                <c:pt idx="361">
                  <c:v>96.894598019912124</c:v>
                </c:pt>
                <c:pt idx="362">
                  <c:v>96.894598019912124</c:v>
                </c:pt>
                <c:pt idx="363">
                  <c:v>96.894598019912124</c:v>
                </c:pt>
                <c:pt idx="364">
                  <c:v>96.894598019912124</c:v>
                </c:pt>
                <c:pt idx="365">
                  <c:v>96.894598019912124</c:v>
                </c:pt>
                <c:pt idx="366">
                  <c:v>96.894598019912124</c:v>
                </c:pt>
                <c:pt idx="367">
                  <c:v>96.894598019912124</c:v>
                </c:pt>
                <c:pt idx="368">
                  <c:v>96.894598019912124</c:v>
                </c:pt>
                <c:pt idx="369">
                  <c:v>96.894598019912124</c:v>
                </c:pt>
                <c:pt idx="370">
                  <c:v>96.894598019912124</c:v>
                </c:pt>
                <c:pt idx="371">
                  <c:v>96.894598019912124</c:v>
                </c:pt>
                <c:pt idx="372">
                  <c:v>96.894598019912124</c:v>
                </c:pt>
                <c:pt idx="373">
                  <c:v>96.894598019912124</c:v>
                </c:pt>
                <c:pt idx="374">
                  <c:v>96.894598019912124</c:v>
                </c:pt>
                <c:pt idx="375">
                  <c:v>96.894598019912124</c:v>
                </c:pt>
                <c:pt idx="376">
                  <c:v>96.894598019912124</c:v>
                </c:pt>
                <c:pt idx="377">
                  <c:v>96.894598019912124</c:v>
                </c:pt>
                <c:pt idx="378">
                  <c:v>96.894598019912124</c:v>
                </c:pt>
                <c:pt idx="379">
                  <c:v>96.894598019912124</c:v>
                </c:pt>
                <c:pt idx="380">
                  <c:v>96.894598019912124</c:v>
                </c:pt>
                <c:pt idx="381">
                  <c:v>96.894598019912124</c:v>
                </c:pt>
                <c:pt idx="382">
                  <c:v>96.894598019912124</c:v>
                </c:pt>
                <c:pt idx="383">
                  <c:v>96.894598019912124</c:v>
                </c:pt>
                <c:pt idx="384">
                  <c:v>96.894598019912124</c:v>
                </c:pt>
                <c:pt idx="385">
                  <c:v>96.894598019912124</c:v>
                </c:pt>
                <c:pt idx="386">
                  <c:v>96.894598019912124</c:v>
                </c:pt>
                <c:pt idx="387">
                  <c:v>96.894598019912124</c:v>
                </c:pt>
                <c:pt idx="388">
                  <c:v>96.894598019912124</c:v>
                </c:pt>
                <c:pt idx="389">
                  <c:v>96.894598019912124</c:v>
                </c:pt>
                <c:pt idx="390">
                  <c:v>96.894598019912124</c:v>
                </c:pt>
                <c:pt idx="391">
                  <c:v>96.894598019912124</c:v>
                </c:pt>
                <c:pt idx="392">
                  <c:v>96.894598019912124</c:v>
                </c:pt>
                <c:pt idx="393">
                  <c:v>96.894598019912124</c:v>
                </c:pt>
                <c:pt idx="394">
                  <c:v>96.894598019912124</c:v>
                </c:pt>
                <c:pt idx="395">
                  <c:v>96.894598019912124</c:v>
                </c:pt>
                <c:pt idx="396">
                  <c:v>96.894598019912124</c:v>
                </c:pt>
                <c:pt idx="397">
                  <c:v>96.894598019912124</c:v>
                </c:pt>
                <c:pt idx="398">
                  <c:v>96.894598019912124</c:v>
                </c:pt>
                <c:pt idx="399">
                  <c:v>96.894598019912124</c:v>
                </c:pt>
                <c:pt idx="400">
                  <c:v>96.894598019912124</c:v>
                </c:pt>
                <c:pt idx="401">
                  <c:v>96.894598019912124</c:v>
                </c:pt>
                <c:pt idx="402">
                  <c:v>96.894598019912124</c:v>
                </c:pt>
                <c:pt idx="403">
                  <c:v>96.894598019912124</c:v>
                </c:pt>
                <c:pt idx="404">
                  <c:v>96.894598019912124</c:v>
                </c:pt>
                <c:pt idx="405">
                  <c:v>96.894598019912124</c:v>
                </c:pt>
                <c:pt idx="406">
                  <c:v>96.894598019912124</c:v>
                </c:pt>
                <c:pt idx="407">
                  <c:v>96.894598019912124</c:v>
                </c:pt>
                <c:pt idx="408">
                  <c:v>96.894598019912124</c:v>
                </c:pt>
                <c:pt idx="409">
                  <c:v>96.894598019912124</c:v>
                </c:pt>
                <c:pt idx="410">
                  <c:v>96.894598019912124</c:v>
                </c:pt>
                <c:pt idx="411">
                  <c:v>96.894598019912124</c:v>
                </c:pt>
                <c:pt idx="412">
                  <c:v>96.894598019912124</c:v>
                </c:pt>
                <c:pt idx="413">
                  <c:v>96.894598019912124</c:v>
                </c:pt>
                <c:pt idx="414">
                  <c:v>96.894598019912124</c:v>
                </c:pt>
                <c:pt idx="415">
                  <c:v>96.894598019912124</c:v>
                </c:pt>
                <c:pt idx="416">
                  <c:v>96.894598019912124</c:v>
                </c:pt>
                <c:pt idx="417">
                  <c:v>96.894598019912124</c:v>
                </c:pt>
                <c:pt idx="418">
                  <c:v>96.894598019912124</c:v>
                </c:pt>
                <c:pt idx="419">
                  <c:v>96.894598019912124</c:v>
                </c:pt>
                <c:pt idx="420">
                  <c:v>96.894598019912124</c:v>
                </c:pt>
                <c:pt idx="421">
                  <c:v>96.894598019912124</c:v>
                </c:pt>
                <c:pt idx="422">
                  <c:v>96.894598019912124</c:v>
                </c:pt>
                <c:pt idx="423">
                  <c:v>96.894598019912124</c:v>
                </c:pt>
                <c:pt idx="424">
                  <c:v>96.894598019912124</c:v>
                </c:pt>
                <c:pt idx="425">
                  <c:v>96.894598019912124</c:v>
                </c:pt>
                <c:pt idx="426">
                  <c:v>96.894598019912124</c:v>
                </c:pt>
                <c:pt idx="427">
                  <c:v>96.894598019912124</c:v>
                </c:pt>
                <c:pt idx="428">
                  <c:v>96.894598019912124</c:v>
                </c:pt>
                <c:pt idx="429">
                  <c:v>96.894598019912124</c:v>
                </c:pt>
                <c:pt idx="430">
                  <c:v>96.894598019912124</c:v>
                </c:pt>
                <c:pt idx="431">
                  <c:v>96.894598019912124</c:v>
                </c:pt>
                <c:pt idx="432">
                  <c:v>96.894598019912124</c:v>
                </c:pt>
                <c:pt idx="433">
                  <c:v>96.894598019912124</c:v>
                </c:pt>
                <c:pt idx="434">
                  <c:v>96.894598019912124</c:v>
                </c:pt>
                <c:pt idx="435">
                  <c:v>96.894598019912124</c:v>
                </c:pt>
                <c:pt idx="436">
                  <c:v>96.894598019912124</c:v>
                </c:pt>
                <c:pt idx="437">
                  <c:v>96.894598019912124</c:v>
                </c:pt>
                <c:pt idx="438">
                  <c:v>96.894598019912124</c:v>
                </c:pt>
                <c:pt idx="439">
                  <c:v>96.894598019912124</c:v>
                </c:pt>
                <c:pt idx="440">
                  <c:v>96.894598019912124</c:v>
                </c:pt>
                <c:pt idx="441">
                  <c:v>96.894598019912124</c:v>
                </c:pt>
                <c:pt idx="442">
                  <c:v>96.894598019912124</c:v>
                </c:pt>
                <c:pt idx="443">
                  <c:v>96.894598019912124</c:v>
                </c:pt>
                <c:pt idx="444">
                  <c:v>96.894598019912124</c:v>
                </c:pt>
                <c:pt idx="445">
                  <c:v>96.894598019912124</c:v>
                </c:pt>
                <c:pt idx="446">
                  <c:v>96.894598019912124</c:v>
                </c:pt>
                <c:pt idx="447">
                  <c:v>96.894598019912124</c:v>
                </c:pt>
                <c:pt idx="448">
                  <c:v>96.894598019912124</c:v>
                </c:pt>
                <c:pt idx="449">
                  <c:v>96.894598019912124</c:v>
                </c:pt>
                <c:pt idx="450">
                  <c:v>96.894598019912124</c:v>
                </c:pt>
                <c:pt idx="451">
                  <c:v>96.894598019912124</c:v>
                </c:pt>
                <c:pt idx="452">
                  <c:v>96.894598019912124</c:v>
                </c:pt>
                <c:pt idx="453">
                  <c:v>96.894598019912124</c:v>
                </c:pt>
                <c:pt idx="454">
                  <c:v>96.894598019912124</c:v>
                </c:pt>
                <c:pt idx="455">
                  <c:v>96.894598019912124</c:v>
                </c:pt>
                <c:pt idx="456">
                  <c:v>96.894598019912124</c:v>
                </c:pt>
                <c:pt idx="457">
                  <c:v>96.894598019912124</c:v>
                </c:pt>
                <c:pt idx="458">
                  <c:v>96.894598019912124</c:v>
                </c:pt>
                <c:pt idx="459">
                  <c:v>96.894598019912124</c:v>
                </c:pt>
                <c:pt idx="460">
                  <c:v>96.894598019912124</c:v>
                </c:pt>
                <c:pt idx="461">
                  <c:v>96.894598019912124</c:v>
                </c:pt>
                <c:pt idx="462">
                  <c:v>96.894598019912124</c:v>
                </c:pt>
                <c:pt idx="463">
                  <c:v>96.894598019912124</c:v>
                </c:pt>
                <c:pt idx="464">
                  <c:v>96.894598019912124</c:v>
                </c:pt>
                <c:pt idx="465">
                  <c:v>96.894598019912124</c:v>
                </c:pt>
                <c:pt idx="466">
                  <c:v>96.894598019912124</c:v>
                </c:pt>
                <c:pt idx="467">
                  <c:v>96.894598019912124</c:v>
                </c:pt>
                <c:pt idx="468">
                  <c:v>96.894598019912124</c:v>
                </c:pt>
                <c:pt idx="469">
                  <c:v>96.894598019912124</c:v>
                </c:pt>
                <c:pt idx="470">
                  <c:v>96.894598019912124</c:v>
                </c:pt>
                <c:pt idx="471">
                  <c:v>96.894598019912124</c:v>
                </c:pt>
                <c:pt idx="472">
                  <c:v>96.894598019912124</c:v>
                </c:pt>
                <c:pt idx="473">
                  <c:v>96.894598019912124</c:v>
                </c:pt>
                <c:pt idx="474">
                  <c:v>96.894598019912124</c:v>
                </c:pt>
                <c:pt idx="475">
                  <c:v>96.894598019912124</c:v>
                </c:pt>
                <c:pt idx="476">
                  <c:v>96.894598019912124</c:v>
                </c:pt>
                <c:pt idx="477">
                  <c:v>96.894598019912124</c:v>
                </c:pt>
                <c:pt idx="478">
                  <c:v>96.894598019912124</c:v>
                </c:pt>
                <c:pt idx="479">
                  <c:v>96.894598019912124</c:v>
                </c:pt>
                <c:pt idx="480">
                  <c:v>96.894598019912124</c:v>
                </c:pt>
                <c:pt idx="481">
                  <c:v>96.894598019912124</c:v>
                </c:pt>
                <c:pt idx="482">
                  <c:v>96.894598019912124</c:v>
                </c:pt>
                <c:pt idx="483">
                  <c:v>96.894598019912124</c:v>
                </c:pt>
                <c:pt idx="484">
                  <c:v>96.894598019912124</c:v>
                </c:pt>
                <c:pt idx="485">
                  <c:v>96.894598019912124</c:v>
                </c:pt>
                <c:pt idx="486">
                  <c:v>96.894598019912124</c:v>
                </c:pt>
                <c:pt idx="487">
                  <c:v>96.894598019912124</c:v>
                </c:pt>
                <c:pt idx="488">
                  <c:v>96.894598019912124</c:v>
                </c:pt>
                <c:pt idx="489">
                  <c:v>96.894598019912124</c:v>
                </c:pt>
                <c:pt idx="490">
                  <c:v>96.894598019912124</c:v>
                </c:pt>
                <c:pt idx="491">
                  <c:v>96.894598019912124</c:v>
                </c:pt>
                <c:pt idx="492">
                  <c:v>96.894598019912124</c:v>
                </c:pt>
                <c:pt idx="493">
                  <c:v>96.894598019912124</c:v>
                </c:pt>
                <c:pt idx="494">
                  <c:v>96.894598019912124</c:v>
                </c:pt>
                <c:pt idx="495">
                  <c:v>96.894598019912124</c:v>
                </c:pt>
                <c:pt idx="496">
                  <c:v>96.894598019912124</c:v>
                </c:pt>
                <c:pt idx="497">
                  <c:v>96.894598019912124</c:v>
                </c:pt>
                <c:pt idx="498">
                  <c:v>96.894598019912124</c:v>
                </c:pt>
                <c:pt idx="499">
                  <c:v>96.894598019912124</c:v>
                </c:pt>
                <c:pt idx="500">
                  <c:v>96.894598019912124</c:v>
                </c:pt>
                <c:pt idx="501">
                  <c:v>96.894598019912124</c:v>
                </c:pt>
                <c:pt idx="502">
                  <c:v>96.894598019912124</c:v>
                </c:pt>
                <c:pt idx="503">
                  <c:v>96.894598019912124</c:v>
                </c:pt>
                <c:pt idx="504">
                  <c:v>96.894598019912124</c:v>
                </c:pt>
                <c:pt idx="505">
                  <c:v>96.894598019912124</c:v>
                </c:pt>
                <c:pt idx="506">
                  <c:v>96.894598019912124</c:v>
                </c:pt>
                <c:pt idx="507">
                  <c:v>96.894598019912124</c:v>
                </c:pt>
                <c:pt idx="508">
                  <c:v>96.894598019912124</c:v>
                </c:pt>
                <c:pt idx="509">
                  <c:v>96.894598019912124</c:v>
                </c:pt>
                <c:pt idx="510">
                  <c:v>96.894598019912124</c:v>
                </c:pt>
                <c:pt idx="511">
                  <c:v>96.894598019912124</c:v>
                </c:pt>
                <c:pt idx="512">
                  <c:v>96.894598019912124</c:v>
                </c:pt>
                <c:pt idx="513">
                  <c:v>96.894598019912124</c:v>
                </c:pt>
                <c:pt idx="514">
                  <c:v>96.894598019912124</c:v>
                </c:pt>
                <c:pt idx="515">
                  <c:v>96.894598019912124</c:v>
                </c:pt>
                <c:pt idx="516">
                  <c:v>96.894598019912124</c:v>
                </c:pt>
                <c:pt idx="517">
                  <c:v>96.894598019912124</c:v>
                </c:pt>
                <c:pt idx="518">
                  <c:v>96.894598019912124</c:v>
                </c:pt>
                <c:pt idx="519">
                  <c:v>96.894598019912124</c:v>
                </c:pt>
                <c:pt idx="520">
                  <c:v>96.894598019912124</c:v>
                </c:pt>
                <c:pt idx="521">
                  <c:v>96.894598019912124</c:v>
                </c:pt>
                <c:pt idx="522">
                  <c:v>96.894598019912124</c:v>
                </c:pt>
                <c:pt idx="523">
                  <c:v>96.894598019912124</c:v>
                </c:pt>
                <c:pt idx="524">
                  <c:v>96.894598019912124</c:v>
                </c:pt>
                <c:pt idx="525">
                  <c:v>96.894598019912124</c:v>
                </c:pt>
                <c:pt idx="526">
                  <c:v>96.894598019912124</c:v>
                </c:pt>
                <c:pt idx="527">
                  <c:v>96.894598019912124</c:v>
                </c:pt>
                <c:pt idx="528">
                  <c:v>96.894598019912124</c:v>
                </c:pt>
                <c:pt idx="529">
                  <c:v>96.894598019912124</c:v>
                </c:pt>
                <c:pt idx="530">
                  <c:v>96.894598019912124</c:v>
                </c:pt>
                <c:pt idx="531">
                  <c:v>96.894598019912124</c:v>
                </c:pt>
                <c:pt idx="532">
                  <c:v>96.894598019912124</c:v>
                </c:pt>
                <c:pt idx="533">
                  <c:v>96.894598019912124</c:v>
                </c:pt>
                <c:pt idx="534">
                  <c:v>96.894598019912124</c:v>
                </c:pt>
                <c:pt idx="535">
                  <c:v>96.894598019912124</c:v>
                </c:pt>
                <c:pt idx="536">
                  <c:v>96.894598019912124</c:v>
                </c:pt>
                <c:pt idx="537">
                  <c:v>96.894598019912124</c:v>
                </c:pt>
                <c:pt idx="538">
                  <c:v>96.894598019912124</c:v>
                </c:pt>
                <c:pt idx="539">
                  <c:v>96.894598019912124</c:v>
                </c:pt>
                <c:pt idx="540">
                  <c:v>96.894598019912124</c:v>
                </c:pt>
                <c:pt idx="541">
                  <c:v>96.894598019912124</c:v>
                </c:pt>
                <c:pt idx="542">
                  <c:v>96.894598019912124</c:v>
                </c:pt>
                <c:pt idx="543">
                  <c:v>96.894598019912124</c:v>
                </c:pt>
                <c:pt idx="544">
                  <c:v>96.894598019912124</c:v>
                </c:pt>
                <c:pt idx="545">
                  <c:v>96.894598019912124</c:v>
                </c:pt>
                <c:pt idx="546">
                  <c:v>96.894598019912124</c:v>
                </c:pt>
                <c:pt idx="547">
                  <c:v>96.894598019912124</c:v>
                </c:pt>
                <c:pt idx="548">
                  <c:v>96.894598019912124</c:v>
                </c:pt>
                <c:pt idx="549">
                  <c:v>96.894598019912124</c:v>
                </c:pt>
                <c:pt idx="550">
                  <c:v>96.894598019912124</c:v>
                </c:pt>
                <c:pt idx="551">
                  <c:v>96.894598019912124</c:v>
                </c:pt>
                <c:pt idx="552">
                  <c:v>96.894598019912124</c:v>
                </c:pt>
                <c:pt idx="553">
                  <c:v>96.894598019912124</c:v>
                </c:pt>
                <c:pt idx="554">
                  <c:v>96.894598019912124</c:v>
                </c:pt>
                <c:pt idx="555">
                  <c:v>96.894598019912124</c:v>
                </c:pt>
                <c:pt idx="556">
                  <c:v>96.894598019912124</c:v>
                </c:pt>
                <c:pt idx="557">
                  <c:v>96.894598019912124</c:v>
                </c:pt>
                <c:pt idx="558">
                  <c:v>96.894598019912124</c:v>
                </c:pt>
                <c:pt idx="559">
                  <c:v>96.894598019912124</c:v>
                </c:pt>
                <c:pt idx="560">
                  <c:v>96.894598019912124</c:v>
                </c:pt>
                <c:pt idx="561">
                  <c:v>96.894598019912124</c:v>
                </c:pt>
                <c:pt idx="562">
                  <c:v>96.894598019912124</c:v>
                </c:pt>
                <c:pt idx="563">
                  <c:v>96.894598019912124</c:v>
                </c:pt>
                <c:pt idx="564">
                  <c:v>96.894598019912124</c:v>
                </c:pt>
                <c:pt idx="565">
                  <c:v>96.894598019912124</c:v>
                </c:pt>
                <c:pt idx="566">
                  <c:v>96.894598019912124</c:v>
                </c:pt>
                <c:pt idx="567">
                  <c:v>96.894598019912124</c:v>
                </c:pt>
                <c:pt idx="568">
                  <c:v>96.894598019912124</c:v>
                </c:pt>
                <c:pt idx="569">
                  <c:v>96.894598019912124</c:v>
                </c:pt>
                <c:pt idx="570">
                  <c:v>96.894598019912124</c:v>
                </c:pt>
                <c:pt idx="571">
                  <c:v>96.894598019912124</c:v>
                </c:pt>
                <c:pt idx="572">
                  <c:v>96.894598019912124</c:v>
                </c:pt>
                <c:pt idx="573">
                  <c:v>96.894598019912124</c:v>
                </c:pt>
                <c:pt idx="574">
                  <c:v>96.894598019912124</c:v>
                </c:pt>
                <c:pt idx="575">
                  <c:v>96.894598019912124</c:v>
                </c:pt>
                <c:pt idx="576">
                  <c:v>96.894598019912124</c:v>
                </c:pt>
                <c:pt idx="577">
                  <c:v>96.894598019912124</c:v>
                </c:pt>
                <c:pt idx="578">
                  <c:v>96.894598019912124</c:v>
                </c:pt>
                <c:pt idx="579">
                  <c:v>96.894598019912124</c:v>
                </c:pt>
                <c:pt idx="580">
                  <c:v>96.894598019912124</c:v>
                </c:pt>
                <c:pt idx="581">
                  <c:v>96.894598019912124</c:v>
                </c:pt>
                <c:pt idx="582">
                  <c:v>96.894598019912124</c:v>
                </c:pt>
                <c:pt idx="583">
                  <c:v>96.894598019912124</c:v>
                </c:pt>
                <c:pt idx="584">
                  <c:v>96.894598019912124</c:v>
                </c:pt>
                <c:pt idx="585">
                  <c:v>96.894598019912124</c:v>
                </c:pt>
                <c:pt idx="586">
                  <c:v>96.894598019912124</c:v>
                </c:pt>
                <c:pt idx="587">
                  <c:v>96.894598019912124</c:v>
                </c:pt>
                <c:pt idx="588">
                  <c:v>96.894598019912124</c:v>
                </c:pt>
                <c:pt idx="589">
                  <c:v>96.894598019912124</c:v>
                </c:pt>
                <c:pt idx="590">
                  <c:v>96.894598019912124</c:v>
                </c:pt>
                <c:pt idx="591">
                  <c:v>96.894598019912124</c:v>
                </c:pt>
                <c:pt idx="592">
                  <c:v>96.894598019912124</c:v>
                </c:pt>
                <c:pt idx="593">
                  <c:v>96.894598019912124</c:v>
                </c:pt>
                <c:pt idx="594">
                  <c:v>96.894598019912124</c:v>
                </c:pt>
                <c:pt idx="595">
                  <c:v>96.894598019912124</c:v>
                </c:pt>
                <c:pt idx="596">
                  <c:v>96.894598019912124</c:v>
                </c:pt>
                <c:pt idx="597">
                  <c:v>96.894598019912124</c:v>
                </c:pt>
                <c:pt idx="598">
                  <c:v>96.894598019912124</c:v>
                </c:pt>
                <c:pt idx="599">
                  <c:v>96.894598019912124</c:v>
                </c:pt>
                <c:pt idx="600">
                  <c:v>96.894598019912124</c:v>
                </c:pt>
                <c:pt idx="601">
                  <c:v>96.894598019912124</c:v>
                </c:pt>
                <c:pt idx="602">
                  <c:v>96.894598019912124</c:v>
                </c:pt>
                <c:pt idx="603">
                  <c:v>96.894598019912124</c:v>
                </c:pt>
                <c:pt idx="604">
                  <c:v>96.894598019912124</c:v>
                </c:pt>
                <c:pt idx="605">
                  <c:v>96.894598019912124</c:v>
                </c:pt>
                <c:pt idx="606">
                  <c:v>96.894598019912124</c:v>
                </c:pt>
                <c:pt idx="607">
                  <c:v>96.894598019912124</c:v>
                </c:pt>
                <c:pt idx="608">
                  <c:v>96.894598019912124</c:v>
                </c:pt>
                <c:pt idx="609">
                  <c:v>96.894598019912124</c:v>
                </c:pt>
                <c:pt idx="610">
                  <c:v>96.894598019912124</c:v>
                </c:pt>
                <c:pt idx="611">
                  <c:v>96.894598019912124</c:v>
                </c:pt>
                <c:pt idx="612">
                  <c:v>96.894598019912124</c:v>
                </c:pt>
                <c:pt idx="613">
                  <c:v>96.894598019912124</c:v>
                </c:pt>
                <c:pt idx="614">
                  <c:v>96.894598019912124</c:v>
                </c:pt>
                <c:pt idx="615">
                  <c:v>96.894598019912124</c:v>
                </c:pt>
                <c:pt idx="616">
                  <c:v>96.894598019912124</c:v>
                </c:pt>
                <c:pt idx="617">
                  <c:v>96.894598019912124</c:v>
                </c:pt>
                <c:pt idx="618">
                  <c:v>96.894598019912124</c:v>
                </c:pt>
                <c:pt idx="619">
                  <c:v>96.894598019912124</c:v>
                </c:pt>
                <c:pt idx="620">
                  <c:v>96.894598019912124</c:v>
                </c:pt>
                <c:pt idx="621">
                  <c:v>96.894598019912124</c:v>
                </c:pt>
                <c:pt idx="622">
                  <c:v>96.894598019912124</c:v>
                </c:pt>
                <c:pt idx="623">
                  <c:v>96.894598019912124</c:v>
                </c:pt>
                <c:pt idx="624">
                  <c:v>96.894598019912124</c:v>
                </c:pt>
                <c:pt idx="625">
                  <c:v>96.894598019912124</c:v>
                </c:pt>
                <c:pt idx="626">
                  <c:v>96.894598019912124</c:v>
                </c:pt>
                <c:pt idx="627">
                  <c:v>96.894598019912124</c:v>
                </c:pt>
                <c:pt idx="628">
                  <c:v>96.894598019912124</c:v>
                </c:pt>
                <c:pt idx="629">
                  <c:v>96.894598019912124</c:v>
                </c:pt>
                <c:pt idx="630">
                  <c:v>96.894598019912124</c:v>
                </c:pt>
                <c:pt idx="631">
                  <c:v>96.894598019912124</c:v>
                </c:pt>
                <c:pt idx="632">
                  <c:v>96.894598019912124</c:v>
                </c:pt>
                <c:pt idx="633">
                  <c:v>96.894598019912124</c:v>
                </c:pt>
                <c:pt idx="634">
                  <c:v>96.894598019912124</c:v>
                </c:pt>
                <c:pt idx="635">
                  <c:v>96.894598019912124</c:v>
                </c:pt>
                <c:pt idx="636">
                  <c:v>96.894598019912124</c:v>
                </c:pt>
                <c:pt idx="637">
                  <c:v>96.894598019912124</c:v>
                </c:pt>
                <c:pt idx="638">
                  <c:v>96.894598019912124</c:v>
                </c:pt>
                <c:pt idx="639">
                  <c:v>96.894598019912124</c:v>
                </c:pt>
                <c:pt idx="640">
                  <c:v>96.894598019912124</c:v>
                </c:pt>
                <c:pt idx="641">
                  <c:v>96.894598019912124</c:v>
                </c:pt>
                <c:pt idx="642">
                  <c:v>96.894598019912124</c:v>
                </c:pt>
                <c:pt idx="643">
                  <c:v>96.894598019912124</c:v>
                </c:pt>
                <c:pt idx="644">
                  <c:v>96.894598019912124</c:v>
                </c:pt>
                <c:pt idx="645">
                  <c:v>96.894598019912124</c:v>
                </c:pt>
                <c:pt idx="646">
                  <c:v>96.894598019912124</c:v>
                </c:pt>
                <c:pt idx="647">
                  <c:v>96.894598019912124</c:v>
                </c:pt>
                <c:pt idx="648">
                  <c:v>96.894598019912124</c:v>
                </c:pt>
                <c:pt idx="649">
                  <c:v>96.894598019912124</c:v>
                </c:pt>
                <c:pt idx="650">
                  <c:v>96.894598019912124</c:v>
                </c:pt>
                <c:pt idx="651">
                  <c:v>96.894598019912124</c:v>
                </c:pt>
                <c:pt idx="652">
                  <c:v>96.894598019912124</c:v>
                </c:pt>
                <c:pt idx="653">
                  <c:v>96.894598019912124</c:v>
                </c:pt>
                <c:pt idx="654">
                  <c:v>96.894598019912124</c:v>
                </c:pt>
                <c:pt idx="655">
                  <c:v>96.894598019912124</c:v>
                </c:pt>
                <c:pt idx="656">
                  <c:v>96.894598019912124</c:v>
                </c:pt>
                <c:pt idx="657">
                  <c:v>96.894598019912124</c:v>
                </c:pt>
                <c:pt idx="658">
                  <c:v>96.894598019912124</c:v>
                </c:pt>
                <c:pt idx="659">
                  <c:v>96.894598019912124</c:v>
                </c:pt>
                <c:pt idx="660">
                  <c:v>96.894598019912124</c:v>
                </c:pt>
                <c:pt idx="661">
                  <c:v>96.894598019912124</c:v>
                </c:pt>
                <c:pt idx="662">
                  <c:v>96.894598019912124</c:v>
                </c:pt>
                <c:pt idx="663">
                  <c:v>96.894598019912124</c:v>
                </c:pt>
                <c:pt idx="664">
                  <c:v>96.894598019912124</c:v>
                </c:pt>
                <c:pt idx="665">
                  <c:v>96.894598019912124</c:v>
                </c:pt>
                <c:pt idx="666">
                  <c:v>96.894598019912124</c:v>
                </c:pt>
                <c:pt idx="667">
                  <c:v>96.894598019912124</c:v>
                </c:pt>
                <c:pt idx="668">
                  <c:v>96.894598019912124</c:v>
                </c:pt>
                <c:pt idx="669">
                  <c:v>96.894598019912124</c:v>
                </c:pt>
                <c:pt idx="670">
                  <c:v>96.894598019912124</c:v>
                </c:pt>
                <c:pt idx="671">
                  <c:v>96.894598019912124</c:v>
                </c:pt>
                <c:pt idx="672">
                  <c:v>96.894598019912124</c:v>
                </c:pt>
                <c:pt idx="673">
                  <c:v>96.894598019912124</c:v>
                </c:pt>
                <c:pt idx="674">
                  <c:v>96.894598019912124</c:v>
                </c:pt>
                <c:pt idx="675">
                  <c:v>96.894598019912124</c:v>
                </c:pt>
                <c:pt idx="676">
                  <c:v>96.894598019912124</c:v>
                </c:pt>
                <c:pt idx="677">
                  <c:v>96.894598019912124</c:v>
                </c:pt>
                <c:pt idx="678">
                  <c:v>96.894598019912124</c:v>
                </c:pt>
                <c:pt idx="679">
                  <c:v>96.894598019912124</c:v>
                </c:pt>
                <c:pt idx="680">
                  <c:v>96.894598019912124</c:v>
                </c:pt>
                <c:pt idx="681">
                  <c:v>96.894598019912124</c:v>
                </c:pt>
                <c:pt idx="682">
                  <c:v>96.894598019912124</c:v>
                </c:pt>
                <c:pt idx="683">
                  <c:v>96.894598019912124</c:v>
                </c:pt>
                <c:pt idx="684">
                  <c:v>96.894598019912124</c:v>
                </c:pt>
                <c:pt idx="685">
                  <c:v>96.894598019912124</c:v>
                </c:pt>
                <c:pt idx="686">
                  <c:v>96.894598019912124</c:v>
                </c:pt>
                <c:pt idx="687">
                  <c:v>96.894598019912124</c:v>
                </c:pt>
                <c:pt idx="688">
                  <c:v>96.894598019912124</c:v>
                </c:pt>
                <c:pt idx="689">
                  <c:v>96.894598019912124</c:v>
                </c:pt>
                <c:pt idx="690">
                  <c:v>96.894598019912124</c:v>
                </c:pt>
                <c:pt idx="691">
                  <c:v>96.894598019912124</c:v>
                </c:pt>
                <c:pt idx="692">
                  <c:v>96.894598019912124</c:v>
                </c:pt>
                <c:pt idx="693">
                  <c:v>96.894598019912124</c:v>
                </c:pt>
                <c:pt idx="694">
                  <c:v>96.894598019912124</c:v>
                </c:pt>
                <c:pt idx="695">
                  <c:v>96.894598019912124</c:v>
                </c:pt>
                <c:pt idx="696">
                  <c:v>96.894598019912124</c:v>
                </c:pt>
                <c:pt idx="697">
                  <c:v>96.894598019912124</c:v>
                </c:pt>
                <c:pt idx="698">
                  <c:v>96.894598019912124</c:v>
                </c:pt>
                <c:pt idx="699">
                  <c:v>96.894598019912124</c:v>
                </c:pt>
                <c:pt idx="700">
                  <c:v>96.894598019912124</c:v>
                </c:pt>
                <c:pt idx="701">
                  <c:v>96.894598019912124</c:v>
                </c:pt>
                <c:pt idx="702">
                  <c:v>96.894598019912124</c:v>
                </c:pt>
                <c:pt idx="703">
                  <c:v>96.894598019912124</c:v>
                </c:pt>
                <c:pt idx="704">
                  <c:v>96.894598019912124</c:v>
                </c:pt>
                <c:pt idx="705">
                  <c:v>96.894598019912124</c:v>
                </c:pt>
                <c:pt idx="706">
                  <c:v>96.894598019912124</c:v>
                </c:pt>
                <c:pt idx="707">
                  <c:v>96.894598019912124</c:v>
                </c:pt>
                <c:pt idx="708">
                  <c:v>96.894598019912124</c:v>
                </c:pt>
                <c:pt idx="709">
                  <c:v>96.894598019912124</c:v>
                </c:pt>
                <c:pt idx="710">
                  <c:v>96.894598019912124</c:v>
                </c:pt>
                <c:pt idx="711">
                  <c:v>96.894598019912124</c:v>
                </c:pt>
                <c:pt idx="712">
                  <c:v>96.894598019912124</c:v>
                </c:pt>
                <c:pt idx="713">
                  <c:v>96.894598019912124</c:v>
                </c:pt>
                <c:pt idx="714">
                  <c:v>96.894598019912124</c:v>
                </c:pt>
                <c:pt idx="715">
                  <c:v>96.894598019912124</c:v>
                </c:pt>
                <c:pt idx="716">
                  <c:v>96.894598019912124</c:v>
                </c:pt>
                <c:pt idx="717">
                  <c:v>96.894598019912124</c:v>
                </c:pt>
                <c:pt idx="718">
                  <c:v>96.894598019912124</c:v>
                </c:pt>
                <c:pt idx="719">
                  <c:v>96.894598019912124</c:v>
                </c:pt>
                <c:pt idx="720">
                  <c:v>96.894598019912124</c:v>
                </c:pt>
                <c:pt idx="721">
                  <c:v>96.894598019912124</c:v>
                </c:pt>
                <c:pt idx="722">
                  <c:v>96.894598019912124</c:v>
                </c:pt>
                <c:pt idx="723">
                  <c:v>96.894598019912124</c:v>
                </c:pt>
                <c:pt idx="724">
                  <c:v>96.894598019912124</c:v>
                </c:pt>
                <c:pt idx="725">
                  <c:v>96.894598019912124</c:v>
                </c:pt>
                <c:pt idx="726">
                  <c:v>96.894598019912124</c:v>
                </c:pt>
                <c:pt idx="727">
                  <c:v>96.894598019912124</c:v>
                </c:pt>
                <c:pt idx="728">
                  <c:v>96.894598019912124</c:v>
                </c:pt>
                <c:pt idx="729">
                  <c:v>96.894598019912124</c:v>
                </c:pt>
                <c:pt idx="730">
                  <c:v>96.894598019912124</c:v>
                </c:pt>
                <c:pt idx="731">
                  <c:v>96.894598019912124</c:v>
                </c:pt>
                <c:pt idx="732">
                  <c:v>96.894598019912124</c:v>
                </c:pt>
                <c:pt idx="733">
                  <c:v>96.894598019912124</c:v>
                </c:pt>
                <c:pt idx="734">
                  <c:v>96.894598019912124</c:v>
                </c:pt>
                <c:pt idx="735">
                  <c:v>96.894598019912124</c:v>
                </c:pt>
                <c:pt idx="736">
                  <c:v>96.894598019912124</c:v>
                </c:pt>
                <c:pt idx="737">
                  <c:v>96.894598019912124</c:v>
                </c:pt>
                <c:pt idx="738">
                  <c:v>96.894598019912124</c:v>
                </c:pt>
                <c:pt idx="739">
                  <c:v>96.894598019912124</c:v>
                </c:pt>
                <c:pt idx="740">
                  <c:v>96.894598019912124</c:v>
                </c:pt>
                <c:pt idx="741">
                  <c:v>96.894598019912124</c:v>
                </c:pt>
                <c:pt idx="742">
                  <c:v>96.894598019912124</c:v>
                </c:pt>
                <c:pt idx="743">
                  <c:v>96.894598019912124</c:v>
                </c:pt>
                <c:pt idx="744">
                  <c:v>96.894598019912124</c:v>
                </c:pt>
                <c:pt idx="745">
                  <c:v>96.894598019912124</c:v>
                </c:pt>
                <c:pt idx="746">
                  <c:v>96.894598019912124</c:v>
                </c:pt>
                <c:pt idx="747">
                  <c:v>96.894598019912124</c:v>
                </c:pt>
                <c:pt idx="748">
                  <c:v>96.894598019912124</c:v>
                </c:pt>
                <c:pt idx="749">
                  <c:v>96.894598019912124</c:v>
                </c:pt>
                <c:pt idx="750">
                  <c:v>96.894598019912124</c:v>
                </c:pt>
                <c:pt idx="751">
                  <c:v>96.894598019912124</c:v>
                </c:pt>
                <c:pt idx="752">
                  <c:v>96.894598019912124</c:v>
                </c:pt>
                <c:pt idx="753">
                  <c:v>96.894598019912124</c:v>
                </c:pt>
                <c:pt idx="754">
                  <c:v>96.894598019912124</c:v>
                </c:pt>
                <c:pt idx="755">
                  <c:v>96.894598019912124</c:v>
                </c:pt>
                <c:pt idx="756">
                  <c:v>96.894598019912124</c:v>
                </c:pt>
                <c:pt idx="757">
                  <c:v>96.894598019912124</c:v>
                </c:pt>
                <c:pt idx="758">
                  <c:v>96.894598019912124</c:v>
                </c:pt>
                <c:pt idx="759">
                  <c:v>96.894598019912124</c:v>
                </c:pt>
                <c:pt idx="760">
                  <c:v>96.894598019912124</c:v>
                </c:pt>
                <c:pt idx="761">
                  <c:v>96.894598019912124</c:v>
                </c:pt>
                <c:pt idx="762">
                  <c:v>96.894598019912124</c:v>
                </c:pt>
                <c:pt idx="763">
                  <c:v>96.894598019912124</c:v>
                </c:pt>
                <c:pt idx="764">
                  <c:v>96.894598019912124</c:v>
                </c:pt>
                <c:pt idx="765">
                  <c:v>96.894598019912124</c:v>
                </c:pt>
                <c:pt idx="766">
                  <c:v>96.894598019912124</c:v>
                </c:pt>
                <c:pt idx="767">
                  <c:v>96.894598019912124</c:v>
                </c:pt>
                <c:pt idx="768">
                  <c:v>96.894598019912124</c:v>
                </c:pt>
                <c:pt idx="769">
                  <c:v>96.894598019912124</c:v>
                </c:pt>
                <c:pt idx="770">
                  <c:v>96.894598019912124</c:v>
                </c:pt>
                <c:pt idx="771">
                  <c:v>96.894598019912124</c:v>
                </c:pt>
                <c:pt idx="772">
                  <c:v>96.894598019912124</c:v>
                </c:pt>
                <c:pt idx="773">
                  <c:v>96.894598019912124</c:v>
                </c:pt>
                <c:pt idx="774">
                  <c:v>96.894598019912124</c:v>
                </c:pt>
                <c:pt idx="775">
                  <c:v>96.894598019912124</c:v>
                </c:pt>
                <c:pt idx="776">
                  <c:v>96.894598019912124</c:v>
                </c:pt>
                <c:pt idx="777">
                  <c:v>96.894598019912124</c:v>
                </c:pt>
                <c:pt idx="778">
                  <c:v>96.894598019912124</c:v>
                </c:pt>
                <c:pt idx="779">
                  <c:v>96.894598019912124</c:v>
                </c:pt>
                <c:pt idx="780">
                  <c:v>96.894598019912124</c:v>
                </c:pt>
                <c:pt idx="781">
                  <c:v>96.894598019912124</c:v>
                </c:pt>
                <c:pt idx="782">
                  <c:v>96.894598019912124</c:v>
                </c:pt>
                <c:pt idx="783">
                  <c:v>96.894598019912124</c:v>
                </c:pt>
                <c:pt idx="784">
                  <c:v>96.894598019912124</c:v>
                </c:pt>
                <c:pt idx="785">
                  <c:v>96.894598019912124</c:v>
                </c:pt>
                <c:pt idx="786">
                  <c:v>96.894598019912124</c:v>
                </c:pt>
                <c:pt idx="787">
                  <c:v>96.894598019912124</c:v>
                </c:pt>
                <c:pt idx="788">
                  <c:v>96.894598019912124</c:v>
                </c:pt>
                <c:pt idx="789">
                  <c:v>96.894598019912124</c:v>
                </c:pt>
                <c:pt idx="790">
                  <c:v>96.894598019912124</c:v>
                </c:pt>
                <c:pt idx="791">
                  <c:v>96.894598019912124</c:v>
                </c:pt>
                <c:pt idx="792">
                  <c:v>96.894598019912124</c:v>
                </c:pt>
                <c:pt idx="793">
                  <c:v>96.894598019912124</c:v>
                </c:pt>
                <c:pt idx="794">
                  <c:v>96.894598019912124</c:v>
                </c:pt>
                <c:pt idx="795">
                  <c:v>96.894598019912124</c:v>
                </c:pt>
                <c:pt idx="796">
                  <c:v>96.894598019912124</c:v>
                </c:pt>
                <c:pt idx="797">
                  <c:v>96.894598019912124</c:v>
                </c:pt>
                <c:pt idx="798">
                  <c:v>96.894598019912124</c:v>
                </c:pt>
                <c:pt idx="799">
                  <c:v>96.894598019912124</c:v>
                </c:pt>
                <c:pt idx="800">
                  <c:v>96.894598019912124</c:v>
                </c:pt>
                <c:pt idx="801">
                  <c:v>96.894598019912124</c:v>
                </c:pt>
                <c:pt idx="802">
                  <c:v>96.894598019912124</c:v>
                </c:pt>
                <c:pt idx="803">
                  <c:v>96.894598019912124</c:v>
                </c:pt>
                <c:pt idx="804">
                  <c:v>96.894598019912124</c:v>
                </c:pt>
                <c:pt idx="805">
                  <c:v>96.894598019912124</c:v>
                </c:pt>
                <c:pt idx="806">
                  <c:v>96.894598019912124</c:v>
                </c:pt>
                <c:pt idx="807">
                  <c:v>96.894598019912124</c:v>
                </c:pt>
                <c:pt idx="808">
                  <c:v>96.894598019912124</c:v>
                </c:pt>
                <c:pt idx="809">
                  <c:v>96.894598019912124</c:v>
                </c:pt>
                <c:pt idx="810">
                  <c:v>96.894598019912124</c:v>
                </c:pt>
                <c:pt idx="811">
                  <c:v>96.894598019912124</c:v>
                </c:pt>
                <c:pt idx="812">
                  <c:v>96.894598019912124</c:v>
                </c:pt>
                <c:pt idx="813">
                  <c:v>96.894598019912124</c:v>
                </c:pt>
                <c:pt idx="814">
                  <c:v>96.894598019912124</c:v>
                </c:pt>
                <c:pt idx="815">
                  <c:v>96.894598019912124</c:v>
                </c:pt>
                <c:pt idx="816">
                  <c:v>96.894598019912124</c:v>
                </c:pt>
                <c:pt idx="817">
                  <c:v>96.894598019912124</c:v>
                </c:pt>
                <c:pt idx="818">
                  <c:v>96.894598019912124</c:v>
                </c:pt>
                <c:pt idx="819">
                  <c:v>96.894598019912124</c:v>
                </c:pt>
                <c:pt idx="820">
                  <c:v>96.894598019912124</c:v>
                </c:pt>
                <c:pt idx="821">
                  <c:v>96.894598019912124</c:v>
                </c:pt>
                <c:pt idx="822">
                  <c:v>96.894598019912124</c:v>
                </c:pt>
                <c:pt idx="823">
                  <c:v>96.894598019912124</c:v>
                </c:pt>
                <c:pt idx="824">
                  <c:v>96.894598019912124</c:v>
                </c:pt>
                <c:pt idx="825">
                  <c:v>96.894598019912124</c:v>
                </c:pt>
                <c:pt idx="826">
                  <c:v>96.894598019912124</c:v>
                </c:pt>
                <c:pt idx="827">
                  <c:v>96.894598019912124</c:v>
                </c:pt>
                <c:pt idx="828">
                  <c:v>96.894598019912124</c:v>
                </c:pt>
                <c:pt idx="829">
                  <c:v>96.894598019912124</c:v>
                </c:pt>
                <c:pt idx="830">
                  <c:v>96.894598019912124</c:v>
                </c:pt>
                <c:pt idx="831">
                  <c:v>96.894598019912124</c:v>
                </c:pt>
                <c:pt idx="832">
                  <c:v>96.894598019912124</c:v>
                </c:pt>
                <c:pt idx="833">
                  <c:v>96.894598019912124</c:v>
                </c:pt>
                <c:pt idx="834">
                  <c:v>96.894598019912124</c:v>
                </c:pt>
                <c:pt idx="835">
                  <c:v>96.894598019912124</c:v>
                </c:pt>
                <c:pt idx="836">
                  <c:v>96.894598019912124</c:v>
                </c:pt>
                <c:pt idx="837">
                  <c:v>96.894598019912124</c:v>
                </c:pt>
                <c:pt idx="838">
                  <c:v>96.894598019912124</c:v>
                </c:pt>
                <c:pt idx="839">
                  <c:v>96.894598019912124</c:v>
                </c:pt>
                <c:pt idx="840">
                  <c:v>96.894598019912124</c:v>
                </c:pt>
                <c:pt idx="841">
                  <c:v>96.894598019912124</c:v>
                </c:pt>
                <c:pt idx="842">
                  <c:v>96.894598019912124</c:v>
                </c:pt>
                <c:pt idx="843">
                  <c:v>96.894598019912124</c:v>
                </c:pt>
                <c:pt idx="844">
                  <c:v>96.894598019912124</c:v>
                </c:pt>
                <c:pt idx="845">
                  <c:v>96.894598019912124</c:v>
                </c:pt>
                <c:pt idx="846">
                  <c:v>96.894598019912124</c:v>
                </c:pt>
                <c:pt idx="847">
                  <c:v>96.894598019912124</c:v>
                </c:pt>
                <c:pt idx="848">
                  <c:v>96.894598019912124</c:v>
                </c:pt>
                <c:pt idx="849">
                  <c:v>96.894598019912124</c:v>
                </c:pt>
                <c:pt idx="850">
                  <c:v>96.894598019912124</c:v>
                </c:pt>
                <c:pt idx="851">
                  <c:v>96.894598019912124</c:v>
                </c:pt>
                <c:pt idx="852">
                  <c:v>96.894598019912124</c:v>
                </c:pt>
                <c:pt idx="853">
                  <c:v>96.894598019912124</c:v>
                </c:pt>
                <c:pt idx="854">
                  <c:v>96.894598019912124</c:v>
                </c:pt>
                <c:pt idx="855">
                  <c:v>96.894598019912124</c:v>
                </c:pt>
                <c:pt idx="856">
                  <c:v>96.894598019912124</c:v>
                </c:pt>
                <c:pt idx="857">
                  <c:v>96.894598019912124</c:v>
                </c:pt>
                <c:pt idx="858">
                  <c:v>96.894598019912124</c:v>
                </c:pt>
                <c:pt idx="859">
                  <c:v>96.894598019912124</c:v>
                </c:pt>
                <c:pt idx="860">
                  <c:v>96.894598019912124</c:v>
                </c:pt>
                <c:pt idx="861">
                  <c:v>96.894598019912124</c:v>
                </c:pt>
                <c:pt idx="862">
                  <c:v>96.894598019912124</c:v>
                </c:pt>
                <c:pt idx="863">
                  <c:v>96.894598019912124</c:v>
                </c:pt>
                <c:pt idx="864">
                  <c:v>96.894598019912124</c:v>
                </c:pt>
                <c:pt idx="865">
                  <c:v>96.894598019912124</c:v>
                </c:pt>
                <c:pt idx="866">
                  <c:v>96.894598019912124</c:v>
                </c:pt>
                <c:pt idx="867">
                  <c:v>96.894598019912124</c:v>
                </c:pt>
                <c:pt idx="868">
                  <c:v>96.894598019912124</c:v>
                </c:pt>
                <c:pt idx="869">
                  <c:v>96.894598019912124</c:v>
                </c:pt>
                <c:pt idx="870">
                  <c:v>96.894598019912124</c:v>
                </c:pt>
                <c:pt idx="871">
                  <c:v>96.894598019912124</c:v>
                </c:pt>
                <c:pt idx="872">
                  <c:v>96.894598019912124</c:v>
                </c:pt>
                <c:pt idx="873">
                  <c:v>96.894598019912124</c:v>
                </c:pt>
                <c:pt idx="874">
                  <c:v>96.894598019912124</c:v>
                </c:pt>
                <c:pt idx="875">
                  <c:v>96.894598019912124</c:v>
                </c:pt>
                <c:pt idx="876">
                  <c:v>96.894598019912124</c:v>
                </c:pt>
                <c:pt idx="877">
                  <c:v>96.894598019912124</c:v>
                </c:pt>
                <c:pt idx="878">
                  <c:v>96.894598019912124</c:v>
                </c:pt>
                <c:pt idx="879">
                  <c:v>96.894598019912124</c:v>
                </c:pt>
                <c:pt idx="880">
                  <c:v>96.894598019912124</c:v>
                </c:pt>
                <c:pt idx="881">
                  <c:v>96.894598019912124</c:v>
                </c:pt>
                <c:pt idx="882">
                  <c:v>96.894598019912124</c:v>
                </c:pt>
                <c:pt idx="883">
                  <c:v>96.894598019912124</c:v>
                </c:pt>
                <c:pt idx="884">
                  <c:v>96.894598019912124</c:v>
                </c:pt>
                <c:pt idx="885">
                  <c:v>96.894598019912124</c:v>
                </c:pt>
                <c:pt idx="886">
                  <c:v>96.894598019912124</c:v>
                </c:pt>
                <c:pt idx="887">
                  <c:v>96.894598019912124</c:v>
                </c:pt>
                <c:pt idx="888">
                  <c:v>96.894598019912124</c:v>
                </c:pt>
                <c:pt idx="889">
                  <c:v>96.894598019912124</c:v>
                </c:pt>
                <c:pt idx="890">
                  <c:v>96.894598019912124</c:v>
                </c:pt>
                <c:pt idx="891">
                  <c:v>96.894598019912124</c:v>
                </c:pt>
                <c:pt idx="892">
                  <c:v>96.894598019912124</c:v>
                </c:pt>
                <c:pt idx="893">
                  <c:v>96.894598019912124</c:v>
                </c:pt>
                <c:pt idx="894">
                  <c:v>96.894598019912124</c:v>
                </c:pt>
                <c:pt idx="895">
                  <c:v>96.894598019912124</c:v>
                </c:pt>
                <c:pt idx="896">
                  <c:v>96.894598019912124</c:v>
                </c:pt>
                <c:pt idx="897">
                  <c:v>96.894598019912124</c:v>
                </c:pt>
                <c:pt idx="898">
                  <c:v>96.894598019912124</c:v>
                </c:pt>
                <c:pt idx="899">
                  <c:v>96.894598019912124</c:v>
                </c:pt>
                <c:pt idx="900">
                  <c:v>96.894598019912124</c:v>
                </c:pt>
                <c:pt idx="901">
                  <c:v>96.894598019912124</c:v>
                </c:pt>
                <c:pt idx="902">
                  <c:v>96.894598019912124</c:v>
                </c:pt>
                <c:pt idx="903">
                  <c:v>96.894598019912124</c:v>
                </c:pt>
                <c:pt idx="904">
                  <c:v>96.894598019912124</c:v>
                </c:pt>
                <c:pt idx="905">
                  <c:v>96.894598019912124</c:v>
                </c:pt>
                <c:pt idx="906">
                  <c:v>96.894598019912124</c:v>
                </c:pt>
                <c:pt idx="907">
                  <c:v>96.894598019912124</c:v>
                </c:pt>
                <c:pt idx="908">
                  <c:v>96.894598019912124</c:v>
                </c:pt>
                <c:pt idx="909">
                  <c:v>96.894598019912124</c:v>
                </c:pt>
                <c:pt idx="910">
                  <c:v>96.894598019912124</c:v>
                </c:pt>
                <c:pt idx="911">
                  <c:v>96.894598019912124</c:v>
                </c:pt>
                <c:pt idx="912">
                  <c:v>96.894598019912124</c:v>
                </c:pt>
                <c:pt idx="913">
                  <c:v>96.894598019912124</c:v>
                </c:pt>
                <c:pt idx="914">
                  <c:v>96.894598019912124</c:v>
                </c:pt>
                <c:pt idx="915">
                  <c:v>96.894598019912124</c:v>
                </c:pt>
                <c:pt idx="916">
                  <c:v>96.894598019912124</c:v>
                </c:pt>
                <c:pt idx="917">
                  <c:v>96.894598019912124</c:v>
                </c:pt>
                <c:pt idx="918">
                  <c:v>96.894598019912124</c:v>
                </c:pt>
                <c:pt idx="919">
                  <c:v>96.894598019912124</c:v>
                </c:pt>
                <c:pt idx="920">
                  <c:v>96.894598019912124</c:v>
                </c:pt>
                <c:pt idx="921">
                  <c:v>96.894598019912124</c:v>
                </c:pt>
                <c:pt idx="922">
                  <c:v>96.894598019912124</c:v>
                </c:pt>
                <c:pt idx="923">
                  <c:v>96.894598019912124</c:v>
                </c:pt>
                <c:pt idx="924">
                  <c:v>96.894598019912124</c:v>
                </c:pt>
                <c:pt idx="925">
                  <c:v>96.894598019912124</c:v>
                </c:pt>
                <c:pt idx="926">
                  <c:v>96.894598019912124</c:v>
                </c:pt>
                <c:pt idx="927">
                  <c:v>96.894598019912124</c:v>
                </c:pt>
                <c:pt idx="928">
                  <c:v>96.894598019912124</c:v>
                </c:pt>
                <c:pt idx="929">
                  <c:v>96.894598019912124</c:v>
                </c:pt>
                <c:pt idx="930">
                  <c:v>96.894598019912124</c:v>
                </c:pt>
                <c:pt idx="931">
                  <c:v>96.894598019912124</c:v>
                </c:pt>
                <c:pt idx="932">
                  <c:v>96.894598019912124</c:v>
                </c:pt>
                <c:pt idx="933">
                  <c:v>96.894598019912124</c:v>
                </c:pt>
                <c:pt idx="934">
                  <c:v>96.894598019912124</c:v>
                </c:pt>
                <c:pt idx="935">
                  <c:v>96.894598019912124</c:v>
                </c:pt>
                <c:pt idx="936">
                  <c:v>96.894598019912124</c:v>
                </c:pt>
                <c:pt idx="937">
                  <c:v>96.894598019912124</c:v>
                </c:pt>
                <c:pt idx="938">
                  <c:v>96.894598019912124</c:v>
                </c:pt>
                <c:pt idx="939">
                  <c:v>96.894598019912124</c:v>
                </c:pt>
                <c:pt idx="940">
                  <c:v>96.894598019912124</c:v>
                </c:pt>
                <c:pt idx="941">
                  <c:v>96.894598019912124</c:v>
                </c:pt>
                <c:pt idx="942">
                  <c:v>96.894598019912124</c:v>
                </c:pt>
                <c:pt idx="943">
                  <c:v>96.894598019912124</c:v>
                </c:pt>
                <c:pt idx="944">
                  <c:v>96.894598019912124</c:v>
                </c:pt>
                <c:pt idx="945">
                  <c:v>96.894598019912124</c:v>
                </c:pt>
                <c:pt idx="946">
                  <c:v>96.894598019912124</c:v>
                </c:pt>
                <c:pt idx="947">
                  <c:v>96.894598019912124</c:v>
                </c:pt>
                <c:pt idx="948">
                  <c:v>96.894598019912124</c:v>
                </c:pt>
                <c:pt idx="949">
                  <c:v>96.894598019912124</c:v>
                </c:pt>
                <c:pt idx="950">
                  <c:v>96.894598019912124</c:v>
                </c:pt>
                <c:pt idx="951">
                  <c:v>96.894598019912124</c:v>
                </c:pt>
                <c:pt idx="952">
                  <c:v>96.894598019912124</c:v>
                </c:pt>
                <c:pt idx="953">
                  <c:v>96.894598019912124</c:v>
                </c:pt>
                <c:pt idx="954">
                  <c:v>96.894598019912124</c:v>
                </c:pt>
                <c:pt idx="955">
                  <c:v>96.894598019912124</c:v>
                </c:pt>
                <c:pt idx="956">
                  <c:v>96.894598019912124</c:v>
                </c:pt>
                <c:pt idx="957">
                  <c:v>96.894598019912124</c:v>
                </c:pt>
                <c:pt idx="958">
                  <c:v>96.894598019912124</c:v>
                </c:pt>
                <c:pt idx="959">
                  <c:v>96.894598019912124</c:v>
                </c:pt>
                <c:pt idx="960">
                  <c:v>96.894598019912124</c:v>
                </c:pt>
                <c:pt idx="961">
                  <c:v>96.894598019912124</c:v>
                </c:pt>
                <c:pt idx="962">
                  <c:v>96.894598019912124</c:v>
                </c:pt>
                <c:pt idx="963">
                  <c:v>96.894598019912124</c:v>
                </c:pt>
                <c:pt idx="964">
                  <c:v>96.894598019912124</c:v>
                </c:pt>
                <c:pt idx="965">
                  <c:v>96.894598019912124</c:v>
                </c:pt>
                <c:pt idx="966">
                  <c:v>96.894598019912124</c:v>
                </c:pt>
                <c:pt idx="967">
                  <c:v>96.894598019912124</c:v>
                </c:pt>
                <c:pt idx="968">
                  <c:v>96.894598019912124</c:v>
                </c:pt>
                <c:pt idx="969">
                  <c:v>96.894598019912124</c:v>
                </c:pt>
                <c:pt idx="970">
                  <c:v>96.894598019912124</c:v>
                </c:pt>
                <c:pt idx="971">
                  <c:v>96.894598019912124</c:v>
                </c:pt>
                <c:pt idx="972">
                  <c:v>96.894598019912124</c:v>
                </c:pt>
                <c:pt idx="973">
                  <c:v>96.894598019912124</c:v>
                </c:pt>
                <c:pt idx="974">
                  <c:v>96.894598019912124</c:v>
                </c:pt>
                <c:pt idx="975">
                  <c:v>96.894598019912124</c:v>
                </c:pt>
                <c:pt idx="976">
                  <c:v>96.894598019912124</c:v>
                </c:pt>
                <c:pt idx="977">
                  <c:v>96.894598019912124</c:v>
                </c:pt>
                <c:pt idx="978">
                  <c:v>96.894598019912124</c:v>
                </c:pt>
                <c:pt idx="979">
                  <c:v>96.894598019912124</c:v>
                </c:pt>
                <c:pt idx="980">
                  <c:v>96.894598019912124</c:v>
                </c:pt>
                <c:pt idx="981">
                  <c:v>96.894598019912124</c:v>
                </c:pt>
                <c:pt idx="982">
                  <c:v>96.894598019912124</c:v>
                </c:pt>
                <c:pt idx="983">
                  <c:v>96.894598019912124</c:v>
                </c:pt>
                <c:pt idx="984">
                  <c:v>96.894598019912124</c:v>
                </c:pt>
                <c:pt idx="985">
                  <c:v>96.894598019912124</c:v>
                </c:pt>
                <c:pt idx="986">
                  <c:v>96.894598019912124</c:v>
                </c:pt>
                <c:pt idx="987">
                  <c:v>96.894598019912124</c:v>
                </c:pt>
                <c:pt idx="988">
                  <c:v>96.894598019912124</c:v>
                </c:pt>
                <c:pt idx="989">
                  <c:v>96.894598019912124</c:v>
                </c:pt>
                <c:pt idx="990">
                  <c:v>96.894598019912124</c:v>
                </c:pt>
                <c:pt idx="991">
                  <c:v>96.894598019912124</c:v>
                </c:pt>
                <c:pt idx="992">
                  <c:v>96.894598019912124</c:v>
                </c:pt>
                <c:pt idx="993">
                  <c:v>96.894598019912124</c:v>
                </c:pt>
                <c:pt idx="994">
                  <c:v>96.894598019912124</c:v>
                </c:pt>
                <c:pt idx="995">
                  <c:v>96.894598019912124</c:v>
                </c:pt>
                <c:pt idx="996">
                  <c:v>96.894598019912124</c:v>
                </c:pt>
                <c:pt idx="997">
                  <c:v>96.894598019912124</c:v>
                </c:pt>
                <c:pt idx="998">
                  <c:v>96.894598019912124</c:v>
                </c:pt>
                <c:pt idx="999">
                  <c:v>96.894598019912124</c:v>
                </c:pt>
                <c:pt idx="1000">
                  <c:v>96.894598019912124</c:v>
                </c:pt>
                <c:pt idx="1001">
                  <c:v>96.894598019912124</c:v>
                </c:pt>
                <c:pt idx="1002">
                  <c:v>96.894598019912124</c:v>
                </c:pt>
                <c:pt idx="1003">
                  <c:v>96.894598019912124</c:v>
                </c:pt>
                <c:pt idx="1004">
                  <c:v>96.894598019912124</c:v>
                </c:pt>
                <c:pt idx="1005">
                  <c:v>96.894598019912124</c:v>
                </c:pt>
                <c:pt idx="1006">
                  <c:v>96.894598019912124</c:v>
                </c:pt>
                <c:pt idx="1007">
                  <c:v>96.894598019912124</c:v>
                </c:pt>
                <c:pt idx="1008">
                  <c:v>96.894598019912124</c:v>
                </c:pt>
                <c:pt idx="1009">
                  <c:v>96.894598019912124</c:v>
                </c:pt>
                <c:pt idx="1010">
                  <c:v>96.894598019912124</c:v>
                </c:pt>
                <c:pt idx="1011">
                  <c:v>96.894598019912124</c:v>
                </c:pt>
                <c:pt idx="1012">
                  <c:v>96.894598019912124</c:v>
                </c:pt>
                <c:pt idx="1013">
                  <c:v>96.894598019912124</c:v>
                </c:pt>
                <c:pt idx="1014">
                  <c:v>96.894598019912124</c:v>
                </c:pt>
                <c:pt idx="1015">
                  <c:v>96.894598019912124</c:v>
                </c:pt>
                <c:pt idx="1016">
                  <c:v>96.894598019912124</c:v>
                </c:pt>
                <c:pt idx="1017">
                  <c:v>96.894598019912124</c:v>
                </c:pt>
                <c:pt idx="1018">
                  <c:v>96.894598019912124</c:v>
                </c:pt>
                <c:pt idx="1019">
                  <c:v>96.894598019912124</c:v>
                </c:pt>
                <c:pt idx="1020">
                  <c:v>96.894598019912124</c:v>
                </c:pt>
                <c:pt idx="1021">
                  <c:v>96.894598019912124</c:v>
                </c:pt>
                <c:pt idx="1022">
                  <c:v>96.894598019912124</c:v>
                </c:pt>
                <c:pt idx="1023">
                  <c:v>96.894598019912124</c:v>
                </c:pt>
                <c:pt idx="1024">
                  <c:v>96.894598019912124</c:v>
                </c:pt>
                <c:pt idx="1025">
                  <c:v>96.894598019912124</c:v>
                </c:pt>
                <c:pt idx="1026">
                  <c:v>96.894598019912124</c:v>
                </c:pt>
                <c:pt idx="1027">
                  <c:v>96.894598019912124</c:v>
                </c:pt>
                <c:pt idx="1028">
                  <c:v>96.894598019912124</c:v>
                </c:pt>
                <c:pt idx="1029">
                  <c:v>96.894598019912124</c:v>
                </c:pt>
                <c:pt idx="1030">
                  <c:v>96.894598019912124</c:v>
                </c:pt>
                <c:pt idx="1031">
                  <c:v>96.894598019912124</c:v>
                </c:pt>
                <c:pt idx="1032">
                  <c:v>96.894598019912124</c:v>
                </c:pt>
                <c:pt idx="1033">
                  <c:v>96.894598019912124</c:v>
                </c:pt>
                <c:pt idx="1034">
                  <c:v>96.894598019912124</c:v>
                </c:pt>
                <c:pt idx="1035">
                  <c:v>96.894598019912124</c:v>
                </c:pt>
                <c:pt idx="1036">
                  <c:v>96.894598019912124</c:v>
                </c:pt>
                <c:pt idx="1037">
                  <c:v>96.894598019912124</c:v>
                </c:pt>
                <c:pt idx="1038">
                  <c:v>96.894598019912124</c:v>
                </c:pt>
                <c:pt idx="1039">
                  <c:v>96.894598019912124</c:v>
                </c:pt>
                <c:pt idx="1040">
                  <c:v>96.894598019912124</c:v>
                </c:pt>
                <c:pt idx="1041">
                  <c:v>96.894598019912124</c:v>
                </c:pt>
                <c:pt idx="1042">
                  <c:v>96.894598019912124</c:v>
                </c:pt>
                <c:pt idx="1043">
                  <c:v>96.894598019912124</c:v>
                </c:pt>
                <c:pt idx="1044">
                  <c:v>96.894598019912124</c:v>
                </c:pt>
                <c:pt idx="1045">
                  <c:v>96.894598019912124</c:v>
                </c:pt>
                <c:pt idx="1046">
                  <c:v>96.894598019912124</c:v>
                </c:pt>
                <c:pt idx="1047">
                  <c:v>96.894598019912124</c:v>
                </c:pt>
                <c:pt idx="1048">
                  <c:v>96.894598019912124</c:v>
                </c:pt>
                <c:pt idx="1049">
                  <c:v>96.894598019912124</c:v>
                </c:pt>
                <c:pt idx="1050">
                  <c:v>96.894598019912124</c:v>
                </c:pt>
                <c:pt idx="1051">
                  <c:v>96.894598019912124</c:v>
                </c:pt>
                <c:pt idx="1052">
                  <c:v>96.894598019912124</c:v>
                </c:pt>
                <c:pt idx="1053">
                  <c:v>96.894598019912124</c:v>
                </c:pt>
                <c:pt idx="1054">
                  <c:v>96.894598019912124</c:v>
                </c:pt>
                <c:pt idx="1055">
                  <c:v>96.894598019912124</c:v>
                </c:pt>
                <c:pt idx="1056">
                  <c:v>96.894598019912124</c:v>
                </c:pt>
                <c:pt idx="1057">
                  <c:v>96.894598019912124</c:v>
                </c:pt>
                <c:pt idx="1058">
                  <c:v>96.894598019912124</c:v>
                </c:pt>
                <c:pt idx="1059">
                  <c:v>96.894598019912124</c:v>
                </c:pt>
                <c:pt idx="1060">
                  <c:v>96.894598019912124</c:v>
                </c:pt>
                <c:pt idx="1061">
                  <c:v>96.894598019912124</c:v>
                </c:pt>
                <c:pt idx="1062">
                  <c:v>96.894598019912124</c:v>
                </c:pt>
                <c:pt idx="1063">
                  <c:v>96.894598019912124</c:v>
                </c:pt>
                <c:pt idx="1064">
                  <c:v>96.894598019912124</c:v>
                </c:pt>
                <c:pt idx="1065">
                  <c:v>96.894598019912124</c:v>
                </c:pt>
                <c:pt idx="1066">
                  <c:v>96.894598019912124</c:v>
                </c:pt>
                <c:pt idx="1067">
                  <c:v>96.894598019912124</c:v>
                </c:pt>
                <c:pt idx="1068">
                  <c:v>96.894598019912124</c:v>
                </c:pt>
                <c:pt idx="1069">
                  <c:v>96.894598019912124</c:v>
                </c:pt>
                <c:pt idx="1070">
                  <c:v>96.894598019912124</c:v>
                </c:pt>
                <c:pt idx="1071">
                  <c:v>96.894598019912124</c:v>
                </c:pt>
                <c:pt idx="1072">
                  <c:v>96.894598019912124</c:v>
                </c:pt>
                <c:pt idx="1073">
                  <c:v>96.894598019912124</c:v>
                </c:pt>
                <c:pt idx="1074">
                  <c:v>96.894598019912124</c:v>
                </c:pt>
                <c:pt idx="1075">
                  <c:v>96.894598019912124</c:v>
                </c:pt>
                <c:pt idx="1076">
                  <c:v>96.894598019912124</c:v>
                </c:pt>
                <c:pt idx="1077">
                  <c:v>96.894598019912124</c:v>
                </c:pt>
                <c:pt idx="1078">
                  <c:v>96.894598019912124</c:v>
                </c:pt>
                <c:pt idx="1079">
                  <c:v>96.894598019912124</c:v>
                </c:pt>
                <c:pt idx="1080">
                  <c:v>96.894598019912124</c:v>
                </c:pt>
                <c:pt idx="1081">
                  <c:v>96.894598019912124</c:v>
                </c:pt>
                <c:pt idx="1082">
                  <c:v>96.894598019912124</c:v>
                </c:pt>
                <c:pt idx="1083">
                  <c:v>96.894598019912124</c:v>
                </c:pt>
                <c:pt idx="1084">
                  <c:v>96.894598019912124</c:v>
                </c:pt>
                <c:pt idx="1085">
                  <c:v>96.894598019912124</c:v>
                </c:pt>
                <c:pt idx="1086">
                  <c:v>96.894598019912124</c:v>
                </c:pt>
                <c:pt idx="1087">
                  <c:v>96.894598019912124</c:v>
                </c:pt>
                <c:pt idx="1088">
                  <c:v>96.894598019912124</c:v>
                </c:pt>
                <c:pt idx="1089">
                  <c:v>96.894598019912124</c:v>
                </c:pt>
                <c:pt idx="1090">
                  <c:v>96.894598019912124</c:v>
                </c:pt>
                <c:pt idx="1091">
                  <c:v>96.894598019912124</c:v>
                </c:pt>
                <c:pt idx="1092">
                  <c:v>96.894598019912124</c:v>
                </c:pt>
                <c:pt idx="1093">
                  <c:v>96.894598019912124</c:v>
                </c:pt>
                <c:pt idx="1094">
                  <c:v>96.894598019912124</c:v>
                </c:pt>
                <c:pt idx="1095">
                  <c:v>96.894598019912124</c:v>
                </c:pt>
                <c:pt idx="1096">
                  <c:v>96.894598019912124</c:v>
                </c:pt>
                <c:pt idx="1097">
                  <c:v>96.894598019912124</c:v>
                </c:pt>
                <c:pt idx="1098">
                  <c:v>96.894598019912124</c:v>
                </c:pt>
                <c:pt idx="1099">
                  <c:v>96.894598019912124</c:v>
                </c:pt>
                <c:pt idx="1100">
                  <c:v>96.894598019912124</c:v>
                </c:pt>
                <c:pt idx="1101">
                  <c:v>96.894598019912124</c:v>
                </c:pt>
                <c:pt idx="1102">
                  <c:v>96.894598019912124</c:v>
                </c:pt>
                <c:pt idx="1103">
                  <c:v>96.894598019912124</c:v>
                </c:pt>
                <c:pt idx="1104">
                  <c:v>96.894598019912124</c:v>
                </c:pt>
                <c:pt idx="1105">
                  <c:v>96.894598019912124</c:v>
                </c:pt>
                <c:pt idx="1106">
                  <c:v>96.894598019912124</c:v>
                </c:pt>
                <c:pt idx="1107">
                  <c:v>96.894598019912124</c:v>
                </c:pt>
                <c:pt idx="1108">
                  <c:v>96.894598019912124</c:v>
                </c:pt>
                <c:pt idx="1109">
                  <c:v>96.894598019912124</c:v>
                </c:pt>
                <c:pt idx="1110">
                  <c:v>96.894598019912124</c:v>
                </c:pt>
                <c:pt idx="1111">
                  <c:v>96.894598019912124</c:v>
                </c:pt>
                <c:pt idx="1112">
                  <c:v>96.894598019912124</c:v>
                </c:pt>
                <c:pt idx="1113">
                  <c:v>96.894598019912124</c:v>
                </c:pt>
                <c:pt idx="1114">
                  <c:v>96.894598019912124</c:v>
                </c:pt>
                <c:pt idx="1115">
                  <c:v>96.894598019912124</c:v>
                </c:pt>
                <c:pt idx="1116">
                  <c:v>96.894598019912124</c:v>
                </c:pt>
                <c:pt idx="1117">
                  <c:v>96.894598019912124</c:v>
                </c:pt>
                <c:pt idx="1118">
                  <c:v>96.894598019912124</c:v>
                </c:pt>
                <c:pt idx="1119">
                  <c:v>96.894598019912124</c:v>
                </c:pt>
                <c:pt idx="1120">
                  <c:v>96.894598019912124</c:v>
                </c:pt>
                <c:pt idx="1121">
                  <c:v>96.894598019912124</c:v>
                </c:pt>
                <c:pt idx="1122">
                  <c:v>96.894598019912124</c:v>
                </c:pt>
                <c:pt idx="1123">
                  <c:v>96.894598019912124</c:v>
                </c:pt>
                <c:pt idx="1124">
                  <c:v>96.894598019912124</c:v>
                </c:pt>
                <c:pt idx="1125">
                  <c:v>96.894598019912124</c:v>
                </c:pt>
                <c:pt idx="1126">
                  <c:v>96.894598019912124</c:v>
                </c:pt>
                <c:pt idx="1127">
                  <c:v>96.894598019912124</c:v>
                </c:pt>
                <c:pt idx="1128">
                  <c:v>96.894598019912124</c:v>
                </c:pt>
                <c:pt idx="1129">
                  <c:v>96.894598019912124</c:v>
                </c:pt>
                <c:pt idx="1130">
                  <c:v>96.894598019912124</c:v>
                </c:pt>
                <c:pt idx="1131">
                  <c:v>96.894598019912124</c:v>
                </c:pt>
                <c:pt idx="1132">
                  <c:v>96.894598019912124</c:v>
                </c:pt>
                <c:pt idx="1133">
                  <c:v>96.894598019912124</c:v>
                </c:pt>
                <c:pt idx="1134">
                  <c:v>96.894598019912124</c:v>
                </c:pt>
                <c:pt idx="1135">
                  <c:v>96.894598019912124</c:v>
                </c:pt>
                <c:pt idx="1136">
                  <c:v>96.894598019912124</c:v>
                </c:pt>
                <c:pt idx="1137">
                  <c:v>96.894598019912124</c:v>
                </c:pt>
                <c:pt idx="1138">
                  <c:v>96.894598019912124</c:v>
                </c:pt>
                <c:pt idx="1139">
                  <c:v>96.894598019912124</c:v>
                </c:pt>
                <c:pt idx="1140">
                  <c:v>96.894598019912124</c:v>
                </c:pt>
                <c:pt idx="1141">
                  <c:v>96.894598019912124</c:v>
                </c:pt>
                <c:pt idx="1142">
                  <c:v>96.894598019912124</c:v>
                </c:pt>
                <c:pt idx="1143">
                  <c:v>96.894598019912124</c:v>
                </c:pt>
                <c:pt idx="1144">
                  <c:v>96.894598019912124</c:v>
                </c:pt>
                <c:pt idx="1145">
                  <c:v>96.894598019912124</c:v>
                </c:pt>
                <c:pt idx="1146">
                  <c:v>96.894598019912124</c:v>
                </c:pt>
                <c:pt idx="1147">
                  <c:v>96.894598019912124</c:v>
                </c:pt>
                <c:pt idx="1148">
                  <c:v>96.894598019912124</c:v>
                </c:pt>
                <c:pt idx="1149">
                  <c:v>96.894598019912124</c:v>
                </c:pt>
                <c:pt idx="1150">
                  <c:v>96.894598019912124</c:v>
                </c:pt>
                <c:pt idx="1151">
                  <c:v>96.894598019912124</c:v>
                </c:pt>
                <c:pt idx="1152">
                  <c:v>96.894598019912124</c:v>
                </c:pt>
                <c:pt idx="1153">
                  <c:v>96.894598019912124</c:v>
                </c:pt>
                <c:pt idx="1154">
                  <c:v>96.894598019912124</c:v>
                </c:pt>
                <c:pt idx="1155">
                  <c:v>96.894598019912124</c:v>
                </c:pt>
                <c:pt idx="1156">
                  <c:v>96.894598019912124</c:v>
                </c:pt>
                <c:pt idx="1157">
                  <c:v>96.894598019912124</c:v>
                </c:pt>
                <c:pt idx="1158">
                  <c:v>96.894598019912124</c:v>
                </c:pt>
                <c:pt idx="1159">
                  <c:v>96.894598019912124</c:v>
                </c:pt>
                <c:pt idx="1160">
                  <c:v>96.894598019912124</c:v>
                </c:pt>
                <c:pt idx="1161">
                  <c:v>96.894598019912124</c:v>
                </c:pt>
                <c:pt idx="1162">
                  <c:v>96.894598019912124</c:v>
                </c:pt>
                <c:pt idx="1163">
                  <c:v>96.894598019912124</c:v>
                </c:pt>
                <c:pt idx="1164">
                  <c:v>96.894598019912124</c:v>
                </c:pt>
                <c:pt idx="1165">
                  <c:v>96.894598019912124</c:v>
                </c:pt>
                <c:pt idx="1166">
                  <c:v>96.894598019912124</c:v>
                </c:pt>
                <c:pt idx="1167">
                  <c:v>96.894598019912124</c:v>
                </c:pt>
                <c:pt idx="1168">
                  <c:v>96.894598019912124</c:v>
                </c:pt>
                <c:pt idx="1169">
                  <c:v>96.894598019912124</c:v>
                </c:pt>
                <c:pt idx="1170">
                  <c:v>96.894598019912124</c:v>
                </c:pt>
                <c:pt idx="1171">
                  <c:v>96.894598019912124</c:v>
                </c:pt>
                <c:pt idx="1172">
                  <c:v>96.894598019912124</c:v>
                </c:pt>
                <c:pt idx="1173">
                  <c:v>96.894598019912124</c:v>
                </c:pt>
                <c:pt idx="1174">
                  <c:v>96.894598019912124</c:v>
                </c:pt>
                <c:pt idx="1175">
                  <c:v>96.894598019912124</c:v>
                </c:pt>
                <c:pt idx="1176">
                  <c:v>96.894598019912124</c:v>
                </c:pt>
                <c:pt idx="1177">
                  <c:v>96.894598019912124</c:v>
                </c:pt>
                <c:pt idx="1178">
                  <c:v>96.894598019912124</c:v>
                </c:pt>
                <c:pt idx="1179">
                  <c:v>96.894598019912124</c:v>
                </c:pt>
                <c:pt idx="1180">
                  <c:v>96.894598019912124</c:v>
                </c:pt>
                <c:pt idx="1181">
                  <c:v>96.894598019912124</c:v>
                </c:pt>
                <c:pt idx="1182">
                  <c:v>96.894598019912124</c:v>
                </c:pt>
                <c:pt idx="1183">
                  <c:v>96.894598019912124</c:v>
                </c:pt>
                <c:pt idx="1184">
                  <c:v>96.894598019912124</c:v>
                </c:pt>
                <c:pt idx="1185">
                  <c:v>96.894598019912124</c:v>
                </c:pt>
                <c:pt idx="1186">
                  <c:v>96.894598019912124</c:v>
                </c:pt>
                <c:pt idx="1187">
                  <c:v>96.894598019912124</c:v>
                </c:pt>
                <c:pt idx="1188">
                  <c:v>96.894598019912124</c:v>
                </c:pt>
                <c:pt idx="1189">
                  <c:v>96.894598019912124</c:v>
                </c:pt>
                <c:pt idx="1190">
                  <c:v>96.894598019912124</c:v>
                </c:pt>
                <c:pt idx="1191">
                  <c:v>96.894598019912124</c:v>
                </c:pt>
                <c:pt idx="1192">
                  <c:v>96.894598019912124</c:v>
                </c:pt>
                <c:pt idx="1193">
                  <c:v>96.894598019912124</c:v>
                </c:pt>
                <c:pt idx="1194">
                  <c:v>96.894598019912124</c:v>
                </c:pt>
                <c:pt idx="1195">
                  <c:v>96.894598019912124</c:v>
                </c:pt>
                <c:pt idx="1196">
                  <c:v>96.894598019912124</c:v>
                </c:pt>
                <c:pt idx="1197">
                  <c:v>96.894598019912124</c:v>
                </c:pt>
                <c:pt idx="1198">
                  <c:v>96.894598019912124</c:v>
                </c:pt>
                <c:pt idx="1199">
                  <c:v>96.894598019912124</c:v>
                </c:pt>
                <c:pt idx="1200">
                  <c:v>96.894598019912124</c:v>
                </c:pt>
                <c:pt idx="1201">
                  <c:v>96.894598019912124</c:v>
                </c:pt>
                <c:pt idx="1202">
                  <c:v>96.894598019912124</c:v>
                </c:pt>
                <c:pt idx="1203">
                  <c:v>96.894598019912124</c:v>
                </c:pt>
                <c:pt idx="1204">
                  <c:v>96.894598019912124</c:v>
                </c:pt>
                <c:pt idx="1205">
                  <c:v>96.894598019912124</c:v>
                </c:pt>
                <c:pt idx="1206">
                  <c:v>96.894598019912124</c:v>
                </c:pt>
                <c:pt idx="1207">
                  <c:v>96.894598019912124</c:v>
                </c:pt>
                <c:pt idx="1208">
                  <c:v>96.894598019912124</c:v>
                </c:pt>
                <c:pt idx="1209">
                  <c:v>96.894598019912124</c:v>
                </c:pt>
                <c:pt idx="1210">
                  <c:v>96.894598019912124</c:v>
                </c:pt>
                <c:pt idx="1211">
                  <c:v>96.894598019912124</c:v>
                </c:pt>
                <c:pt idx="1212">
                  <c:v>96.894598019912124</c:v>
                </c:pt>
                <c:pt idx="1213">
                  <c:v>96.894598019912124</c:v>
                </c:pt>
                <c:pt idx="1214">
                  <c:v>96.894598019912124</c:v>
                </c:pt>
                <c:pt idx="1215">
                  <c:v>96.894598019912124</c:v>
                </c:pt>
                <c:pt idx="1216">
                  <c:v>96.894598019912124</c:v>
                </c:pt>
                <c:pt idx="1217">
                  <c:v>96.894598019912124</c:v>
                </c:pt>
                <c:pt idx="1218">
                  <c:v>96.894598019912124</c:v>
                </c:pt>
                <c:pt idx="1219">
                  <c:v>96.894598019912124</c:v>
                </c:pt>
                <c:pt idx="1220">
                  <c:v>96.894598019912124</c:v>
                </c:pt>
                <c:pt idx="1221">
                  <c:v>96.894598019912124</c:v>
                </c:pt>
                <c:pt idx="1222">
                  <c:v>96.894598019912124</c:v>
                </c:pt>
                <c:pt idx="1223">
                  <c:v>96.894598019912124</c:v>
                </c:pt>
                <c:pt idx="1224">
                  <c:v>96.894598019912124</c:v>
                </c:pt>
                <c:pt idx="1225">
                  <c:v>96.894598019912124</c:v>
                </c:pt>
                <c:pt idx="1226">
                  <c:v>96.894598019912124</c:v>
                </c:pt>
                <c:pt idx="1227">
                  <c:v>96.894598019912124</c:v>
                </c:pt>
                <c:pt idx="1228">
                  <c:v>96.894598019912124</c:v>
                </c:pt>
                <c:pt idx="1229">
                  <c:v>96.894598019912124</c:v>
                </c:pt>
                <c:pt idx="1230">
                  <c:v>96.894598019912124</c:v>
                </c:pt>
                <c:pt idx="1231">
                  <c:v>96.894598019912124</c:v>
                </c:pt>
                <c:pt idx="1232">
                  <c:v>96.894598019912124</c:v>
                </c:pt>
                <c:pt idx="1233">
                  <c:v>96.894598019912124</c:v>
                </c:pt>
                <c:pt idx="1234">
                  <c:v>96.894598019912124</c:v>
                </c:pt>
                <c:pt idx="1235">
                  <c:v>96.894598019912124</c:v>
                </c:pt>
                <c:pt idx="1236">
                  <c:v>96.894598019912124</c:v>
                </c:pt>
                <c:pt idx="1237">
                  <c:v>96.894598019912124</c:v>
                </c:pt>
                <c:pt idx="1238">
                  <c:v>96.894598019912124</c:v>
                </c:pt>
                <c:pt idx="1239">
                  <c:v>96.894598019912124</c:v>
                </c:pt>
                <c:pt idx="1240">
                  <c:v>96.894598019912124</c:v>
                </c:pt>
                <c:pt idx="1241">
                  <c:v>96.894598019912124</c:v>
                </c:pt>
                <c:pt idx="1242">
                  <c:v>96.894598019912124</c:v>
                </c:pt>
                <c:pt idx="1243">
                  <c:v>96.894598019912124</c:v>
                </c:pt>
                <c:pt idx="1244">
                  <c:v>96.894598019912124</c:v>
                </c:pt>
                <c:pt idx="1245">
                  <c:v>96.894598019912124</c:v>
                </c:pt>
                <c:pt idx="1246">
                  <c:v>96.894598019912124</c:v>
                </c:pt>
                <c:pt idx="1247">
                  <c:v>96.894598019912124</c:v>
                </c:pt>
                <c:pt idx="1248">
                  <c:v>96.894598019912124</c:v>
                </c:pt>
                <c:pt idx="1249">
                  <c:v>96.894598019912124</c:v>
                </c:pt>
                <c:pt idx="1250">
                  <c:v>96.894598019912124</c:v>
                </c:pt>
                <c:pt idx="1251">
                  <c:v>96.894598019912124</c:v>
                </c:pt>
                <c:pt idx="1252">
                  <c:v>96.894598019912124</c:v>
                </c:pt>
                <c:pt idx="1253">
                  <c:v>96.894598019912124</c:v>
                </c:pt>
                <c:pt idx="1254">
                  <c:v>96.894598019912124</c:v>
                </c:pt>
                <c:pt idx="1255">
                  <c:v>96.894598019912124</c:v>
                </c:pt>
                <c:pt idx="1256">
                  <c:v>96.894598019912124</c:v>
                </c:pt>
                <c:pt idx="1257">
                  <c:v>96.894598019912124</c:v>
                </c:pt>
                <c:pt idx="1258">
                  <c:v>96.894598019912124</c:v>
                </c:pt>
                <c:pt idx="1259">
                  <c:v>96.894598019912124</c:v>
                </c:pt>
                <c:pt idx="1260">
                  <c:v>96.894598019912124</c:v>
                </c:pt>
                <c:pt idx="1261">
                  <c:v>96.894598019912124</c:v>
                </c:pt>
                <c:pt idx="1262">
                  <c:v>96.894598019912124</c:v>
                </c:pt>
                <c:pt idx="1263">
                  <c:v>96.894598019912124</c:v>
                </c:pt>
                <c:pt idx="1264">
                  <c:v>96.894598019912124</c:v>
                </c:pt>
                <c:pt idx="1265">
                  <c:v>96.894598019912124</c:v>
                </c:pt>
                <c:pt idx="1266">
                  <c:v>96.894598019912124</c:v>
                </c:pt>
                <c:pt idx="1267">
                  <c:v>96.894598019912124</c:v>
                </c:pt>
                <c:pt idx="1268">
                  <c:v>96.894598019912124</c:v>
                </c:pt>
                <c:pt idx="1269">
                  <c:v>96.894598019912124</c:v>
                </c:pt>
                <c:pt idx="1270">
                  <c:v>96.894598019912124</c:v>
                </c:pt>
                <c:pt idx="1271">
                  <c:v>96.894598019912124</c:v>
                </c:pt>
                <c:pt idx="1272">
                  <c:v>96.894598019912124</c:v>
                </c:pt>
                <c:pt idx="1273">
                  <c:v>96.894598019912124</c:v>
                </c:pt>
                <c:pt idx="1274">
                  <c:v>96.894598019912124</c:v>
                </c:pt>
                <c:pt idx="1275">
                  <c:v>96.894598019912124</c:v>
                </c:pt>
                <c:pt idx="1276">
                  <c:v>96.894598019912124</c:v>
                </c:pt>
                <c:pt idx="1277">
                  <c:v>96.894598019912124</c:v>
                </c:pt>
                <c:pt idx="1278">
                  <c:v>96.894598019912124</c:v>
                </c:pt>
                <c:pt idx="1279">
                  <c:v>96.894598019912124</c:v>
                </c:pt>
                <c:pt idx="1280">
                  <c:v>96.894598019912124</c:v>
                </c:pt>
                <c:pt idx="1281">
                  <c:v>96.894598019912124</c:v>
                </c:pt>
                <c:pt idx="1282">
                  <c:v>96.894598019912124</c:v>
                </c:pt>
                <c:pt idx="1283">
                  <c:v>96.894598019912124</c:v>
                </c:pt>
                <c:pt idx="1284">
                  <c:v>96.894598019912124</c:v>
                </c:pt>
                <c:pt idx="1285">
                  <c:v>96.894598019912124</c:v>
                </c:pt>
                <c:pt idx="1286">
                  <c:v>96.894598019912124</c:v>
                </c:pt>
                <c:pt idx="1287">
                  <c:v>96.894598019912124</c:v>
                </c:pt>
                <c:pt idx="1288">
                  <c:v>96.894598019912124</c:v>
                </c:pt>
                <c:pt idx="1289">
                  <c:v>96.894598019912124</c:v>
                </c:pt>
                <c:pt idx="1290">
                  <c:v>96.894598019912124</c:v>
                </c:pt>
                <c:pt idx="1291">
                  <c:v>96.894598019912124</c:v>
                </c:pt>
                <c:pt idx="1292">
                  <c:v>96.894598019912124</c:v>
                </c:pt>
                <c:pt idx="1293">
                  <c:v>96.894598019912124</c:v>
                </c:pt>
                <c:pt idx="1294">
                  <c:v>96.894598019912124</c:v>
                </c:pt>
                <c:pt idx="1295">
                  <c:v>96.894598019912124</c:v>
                </c:pt>
                <c:pt idx="1296">
                  <c:v>96.894598019912124</c:v>
                </c:pt>
                <c:pt idx="1297">
                  <c:v>96.894598019912124</c:v>
                </c:pt>
                <c:pt idx="1298">
                  <c:v>96.894598019912124</c:v>
                </c:pt>
                <c:pt idx="1299">
                  <c:v>96.894598019912124</c:v>
                </c:pt>
                <c:pt idx="1300">
                  <c:v>96.894598019912124</c:v>
                </c:pt>
                <c:pt idx="1301">
                  <c:v>96.894598019912124</c:v>
                </c:pt>
                <c:pt idx="1302">
                  <c:v>96.894598019912124</c:v>
                </c:pt>
                <c:pt idx="1303">
                  <c:v>96.894598019912124</c:v>
                </c:pt>
              </c:numCache>
            </c:numRef>
          </c:val>
          <c:smooth val="0"/>
          <c:extLst>
            <c:ext xmlns:c16="http://schemas.microsoft.com/office/drawing/2014/chart" uri="{C3380CC4-5D6E-409C-BE32-E72D297353CC}">
              <c16:uniqueId val="{00000004-450C-4121-82ED-01D9F63A9D2F}"/>
            </c:ext>
          </c:extLst>
        </c:ser>
        <c:ser>
          <c:idx val="5"/>
          <c:order val="5"/>
          <c:tx>
            <c:strRef>
              <c:f>'[Товары - BBG - 01.06.2021.xlsx]Исходник+цены в рублях'!$ER$1049</c:f>
              <c:strCache>
                <c:ptCount val="1"/>
              </c:strCache>
            </c:strRef>
          </c:tx>
          <c:spPr>
            <a:ln w="12700" cap="rnd">
              <a:solidFill>
                <a:srgbClr val="FF3300"/>
              </a:solidFill>
              <a:prstDash val="dash"/>
              <a:round/>
            </a:ln>
            <a:effectLst/>
          </c:spPr>
          <c:marker>
            <c:symbol val="none"/>
          </c:marker>
          <c:cat>
            <c:numRef>
              <c:f>'[Товары - BBG - 01.06.2021.xlsx]Исходник+цены в рублях'!$EL$1311:$EL$2984</c:f>
              <c:numCache>
                <c:formatCode>dd\.mm\.yyyy</c:formatCode>
                <c:ptCount val="1674"/>
                <c:pt idx="0">
                  <c:v>42005</c:v>
                </c:pt>
                <c:pt idx="1">
                  <c:v>42006</c:v>
                </c:pt>
                <c:pt idx="2">
                  <c:v>42009</c:v>
                </c:pt>
                <c:pt idx="3">
                  <c:v>42010</c:v>
                </c:pt>
                <c:pt idx="4">
                  <c:v>42011</c:v>
                </c:pt>
                <c:pt idx="5">
                  <c:v>42012</c:v>
                </c:pt>
                <c:pt idx="6">
                  <c:v>42013</c:v>
                </c:pt>
                <c:pt idx="7">
                  <c:v>42016</c:v>
                </c:pt>
                <c:pt idx="8">
                  <c:v>42017</c:v>
                </c:pt>
                <c:pt idx="9">
                  <c:v>42018</c:v>
                </c:pt>
                <c:pt idx="10">
                  <c:v>42019</c:v>
                </c:pt>
                <c:pt idx="11">
                  <c:v>42020</c:v>
                </c:pt>
                <c:pt idx="12">
                  <c:v>42023</c:v>
                </c:pt>
                <c:pt idx="13">
                  <c:v>42024</c:v>
                </c:pt>
                <c:pt idx="14">
                  <c:v>42025</c:v>
                </c:pt>
                <c:pt idx="15">
                  <c:v>42026</c:v>
                </c:pt>
                <c:pt idx="16">
                  <c:v>42027</c:v>
                </c:pt>
                <c:pt idx="17">
                  <c:v>42030</c:v>
                </c:pt>
                <c:pt idx="18">
                  <c:v>42031</c:v>
                </c:pt>
                <c:pt idx="19">
                  <c:v>42032</c:v>
                </c:pt>
                <c:pt idx="20">
                  <c:v>42033</c:v>
                </c:pt>
                <c:pt idx="21">
                  <c:v>42034</c:v>
                </c:pt>
                <c:pt idx="22">
                  <c:v>42037</c:v>
                </c:pt>
                <c:pt idx="23">
                  <c:v>42038</c:v>
                </c:pt>
                <c:pt idx="24">
                  <c:v>42039</c:v>
                </c:pt>
                <c:pt idx="25">
                  <c:v>42040</c:v>
                </c:pt>
                <c:pt idx="26">
                  <c:v>42041</c:v>
                </c:pt>
                <c:pt idx="27">
                  <c:v>42044</c:v>
                </c:pt>
                <c:pt idx="28">
                  <c:v>42045</c:v>
                </c:pt>
                <c:pt idx="29">
                  <c:v>42046</c:v>
                </c:pt>
                <c:pt idx="30">
                  <c:v>42047</c:v>
                </c:pt>
                <c:pt idx="31">
                  <c:v>42048</c:v>
                </c:pt>
                <c:pt idx="32">
                  <c:v>42051</c:v>
                </c:pt>
                <c:pt idx="33">
                  <c:v>42052</c:v>
                </c:pt>
                <c:pt idx="34">
                  <c:v>42053</c:v>
                </c:pt>
                <c:pt idx="35">
                  <c:v>42054</c:v>
                </c:pt>
                <c:pt idx="36">
                  <c:v>42055</c:v>
                </c:pt>
                <c:pt idx="37">
                  <c:v>42058</c:v>
                </c:pt>
                <c:pt idx="38">
                  <c:v>42059</c:v>
                </c:pt>
                <c:pt idx="39">
                  <c:v>42060</c:v>
                </c:pt>
                <c:pt idx="40">
                  <c:v>42061</c:v>
                </c:pt>
                <c:pt idx="41">
                  <c:v>42062</c:v>
                </c:pt>
                <c:pt idx="42">
                  <c:v>42065</c:v>
                </c:pt>
                <c:pt idx="43">
                  <c:v>42066</c:v>
                </c:pt>
                <c:pt idx="44">
                  <c:v>42067</c:v>
                </c:pt>
                <c:pt idx="45">
                  <c:v>42068</c:v>
                </c:pt>
                <c:pt idx="46">
                  <c:v>42069</c:v>
                </c:pt>
                <c:pt idx="47">
                  <c:v>42072</c:v>
                </c:pt>
                <c:pt idx="48">
                  <c:v>42073</c:v>
                </c:pt>
                <c:pt idx="49">
                  <c:v>42074</c:v>
                </c:pt>
                <c:pt idx="50">
                  <c:v>42075</c:v>
                </c:pt>
                <c:pt idx="51">
                  <c:v>42076</c:v>
                </c:pt>
                <c:pt idx="52">
                  <c:v>42079</c:v>
                </c:pt>
                <c:pt idx="53">
                  <c:v>42080</c:v>
                </c:pt>
                <c:pt idx="54">
                  <c:v>42081</c:v>
                </c:pt>
                <c:pt idx="55">
                  <c:v>42082</c:v>
                </c:pt>
                <c:pt idx="56">
                  <c:v>42083</c:v>
                </c:pt>
                <c:pt idx="57">
                  <c:v>42086</c:v>
                </c:pt>
                <c:pt idx="58">
                  <c:v>42087</c:v>
                </c:pt>
                <c:pt idx="59">
                  <c:v>42088</c:v>
                </c:pt>
                <c:pt idx="60">
                  <c:v>42089</c:v>
                </c:pt>
                <c:pt idx="61">
                  <c:v>42090</c:v>
                </c:pt>
                <c:pt idx="62">
                  <c:v>42093</c:v>
                </c:pt>
                <c:pt idx="63">
                  <c:v>42094</c:v>
                </c:pt>
                <c:pt idx="64">
                  <c:v>42095</c:v>
                </c:pt>
                <c:pt idx="65">
                  <c:v>42096</c:v>
                </c:pt>
                <c:pt idx="66">
                  <c:v>42097</c:v>
                </c:pt>
                <c:pt idx="67">
                  <c:v>42100</c:v>
                </c:pt>
                <c:pt idx="68">
                  <c:v>42101</c:v>
                </c:pt>
                <c:pt idx="69">
                  <c:v>42102</c:v>
                </c:pt>
                <c:pt idx="70">
                  <c:v>42103</c:v>
                </c:pt>
                <c:pt idx="71">
                  <c:v>42104</c:v>
                </c:pt>
                <c:pt idx="72">
                  <c:v>42107</c:v>
                </c:pt>
                <c:pt idx="73">
                  <c:v>42108</c:v>
                </c:pt>
                <c:pt idx="74">
                  <c:v>42109</c:v>
                </c:pt>
                <c:pt idx="75">
                  <c:v>42110</c:v>
                </c:pt>
                <c:pt idx="76">
                  <c:v>42111</c:v>
                </c:pt>
                <c:pt idx="77">
                  <c:v>42114</c:v>
                </c:pt>
                <c:pt idx="78">
                  <c:v>42115</c:v>
                </c:pt>
                <c:pt idx="79">
                  <c:v>42116</c:v>
                </c:pt>
                <c:pt idx="80">
                  <c:v>42117</c:v>
                </c:pt>
                <c:pt idx="81">
                  <c:v>42118</c:v>
                </c:pt>
                <c:pt idx="82">
                  <c:v>42121</c:v>
                </c:pt>
                <c:pt idx="83">
                  <c:v>42122</c:v>
                </c:pt>
                <c:pt idx="84">
                  <c:v>42123</c:v>
                </c:pt>
                <c:pt idx="85">
                  <c:v>42124</c:v>
                </c:pt>
                <c:pt idx="86">
                  <c:v>42125</c:v>
                </c:pt>
                <c:pt idx="87">
                  <c:v>42128</c:v>
                </c:pt>
                <c:pt idx="88">
                  <c:v>42129</c:v>
                </c:pt>
                <c:pt idx="89">
                  <c:v>42130</c:v>
                </c:pt>
                <c:pt idx="90">
                  <c:v>42131</c:v>
                </c:pt>
                <c:pt idx="91">
                  <c:v>42132</c:v>
                </c:pt>
                <c:pt idx="92">
                  <c:v>42135</c:v>
                </c:pt>
                <c:pt idx="93">
                  <c:v>42136</c:v>
                </c:pt>
                <c:pt idx="94">
                  <c:v>42137</c:v>
                </c:pt>
                <c:pt idx="95">
                  <c:v>42138</c:v>
                </c:pt>
                <c:pt idx="96">
                  <c:v>42139</c:v>
                </c:pt>
                <c:pt idx="97">
                  <c:v>42142</c:v>
                </c:pt>
                <c:pt idx="98">
                  <c:v>42143</c:v>
                </c:pt>
                <c:pt idx="99">
                  <c:v>42144</c:v>
                </c:pt>
                <c:pt idx="100">
                  <c:v>42145</c:v>
                </c:pt>
                <c:pt idx="101">
                  <c:v>42146</c:v>
                </c:pt>
                <c:pt idx="102">
                  <c:v>42149</c:v>
                </c:pt>
                <c:pt idx="103">
                  <c:v>42150</c:v>
                </c:pt>
                <c:pt idx="104">
                  <c:v>42151</c:v>
                </c:pt>
                <c:pt idx="105">
                  <c:v>42152</c:v>
                </c:pt>
                <c:pt idx="106">
                  <c:v>42153</c:v>
                </c:pt>
                <c:pt idx="107">
                  <c:v>42156</c:v>
                </c:pt>
                <c:pt idx="108">
                  <c:v>42157</c:v>
                </c:pt>
                <c:pt idx="109">
                  <c:v>42158</c:v>
                </c:pt>
                <c:pt idx="110">
                  <c:v>42159</c:v>
                </c:pt>
                <c:pt idx="111">
                  <c:v>42160</c:v>
                </c:pt>
                <c:pt idx="112">
                  <c:v>42163</c:v>
                </c:pt>
                <c:pt idx="113">
                  <c:v>42164</c:v>
                </c:pt>
                <c:pt idx="114">
                  <c:v>42165</c:v>
                </c:pt>
                <c:pt idx="115">
                  <c:v>42166</c:v>
                </c:pt>
                <c:pt idx="116">
                  <c:v>42167</c:v>
                </c:pt>
                <c:pt idx="117">
                  <c:v>42170</c:v>
                </c:pt>
                <c:pt idx="118">
                  <c:v>42171</c:v>
                </c:pt>
                <c:pt idx="119">
                  <c:v>42172</c:v>
                </c:pt>
                <c:pt idx="120">
                  <c:v>42173</c:v>
                </c:pt>
                <c:pt idx="121">
                  <c:v>42174</c:v>
                </c:pt>
                <c:pt idx="122">
                  <c:v>42177</c:v>
                </c:pt>
                <c:pt idx="123">
                  <c:v>42178</c:v>
                </c:pt>
                <c:pt idx="124">
                  <c:v>42179</c:v>
                </c:pt>
                <c:pt idx="125">
                  <c:v>42180</c:v>
                </c:pt>
                <c:pt idx="126">
                  <c:v>42181</c:v>
                </c:pt>
                <c:pt idx="127">
                  <c:v>42184</c:v>
                </c:pt>
                <c:pt idx="128">
                  <c:v>42185</c:v>
                </c:pt>
                <c:pt idx="129">
                  <c:v>42186</c:v>
                </c:pt>
                <c:pt idx="130">
                  <c:v>42187</c:v>
                </c:pt>
                <c:pt idx="131">
                  <c:v>42188</c:v>
                </c:pt>
                <c:pt idx="132">
                  <c:v>42191</c:v>
                </c:pt>
                <c:pt idx="133">
                  <c:v>42192</c:v>
                </c:pt>
                <c:pt idx="134">
                  <c:v>42193</c:v>
                </c:pt>
                <c:pt idx="135">
                  <c:v>42194</c:v>
                </c:pt>
                <c:pt idx="136">
                  <c:v>42195</c:v>
                </c:pt>
                <c:pt idx="137">
                  <c:v>42198</c:v>
                </c:pt>
                <c:pt idx="138">
                  <c:v>42199</c:v>
                </c:pt>
                <c:pt idx="139">
                  <c:v>42200</c:v>
                </c:pt>
                <c:pt idx="140">
                  <c:v>42201</c:v>
                </c:pt>
                <c:pt idx="141">
                  <c:v>42202</c:v>
                </c:pt>
                <c:pt idx="142">
                  <c:v>42205</c:v>
                </c:pt>
                <c:pt idx="143">
                  <c:v>42206</c:v>
                </c:pt>
                <c:pt idx="144">
                  <c:v>42207</c:v>
                </c:pt>
                <c:pt idx="145">
                  <c:v>42208</c:v>
                </c:pt>
                <c:pt idx="146">
                  <c:v>42209</c:v>
                </c:pt>
                <c:pt idx="147">
                  <c:v>42212</c:v>
                </c:pt>
                <c:pt idx="148">
                  <c:v>42213</c:v>
                </c:pt>
                <c:pt idx="149">
                  <c:v>42214</c:v>
                </c:pt>
                <c:pt idx="150">
                  <c:v>42215</c:v>
                </c:pt>
                <c:pt idx="151">
                  <c:v>42216</c:v>
                </c:pt>
                <c:pt idx="152">
                  <c:v>42219</c:v>
                </c:pt>
                <c:pt idx="153">
                  <c:v>42220</c:v>
                </c:pt>
                <c:pt idx="154">
                  <c:v>42221</c:v>
                </c:pt>
                <c:pt idx="155">
                  <c:v>42222</c:v>
                </c:pt>
                <c:pt idx="156">
                  <c:v>42223</c:v>
                </c:pt>
                <c:pt idx="157">
                  <c:v>42226</c:v>
                </c:pt>
                <c:pt idx="158">
                  <c:v>42227</c:v>
                </c:pt>
                <c:pt idx="159">
                  <c:v>42228</c:v>
                </c:pt>
                <c:pt idx="160">
                  <c:v>42229</c:v>
                </c:pt>
                <c:pt idx="161">
                  <c:v>42230</c:v>
                </c:pt>
                <c:pt idx="162">
                  <c:v>42233</c:v>
                </c:pt>
                <c:pt idx="163">
                  <c:v>42234</c:v>
                </c:pt>
                <c:pt idx="164">
                  <c:v>42235</c:v>
                </c:pt>
                <c:pt idx="165">
                  <c:v>42236</c:v>
                </c:pt>
                <c:pt idx="166">
                  <c:v>42237</c:v>
                </c:pt>
                <c:pt idx="167">
                  <c:v>42240</c:v>
                </c:pt>
                <c:pt idx="168">
                  <c:v>42241</c:v>
                </c:pt>
                <c:pt idx="169">
                  <c:v>42242</c:v>
                </c:pt>
                <c:pt idx="170">
                  <c:v>42243</c:v>
                </c:pt>
                <c:pt idx="171">
                  <c:v>42244</c:v>
                </c:pt>
                <c:pt idx="172">
                  <c:v>42247</c:v>
                </c:pt>
                <c:pt idx="173">
                  <c:v>42248</c:v>
                </c:pt>
                <c:pt idx="174">
                  <c:v>42249</c:v>
                </c:pt>
                <c:pt idx="175">
                  <c:v>42250</c:v>
                </c:pt>
                <c:pt idx="176">
                  <c:v>42251</c:v>
                </c:pt>
                <c:pt idx="177">
                  <c:v>42254</c:v>
                </c:pt>
                <c:pt idx="178">
                  <c:v>42255</c:v>
                </c:pt>
                <c:pt idx="179">
                  <c:v>42256</c:v>
                </c:pt>
                <c:pt idx="180">
                  <c:v>42257</c:v>
                </c:pt>
                <c:pt idx="181">
                  <c:v>42258</c:v>
                </c:pt>
                <c:pt idx="182">
                  <c:v>42261</c:v>
                </c:pt>
                <c:pt idx="183">
                  <c:v>42262</c:v>
                </c:pt>
                <c:pt idx="184">
                  <c:v>42263</c:v>
                </c:pt>
                <c:pt idx="185">
                  <c:v>42264</c:v>
                </c:pt>
                <c:pt idx="186">
                  <c:v>42265</c:v>
                </c:pt>
                <c:pt idx="187">
                  <c:v>42268</c:v>
                </c:pt>
                <c:pt idx="188">
                  <c:v>42269</c:v>
                </c:pt>
                <c:pt idx="189">
                  <c:v>42270</c:v>
                </c:pt>
                <c:pt idx="190">
                  <c:v>42271</c:v>
                </c:pt>
                <c:pt idx="191">
                  <c:v>42272</c:v>
                </c:pt>
                <c:pt idx="192">
                  <c:v>42275</c:v>
                </c:pt>
                <c:pt idx="193">
                  <c:v>42276</c:v>
                </c:pt>
                <c:pt idx="194">
                  <c:v>42277</c:v>
                </c:pt>
                <c:pt idx="195">
                  <c:v>42278</c:v>
                </c:pt>
                <c:pt idx="196">
                  <c:v>42279</c:v>
                </c:pt>
                <c:pt idx="197">
                  <c:v>42282</c:v>
                </c:pt>
                <c:pt idx="198">
                  <c:v>42283</c:v>
                </c:pt>
                <c:pt idx="199">
                  <c:v>42284</c:v>
                </c:pt>
                <c:pt idx="200">
                  <c:v>42285</c:v>
                </c:pt>
                <c:pt idx="201">
                  <c:v>42286</c:v>
                </c:pt>
                <c:pt idx="202">
                  <c:v>42289</c:v>
                </c:pt>
                <c:pt idx="203">
                  <c:v>42290</c:v>
                </c:pt>
                <c:pt idx="204">
                  <c:v>42291</c:v>
                </c:pt>
                <c:pt idx="205">
                  <c:v>42292</c:v>
                </c:pt>
                <c:pt idx="206">
                  <c:v>42293</c:v>
                </c:pt>
                <c:pt idx="207">
                  <c:v>42296</c:v>
                </c:pt>
                <c:pt idx="208">
                  <c:v>42297</c:v>
                </c:pt>
                <c:pt idx="209">
                  <c:v>42298</c:v>
                </c:pt>
                <c:pt idx="210">
                  <c:v>42299</c:v>
                </c:pt>
                <c:pt idx="211">
                  <c:v>42300</c:v>
                </c:pt>
                <c:pt idx="212">
                  <c:v>42303</c:v>
                </c:pt>
                <c:pt idx="213">
                  <c:v>42304</c:v>
                </c:pt>
                <c:pt idx="214">
                  <c:v>42305</c:v>
                </c:pt>
                <c:pt idx="215">
                  <c:v>42306</c:v>
                </c:pt>
                <c:pt idx="216">
                  <c:v>42307</c:v>
                </c:pt>
                <c:pt idx="217">
                  <c:v>42310</c:v>
                </c:pt>
                <c:pt idx="218">
                  <c:v>42311</c:v>
                </c:pt>
                <c:pt idx="219">
                  <c:v>42312</c:v>
                </c:pt>
                <c:pt idx="220">
                  <c:v>42313</c:v>
                </c:pt>
                <c:pt idx="221">
                  <c:v>42314</c:v>
                </c:pt>
                <c:pt idx="222">
                  <c:v>42317</c:v>
                </c:pt>
                <c:pt idx="223">
                  <c:v>42318</c:v>
                </c:pt>
                <c:pt idx="224">
                  <c:v>42319</c:v>
                </c:pt>
                <c:pt idx="225">
                  <c:v>42320</c:v>
                </c:pt>
                <c:pt idx="226">
                  <c:v>42321</c:v>
                </c:pt>
                <c:pt idx="227">
                  <c:v>42324</c:v>
                </c:pt>
                <c:pt idx="228">
                  <c:v>42325</c:v>
                </c:pt>
                <c:pt idx="229">
                  <c:v>42326</c:v>
                </c:pt>
                <c:pt idx="230">
                  <c:v>42327</c:v>
                </c:pt>
                <c:pt idx="231">
                  <c:v>42328</c:v>
                </c:pt>
                <c:pt idx="232">
                  <c:v>42331</c:v>
                </c:pt>
                <c:pt idx="233">
                  <c:v>42332</c:v>
                </c:pt>
                <c:pt idx="234">
                  <c:v>42333</c:v>
                </c:pt>
                <c:pt idx="235">
                  <c:v>42334</c:v>
                </c:pt>
                <c:pt idx="236">
                  <c:v>42335</c:v>
                </c:pt>
                <c:pt idx="237">
                  <c:v>42338</c:v>
                </c:pt>
                <c:pt idx="238">
                  <c:v>42339</c:v>
                </c:pt>
                <c:pt idx="239">
                  <c:v>42340</c:v>
                </c:pt>
                <c:pt idx="240">
                  <c:v>42341</c:v>
                </c:pt>
                <c:pt idx="241">
                  <c:v>42342</c:v>
                </c:pt>
                <c:pt idx="242">
                  <c:v>42345</c:v>
                </c:pt>
                <c:pt idx="243">
                  <c:v>42346</c:v>
                </c:pt>
                <c:pt idx="244">
                  <c:v>42347</c:v>
                </c:pt>
                <c:pt idx="245">
                  <c:v>42348</c:v>
                </c:pt>
                <c:pt idx="246">
                  <c:v>42349</c:v>
                </c:pt>
                <c:pt idx="247">
                  <c:v>42352</c:v>
                </c:pt>
                <c:pt idx="248">
                  <c:v>42353</c:v>
                </c:pt>
                <c:pt idx="249">
                  <c:v>42354</c:v>
                </c:pt>
                <c:pt idx="250">
                  <c:v>42355</c:v>
                </c:pt>
                <c:pt idx="251">
                  <c:v>42356</c:v>
                </c:pt>
                <c:pt idx="252">
                  <c:v>42359</c:v>
                </c:pt>
                <c:pt idx="253">
                  <c:v>42360</c:v>
                </c:pt>
                <c:pt idx="254">
                  <c:v>42361</c:v>
                </c:pt>
                <c:pt idx="255">
                  <c:v>42362</c:v>
                </c:pt>
                <c:pt idx="256">
                  <c:v>42363</c:v>
                </c:pt>
                <c:pt idx="257">
                  <c:v>42366</c:v>
                </c:pt>
                <c:pt idx="258">
                  <c:v>42367</c:v>
                </c:pt>
                <c:pt idx="259">
                  <c:v>42368</c:v>
                </c:pt>
                <c:pt idx="260">
                  <c:v>42369</c:v>
                </c:pt>
                <c:pt idx="261">
                  <c:v>42370</c:v>
                </c:pt>
                <c:pt idx="262">
                  <c:v>42373</c:v>
                </c:pt>
                <c:pt idx="263">
                  <c:v>42374</c:v>
                </c:pt>
                <c:pt idx="264">
                  <c:v>42375</c:v>
                </c:pt>
                <c:pt idx="265">
                  <c:v>42376</c:v>
                </c:pt>
                <c:pt idx="266">
                  <c:v>42377</c:v>
                </c:pt>
                <c:pt idx="267">
                  <c:v>42380</c:v>
                </c:pt>
                <c:pt idx="268">
                  <c:v>42381</c:v>
                </c:pt>
                <c:pt idx="269">
                  <c:v>42382</c:v>
                </c:pt>
                <c:pt idx="270">
                  <c:v>42383</c:v>
                </c:pt>
                <c:pt idx="271">
                  <c:v>42384</c:v>
                </c:pt>
                <c:pt idx="272">
                  <c:v>42387</c:v>
                </c:pt>
                <c:pt idx="273">
                  <c:v>42388</c:v>
                </c:pt>
                <c:pt idx="274">
                  <c:v>42389</c:v>
                </c:pt>
                <c:pt idx="275">
                  <c:v>42390</c:v>
                </c:pt>
                <c:pt idx="276">
                  <c:v>42391</c:v>
                </c:pt>
                <c:pt idx="277">
                  <c:v>42394</c:v>
                </c:pt>
                <c:pt idx="278">
                  <c:v>42395</c:v>
                </c:pt>
                <c:pt idx="279">
                  <c:v>42396</c:v>
                </c:pt>
                <c:pt idx="280">
                  <c:v>42397</c:v>
                </c:pt>
                <c:pt idx="281">
                  <c:v>42398</c:v>
                </c:pt>
                <c:pt idx="282">
                  <c:v>42401</c:v>
                </c:pt>
                <c:pt idx="283">
                  <c:v>42402</c:v>
                </c:pt>
                <c:pt idx="284">
                  <c:v>42403</c:v>
                </c:pt>
                <c:pt idx="285">
                  <c:v>42404</c:v>
                </c:pt>
                <c:pt idx="286">
                  <c:v>42405</c:v>
                </c:pt>
                <c:pt idx="287">
                  <c:v>42408</c:v>
                </c:pt>
                <c:pt idx="288">
                  <c:v>42409</c:v>
                </c:pt>
                <c:pt idx="289">
                  <c:v>42410</c:v>
                </c:pt>
                <c:pt idx="290">
                  <c:v>42411</c:v>
                </c:pt>
                <c:pt idx="291">
                  <c:v>42412</c:v>
                </c:pt>
                <c:pt idx="292">
                  <c:v>42415</c:v>
                </c:pt>
                <c:pt idx="293">
                  <c:v>42416</c:v>
                </c:pt>
                <c:pt idx="294">
                  <c:v>42417</c:v>
                </c:pt>
                <c:pt idx="295">
                  <c:v>42418</c:v>
                </c:pt>
                <c:pt idx="296">
                  <c:v>42419</c:v>
                </c:pt>
                <c:pt idx="297">
                  <c:v>42422</c:v>
                </c:pt>
                <c:pt idx="298">
                  <c:v>42423</c:v>
                </c:pt>
                <c:pt idx="299">
                  <c:v>42424</c:v>
                </c:pt>
                <c:pt idx="300">
                  <c:v>42425</c:v>
                </c:pt>
                <c:pt idx="301">
                  <c:v>42426</c:v>
                </c:pt>
                <c:pt idx="302">
                  <c:v>42429</c:v>
                </c:pt>
                <c:pt idx="303">
                  <c:v>42430</c:v>
                </c:pt>
                <c:pt idx="304">
                  <c:v>42431</c:v>
                </c:pt>
                <c:pt idx="305">
                  <c:v>42432</c:v>
                </c:pt>
                <c:pt idx="306">
                  <c:v>42433</c:v>
                </c:pt>
                <c:pt idx="307">
                  <c:v>42436</c:v>
                </c:pt>
                <c:pt idx="308">
                  <c:v>42437</c:v>
                </c:pt>
                <c:pt idx="309">
                  <c:v>42438</c:v>
                </c:pt>
                <c:pt idx="310">
                  <c:v>42439</c:v>
                </c:pt>
                <c:pt idx="311">
                  <c:v>42440</c:v>
                </c:pt>
                <c:pt idx="312">
                  <c:v>42443</c:v>
                </c:pt>
                <c:pt idx="313">
                  <c:v>42444</c:v>
                </c:pt>
                <c:pt idx="314">
                  <c:v>42445</c:v>
                </c:pt>
                <c:pt idx="315">
                  <c:v>42446</c:v>
                </c:pt>
                <c:pt idx="316">
                  <c:v>42447</c:v>
                </c:pt>
                <c:pt idx="317">
                  <c:v>42450</c:v>
                </c:pt>
                <c:pt idx="318">
                  <c:v>42451</c:v>
                </c:pt>
                <c:pt idx="319">
                  <c:v>42452</c:v>
                </c:pt>
                <c:pt idx="320">
                  <c:v>42453</c:v>
                </c:pt>
                <c:pt idx="321">
                  <c:v>42454</c:v>
                </c:pt>
                <c:pt idx="322">
                  <c:v>42457</c:v>
                </c:pt>
                <c:pt idx="323">
                  <c:v>42458</c:v>
                </c:pt>
                <c:pt idx="324">
                  <c:v>42459</c:v>
                </c:pt>
                <c:pt idx="325">
                  <c:v>42460</c:v>
                </c:pt>
                <c:pt idx="326">
                  <c:v>42461</c:v>
                </c:pt>
                <c:pt idx="327">
                  <c:v>42464</c:v>
                </c:pt>
                <c:pt idx="328">
                  <c:v>42465</c:v>
                </c:pt>
                <c:pt idx="329">
                  <c:v>42466</c:v>
                </c:pt>
                <c:pt idx="330">
                  <c:v>42467</c:v>
                </c:pt>
                <c:pt idx="331">
                  <c:v>42468</c:v>
                </c:pt>
                <c:pt idx="332">
                  <c:v>42471</c:v>
                </c:pt>
                <c:pt idx="333">
                  <c:v>42472</c:v>
                </c:pt>
                <c:pt idx="334">
                  <c:v>42473</c:v>
                </c:pt>
                <c:pt idx="335">
                  <c:v>42474</c:v>
                </c:pt>
                <c:pt idx="336">
                  <c:v>42475</c:v>
                </c:pt>
                <c:pt idx="337">
                  <c:v>42478</c:v>
                </c:pt>
                <c:pt idx="338">
                  <c:v>42479</c:v>
                </c:pt>
                <c:pt idx="339">
                  <c:v>42480</c:v>
                </c:pt>
                <c:pt idx="340">
                  <c:v>42481</c:v>
                </c:pt>
                <c:pt idx="341">
                  <c:v>42482</c:v>
                </c:pt>
                <c:pt idx="342">
                  <c:v>42485</c:v>
                </c:pt>
                <c:pt idx="343">
                  <c:v>42486</c:v>
                </c:pt>
                <c:pt idx="344">
                  <c:v>42487</c:v>
                </c:pt>
                <c:pt idx="345">
                  <c:v>42488</c:v>
                </c:pt>
                <c:pt idx="346">
                  <c:v>42489</c:v>
                </c:pt>
                <c:pt idx="347">
                  <c:v>42492</c:v>
                </c:pt>
                <c:pt idx="348">
                  <c:v>42493</c:v>
                </c:pt>
                <c:pt idx="349">
                  <c:v>42494</c:v>
                </c:pt>
                <c:pt idx="350">
                  <c:v>42495</c:v>
                </c:pt>
                <c:pt idx="351">
                  <c:v>42496</c:v>
                </c:pt>
                <c:pt idx="352">
                  <c:v>42499</c:v>
                </c:pt>
                <c:pt idx="353">
                  <c:v>42500</c:v>
                </c:pt>
                <c:pt idx="354">
                  <c:v>42501</c:v>
                </c:pt>
                <c:pt idx="355">
                  <c:v>42502</c:v>
                </c:pt>
                <c:pt idx="356">
                  <c:v>42503</c:v>
                </c:pt>
                <c:pt idx="357">
                  <c:v>42506</c:v>
                </c:pt>
                <c:pt idx="358">
                  <c:v>42507</c:v>
                </c:pt>
                <c:pt idx="359">
                  <c:v>42508</c:v>
                </c:pt>
                <c:pt idx="360">
                  <c:v>42509</c:v>
                </c:pt>
                <c:pt idx="361">
                  <c:v>42510</c:v>
                </c:pt>
                <c:pt idx="362">
                  <c:v>42513</c:v>
                </c:pt>
                <c:pt idx="363">
                  <c:v>42514</c:v>
                </c:pt>
                <c:pt idx="364">
                  <c:v>42515</c:v>
                </c:pt>
                <c:pt idx="365">
                  <c:v>42516</c:v>
                </c:pt>
                <c:pt idx="366">
                  <c:v>42517</c:v>
                </c:pt>
                <c:pt idx="367">
                  <c:v>42520</c:v>
                </c:pt>
                <c:pt idx="368">
                  <c:v>42521</c:v>
                </c:pt>
                <c:pt idx="369">
                  <c:v>42522</c:v>
                </c:pt>
                <c:pt idx="370">
                  <c:v>42523</c:v>
                </c:pt>
                <c:pt idx="371">
                  <c:v>42524</c:v>
                </c:pt>
                <c:pt idx="372">
                  <c:v>42527</c:v>
                </c:pt>
                <c:pt idx="373">
                  <c:v>42528</c:v>
                </c:pt>
                <c:pt idx="374">
                  <c:v>42529</c:v>
                </c:pt>
                <c:pt idx="375">
                  <c:v>42530</c:v>
                </c:pt>
                <c:pt idx="376">
                  <c:v>42531</c:v>
                </c:pt>
                <c:pt idx="377">
                  <c:v>42534</c:v>
                </c:pt>
                <c:pt idx="378">
                  <c:v>42535</c:v>
                </c:pt>
                <c:pt idx="379">
                  <c:v>42536</c:v>
                </c:pt>
                <c:pt idx="380">
                  <c:v>42537</c:v>
                </c:pt>
                <c:pt idx="381">
                  <c:v>42538</c:v>
                </c:pt>
                <c:pt idx="382">
                  <c:v>42541</c:v>
                </c:pt>
                <c:pt idx="383">
                  <c:v>42542</c:v>
                </c:pt>
                <c:pt idx="384">
                  <c:v>42543</c:v>
                </c:pt>
                <c:pt idx="385">
                  <c:v>42544</c:v>
                </c:pt>
                <c:pt idx="386">
                  <c:v>42545</c:v>
                </c:pt>
                <c:pt idx="387">
                  <c:v>42548</c:v>
                </c:pt>
                <c:pt idx="388">
                  <c:v>42549</c:v>
                </c:pt>
                <c:pt idx="389">
                  <c:v>42550</c:v>
                </c:pt>
                <c:pt idx="390">
                  <c:v>42551</c:v>
                </c:pt>
                <c:pt idx="391">
                  <c:v>42552</c:v>
                </c:pt>
                <c:pt idx="392">
                  <c:v>42555</c:v>
                </c:pt>
                <c:pt idx="393">
                  <c:v>42556</c:v>
                </c:pt>
                <c:pt idx="394">
                  <c:v>42557</c:v>
                </c:pt>
                <c:pt idx="395">
                  <c:v>42558</c:v>
                </c:pt>
                <c:pt idx="396">
                  <c:v>42559</c:v>
                </c:pt>
                <c:pt idx="397">
                  <c:v>42562</c:v>
                </c:pt>
                <c:pt idx="398">
                  <c:v>42563</c:v>
                </c:pt>
                <c:pt idx="399">
                  <c:v>42564</c:v>
                </c:pt>
                <c:pt idx="400">
                  <c:v>42565</c:v>
                </c:pt>
                <c:pt idx="401">
                  <c:v>42566</c:v>
                </c:pt>
                <c:pt idx="402">
                  <c:v>42569</c:v>
                </c:pt>
                <c:pt idx="403">
                  <c:v>42570</c:v>
                </c:pt>
                <c:pt idx="404">
                  <c:v>42571</c:v>
                </c:pt>
                <c:pt idx="405">
                  <c:v>42572</c:v>
                </c:pt>
                <c:pt idx="406">
                  <c:v>42573</c:v>
                </c:pt>
                <c:pt idx="407">
                  <c:v>42576</c:v>
                </c:pt>
                <c:pt idx="408">
                  <c:v>42577</c:v>
                </c:pt>
                <c:pt idx="409">
                  <c:v>42578</c:v>
                </c:pt>
                <c:pt idx="410">
                  <c:v>42579</c:v>
                </c:pt>
                <c:pt idx="411">
                  <c:v>42580</c:v>
                </c:pt>
                <c:pt idx="412">
                  <c:v>42583</c:v>
                </c:pt>
                <c:pt idx="413">
                  <c:v>42584</c:v>
                </c:pt>
                <c:pt idx="414">
                  <c:v>42585</c:v>
                </c:pt>
                <c:pt idx="415">
                  <c:v>42586</c:v>
                </c:pt>
                <c:pt idx="416">
                  <c:v>42587</c:v>
                </c:pt>
                <c:pt idx="417">
                  <c:v>42590</c:v>
                </c:pt>
                <c:pt idx="418">
                  <c:v>42591</c:v>
                </c:pt>
                <c:pt idx="419">
                  <c:v>42592</c:v>
                </c:pt>
                <c:pt idx="420">
                  <c:v>42593</c:v>
                </c:pt>
                <c:pt idx="421">
                  <c:v>42594</c:v>
                </c:pt>
                <c:pt idx="422">
                  <c:v>42597</c:v>
                </c:pt>
                <c:pt idx="423">
                  <c:v>42598</c:v>
                </c:pt>
                <c:pt idx="424">
                  <c:v>42599</c:v>
                </c:pt>
                <c:pt idx="425">
                  <c:v>42600</c:v>
                </c:pt>
                <c:pt idx="426">
                  <c:v>42601</c:v>
                </c:pt>
                <c:pt idx="427">
                  <c:v>42604</c:v>
                </c:pt>
                <c:pt idx="428">
                  <c:v>42605</c:v>
                </c:pt>
                <c:pt idx="429">
                  <c:v>42606</c:v>
                </c:pt>
                <c:pt idx="430">
                  <c:v>42607</c:v>
                </c:pt>
                <c:pt idx="431">
                  <c:v>42608</c:v>
                </c:pt>
                <c:pt idx="432">
                  <c:v>42611</c:v>
                </c:pt>
                <c:pt idx="433">
                  <c:v>42612</c:v>
                </c:pt>
                <c:pt idx="434">
                  <c:v>42613</c:v>
                </c:pt>
                <c:pt idx="435">
                  <c:v>42614</c:v>
                </c:pt>
                <c:pt idx="436">
                  <c:v>42615</c:v>
                </c:pt>
                <c:pt idx="437">
                  <c:v>42618</c:v>
                </c:pt>
                <c:pt idx="438">
                  <c:v>42619</c:v>
                </c:pt>
                <c:pt idx="439">
                  <c:v>42620</c:v>
                </c:pt>
                <c:pt idx="440">
                  <c:v>42621</c:v>
                </c:pt>
                <c:pt idx="441">
                  <c:v>42622</c:v>
                </c:pt>
                <c:pt idx="442">
                  <c:v>42625</c:v>
                </c:pt>
                <c:pt idx="443">
                  <c:v>42626</c:v>
                </c:pt>
                <c:pt idx="444">
                  <c:v>42627</c:v>
                </c:pt>
                <c:pt idx="445">
                  <c:v>42628</c:v>
                </c:pt>
                <c:pt idx="446">
                  <c:v>42629</c:v>
                </c:pt>
                <c:pt idx="447">
                  <c:v>42632</c:v>
                </c:pt>
                <c:pt idx="448">
                  <c:v>42633</c:v>
                </c:pt>
                <c:pt idx="449">
                  <c:v>42634</c:v>
                </c:pt>
                <c:pt idx="450">
                  <c:v>42635</c:v>
                </c:pt>
                <c:pt idx="451">
                  <c:v>42636</c:v>
                </c:pt>
                <c:pt idx="452">
                  <c:v>42639</c:v>
                </c:pt>
                <c:pt idx="453">
                  <c:v>42640</c:v>
                </c:pt>
                <c:pt idx="454">
                  <c:v>42641</c:v>
                </c:pt>
                <c:pt idx="455">
                  <c:v>42642</c:v>
                </c:pt>
                <c:pt idx="456">
                  <c:v>42643</c:v>
                </c:pt>
                <c:pt idx="457">
                  <c:v>42646</c:v>
                </c:pt>
                <c:pt idx="458">
                  <c:v>42647</c:v>
                </c:pt>
                <c:pt idx="459">
                  <c:v>42648</c:v>
                </c:pt>
                <c:pt idx="460">
                  <c:v>42649</c:v>
                </c:pt>
                <c:pt idx="461">
                  <c:v>42650</c:v>
                </c:pt>
                <c:pt idx="462">
                  <c:v>42653</c:v>
                </c:pt>
                <c:pt idx="463">
                  <c:v>42654</c:v>
                </c:pt>
                <c:pt idx="464">
                  <c:v>42655</c:v>
                </c:pt>
                <c:pt idx="465">
                  <c:v>42656</c:v>
                </c:pt>
                <c:pt idx="466">
                  <c:v>42657</c:v>
                </c:pt>
                <c:pt idx="467">
                  <c:v>42660</c:v>
                </c:pt>
                <c:pt idx="468">
                  <c:v>42661</c:v>
                </c:pt>
                <c:pt idx="469">
                  <c:v>42662</c:v>
                </c:pt>
                <c:pt idx="470">
                  <c:v>42663</c:v>
                </c:pt>
                <c:pt idx="471">
                  <c:v>42664</c:v>
                </c:pt>
                <c:pt idx="472">
                  <c:v>42667</c:v>
                </c:pt>
                <c:pt idx="473">
                  <c:v>42668</c:v>
                </c:pt>
                <c:pt idx="474">
                  <c:v>42669</c:v>
                </c:pt>
                <c:pt idx="475">
                  <c:v>42670</c:v>
                </c:pt>
                <c:pt idx="476">
                  <c:v>42671</c:v>
                </c:pt>
                <c:pt idx="477">
                  <c:v>42674</c:v>
                </c:pt>
                <c:pt idx="478">
                  <c:v>42675</c:v>
                </c:pt>
                <c:pt idx="479">
                  <c:v>42676</c:v>
                </c:pt>
                <c:pt idx="480">
                  <c:v>42677</c:v>
                </c:pt>
                <c:pt idx="481">
                  <c:v>42678</c:v>
                </c:pt>
                <c:pt idx="482">
                  <c:v>42681</c:v>
                </c:pt>
                <c:pt idx="483">
                  <c:v>42682</c:v>
                </c:pt>
                <c:pt idx="484">
                  <c:v>42683</c:v>
                </c:pt>
                <c:pt idx="485">
                  <c:v>42684</c:v>
                </c:pt>
                <c:pt idx="486">
                  <c:v>42685</c:v>
                </c:pt>
                <c:pt idx="487">
                  <c:v>42688</c:v>
                </c:pt>
                <c:pt idx="488">
                  <c:v>42689</c:v>
                </c:pt>
                <c:pt idx="489">
                  <c:v>42690</c:v>
                </c:pt>
                <c:pt idx="490">
                  <c:v>42691</c:v>
                </c:pt>
                <c:pt idx="491">
                  <c:v>42692</c:v>
                </c:pt>
                <c:pt idx="492">
                  <c:v>42695</c:v>
                </c:pt>
                <c:pt idx="493">
                  <c:v>42696</c:v>
                </c:pt>
                <c:pt idx="494">
                  <c:v>42697</c:v>
                </c:pt>
                <c:pt idx="495">
                  <c:v>42698</c:v>
                </c:pt>
                <c:pt idx="496">
                  <c:v>42699</c:v>
                </c:pt>
                <c:pt idx="497">
                  <c:v>42702</c:v>
                </c:pt>
                <c:pt idx="498">
                  <c:v>42703</c:v>
                </c:pt>
                <c:pt idx="499">
                  <c:v>42704</c:v>
                </c:pt>
                <c:pt idx="500">
                  <c:v>42705</c:v>
                </c:pt>
                <c:pt idx="501">
                  <c:v>42706</c:v>
                </c:pt>
                <c:pt idx="502">
                  <c:v>42709</c:v>
                </c:pt>
                <c:pt idx="503">
                  <c:v>42710</c:v>
                </c:pt>
                <c:pt idx="504">
                  <c:v>42711</c:v>
                </c:pt>
                <c:pt idx="505">
                  <c:v>42712</c:v>
                </c:pt>
                <c:pt idx="506">
                  <c:v>42713</c:v>
                </c:pt>
                <c:pt idx="507">
                  <c:v>42716</c:v>
                </c:pt>
                <c:pt idx="508">
                  <c:v>42717</c:v>
                </c:pt>
                <c:pt idx="509">
                  <c:v>42718</c:v>
                </c:pt>
                <c:pt idx="510">
                  <c:v>42719</c:v>
                </c:pt>
                <c:pt idx="511">
                  <c:v>42720</c:v>
                </c:pt>
                <c:pt idx="512">
                  <c:v>42723</c:v>
                </c:pt>
                <c:pt idx="513">
                  <c:v>42724</c:v>
                </c:pt>
                <c:pt idx="514">
                  <c:v>42725</c:v>
                </c:pt>
                <c:pt idx="515">
                  <c:v>42726</c:v>
                </c:pt>
                <c:pt idx="516">
                  <c:v>42727</c:v>
                </c:pt>
                <c:pt idx="517">
                  <c:v>42730</c:v>
                </c:pt>
                <c:pt idx="518">
                  <c:v>42731</c:v>
                </c:pt>
                <c:pt idx="519">
                  <c:v>42732</c:v>
                </c:pt>
                <c:pt idx="520">
                  <c:v>42733</c:v>
                </c:pt>
                <c:pt idx="521">
                  <c:v>42734</c:v>
                </c:pt>
                <c:pt idx="522">
                  <c:v>42737</c:v>
                </c:pt>
                <c:pt idx="523">
                  <c:v>42738</c:v>
                </c:pt>
                <c:pt idx="524">
                  <c:v>42739</c:v>
                </c:pt>
                <c:pt idx="525">
                  <c:v>42740</c:v>
                </c:pt>
                <c:pt idx="526">
                  <c:v>42741</c:v>
                </c:pt>
                <c:pt idx="527">
                  <c:v>42744</c:v>
                </c:pt>
                <c:pt idx="528">
                  <c:v>42745</c:v>
                </c:pt>
                <c:pt idx="529">
                  <c:v>42746</c:v>
                </c:pt>
                <c:pt idx="530">
                  <c:v>42747</c:v>
                </c:pt>
                <c:pt idx="531">
                  <c:v>42748</c:v>
                </c:pt>
                <c:pt idx="532">
                  <c:v>42751</c:v>
                </c:pt>
                <c:pt idx="533">
                  <c:v>42752</c:v>
                </c:pt>
                <c:pt idx="534">
                  <c:v>42753</c:v>
                </c:pt>
                <c:pt idx="535">
                  <c:v>42754</c:v>
                </c:pt>
                <c:pt idx="536">
                  <c:v>42755</c:v>
                </c:pt>
                <c:pt idx="537">
                  <c:v>42758</c:v>
                </c:pt>
                <c:pt idx="538">
                  <c:v>42759</c:v>
                </c:pt>
                <c:pt idx="539">
                  <c:v>42760</c:v>
                </c:pt>
                <c:pt idx="540">
                  <c:v>42761</c:v>
                </c:pt>
                <c:pt idx="541">
                  <c:v>42762</c:v>
                </c:pt>
                <c:pt idx="542">
                  <c:v>42765</c:v>
                </c:pt>
                <c:pt idx="543">
                  <c:v>42766</c:v>
                </c:pt>
                <c:pt idx="544">
                  <c:v>42767</c:v>
                </c:pt>
                <c:pt idx="545">
                  <c:v>42768</c:v>
                </c:pt>
                <c:pt idx="546">
                  <c:v>42769</c:v>
                </c:pt>
                <c:pt idx="547">
                  <c:v>42772</c:v>
                </c:pt>
                <c:pt idx="548">
                  <c:v>42773</c:v>
                </c:pt>
                <c:pt idx="549">
                  <c:v>42774</c:v>
                </c:pt>
                <c:pt idx="550">
                  <c:v>42775</c:v>
                </c:pt>
                <c:pt idx="551">
                  <c:v>42776</c:v>
                </c:pt>
                <c:pt idx="552">
                  <c:v>42779</c:v>
                </c:pt>
                <c:pt idx="553">
                  <c:v>42780</c:v>
                </c:pt>
                <c:pt idx="554">
                  <c:v>42781</c:v>
                </c:pt>
                <c:pt idx="555">
                  <c:v>42782</c:v>
                </c:pt>
                <c:pt idx="556">
                  <c:v>42783</c:v>
                </c:pt>
                <c:pt idx="557">
                  <c:v>42786</c:v>
                </c:pt>
                <c:pt idx="558">
                  <c:v>42787</c:v>
                </c:pt>
                <c:pt idx="559">
                  <c:v>42788</c:v>
                </c:pt>
                <c:pt idx="560">
                  <c:v>42789</c:v>
                </c:pt>
                <c:pt idx="561">
                  <c:v>42790</c:v>
                </c:pt>
                <c:pt idx="562">
                  <c:v>42793</c:v>
                </c:pt>
                <c:pt idx="563">
                  <c:v>42794</c:v>
                </c:pt>
                <c:pt idx="564">
                  <c:v>42795</c:v>
                </c:pt>
                <c:pt idx="565">
                  <c:v>42796</c:v>
                </c:pt>
                <c:pt idx="566">
                  <c:v>42797</c:v>
                </c:pt>
                <c:pt idx="567">
                  <c:v>42800</c:v>
                </c:pt>
                <c:pt idx="568">
                  <c:v>42801</c:v>
                </c:pt>
                <c:pt idx="569">
                  <c:v>42802</c:v>
                </c:pt>
                <c:pt idx="570">
                  <c:v>42803</c:v>
                </c:pt>
                <c:pt idx="571">
                  <c:v>42804</c:v>
                </c:pt>
                <c:pt idx="572">
                  <c:v>42807</c:v>
                </c:pt>
                <c:pt idx="573">
                  <c:v>42808</c:v>
                </c:pt>
                <c:pt idx="574">
                  <c:v>42809</c:v>
                </c:pt>
                <c:pt idx="575">
                  <c:v>42810</c:v>
                </c:pt>
                <c:pt idx="576">
                  <c:v>42811</c:v>
                </c:pt>
                <c:pt idx="577">
                  <c:v>42814</c:v>
                </c:pt>
                <c:pt idx="578">
                  <c:v>42815</c:v>
                </c:pt>
                <c:pt idx="579">
                  <c:v>42816</c:v>
                </c:pt>
                <c:pt idx="580">
                  <c:v>42817</c:v>
                </c:pt>
                <c:pt idx="581">
                  <c:v>42818</c:v>
                </c:pt>
                <c:pt idx="582">
                  <c:v>42821</c:v>
                </c:pt>
                <c:pt idx="583">
                  <c:v>42822</c:v>
                </c:pt>
                <c:pt idx="584">
                  <c:v>42823</c:v>
                </c:pt>
                <c:pt idx="585">
                  <c:v>42824</c:v>
                </c:pt>
                <c:pt idx="586">
                  <c:v>42825</c:v>
                </c:pt>
                <c:pt idx="587">
                  <c:v>42828</c:v>
                </c:pt>
                <c:pt idx="588">
                  <c:v>42829</c:v>
                </c:pt>
                <c:pt idx="589">
                  <c:v>42830</c:v>
                </c:pt>
                <c:pt idx="590">
                  <c:v>42831</c:v>
                </c:pt>
                <c:pt idx="591">
                  <c:v>42832</c:v>
                </c:pt>
                <c:pt idx="592">
                  <c:v>42835</c:v>
                </c:pt>
                <c:pt idx="593">
                  <c:v>42836</c:v>
                </c:pt>
                <c:pt idx="594">
                  <c:v>42837</c:v>
                </c:pt>
                <c:pt idx="595">
                  <c:v>42838</c:v>
                </c:pt>
                <c:pt idx="596">
                  <c:v>42839</c:v>
                </c:pt>
                <c:pt idx="597">
                  <c:v>42842</c:v>
                </c:pt>
                <c:pt idx="598">
                  <c:v>42843</c:v>
                </c:pt>
                <c:pt idx="599">
                  <c:v>42844</c:v>
                </c:pt>
                <c:pt idx="600">
                  <c:v>42845</c:v>
                </c:pt>
                <c:pt idx="601">
                  <c:v>42846</c:v>
                </c:pt>
                <c:pt idx="602">
                  <c:v>42849</c:v>
                </c:pt>
                <c:pt idx="603">
                  <c:v>42850</c:v>
                </c:pt>
                <c:pt idx="604">
                  <c:v>42851</c:v>
                </c:pt>
                <c:pt idx="605">
                  <c:v>42852</c:v>
                </c:pt>
                <c:pt idx="606">
                  <c:v>42853</c:v>
                </c:pt>
                <c:pt idx="607">
                  <c:v>42856</c:v>
                </c:pt>
                <c:pt idx="608">
                  <c:v>42857</c:v>
                </c:pt>
                <c:pt idx="609">
                  <c:v>42858</c:v>
                </c:pt>
                <c:pt idx="610">
                  <c:v>42859</c:v>
                </c:pt>
                <c:pt idx="611">
                  <c:v>42860</c:v>
                </c:pt>
                <c:pt idx="612">
                  <c:v>42863</c:v>
                </c:pt>
                <c:pt idx="613">
                  <c:v>42864</c:v>
                </c:pt>
                <c:pt idx="614">
                  <c:v>42865</c:v>
                </c:pt>
                <c:pt idx="615">
                  <c:v>42866</c:v>
                </c:pt>
                <c:pt idx="616">
                  <c:v>42867</c:v>
                </c:pt>
                <c:pt idx="617">
                  <c:v>42870</c:v>
                </c:pt>
                <c:pt idx="618">
                  <c:v>42871</c:v>
                </c:pt>
                <c:pt idx="619">
                  <c:v>42872</c:v>
                </c:pt>
                <c:pt idx="620">
                  <c:v>42873</c:v>
                </c:pt>
                <c:pt idx="621">
                  <c:v>42874</c:v>
                </c:pt>
                <c:pt idx="622">
                  <c:v>42877</c:v>
                </c:pt>
                <c:pt idx="623">
                  <c:v>42878</c:v>
                </c:pt>
                <c:pt idx="624">
                  <c:v>42879</c:v>
                </c:pt>
                <c:pt idx="625">
                  <c:v>42880</c:v>
                </c:pt>
                <c:pt idx="626">
                  <c:v>42881</c:v>
                </c:pt>
                <c:pt idx="627">
                  <c:v>42884</c:v>
                </c:pt>
                <c:pt idx="628">
                  <c:v>42885</c:v>
                </c:pt>
                <c:pt idx="629">
                  <c:v>42886</c:v>
                </c:pt>
                <c:pt idx="630">
                  <c:v>42887</c:v>
                </c:pt>
                <c:pt idx="631">
                  <c:v>42888</c:v>
                </c:pt>
                <c:pt idx="632">
                  <c:v>42891</c:v>
                </c:pt>
                <c:pt idx="633">
                  <c:v>42892</c:v>
                </c:pt>
                <c:pt idx="634">
                  <c:v>42893</c:v>
                </c:pt>
                <c:pt idx="635">
                  <c:v>42894</c:v>
                </c:pt>
                <c:pt idx="636">
                  <c:v>42895</c:v>
                </c:pt>
                <c:pt idx="637">
                  <c:v>42898</c:v>
                </c:pt>
                <c:pt idx="638">
                  <c:v>42899</c:v>
                </c:pt>
                <c:pt idx="639">
                  <c:v>42900</c:v>
                </c:pt>
                <c:pt idx="640">
                  <c:v>42901</c:v>
                </c:pt>
                <c:pt idx="641">
                  <c:v>42902</c:v>
                </c:pt>
                <c:pt idx="642">
                  <c:v>42905</c:v>
                </c:pt>
                <c:pt idx="643">
                  <c:v>42906</c:v>
                </c:pt>
                <c:pt idx="644">
                  <c:v>42907</c:v>
                </c:pt>
                <c:pt idx="645">
                  <c:v>42908</c:v>
                </c:pt>
                <c:pt idx="646">
                  <c:v>42909</c:v>
                </c:pt>
                <c:pt idx="647">
                  <c:v>42912</c:v>
                </c:pt>
                <c:pt idx="648">
                  <c:v>42913</c:v>
                </c:pt>
                <c:pt idx="649">
                  <c:v>42914</c:v>
                </c:pt>
                <c:pt idx="650">
                  <c:v>42915</c:v>
                </c:pt>
                <c:pt idx="651">
                  <c:v>42916</c:v>
                </c:pt>
                <c:pt idx="652">
                  <c:v>42919</c:v>
                </c:pt>
                <c:pt idx="653">
                  <c:v>42920</c:v>
                </c:pt>
                <c:pt idx="654">
                  <c:v>42921</c:v>
                </c:pt>
                <c:pt idx="655">
                  <c:v>42922</c:v>
                </c:pt>
                <c:pt idx="656">
                  <c:v>42923</c:v>
                </c:pt>
                <c:pt idx="657">
                  <c:v>42926</c:v>
                </c:pt>
                <c:pt idx="658">
                  <c:v>42927</c:v>
                </c:pt>
                <c:pt idx="659">
                  <c:v>42928</c:v>
                </c:pt>
                <c:pt idx="660">
                  <c:v>42929</c:v>
                </c:pt>
                <c:pt idx="661">
                  <c:v>42930</c:v>
                </c:pt>
                <c:pt idx="662">
                  <c:v>42933</c:v>
                </c:pt>
                <c:pt idx="663">
                  <c:v>42934</c:v>
                </c:pt>
                <c:pt idx="664">
                  <c:v>42935</c:v>
                </c:pt>
                <c:pt idx="665">
                  <c:v>42936</c:v>
                </c:pt>
                <c:pt idx="666">
                  <c:v>42937</c:v>
                </c:pt>
                <c:pt idx="667">
                  <c:v>42940</c:v>
                </c:pt>
                <c:pt idx="668">
                  <c:v>42941</c:v>
                </c:pt>
                <c:pt idx="669">
                  <c:v>42942</c:v>
                </c:pt>
                <c:pt idx="670">
                  <c:v>42943</c:v>
                </c:pt>
                <c:pt idx="671">
                  <c:v>42944</c:v>
                </c:pt>
                <c:pt idx="672">
                  <c:v>42947</c:v>
                </c:pt>
                <c:pt idx="673">
                  <c:v>42948</c:v>
                </c:pt>
                <c:pt idx="674">
                  <c:v>42949</c:v>
                </c:pt>
                <c:pt idx="675">
                  <c:v>42950</c:v>
                </c:pt>
                <c:pt idx="676">
                  <c:v>42951</c:v>
                </c:pt>
                <c:pt idx="677">
                  <c:v>42954</c:v>
                </c:pt>
                <c:pt idx="678">
                  <c:v>42955</c:v>
                </c:pt>
                <c:pt idx="679">
                  <c:v>42956</c:v>
                </c:pt>
                <c:pt idx="680">
                  <c:v>42957</c:v>
                </c:pt>
                <c:pt idx="681">
                  <c:v>42958</c:v>
                </c:pt>
                <c:pt idx="682">
                  <c:v>42961</c:v>
                </c:pt>
                <c:pt idx="683">
                  <c:v>42962</c:v>
                </c:pt>
                <c:pt idx="684">
                  <c:v>42963</c:v>
                </c:pt>
                <c:pt idx="685">
                  <c:v>42964</c:v>
                </c:pt>
                <c:pt idx="686">
                  <c:v>42965</c:v>
                </c:pt>
                <c:pt idx="687">
                  <c:v>42968</c:v>
                </c:pt>
                <c:pt idx="688">
                  <c:v>42969</c:v>
                </c:pt>
                <c:pt idx="689">
                  <c:v>42970</c:v>
                </c:pt>
                <c:pt idx="690">
                  <c:v>42971</c:v>
                </c:pt>
                <c:pt idx="691">
                  <c:v>42972</c:v>
                </c:pt>
                <c:pt idx="692">
                  <c:v>42975</c:v>
                </c:pt>
                <c:pt idx="693">
                  <c:v>42976</c:v>
                </c:pt>
                <c:pt idx="694">
                  <c:v>42977</c:v>
                </c:pt>
                <c:pt idx="695">
                  <c:v>42978</c:v>
                </c:pt>
                <c:pt idx="696">
                  <c:v>42979</c:v>
                </c:pt>
                <c:pt idx="697">
                  <c:v>42982</c:v>
                </c:pt>
                <c:pt idx="698">
                  <c:v>42983</c:v>
                </c:pt>
                <c:pt idx="699">
                  <c:v>42984</c:v>
                </c:pt>
                <c:pt idx="700">
                  <c:v>42985</c:v>
                </c:pt>
                <c:pt idx="701">
                  <c:v>42986</c:v>
                </c:pt>
                <c:pt idx="702">
                  <c:v>42989</c:v>
                </c:pt>
                <c:pt idx="703">
                  <c:v>42990</c:v>
                </c:pt>
                <c:pt idx="704">
                  <c:v>42991</c:v>
                </c:pt>
                <c:pt idx="705">
                  <c:v>42992</c:v>
                </c:pt>
                <c:pt idx="706">
                  <c:v>42993</c:v>
                </c:pt>
                <c:pt idx="707">
                  <c:v>42996</c:v>
                </c:pt>
                <c:pt idx="708">
                  <c:v>42997</c:v>
                </c:pt>
                <c:pt idx="709">
                  <c:v>42998</c:v>
                </c:pt>
                <c:pt idx="710">
                  <c:v>42999</c:v>
                </c:pt>
                <c:pt idx="711">
                  <c:v>43000</c:v>
                </c:pt>
                <c:pt idx="712">
                  <c:v>43003</c:v>
                </c:pt>
                <c:pt idx="713">
                  <c:v>43004</c:v>
                </c:pt>
                <c:pt idx="714">
                  <c:v>43005</c:v>
                </c:pt>
                <c:pt idx="715">
                  <c:v>43006</c:v>
                </c:pt>
                <c:pt idx="716">
                  <c:v>43007</c:v>
                </c:pt>
                <c:pt idx="717">
                  <c:v>43010</c:v>
                </c:pt>
                <c:pt idx="718">
                  <c:v>43011</c:v>
                </c:pt>
                <c:pt idx="719">
                  <c:v>43012</c:v>
                </c:pt>
                <c:pt idx="720">
                  <c:v>43013</c:v>
                </c:pt>
                <c:pt idx="721">
                  <c:v>43014</c:v>
                </c:pt>
                <c:pt idx="722">
                  <c:v>43017</c:v>
                </c:pt>
                <c:pt idx="723">
                  <c:v>43018</c:v>
                </c:pt>
                <c:pt idx="724">
                  <c:v>43019</c:v>
                </c:pt>
                <c:pt idx="725">
                  <c:v>43020</c:v>
                </c:pt>
                <c:pt idx="726">
                  <c:v>43021</c:v>
                </c:pt>
                <c:pt idx="727">
                  <c:v>43024</c:v>
                </c:pt>
                <c:pt idx="728">
                  <c:v>43025</c:v>
                </c:pt>
                <c:pt idx="729">
                  <c:v>43026</c:v>
                </c:pt>
                <c:pt idx="730">
                  <c:v>43027</c:v>
                </c:pt>
                <c:pt idx="731">
                  <c:v>43028</c:v>
                </c:pt>
                <c:pt idx="732">
                  <c:v>43031</c:v>
                </c:pt>
                <c:pt idx="733">
                  <c:v>43032</c:v>
                </c:pt>
                <c:pt idx="734">
                  <c:v>43033</c:v>
                </c:pt>
                <c:pt idx="735">
                  <c:v>43034</c:v>
                </c:pt>
                <c:pt idx="736">
                  <c:v>43035</c:v>
                </c:pt>
                <c:pt idx="737">
                  <c:v>43038</c:v>
                </c:pt>
                <c:pt idx="738">
                  <c:v>43039</c:v>
                </c:pt>
                <c:pt idx="739">
                  <c:v>43040</c:v>
                </c:pt>
                <c:pt idx="740">
                  <c:v>43041</c:v>
                </c:pt>
                <c:pt idx="741">
                  <c:v>43042</c:v>
                </c:pt>
                <c:pt idx="742">
                  <c:v>43045</c:v>
                </c:pt>
                <c:pt idx="743">
                  <c:v>43046</c:v>
                </c:pt>
                <c:pt idx="744">
                  <c:v>43047</c:v>
                </c:pt>
                <c:pt idx="745">
                  <c:v>43048</c:v>
                </c:pt>
                <c:pt idx="746">
                  <c:v>43049</c:v>
                </c:pt>
                <c:pt idx="747">
                  <c:v>43052</c:v>
                </c:pt>
                <c:pt idx="748">
                  <c:v>43053</c:v>
                </c:pt>
                <c:pt idx="749">
                  <c:v>43054</c:v>
                </c:pt>
                <c:pt idx="750">
                  <c:v>43055</c:v>
                </c:pt>
                <c:pt idx="751">
                  <c:v>43056</c:v>
                </c:pt>
                <c:pt idx="752">
                  <c:v>43059</c:v>
                </c:pt>
                <c:pt idx="753">
                  <c:v>43060</c:v>
                </c:pt>
                <c:pt idx="754">
                  <c:v>43061</c:v>
                </c:pt>
                <c:pt idx="755">
                  <c:v>43062</c:v>
                </c:pt>
                <c:pt idx="756">
                  <c:v>43063</c:v>
                </c:pt>
                <c:pt idx="757">
                  <c:v>43066</c:v>
                </c:pt>
                <c:pt idx="758">
                  <c:v>43067</c:v>
                </c:pt>
                <c:pt idx="759">
                  <c:v>43068</c:v>
                </c:pt>
                <c:pt idx="760">
                  <c:v>43069</c:v>
                </c:pt>
                <c:pt idx="761">
                  <c:v>43070</c:v>
                </c:pt>
                <c:pt idx="762">
                  <c:v>43073</c:v>
                </c:pt>
                <c:pt idx="763">
                  <c:v>43074</c:v>
                </c:pt>
                <c:pt idx="764">
                  <c:v>43075</c:v>
                </c:pt>
                <c:pt idx="765">
                  <c:v>43076</c:v>
                </c:pt>
                <c:pt idx="766">
                  <c:v>43077</c:v>
                </c:pt>
                <c:pt idx="767">
                  <c:v>43080</c:v>
                </c:pt>
                <c:pt idx="768">
                  <c:v>43081</c:v>
                </c:pt>
                <c:pt idx="769">
                  <c:v>43082</c:v>
                </c:pt>
                <c:pt idx="770">
                  <c:v>43083</c:v>
                </c:pt>
                <c:pt idx="771">
                  <c:v>43084</c:v>
                </c:pt>
                <c:pt idx="772">
                  <c:v>43087</c:v>
                </c:pt>
                <c:pt idx="773">
                  <c:v>43088</c:v>
                </c:pt>
                <c:pt idx="774">
                  <c:v>43089</c:v>
                </c:pt>
                <c:pt idx="775">
                  <c:v>43090</c:v>
                </c:pt>
                <c:pt idx="776">
                  <c:v>43091</c:v>
                </c:pt>
                <c:pt idx="777">
                  <c:v>43094</c:v>
                </c:pt>
                <c:pt idx="778">
                  <c:v>43095</c:v>
                </c:pt>
                <c:pt idx="779">
                  <c:v>43096</c:v>
                </c:pt>
                <c:pt idx="780">
                  <c:v>43097</c:v>
                </c:pt>
                <c:pt idx="781">
                  <c:v>43098</c:v>
                </c:pt>
                <c:pt idx="782">
                  <c:v>43101</c:v>
                </c:pt>
                <c:pt idx="783">
                  <c:v>43102</c:v>
                </c:pt>
                <c:pt idx="784">
                  <c:v>43103</c:v>
                </c:pt>
                <c:pt idx="785">
                  <c:v>43104</c:v>
                </c:pt>
                <c:pt idx="786">
                  <c:v>43105</c:v>
                </c:pt>
                <c:pt idx="787">
                  <c:v>43108</c:v>
                </c:pt>
                <c:pt idx="788">
                  <c:v>43109</c:v>
                </c:pt>
                <c:pt idx="789">
                  <c:v>43110</c:v>
                </c:pt>
                <c:pt idx="790">
                  <c:v>43111</c:v>
                </c:pt>
                <c:pt idx="791">
                  <c:v>43112</c:v>
                </c:pt>
                <c:pt idx="792">
                  <c:v>43115</c:v>
                </c:pt>
                <c:pt idx="793">
                  <c:v>43116</c:v>
                </c:pt>
                <c:pt idx="794">
                  <c:v>43117</c:v>
                </c:pt>
                <c:pt idx="795">
                  <c:v>43118</c:v>
                </c:pt>
                <c:pt idx="796">
                  <c:v>43119</c:v>
                </c:pt>
                <c:pt idx="797">
                  <c:v>43122</c:v>
                </c:pt>
                <c:pt idx="798">
                  <c:v>43123</c:v>
                </c:pt>
                <c:pt idx="799">
                  <c:v>43124</c:v>
                </c:pt>
                <c:pt idx="800">
                  <c:v>43125</c:v>
                </c:pt>
                <c:pt idx="801">
                  <c:v>43126</c:v>
                </c:pt>
                <c:pt idx="802">
                  <c:v>43129</c:v>
                </c:pt>
                <c:pt idx="803">
                  <c:v>43130</c:v>
                </c:pt>
                <c:pt idx="804">
                  <c:v>43131</c:v>
                </c:pt>
                <c:pt idx="805">
                  <c:v>43132</c:v>
                </c:pt>
                <c:pt idx="806">
                  <c:v>43133</c:v>
                </c:pt>
                <c:pt idx="807">
                  <c:v>43136</c:v>
                </c:pt>
                <c:pt idx="808">
                  <c:v>43137</c:v>
                </c:pt>
                <c:pt idx="809">
                  <c:v>43138</c:v>
                </c:pt>
                <c:pt idx="810">
                  <c:v>43139</c:v>
                </c:pt>
                <c:pt idx="811">
                  <c:v>43140</c:v>
                </c:pt>
                <c:pt idx="812">
                  <c:v>43143</c:v>
                </c:pt>
                <c:pt idx="813">
                  <c:v>43144</c:v>
                </c:pt>
                <c:pt idx="814">
                  <c:v>43145</c:v>
                </c:pt>
                <c:pt idx="815">
                  <c:v>43146</c:v>
                </c:pt>
                <c:pt idx="816">
                  <c:v>43147</c:v>
                </c:pt>
                <c:pt idx="817">
                  <c:v>43150</c:v>
                </c:pt>
                <c:pt idx="818">
                  <c:v>43151</c:v>
                </c:pt>
                <c:pt idx="819">
                  <c:v>43152</c:v>
                </c:pt>
                <c:pt idx="820">
                  <c:v>43153</c:v>
                </c:pt>
                <c:pt idx="821">
                  <c:v>43154</c:v>
                </c:pt>
                <c:pt idx="822">
                  <c:v>43157</c:v>
                </c:pt>
                <c:pt idx="823">
                  <c:v>43158</c:v>
                </c:pt>
                <c:pt idx="824">
                  <c:v>43159</c:v>
                </c:pt>
                <c:pt idx="825">
                  <c:v>43160</c:v>
                </c:pt>
                <c:pt idx="826">
                  <c:v>43161</c:v>
                </c:pt>
                <c:pt idx="827">
                  <c:v>43164</c:v>
                </c:pt>
                <c:pt idx="828">
                  <c:v>43165</c:v>
                </c:pt>
                <c:pt idx="829">
                  <c:v>43166</c:v>
                </c:pt>
                <c:pt idx="830">
                  <c:v>43167</c:v>
                </c:pt>
                <c:pt idx="831">
                  <c:v>43168</c:v>
                </c:pt>
                <c:pt idx="832">
                  <c:v>43171</c:v>
                </c:pt>
                <c:pt idx="833">
                  <c:v>43172</c:v>
                </c:pt>
                <c:pt idx="834">
                  <c:v>43173</c:v>
                </c:pt>
                <c:pt idx="835">
                  <c:v>43174</c:v>
                </c:pt>
                <c:pt idx="836">
                  <c:v>43175</c:v>
                </c:pt>
                <c:pt idx="837">
                  <c:v>43178</c:v>
                </c:pt>
                <c:pt idx="838">
                  <c:v>43179</c:v>
                </c:pt>
                <c:pt idx="839">
                  <c:v>43180</c:v>
                </c:pt>
                <c:pt idx="840">
                  <c:v>43181</c:v>
                </c:pt>
                <c:pt idx="841">
                  <c:v>43182</c:v>
                </c:pt>
                <c:pt idx="842">
                  <c:v>43185</c:v>
                </c:pt>
                <c:pt idx="843">
                  <c:v>43186</c:v>
                </c:pt>
                <c:pt idx="844">
                  <c:v>43187</c:v>
                </c:pt>
                <c:pt idx="845">
                  <c:v>43188</c:v>
                </c:pt>
                <c:pt idx="846">
                  <c:v>43189</c:v>
                </c:pt>
                <c:pt idx="847">
                  <c:v>43192</c:v>
                </c:pt>
                <c:pt idx="848">
                  <c:v>43193</c:v>
                </c:pt>
                <c:pt idx="849">
                  <c:v>43194</c:v>
                </c:pt>
                <c:pt idx="850">
                  <c:v>43195</c:v>
                </c:pt>
                <c:pt idx="851">
                  <c:v>43196</c:v>
                </c:pt>
                <c:pt idx="852">
                  <c:v>43199</c:v>
                </c:pt>
                <c:pt idx="853">
                  <c:v>43200</c:v>
                </c:pt>
                <c:pt idx="854">
                  <c:v>43201</c:v>
                </c:pt>
                <c:pt idx="855">
                  <c:v>43202</c:v>
                </c:pt>
                <c:pt idx="856">
                  <c:v>43203</c:v>
                </c:pt>
                <c:pt idx="857">
                  <c:v>43206</c:v>
                </c:pt>
                <c:pt idx="858">
                  <c:v>43207</c:v>
                </c:pt>
                <c:pt idx="859">
                  <c:v>43208</c:v>
                </c:pt>
                <c:pt idx="860">
                  <c:v>43209</c:v>
                </c:pt>
                <c:pt idx="861">
                  <c:v>43210</c:v>
                </c:pt>
                <c:pt idx="862">
                  <c:v>43213</c:v>
                </c:pt>
                <c:pt idx="863">
                  <c:v>43214</c:v>
                </c:pt>
                <c:pt idx="864">
                  <c:v>43215</c:v>
                </c:pt>
                <c:pt idx="865">
                  <c:v>43216</c:v>
                </c:pt>
                <c:pt idx="866">
                  <c:v>43217</c:v>
                </c:pt>
                <c:pt idx="867">
                  <c:v>43220</c:v>
                </c:pt>
                <c:pt idx="868">
                  <c:v>43221</c:v>
                </c:pt>
                <c:pt idx="869">
                  <c:v>43222</c:v>
                </c:pt>
                <c:pt idx="870">
                  <c:v>43223</c:v>
                </c:pt>
                <c:pt idx="871">
                  <c:v>43224</c:v>
                </c:pt>
                <c:pt idx="872">
                  <c:v>43227</c:v>
                </c:pt>
                <c:pt idx="873">
                  <c:v>43228</c:v>
                </c:pt>
                <c:pt idx="874">
                  <c:v>43229</c:v>
                </c:pt>
                <c:pt idx="875">
                  <c:v>43230</c:v>
                </c:pt>
                <c:pt idx="876">
                  <c:v>43231</c:v>
                </c:pt>
                <c:pt idx="877">
                  <c:v>43234</c:v>
                </c:pt>
                <c:pt idx="878">
                  <c:v>43235</c:v>
                </c:pt>
                <c:pt idx="879">
                  <c:v>43236</c:v>
                </c:pt>
                <c:pt idx="880">
                  <c:v>43237</c:v>
                </c:pt>
                <c:pt idx="881">
                  <c:v>43238</c:v>
                </c:pt>
                <c:pt idx="882">
                  <c:v>43241</c:v>
                </c:pt>
                <c:pt idx="883">
                  <c:v>43242</c:v>
                </c:pt>
                <c:pt idx="884">
                  <c:v>43243</c:v>
                </c:pt>
                <c:pt idx="885">
                  <c:v>43244</c:v>
                </c:pt>
                <c:pt idx="886">
                  <c:v>43245</c:v>
                </c:pt>
                <c:pt idx="887">
                  <c:v>43248</c:v>
                </c:pt>
                <c:pt idx="888">
                  <c:v>43249</c:v>
                </c:pt>
                <c:pt idx="889">
                  <c:v>43250</c:v>
                </c:pt>
                <c:pt idx="890">
                  <c:v>43251</c:v>
                </c:pt>
                <c:pt idx="891">
                  <c:v>43252</c:v>
                </c:pt>
                <c:pt idx="892">
                  <c:v>43255</c:v>
                </c:pt>
                <c:pt idx="893">
                  <c:v>43256</c:v>
                </c:pt>
                <c:pt idx="894">
                  <c:v>43257</c:v>
                </c:pt>
                <c:pt idx="895">
                  <c:v>43258</c:v>
                </c:pt>
                <c:pt idx="896">
                  <c:v>43259</c:v>
                </c:pt>
                <c:pt idx="897">
                  <c:v>43262</c:v>
                </c:pt>
                <c:pt idx="898">
                  <c:v>43263</c:v>
                </c:pt>
                <c:pt idx="899">
                  <c:v>43264</c:v>
                </c:pt>
                <c:pt idx="900">
                  <c:v>43265</c:v>
                </c:pt>
                <c:pt idx="901">
                  <c:v>43266</c:v>
                </c:pt>
                <c:pt idx="902">
                  <c:v>43269</c:v>
                </c:pt>
                <c:pt idx="903">
                  <c:v>43270</c:v>
                </c:pt>
                <c:pt idx="904">
                  <c:v>43271</c:v>
                </c:pt>
                <c:pt idx="905">
                  <c:v>43272</c:v>
                </c:pt>
                <c:pt idx="906">
                  <c:v>43273</c:v>
                </c:pt>
                <c:pt idx="907">
                  <c:v>43276</c:v>
                </c:pt>
                <c:pt idx="908">
                  <c:v>43277</c:v>
                </c:pt>
                <c:pt idx="909">
                  <c:v>43278</c:v>
                </c:pt>
                <c:pt idx="910">
                  <c:v>43279</c:v>
                </c:pt>
                <c:pt idx="911">
                  <c:v>43280</c:v>
                </c:pt>
                <c:pt idx="912">
                  <c:v>43283</c:v>
                </c:pt>
                <c:pt idx="913">
                  <c:v>43284</c:v>
                </c:pt>
                <c:pt idx="914">
                  <c:v>43285</c:v>
                </c:pt>
                <c:pt idx="915">
                  <c:v>43286</c:v>
                </c:pt>
                <c:pt idx="916">
                  <c:v>43287</c:v>
                </c:pt>
                <c:pt idx="917">
                  <c:v>43290</c:v>
                </c:pt>
                <c:pt idx="918">
                  <c:v>43291</c:v>
                </c:pt>
                <c:pt idx="919">
                  <c:v>43292</c:v>
                </c:pt>
                <c:pt idx="920">
                  <c:v>43293</c:v>
                </c:pt>
                <c:pt idx="921">
                  <c:v>43294</c:v>
                </c:pt>
                <c:pt idx="922">
                  <c:v>43297</c:v>
                </c:pt>
                <c:pt idx="923">
                  <c:v>43298</c:v>
                </c:pt>
                <c:pt idx="924">
                  <c:v>43299</c:v>
                </c:pt>
                <c:pt idx="925">
                  <c:v>43300</c:v>
                </c:pt>
                <c:pt idx="926">
                  <c:v>43301</c:v>
                </c:pt>
                <c:pt idx="927">
                  <c:v>43304</c:v>
                </c:pt>
                <c:pt idx="928">
                  <c:v>43305</c:v>
                </c:pt>
                <c:pt idx="929">
                  <c:v>43306</c:v>
                </c:pt>
                <c:pt idx="930">
                  <c:v>43307</c:v>
                </c:pt>
                <c:pt idx="931">
                  <c:v>43308</c:v>
                </c:pt>
                <c:pt idx="932">
                  <c:v>43311</c:v>
                </c:pt>
                <c:pt idx="933">
                  <c:v>43312</c:v>
                </c:pt>
                <c:pt idx="934">
                  <c:v>43313</c:v>
                </c:pt>
                <c:pt idx="935">
                  <c:v>43314</c:v>
                </c:pt>
                <c:pt idx="936">
                  <c:v>43315</c:v>
                </c:pt>
                <c:pt idx="937">
                  <c:v>43318</c:v>
                </c:pt>
                <c:pt idx="938">
                  <c:v>43319</c:v>
                </c:pt>
                <c:pt idx="939">
                  <c:v>43320</c:v>
                </c:pt>
                <c:pt idx="940">
                  <c:v>43321</c:v>
                </c:pt>
                <c:pt idx="941">
                  <c:v>43322</c:v>
                </c:pt>
                <c:pt idx="942">
                  <c:v>43325</c:v>
                </c:pt>
                <c:pt idx="943">
                  <c:v>43326</c:v>
                </c:pt>
                <c:pt idx="944">
                  <c:v>43327</c:v>
                </c:pt>
                <c:pt idx="945">
                  <c:v>43328</c:v>
                </c:pt>
                <c:pt idx="946">
                  <c:v>43329</c:v>
                </c:pt>
                <c:pt idx="947">
                  <c:v>43332</c:v>
                </c:pt>
                <c:pt idx="948">
                  <c:v>43333</c:v>
                </c:pt>
                <c:pt idx="949">
                  <c:v>43334</c:v>
                </c:pt>
                <c:pt idx="950">
                  <c:v>43335</c:v>
                </c:pt>
                <c:pt idx="951">
                  <c:v>43336</c:v>
                </c:pt>
                <c:pt idx="952">
                  <c:v>43339</c:v>
                </c:pt>
                <c:pt idx="953">
                  <c:v>43340</c:v>
                </c:pt>
                <c:pt idx="954">
                  <c:v>43341</c:v>
                </c:pt>
                <c:pt idx="955">
                  <c:v>43342</c:v>
                </c:pt>
                <c:pt idx="956">
                  <c:v>43343</c:v>
                </c:pt>
                <c:pt idx="957">
                  <c:v>43346</c:v>
                </c:pt>
                <c:pt idx="958">
                  <c:v>43347</c:v>
                </c:pt>
                <c:pt idx="959">
                  <c:v>43348</c:v>
                </c:pt>
                <c:pt idx="960">
                  <c:v>43349</c:v>
                </c:pt>
                <c:pt idx="961">
                  <c:v>43350</c:v>
                </c:pt>
                <c:pt idx="962">
                  <c:v>43353</c:v>
                </c:pt>
                <c:pt idx="963">
                  <c:v>43354</c:v>
                </c:pt>
                <c:pt idx="964">
                  <c:v>43355</c:v>
                </c:pt>
                <c:pt idx="965">
                  <c:v>43356</c:v>
                </c:pt>
                <c:pt idx="966">
                  <c:v>43357</c:v>
                </c:pt>
                <c:pt idx="967">
                  <c:v>43360</c:v>
                </c:pt>
                <c:pt idx="968">
                  <c:v>43361</c:v>
                </c:pt>
                <c:pt idx="969">
                  <c:v>43362</c:v>
                </c:pt>
                <c:pt idx="970">
                  <c:v>43363</c:v>
                </c:pt>
                <c:pt idx="971">
                  <c:v>43364</c:v>
                </c:pt>
                <c:pt idx="972">
                  <c:v>43367</c:v>
                </c:pt>
                <c:pt idx="973">
                  <c:v>43368</c:v>
                </c:pt>
                <c:pt idx="974">
                  <c:v>43369</c:v>
                </c:pt>
                <c:pt idx="975">
                  <c:v>43370</c:v>
                </c:pt>
                <c:pt idx="976">
                  <c:v>43371</c:v>
                </c:pt>
                <c:pt idx="977">
                  <c:v>43374</c:v>
                </c:pt>
                <c:pt idx="978">
                  <c:v>43375</c:v>
                </c:pt>
                <c:pt idx="979">
                  <c:v>43376</c:v>
                </c:pt>
                <c:pt idx="980">
                  <c:v>43377</c:v>
                </c:pt>
                <c:pt idx="981">
                  <c:v>43378</c:v>
                </c:pt>
                <c:pt idx="982">
                  <c:v>43381</c:v>
                </c:pt>
                <c:pt idx="983">
                  <c:v>43382</c:v>
                </c:pt>
                <c:pt idx="984">
                  <c:v>43383</c:v>
                </c:pt>
                <c:pt idx="985">
                  <c:v>43384</c:v>
                </c:pt>
                <c:pt idx="986">
                  <c:v>43385</c:v>
                </c:pt>
                <c:pt idx="987">
                  <c:v>43388</c:v>
                </c:pt>
                <c:pt idx="988">
                  <c:v>43389</c:v>
                </c:pt>
                <c:pt idx="989">
                  <c:v>43390</c:v>
                </c:pt>
                <c:pt idx="990">
                  <c:v>43391</c:v>
                </c:pt>
                <c:pt idx="991">
                  <c:v>43392</c:v>
                </c:pt>
                <c:pt idx="992">
                  <c:v>43395</c:v>
                </c:pt>
                <c:pt idx="993">
                  <c:v>43396</c:v>
                </c:pt>
                <c:pt idx="994">
                  <c:v>43397</c:v>
                </c:pt>
                <c:pt idx="995">
                  <c:v>43398</c:v>
                </c:pt>
                <c:pt idx="996">
                  <c:v>43399</c:v>
                </c:pt>
                <c:pt idx="997">
                  <c:v>43402</c:v>
                </c:pt>
                <c:pt idx="998">
                  <c:v>43403</c:v>
                </c:pt>
                <c:pt idx="999">
                  <c:v>43404</c:v>
                </c:pt>
                <c:pt idx="1000">
                  <c:v>43405</c:v>
                </c:pt>
                <c:pt idx="1001">
                  <c:v>43406</c:v>
                </c:pt>
                <c:pt idx="1002">
                  <c:v>43409</c:v>
                </c:pt>
                <c:pt idx="1003">
                  <c:v>43410</c:v>
                </c:pt>
                <c:pt idx="1004">
                  <c:v>43411</c:v>
                </c:pt>
                <c:pt idx="1005">
                  <c:v>43412</c:v>
                </c:pt>
                <c:pt idx="1006">
                  <c:v>43413</c:v>
                </c:pt>
                <c:pt idx="1007">
                  <c:v>43416</c:v>
                </c:pt>
                <c:pt idx="1008">
                  <c:v>43417</c:v>
                </c:pt>
                <c:pt idx="1009">
                  <c:v>43418</c:v>
                </c:pt>
                <c:pt idx="1010">
                  <c:v>43419</c:v>
                </c:pt>
                <c:pt idx="1011">
                  <c:v>43420</c:v>
                </c:pt>
                <c:pt idx="1012">
                  <c:v>43423</c:v>
                </c:pt>
                <c:pt idx="1013">
                  <c:v>43424</c:v>
                </c:pt>
                <c:pt idx="1014">
                  <c:v>43425</c:v>
                </c:pt>
                <c:pt idx="1015">
                  <c:v>43426</c:v>
                </c:pt>
                <c:pt idx="1016">
                  <c:v>43427</c:v>
                </c:pt>
                <c:pt idx="1017">
                  <c:v>43430</c:v>
                </c:pt>
                <c:pt idx="1018">
                  <c:v>43431</c:v>
                </c:pt>
                <c:pt idx="1019">
                  <c:v>43432</c:v>
                </c:pt>
                <c:pt idx="1020">
                  <c:v>43433</c:v>
                </c:pt>
                <c:pt idx="1021">
                  <c:v>43434</c:v>
                </c:pt>
                <c:pt idx="1022">
                  <c:v>43437</c:v>
                </c:pt>
                <c:pt idx="1023">
                  <c:v>43438</c:v>
                </c:pt>
                <c:pt idx="1024">
                  <c:v>43439</c:v>
                </c:pt>
                <c:pt idx="1025">
                  <c:v>43440</c:v>
                </c:pt>
                <c:pt idx="1026">
                  <c:v>43441</c:v>
                </c:pt>
                <c:pt idx="1027">
                  <c:v>43444</c:v>
                </c:pt>
                <c:pt idx="1028">
                  <c:v>43445</c:v>
                </c:pt>
                <c:pt idx="1029">
                  <c:v>43446</c:v>
                </c:pt>
                <c:pt idx="1030">
                  <c:v>43447</c:v>
                </c:pt>
                <c:pt idx="1031">
                  <c:v>43448</c:v>
                </c:pt>
                <c:pt idx="1032">
                  <c:v>43451</c:v>
                </c:pt>
                <c:pt idx="1033">
                  <c:v>43452</c:v>
                </c:pt>
                <c:pt idx="1034">
                  <c:v>43453</c:v>
                </c:pt>
                <c:pt idx="1035">
                  <c:v>43454</c:v>
                </c:pt>
                <c:pt idx="1036">
                  <c:v>43455</c:v>
                </c:pt>
                <c:pt idx="1037">
                  <c:v>43458</c:v>
                </c:pt>
                <c:pt idx="1038">
                  <c:v>43459</c:v>
                </c:pt>
                <c:pt idx="1039">
                  <c:v>43460</c:v>
                </c:pt>
                <c:pt idx="1040">
                  <c:v>43461</c:v>
                </c:pt>
                <c:pt idx="1041">
                  <c:v>43462</c:v>
                </c:pt>
                <c:pt idx="1042">
                  <c:v>43465</c:v>
                </c:pt>
                <c:pt idx="1043">
                  <c:v>43466</c:v>
                </c:pt>
                <c:pt idx="1044">
                  <c:v>43467</c:v>
                </c:pt>
                <c:pt idx="1045">
                  <c:v>43468</c:v>
                </c:pt>
                <c:pt idx="1046">
                  <c:v>43469</c:v>
                </c:pt>
                <c:pt idx="1047">
                  <c:v>43472</c:v>
                </c:pt>
                <c:pt idx="1048">
                  <c:v>43473</c:v>
                </c:pt>
                <c:pt idx="1049">
                  <c:v>43474</c:v>
                </c:pt>
                <c:pt idx="1050">
                  <c:v>43475</c:v>
                </c:pt>
                <c:pt idx="1051">
                  <c:v>43476</c:v>
                </c:pt>
                <c:pt idx="1052">
                  <c:v>43479</c:v>
                </c:pt>
                <c:pt idx="1053">
                  <c:v>43480</c:v>
                </c:pt>
                <c:pt idx="1054">
                  <c:v>43481</c:v>
                </c:pt>
                <c:pt idx="1055">
                  <c:v>43482</c:v>
                </c:pt>
                <c:pt idx="1056">
                  <c:v>43483</c:v>
                </c:pt>
                <c:pt idx="1057">
                  <c:v>43486</c:v>
                </c:pt>
                <c:pt idx="1058">
                  <c:v>43487</c:v>
                </c:pt>
                <c:pt idx="1059">
                  <c:v>43488</c:v>
                </c:pt>
                <c:pt idx="1060">
                  <c:v>43489</c:v>
                </c:pt>
                <c:pt idx="1061">
                  <c:v>43490</c:v>
                </c:pt>
                <c:pt idx="1062">
                  <c:v>43493</c:v>
                </c:pt>
                <c:pt idx="1063">
                  <c:v>43494</c:v>
                </c:pt>
                <c:pt idx="1064">
                  <c:v>43495</c:v>
                </c:pt>
                <c:pt idx="1065">
                  <c:v>43496</c:v>
                </c:pt>
                <c:pt idx="1066">
                  <c:v>43497</c:v>
                </c:pt>
                <c:pt idx="1067">
                  <c:v>43500</c:v>
                </c:pt>
                <c:pt idx="1068">
                  <c:v>43501</c:v>
                </c:pt>
                <c:pt idx="1069">
                  <c:v>43502</c:v>
                </c:pt>
                <c:pt idx="1070">
                  <c:v>43503</c:v>
                </c:pt>
                <c:pt idx="1071">
                  <c:v>43504</c:v>
                </c:pt>
                <c:pt idx="1072">
                  <c:v>43507</c:v>
                </c:pt>
                <c:pt idx="1073">
                  <c:v>43508</c:v>
                </c:pt>
                <c:pt idx="1074">
                  <c:v>43509</c:v>
                </c:pt>
                <c:pt idx="1075">
                  <c:v>43510</c:v>
                </c:pt>
                <c:pt idx="1076">
                  <c:v>43511</c:v>
                </c:pt>
                <c:pt idx="1077">
                  <c:v>43514</c:v>
                </c:pt>
                <c:pt idx="1078">
                  <c:v>43515</c:v>
                </c:pt>
                <c:pt idx="1079">
                  <c:v>43516</c:v>
                </c:pt>
                <c:pt idx="1080">
                  <c:v>43517</c:v>
                </c:pt>
                <c:pt idx="1081">
                  <c:v>43518</c:v>
                </c:pt>
                <c:pt idx="1082">
                  <c:v>43521</c:v>
                </c:pt>
                <c:pt idx="1083">
                  <c:v>43522</c:v>
                </c:pt>
                <c:pt idx="1084">
                  <c:v>43523</c:v>
                </c:pt>
                <c:pt idx="1085">
                  <c:v>43524</c:v>
                </c:pt>
                <c:pt idx="1086">
                  <c:v>43525</c:v>
                </c:pt>
                <c:pt idx="1087">
                  <c:v>43528</c:v>
                </c:pt>
                <c:pt idx="1088">
                  <c:v>43529</c:v>
                </c:pt>
                <c:pt idx="1089">
                  <c:v>43530</c:v>
                </c:pt>
                <c:pt idx="1090">
                  <c:v>43531</c:v>
                </c:pt>
                <c:pt idx="1091">
                  <c:v>43532</c:v>
                </c:pt>
                <c:pt idx="1092">
                  <c:v>43535</c:v>
                </c:pt>
                <c:pt idx="1093">
                  <c:v>43536</c:v>
                </c:pt>
                <c:pt idx="1094">
                  <c:v>43537</c:v>
                </c:pt>
                <c:pt idx="1095">
                  <c:v>43538</c:v>
                </c:pt>
                <c:pt idx="1096">
                  <c:v>43539</c:v>
                </c:pt>
                <c:pt idx="1097">
                  <c:v>43542</c:v>
                </c:pt>
                <c:pt idx="1098">
                  <c:v>43543</c:v>
                </c:pt>
                <c:pt idx="1099">
                  <c:v>43544</c:v>
                </c:pt>
                <c:pt idx="1100">
                  <c:v>43545</c:v>
                </c:pt>
                <c:pt idx="1101">
                  <c:v>43546</c:v>
                </c:pt>
                <c:pt idx="1102">
                  <c:v>43549</c:v>
                </c:pt>
                <c:pt idx="1103">
                  <c:v>43550</c:v>
                </c:pt>
                <c:pt idx="1104">
                  <c:v>43551</c:v>
                </c:pt>
                <c:pt idx="1105">
                  <c:v>43552</c:v>
                </c:pt>
                <c:pt idx="1106">
                  <c:v>43553</c:v>
                </c:pt>
                <c:pt idx="1107">
                  <c:v>43556</c:v>
                </c:pt>
                <c:pt idx="1108">
                  <c:v>43557</c:v>
                </c:pt>
                <c:pt idx="1109">
                  <c:v>43558</c:v>
                </c:pt>
                <c:pt idx="1110">
                  <c:v>43559</c:v>
                </c:pt>
                <c:pt idx="1111">
                  <c:v>43560</c:v>
                </c:pt>
                <c:pt idx="1112">
                  <c:v>43563</c:v>
                </c:pt>
                <c:pt idx="1113">
                  <c:v>43564</c:v>
                </c:pt>
                <c:pt idx="1114">
                  <c:v>43565</c:v>
                </c:pt>
                <c:pt idx="1115">
                  <c:v>43566</c:v>
                </c:pt>
                <c:pt idx="1116">
                  <c:v>43567</c:v>
                </c:pt>
                <c:pt idx="1117">
                  <c:v>43570</c:v>
                </c:pt>
                <c:pt idx="1118">
                  <c:v>43571</c:v>
                </c:pt>
                <c:pt idx="1119">
                  <c:v>43572</c:v>
                </c:pt>
                <c:pt idx="1120">
                  <c:v>43573</c:v>
                </c:pt>
                <c:pt idx="1121">
                  <c:v>43574</c:v>
                </c:pt>
                <c:pt idx="1122">
                  <c:v>43577</c:v>
                </c:pt>
                <c:pt idx="1123">
                  <c:v>43578</c:v>
                </c:pt>
                <c:pt idx="1124">
                  <c:v>43579</c:v>
                </c:pt>
                <c:pt idx="1125">
                  <c:v>43580</c:v>
                </c:pt>
                <c:pt idx="1126">
                  <c:v>43581</c:v>
                </c:pt>
                <c:pt idx="1127">
                  <c:v>43584</c:v>
                </c:pt>
                <c:pt idx="1128">
                  <c:v>43585</c:v>
                </c:pt>
                <c:pt idx="1129">
                  <c:v>43586</c:v>
                </c:pt>
                <c:pt idx="1130">
                  <c:v>43587</c:v>
                </c:pt>
                <c:pt idx="1131">
                  <c:v>43588</c:v>
                </c:pt>
                <c:pt idx="1132">
                  <c:v>43591</c:v>
                </c:pt>
                <c:pt idx="1133">
                  <c:v>43592</c:v>
                </c:pt>
                <c:pt idx="1134">
                  <c:v>43593</c:v>
                </c:pt>
                <c:pt idx="1135">
                  <c:v>43594</c:v>
                </c:pt>
                <c:pt idx="1136">
                  <c:v>43595</c:v>
                </c:pt>
                <c:pt idx="1137">
                  <c:v>43598</c:v>
                </c:pt>
                <c:pt idx="1138">
                  <c:v>43599</c:v>
                </c:pt>
                <c:pt idx="1139">
                  <c:v>43600</c:v>
                </c:pt>
                <c:pt idx="1140">
                  <c:v>43601</c:v>
                </c:pt>
                <c:pt idx="1141">
                  <c:v>43602</c:v>
                </c:pt>
                <c:pt idx="1142">
                  <c:v>43605</c:v>
                </c:pt>
                <c:pt idx="1143">
                  <c:v>43606</c:v>
                </c:pt>
                <c:pt idx="1144">
                  <c:v>43607</c:v>
                </c:pt>
                <c:pt idx="1145">
                  <c:v>43608</c:v>
                </c:pt>
                <c:pt idx="1146">
                  <c:v>43609</c:v>
                </c:pt>
                <c:pt idx="1147">
                  <c:v>43612</c:v>
                </c:pt>
                <c:pt idx="1148">
                  <c:v>43613</c:v>
                </c:pt>
                <c:pt idx="1149">
                  <c:v>43614</c:v>
                </c:pt>
                <c:pt idx="1150">
                  <c:v>43615</c:v>
                </c:pt>
                <c:pt idx="1151">
                  <c:v>43616</c:v>
                </c:pt>
                <c:pt idx="1152">
                  <c:v>43619</c:v>
                </c:pt>
                <c:pt idx="1153">
                  <c:v>43620</c:v>
                </c:pt>
                <c:pt idx="1154">
                  <c:v>43621</c:v>
                </c:pt>
                <c:pt idx="1155">
                  <c:v>43622</c:v>
                </c:pt>
                <c:pt idx="1156">
                  <c:v>43623</c:v>
                </c:pt>
                <c:pt idx="1157">
                  <c:v>43626</c:v>
                </c:pt>
                <c:pt idx="1158">
                  <c:v>43627</c:v>
                </c:pt>
                <c:pt idx="1159">
                  <c:v>43628</c:v>
                </c:pt>
                <c:pt idx="1160">
                  <c:v>43629</c:v>
                </c:pt>
                <c:pt idx="1161">
                  <c:v>43630</c:v>
                </c:pt>
                <c:pt idx="1162">
                  <c:v>43633</c:v>
                </c:pt>
                <c:pt idx="1163">
                  <c:v>43634</c:v>
                </c:pt>
                <c:pt idx="1164">
                  <c:v>43635</c:v>
                </c:pt>
                <c:pt idx="1165">
                  <c:v>43636</c:v>
                </c:pt>
                <c:pt idx="1166">
                  <c:v>43637</c:v>
                </c:pt>
                <c:pt idx="1167">
                  <c:v>43640</c:v>
                </c:pt>
                <c:pt idx="1168">
                  <c:v>43641</c:v>
                </c:pt>
                <c:pt idx="1169">
                  <c:v>43642</c:v>
                </c:pt>
                <c:pt idx="1170">
                  <c:v>43643</c:v>
                </c:pt>
                <c:pt idx="1171">
                  <c:v>43644</c:v>
                </c:pt>
                <c:pt idx="1172">
                  <c:v>43647</c:v>
                </c:pt>
                <c:pt idx="1173">
                  <c:v>43648</c:v>
                </c:pt>
                <c:pt idx="1174">
                  <c:v>43649</c:v>
                </c:pt>
                <c:pt idx="1175">
                  <c:v>43650</c:v>
                </c:pt>
                <c:pt idx="1176">
                  <c:v>43651</c:v>
                </c:pt>
                <c:pt idx="1177">
                  <c:v>43654</c:v>
                </c:pt>
                <c:pt idx="1178">
                  <c:v>43655</c:v>
                </c:pt>
                <c:pt idx="1179">
                  <c:v>43656</c:v>
                </c:pt>
                <c:pt idx="1180">
                  <c:v>43657</c:v>
                </c:pt>
                <c:pt idx="1181">
                  <c:v>43658</c:v>
                </c:pt>
                <c:pt idx="1182">
                  <c:v>43661</c:v>
                </c:pt>
                <c:pt idx="1183">
                  <c:v>43662</c:v>
                </c:pt>
                <c:pt idx="1184">
                  <c:v>43663</c:v>
                </c:pt>
                <c:pt idx="1185">
                  <c:v>43664</c:v>
                </c:pt>
                <c:pt idx="1186">
                  <c:v>43665</c:v>
                </c:pt>
                <c:pt idx="1187">
                  <c:v>43668</c:v>
                </c:pt>
                <c:pt idx="1188">
                  <c:v>43669</c:v>
                </c:pt>
                <c:pt idx="1189">
                  <c:v>43670</c:v>
                </c:pt>
                <c:pt idx="1190">
                  <c:v>43671</c:v>
                </c:pt>
                <c:pt idx="1191">
                  <c:v>43672</c:v>
                </c:pt>
                <c:pt idx="1192">
                  <c:v>43675</c:v>
                </c:pt>
                <c:pt idx="1193">
                  <c:v>43676</c:v>
                </c:pt>
                <c:pt idx="1194">
                  <c:v>43677</c:v>
                </c:pt>
                <c:pt idx="1195">
                  <c:v>43678</c:v>
                </c:pt>
                <c:pt idx="1196">
                  <c:v>43679</c:v>
                </c:pt>
                <c:pt idx="1197">
                  <c:v>43682</c:v>
                </c:pt>
                <c:pt idx="1198">
                  <c:v>43683</c:v>
                </c:pt>
                <c:pt idx="1199">
                  <c:v>43684</c:v>
                </c:pt>
                <c:pt idx="1200">
                  <c:v>43685</c:v>
                </c:pt>
                <c:pt idx="1201">
                  <c:v>43686</c:v>
                </c:pt>
                <c:pt idx="1202">
                  <c:v>43689</c:v>
                </c:pt>
                <c:pt idx="1203">
                  <c:v>43690</c:v>
                </c:pt>
                <c:pt idx="1204">
                  <c:v>43691</c:v>
                </c:pt>
                <c:pt idx="1205">
                  <c:v>43692</c:v>
                </c:pt>
                <c:pt idx="1206">
                  <c:v>43693</c:v>
                </c:pt>
                <c:pt idx="1207">
                  <c:v>43696</c:v>
                </c:pt>
                <c:pt idx="1208">
                  <c:v>43697</c:v>
                </c:pt>
                <c:pt idx="1209">
                  <c:v>43698</c:v>
                </c:pt>
                <c:pt idx="1210">
                  <c:v>43699</c:v>
                </c:pt>
                <c:pt idx="1211">
                  <c:v>43700</c:v>
                </c:pt>
                <c:pt idx="1212">
                  <c:v>43703</c:v>
                </c:pt>
                <c:pt idx="1213">
                  <c:v>43704</c:v>
                </c:pt>
                <c:pt idx="1214">
                  <c:v>43705</c:v>
                </c:pt>
                <c:pt idx="1215">
                  <c:v>43706</c:v>
                </c:pt>
                <c:pt idx="1216">
                  <c:v>43707</c:v>
                </c:pt>
                <c:pt idx="1217">
                  <c:v>43710</c:v>
                </c:pt>
                <c:pt idx="1218">
                  <c:v>43711</c:v>
                </c:pt>
                <c:pt idx="1219">
                  <c:v>43712</c:v>
                </c:pt>
                <c:pt idx="1220">
                  <c:v>43713</c:v>
                </c:pt>
                <c:pt idx="1221">
                  <c:v>43714</c:v>
                </c:pt>
                <c:pt idx="1222">
                  <c:v>43717</c:v>
                </c:pt>
                <c:pt idx="1223">
                  <c:v>43718</c:v>
                </c:pt>
                <c:pt idx="1224">
                  <c:v>43719</c:v>
                </c:pt>
                <c:pt idx="1225">
                  <c:v>43720</c:v>
                </c:pt>
                <c:pt idx="1226">
                  <c:v>43721</c:v>
                </c:pt>
                <c:pt idx="1227">
                  <c:v>43724</c:v>
                </c:pt>
                <c:pt idx="1228">
                  <c:v>43725</c:v>
                </c:pt>
                <c:pt idx="1229">
                  <c:v>43726</c:v>
                </c:pt>
                <c:pt idx="1230">
                  <c:v>43727</c:v>
                </c:pt>
                <c:pt idx="1231">
                  <c:v>43728</c:v>
                </c:pt>
                <c:pt idx="1232">
                  <c:v>43731</c:v>
                </c:pt>
                <c:pt idx="1233">
                  <c:v>43732</c:v>
                </c:pt>
                <c:pt idx="1234">
                  <c:v>43733</c:v>
                </c:pt>
                <c:pt idx="1235">
                  <c:v>43734</c:v>
                </c:pt>
                <c:pt idx="1236">
                  <c:v>43735</c:v>
                </c:pt>
                <c:pt idx="1237">
                  <c:v>43738</c:v>
                </c:pt>
                <c:pt idx="1238">
                  <c:v>43739</c:v>
                </c:pt>
                <c:pt idx="1239">
                  <c:v>43740</c:v>
                </c:pt>
                <c:pt idx="1240">
                  <c:v>43741</c:v>
                </c:pt>
                <c:pt idx="1241">
                  <c:v>43742</c:v>
                </c:pt>
                <c:pt idx="1242">
                  <c:v>43745</c:v>
                </c:pt>
                <c:pt idx="1243">
                  <c:v>43746</c:v>
                </c:pt>
                <c:pt idx="1244">
                  <c:v>43747</c:v>
                </c:pt>
                <c:pt idx="1245">
                  <c:v>43748</c:v>
                </c:pt>
                <c:pt idx="1246">
                  <c:v>43749</c:v>
                </c:pt>
                <c:pt idx="1247">
                  <c:v>43752</c:v>
                </c:pt>
                <c:pt idx="1248">
                  <c:v>43753</c:v>
                </c:pt>
                <c:pt idx="1249">
                  <c:v>43754</c:v>
                </c:pt>
                <c:pt idx="1250">
                  <c:v>43755</c:v>
                </c:pt>
                <c:pt idx="1251">
                  <c:v>43756</c:v>
                </c:pt>
                <c:pt idx="1252">
                  <c:v>43759</c:v>
                </c:pt>
                <c:pt idx="1253">
                  <c:v>43760</c:v>
                </c:pt>
                <c:pt idx="1254">
                  <c:v>43761</c:v>
                </c:pt>
                <c:pt idx="1255">
                  <c:v>43762</c:v>
                </c:pt>
                <c:pt idx="1256">
                  <c:v>43763</c:v>
                </c:pt>
                <c:pt idx="1257">
                  <c:v>43766</c:v>
                </c:pt>
                <c:pt idx="1258">
                  <c:v>43767</c:v>
                </c:pt>
                <c:pt idx="1259">
                  <c:v>43768</c:v>
                </c:pt>
                <c:pt idx="1260">
                  <c:v>43769</c:v>
                </c:pt>
                <c:pt idx="1261">
                  <c:v>43770</c:v>
                </c:pt>
                <c:pt idx="1262">
                  <c:v>43773</c:v>
                </c:pt>
                <c:pt idx="1263">
                  <c:v>43774</c:v>
                </c:pt>
                <c:pt idx="1264">
                  <c:v>43775</c:v>
                </c:pt>
                <c:pt idx="1265">
                  <c:v>43776</c:v>
                </c:pt>
                <c:pt idx="1266">
                  <c:v>43777</c:v>
                </c:pt>
                <c:pt idx="1267">
                  <c:v>43780</c:v>
                </c:pt>
                <c:pt idx="1268">
                  <c:v>43781</c:v>
                </c:pt>
                <c:pt idx="1269">
                  <c:v>43782</c:v>
                </c:pt>
                <c:pt idx="1270">
                  <c:v>43783</c:v>
                </c:pt>
                <c:pt idx="1271">
                  <c:v>43784</c:v>
                </c:pt>
                <c:pt idx="1272">
                  <c:v>43787</c:v>
                </c:pt>
                <c:pt idx="1273">
                  <c:v>43788</c:v>
                </c:pt>
                <c:pt idx="1274">
                  <c:v>43789</c:v>
                </c:pt>
                <c:pt idx="1275">
                  <c:v>43790</c:v>
                </c:pt>
                <c:pt idx="1276">
                  <c:v>43791</c:v>
                </c:pt>
                <c:pt idx="1277">
                  <c:v>43794</c:v>
                </c:pt>
                <c:pt idx="1278">
                  <c:v>43795</c:v>
                </c:pt>
                <c:pt idx="1279">
                  <c:v>43796</c:v>
                </c:pt>
                <c:pt idx="1280">
                  <c:v>43797</c:v>
                </c:pt>
                <c:pt idx="1281">
                  <c:v>43798</c:v>
                </c:pt>
                <c:pt idx="1282">
                  <c:v>43801</c:v>
                </c:pt>
                <c:pt idx="1283">
                  <c:v>43802</c:v>
                </c:pt>
                <c:pt idx="1284">
                  <c:v>43803</c:v>
                </c:pt>
                <c:pt idx="1285">
                  <c:v>43804</c:v>
                </c:pt>
                <c:pt idx="1286">
                  <c:v>43805</c:v>
                </c:pt>
                <c:pt idx="1287">
                  <c:v>43808</c:v>
                </c:pt>
                <c:pt idx="1288">
                  <c:v>43809</c:v>
                </c:pt>
                <c:pt idx="1289">
                  <c:v>43810</c:v>
                </c:pt>
                <c:pt idx="1290">
                  <c:v>43811</c:v>
                </c:pt>
                <c:pt idx="1291">
                  <c:v>43812</c:v>
                </c:pt>
                <c:pt idx="1292">
                  <c:v>43815</c:v>
                </c:pt>
                <c:pt idx="1293">
                  <c:v>43816</c:v>
                </c:pt>
                <c:pt idx="1294">
                  <c:v>43817</c:v>
                </c:pt>
                <c:pt idx="1295">
                  <c:v>43818</c:v>
                </c:pt>
                <c:pt idx="1296">
                  <c:v>43819</c:v>
                </c:pt>
                <c:pt idx="1297">
                  <c:v>43822</c:v>
                </c:pt>
                <c:pt idx="1298">
                  <c:v>43823</c:v>
                </c:pt>
                <c:pt idx="1299">
                  <c:v>43824</c:v>
                </c:pt>
                <c:pt idx="1300">
                  <c:v>43825</c:v>
                </c:pt>
                <c:pt idx="1301">
                  <c:v>43826</c:v>
                </c:pt>
                <c:pt idx="1302">
                  <c:v>43829</c:v>
                </c:pt>
                <c:pt idx="1303">
                  <c:v>43830</c:v>
                </c:pt>
                <c:pt idx="1304">
                  <c:v>43831</c:v>
                </c:pt>
                <c:pt idx="1305">
                  <c:v>43832</c:v>
                </c:pt>
                <c:pt idx="1306">
                  <c:v>43833</c:v>
                </c:pt>
                <c:pt idx="1307">
                  <c:v>43836</c:v>
                </c:pt>
                <c:pt idx="1308">
                  <c:v>43837</c:v>
                </c:pt>
                <c:pt idx="1309">
                  <c:v>43838</c:v>
                </c:pt>
                <c:pt idx="1310">
                  <c:v>43839</c:v>
                </c:pt>
                <c:pt idx="1311">
                  <c:v>43840</c:v>
                </c:pt>
                <c:pt idx="1312">
                  <c:v>43843</c:v>
                </c:pt>
                <c:pt idx="1313">
                  <c:v>43844</c:v>
                </c:pt>
                <c:pt idx="1314">
                  <c:v>43845</c:v>
                </c:pt>
                <c:pt idx="1315">
                  <c:v>43846</c:v>
                </c:pt>
                <c:pt idx="1316">
                  <c:v>43847</c:v>
                </c:pt>
                <c:pt idx="1317">
                  <c:v>43850</c:v>
                </c:pt>
                <c:pt idx="1318">
                  <c:v>43851</c:v>
                </c:pt>
                <c:pt idx="1319">
                  <c:v>43852</c:v>
                </c:pt>
                <c:pt idx="1320">
                  <c:v>43853</c:v>
                </c:pt>
                <c:pt idx="1321">
                  <c:v>43854</c:v>
                </c:pt>
                <c:pt idx="1322">
                  <c:v>43857</c:v>
                </c:pt>
                <c:pt idx="1323">
                  <c:v>43858</c:v>
                </c:pt>
                <c:pt idx="1324">
                  <c:v>43859</c:v>
                </c:pt>
                <c:pt idx="1325">
                  <c:v>43860</c:v>
                </c:pt>
                <c:pt idx="1326">
                  <c:v>43861</c:v>
                </c:pt>
                <c:pt idx="1327">
                  <c:v>43864</c:v>
                </c:pt>
                <c:pt idx="1328">
                  <c:v>43865</c:v>
                </c:pt>
                <c:pt idx="1329">
                  <c:v>43866</c:v>
                </c:pt>
                <c:pt idx="1330">
                  <c:v>43867</c:v>
                </c:pt>
                <c:pt idx="1331">
                  <c:v>43868</c:v>
                </c:pt>
                <c:pt idx="1332">
                  <c:v>43871</c:v>
                </c:pt>
                <c:pt idx="1333">
                  <c:v>43872</c:v>
                </c:pt>
                <c:pt idx="1334">
                  <c:v>43873</c:v>
                </c:pt>
                <c:pt idx="1335">
                  <c:v>43874</c:v>
                </c:pt>
                <c:pt idx="1336">
                  <c:v>43875</c:v>
                </c:pt>
                <c:pt idx="1337">
                  <c:v>43878</c:v>
                </c:pt>
                <c:pt idx="1338">
                  <c:v>43879</c:v>
                </c:pt>
                <c:pt idx="1339">
                  <c:v>43880</c:v>
                </c:pt>
                <c:pt idx="1340">
                  <c:v>43881</c:v>
                </c:pt>
                <c:pt idx="1341">
                  <c:v>43882</c:v>
                </c:pt>
                <c:pt idx="1342">
                  <c:v>43885</c:v>
                </c:pt>
                <c:pt idx="1343">
                  <c:v>43886</c:v>
                </c:pt>
                <c:pt idx="1344">
                  <c:v>43887</c:v>
                </c:pt>
                <c:pt idx="1345">
                  <c:v>43888</c:v>
                </c:pt>
                <c:pt idx="1346">
                  <c:v>43889</c:v>
                </c:pt>
                <c:pt idx="1347">
                  <c:v>43892</c:v>
                </c:pt>
                <c:pt idx="1348">
                  <c:v>43893</c:v>
                </c:pt>
                <c:pt idx="1349">
                  <c:v>43894</c:v>
                </c:pt>
                <c:pt idx="1350">
                  <c:v>43895</c:v>
                </c:pt>
                <c:pt idx="1351">
                  <c:v>43896</c:v>
                </c:pt>
                <c:pt idx="1352">
                  <c:v>43899</c:v>
                </c:pt>
                <c:pt idx="1353">
                  <c:v>43900</c:v>
                </c:pt>
                <c:pt idx="1354">
                  <c:v>43901</c:v>
                </c:pt>
                <c:pt idx="1355">
                  <c:v>43902</c:v>
                </c:pt>
                <c:pt idx="1356">
                  <c:v>43903</c:v>
                </c:pt>
                <c:pt idx="1357">
                  <c:v>43906</c:v>
                </c:pt>
                <c:pt idx="1358">
                  <c:v>43907</c:v>
                </c:pt>
                <c:pt idx="1359">
                  <c:v>43908</c:v>
                </c:pt>
                <c:pt idx="1360">
                  <c:v>43909</c:v>
                </c:pt>
                <c:pt idx="1361">
                  <c:v>43910</c:v>
                </c:pt>
                <c:pt idx="1362">
                  <c:v>43913</c:v>
                </c:pt>
                <c:pt idx="1363">
                  <c:v>43914</c:v>
                </c:pt>
                <c:pt idx="1364">
                  <c:v>43915</c:v>
                </c:pt>
                <c:pt idx="1365">
                  <c:v>43916</c:v>
                </c:pt>
                <c:pt idx="1366">
                  <c:v>43917</c:v>
                </c:pt>
                <c:pt idx="1367">
                  <c:v>43920</c:v>
                </c:pt>
                <c:pt idx="1368">
                  <c:v>43921</c:v>
                </c:pt>
                <c:pt idx="1369">
                  <c:v>43922</c:v>
                </c:pt>
                <c:pt idx="1370">
                  <c:v>43923</c:v>
                </c:pt>
                <c:pt idx="1371">
                  <c:v>43924</c:v>
                </c:pt>
                <c:pt idx="1372">
                  <c:v>43927</c:v>
                </c:pt>
                <c:pt idx="1373">
                  <c:v>43928</c:v>
                </c:pt>
                <c:pt idx="1374">
                  <c:v>43929</c:v>
                </c:pt>
                <c:pt idx="1375">
                  <c:v>43930</c:v>
                </c:pt>
                <c:pt idx="1376">
                  <c:v>43931</c:v>
                </c:pt>
                <c:pt idx="1377">
                  <c:v>43934</c:v>
                </c:pt>
                <c:pt idx="1378">
                  <c:v>43935</c:v>
                </c:pt>
                <c:pt idx="1379">
                  <c:v>43936</c:v>
                </c:pt>
                <c:pt idx="1380">
                  <c:v>43937</c:v>
                </c:pt>
                <c:pt idx="1381">
                  <c:v>43938</c:v>
                </c:pt>
                <c:pt idx="1382">
                  <c:v>43941</c:v>
                </c:pt>
                <c:pt idx="1383">
                  <c:v>43942</c:v>
                </c:pt>
                <c:pt idx="1384">
                  <c:v>43943</c:v>
                </c:pt>
                <c:pt idx="1385">
                  <c:v>43944</c:v>
                </c:pt>
                <c:pt idx="1386">
                  <c:v>43945</c:v>
                </c:pt>
                <c:pt idx="1387">
                  <c:v>43948</c:v>
                </c:pt>
                <c:pt idx="1388">
                  <c:v>43949</c:v>
                </c:pt>
                <c:pt idx="1389">
                  <c:v>43950</c:v>
                </c:pt>
                <c:pt idx="1390">
                  <c:v>43951</c:v>
                </c:pt>
                <c:pt idx="1391">
                  <c:v>43952</c:v>
                </c:pt>
                <c:pt idx="1392">
                  <c:v>43955</c:v>
                </c:pt>
                <c:pt idx="1393">
                  <c:v>43956</c:v>
                </c:pt>
                <c:pt idx="1394">
                  <c:v>43957</c:v>
                </c:pt>
                <c:pt idx="1395">
                  <c:v>43958</c:v>
                </c:pt>
                <c:pt idx="1396">
                  <c:v>43959</c:v>
                </c:pt>
                <c:pt idx="1397">
                  <c:v>43962</c:v>
                </c:pt>
                <c:pt idx="1398">
                  <c:v>43963</c:v>
                </c:pt>
                <c:pt idx="1399">
                  <c:v>43964</c:v>
                </c:pt>
                <c:pt idx="1400">
                  <c:v>43965</c:v>
                </c:pt>
                <c:pt idx="1401">
                  <c:v>43966</c:v>
                </c:pt>
                <c:pt idx="1402">
                  <c:v>43969</c:v>
                </c:pt>
                <c:pt idx="1403">
                  <c:v>43970</c:v>
                </c:pt>
                <c:pt idx="1404">
                  <c:v>43971</c:v>
                </c:pt>
                <c:pt idx="1405">
                  <c:v>43972</c:v>
                </c:pt>
                <c:pt idx="1406">
                  <c:v>43973</c:v>
                </c:pt>
                <c:pt idx="1407">
                  <c:v>43976</c:v>
                </c:pt>
                <c:pt idx="1408">
                  <c:v>43977</c:v>
                </c:pt>
                <c:pt idx="1409">
                  <c:v>43978</c:v>
                </c:pt>
                <c:pt idx="1410">
                  <c:v>43979</c:v>
                </c:pt>
                <c:pt idx="1411">
                  <c:v>43980</c:v>
                </c:pt>
                <c:pt idx="1412">
                  <c:v>43983</c:v>
                </c:pt>
                <c:pt idx="1413">
                  <c:v>43984</c:v>
                </c:pt>
                <c:pt idx="1414">
                  <c:v>43985</c:v>
                </c:pt>
                <c:pt idx="1415">
                  <c:v>43986</c:v>
                </c:pt>
                <c:pt idx="1416">
                  <c:v>43987</c:v>
                </c:pt>
                <c:pt idx="1417">
                  <c:v>43990</c:v>
                </c:pt>
                <c:pt idx="1418">
                  <c:v>43991</c:v>
                </c:pt>
                <c:pt idx="1419">
                  <c:v>43992</c:v>
                </c:pt>
                <c:pt idx="1420">
                  <c:v>43993</c:v>
                </c:pt>
                <c:pt idx="1421">
                  <c:v>43994</c:v>
                </c:pt>
                <c:pt idx="1422">
                  <c:v>43997</c:v>
                </c:pt>
                <c:pt idx="1423">
                  <c:v>43998</c:v>
                </c:pt>
                <c:pt idx="1424">
                  <c:v>43999</c:v>
                </c:pt>
                <c:pt idx="1425">
                  <c:v>44000</c:v>
                </c:pt>
                <c:pt idx="1426">
                  <c:v>44001</c:v>
                </c:pt>
                <c:pt idx="1427">
                  <c:v>44004</c:v>
                </c:pt>
                <c:pt idx="1428">
                  <c:v>44005</c:v>
                </c:pt>
                <c:pt idx="1429">
                  <c:v>44006</c:v>
                </c:pt>
                <c:pt idx="1430">
                  <c:v>44007</c:v>
                </c:pt>
                <c:pt idx="1431">
                  <c:v>44008</c:v>
                </c:pt>
                <c:pt idx="1432">
                  <c:v>44011</c:v>
                </c:pt>
                <c:pt idx="1433">
                  <c:v>44012</c:v>
                </c:pt>
                <c:pt idx="1434">
                  <c:v>44013</c:v>
                </c:pt>
                <c:pt idx="1435">
                  <c:v>44014</c:v>
                </c:pt>
                <c:pt idx="1436">
                  <c:v>44015</c:v>
                </c:pt>
                <c:pt idx="1437">
                  <c:v>44018</c:v>
                </c:pt>
                <c:pt idx="1438">
                  <c:v>44019</c:v>
                </c:pt>
                <c:pt idx="1439">
                  <c:v>44020</c:v>
                </c:pt>
                <c:pt idx="1440">
                  <c:v>44021</c:v>
                </c:pt>
                <c:pt idx="1441">
                  <c:v>44022</c:v>
                </c:pt>
                <c:pt idx="1442">
                  <c:v>44025</c:v>
                </c:pt>
                <c:pt idx="1443">
                  <c:v>44026</c:v>
                </c:pt>
                <c:pt idx="1444">
                  <c:v>44027</c:v>
                </c:pt>
                <c:pt idx="1445">
                  <c:v>44028</c:v>
                </c:pt>
                <c:pt idx="1446">
                  <c:v>44029</c:v>
                </c:pt>
                <c:pt idx="1447">
                  <c:v>44032</c:v>
                </c:pt>
                <c:pt idx="1448">
                  <c:v>44033</c:v>
                </c:pt>
                <c:pt idx="1449">
                  <c:v>44034</c:v>
                </c:pt>
                <c:pt idx="1450">
                  <c:v>44035</c:v>
                </c:pt>
                <c:pt idx="1451">
                  <c:v>44036</c:v>
                </c:pt>
                <c:pt idx="1452">
                  <c:v>44039</c:v>
                </c:pt>
                <c:pt idx="1453">
                  <c:v>44040</c:v>
                </c:pt>
                <c:pt idx="1454">
                  <c:v>44041</c:v>
                </c:pt>
                <c:pt idx="1455">
                  <c:v>44042</c:v>
                </c:pt>
                <c:pt idx="1456">
                  <c:v>44043</c:v>
                </c:pt>
                <c:pt idx="1457">
                  <c:v>44046</c:v>
                </c:pt>
                <c:pt idx="1458">
                  <c:v>44047</c:v>
                </c:pt>
                <c:pt idx="1459">
                  <c:v>44048</c:v>
                </c:pt>
                <c:pt idx="1460">
                  <c:v>44049</c:v>
                </c:pt>
                <c:pt idx="1461">
                  <c:v>44050</c:v>
                </c:pt>
                <c:pt idx="1462">
                  <c:v>44053</c:v>
                </c:pt>
                <c:pt idx="1463">
                  <c:v>44054</c:v>
                </c:pt>
                <c:pt idx="1464">
                  <c:v>44055</c:v>
                </c:pt>
                <c:pt idx="1465">
                  <c:v>44056</c:v>
                </c:pt>
                <c:pt idx="1466">
                  <c:v>44057</c:v>
                </c:pt>
                <c:pt idx="1467">
                  <c:v>44060</c:v>
                </c:pt>
                <c:pt idx="1468">
                  <c:v>44061</c:v>
                </c:pt>
                <c:pt idx="1469">
                  <c:v>44062</c:v>
                </c:pt>
                <c:pt idx="1470">
                  <c:v>44063</c:v>
                </c:pt>
                <c:pt idx="1471">
                  <c:v>44064</c:v>
                </c:pt>
                <c:pt idx="1472">
                  <c:v>44067</c:v>
                </c:pt>
                <c:pt idx="1473">
                  <c:v>44068</c:v>
                </c:pt>
                <c:pt idx="1474">
                  <c:v>44069</c:v>
                </c:pt>
                <c:pt idx="1475">
                  <c:v>44070</c:v>
                </c:pt>
                <c:pt idx="1476">
                  <c:v>44071</c:v>
                </c:pt>
                <c:pt idx="1477">
                  <c:v>44074</c:v>
                </c:pt>
                <c:pt idx="1478">
                  <c:v>44075</c:v>
                </c:pt>
                <c:pt idx="1479">
                  <c:v>44076</c:v>
                </c:pt>
                <c:pt idx="1480">
                  <c:v>44077</c:v>
                </c:pt>
                <c:pt idx="1481">
                  <c:v>44078</c:v>
                </c:pt>
                <c:pt idx="1482">
                  <c:v>44081</c:v>
                </c:pt>
                <c:pt idx="1483">
                  <c:v>44082</c:v>
                </c:pt>
                <c:pt idx="1484">
                  <c:v>44083</c:v>
                </c:pt>
                <c:pt idx="1485">
                  <c:v>44084</c:v>
                </c:pt>
                <c:pt idx="1486">
                  <c:v>44085</c:v>
                </c:pt>
                <c:pt idx="1487">
                  <c:v>44088</c:v>
                </c:pt>
                <c:pt idx="1488">
                  <c:v>44089</c:v>
                </c:pt>
                <c:pt idx="1489">
                  <c:v>44090</c:v>
                </c:pt>
                <c:pt idx="1490">
                  <c:v>44091</c:v>
                </c:pt>
                <c:pt idx="1491">
                  <c:v>44092</c:v>
                </c:pt>
                <c:pt idx="1492">
                  <c:v>44095</c:v>
                </c:pt>
                <c:pt idx="1493">
                  <c:v>44096</c:v>
                </c:pt>
                <c:pt idx="1494">
                  <c:v>44097</c:v>
                </c:pt>
                <c:pt idx="1495">
                  <c:v>44098</c:v>
                </c:pt>
                <c:pt idx="1496">
                  <c:v>44099</c:v>
                </c:pt>
                <c:pt idx="1497">
                  <c:v>44102</c:v>
                </c:pt>
                <c:pt idx="1498">
                  <c:v>44103</c:v>
                </c:pt>
                <c:pt idx="1499">
                  <c:v>44104</c:v>
                </c:pt>
                <c:pt idx="1500">
                  <c:v>44105</c:v>
                </c:pt>
                <c:pt idx="1501">
                  <c:v>44106</c:v>
                </c:pt>
                <c:pt idx="1502">
                  <c:v>44109</c:v>
                </c:pt>
                <c:pt idx="1503">
                  <c:v>44110</c:v>
                </c:pt>
                <c:pt idx="1504">
                  <c:v>44111</c:v>
                </c:pt>
                <c:pt idx="1505">
                  <c:v>44112</c:v>
                </c:pt>
                <c:pt idx="1506">
                  <c:v>44113</c:v>
                </c:pt>
                <c:pt idx="1507">
                  <c:v>44116</c:v>
                </c:pt>
                <c:pt idx="1508">
                  <c:v>44117</c:v>
                </c:pt>
                <c:pt idx="1509">
                  <c:v>44118</c:v>
                </c:pt>
                <c:pt idx="1510">
                  <c:v>44119</c:v>
                </c:pt>
                <c:pt idx="1511">
                  <c:v>44120</c:v>
                </c:pt>
                <c:pt idx="1512">
                  <c:v>44123</c:v>
                </c:pt>
                <c:pt idx="1513">
                  <c:v>44124</c:v>
                </c:pt>
                <c:pt idx="1514">
                  <c:v>44125</c:v>
                </c:pt>
                <c:pt idx="1515">
                  <c:v>44126</c:v>
                </c:pt>
                <c:pt idx="1516">
                  <c:v>44127</c:v>
                </c:pt>
                <c:pt idx="1517">
                  <c:v>44130</c:v>
                </c:pt>
                <c:pt idx="1518">
                  <c:v>44131</c:v>
                </c:pt>
                <c:pt idx="1519">
                  <c:v>44132</c:v>
                </c:pt>
                <c:pt idx="1520">
                  <c:v>44133</c:v>
                </c:pt>
                <c:pt idx="1521">
                  <c:v>44134</c:v>
                </c:pt>
                <c:pt idx="1522">
                  <c:v>44137</c:v>
                </c:pt>
                <c:pt idx="1523">
                  <c:v>44138</c:v>
                </c:pt>
                <c:pt idx="1524">
                  <c:v>44139</c:v>
                </c:pt>
                <c:pt idx="1525">
                  <c:v>44140</c:v>
                </c:pt>
                <c:pt idx="1526">
                  <c:v>44141</c:v>
                </c:pt>
                <c:pt idx="1527">
                  <c:v>44144</c:v>
                </c:pt>
                <c:pt idx="1528">
                  <c:v>44145</c:v>
                </c:pt>
                <c:pt idx="1529">
                  <c:v>44146</c:v>
                </c:pt>
                <c:pt idx="1530">
                  <c:v>44147</c:v>
                </c:pt>
                <c:pt idx="1531">
                  <c:v>44148</c:v>
                </c:pt>
                <c:pt idx="1532">
                  <c:v>44151</c:v>
                </c:pt>
                <c:pt idx="1533">
                  <c:v>44152</c:v>
                </c:pt>
                <c:pt idx="1534">
                  <c:v>44153</c:v>
                </c:pt>
                <c:pt idx="1535">
                  <c:v>44154</c:v>
                </c:pt>
                <c:pt idx="1536">
                  <c:v>44155</c:v>
                </c:pt>
                <c:pt idx="1537">
                  <c:v>44158</c:v>
                </c:pt>
                <c:pt idx="1538">
                  <c:v>44159</c:v>
                </c:pt>
                <c:pt idx="1539">
                  <c:v>44160</c:v>
                </c:pt>
                <c:pt idx="1540">
                  <c:v>44161</c:v>
                </c:pt>
                <c:pt idx="1541">
                  <c:v>44162</c:v>
                </c:pt>
                <c:pt idx="1542">
                  <c:v>44165</c:v>
                </c:pt>
                <c:pt idx="1543">
                  <c:v>44166</c:v>
                </c:pt>
                <c:pt idx="1544">
                  <c:v>44167</c:v>
                </c:pt>
                <c:pt idx="1545">
                  <c:v>44168</c:v>
                </c:pt>
                <c:pt idx="1546">
                  <c:v>44169</c:v>
                </c:pt>
                <c:pt idx="1547">
                  <c:v>44172</c:v>
                </c:pt>
                <c:pt idx="1548">
                  <c:v>44173</c:v>
                </c:pt>
                <c:pt idx="1549">
                  <c:v>44174</c:v>
                </c:pt>
                <c:pt idx="1550">
                  <c:v>44175</c:v>
                </c:pt>
                <c:pt idx="1551">
                  <c:v>44176</c:v>
                </c:pt>
                <c:pt idx="1552">
                  <c:v>44179</c:v>
                </c:pt>
                <c:pt idx="1553">
                  <c:v>44180</c:v>
                </c:pt>
                <c:pt idx="1554">
                  <c:v>44181</c:v>
                </c:pt>
                <c:pt idx="1555">
                  <c:v>44182</c:v>
                </c:pt>
                <c:pt idx="1556">
                  <c:v>44183</c:v>
                </c:pt>
                <c:pt idx="1557">
                  <c:v>44186</c:v>
                </c:pt>
                <c:pt idx="1558">
                  <c:v>44187</c:v>
                </c:pt>
                <c:pt idx="1559">
                  <c:v>44188</c:v>
                </c:pt>
                <c:pt idx="1560">
                  <c:v>44189</c:v>
                </c:pt>
                <c:pt idx="1561">
                  <c:v>44190</c:v>
                </c:pt>
                <c:pt idx="1562">
                  <c:v>44193</c:v>
                </c:pt>
                <c:pt idx="1563">
                  <c:v>44194</c:v>
                </c:pt>
                <c:pt idx="1564">
                  <c:v>44195</c:v>
                </c:pt>
                <c:pt idx="1565">
                  <c:v>44196</c:v>
                </c:pt>
                <c:pt idx="1566">
                  <c:v>44197</c:v>
                </c:pt>
                <c:pt idx="1567">
                  <c:v>44200</c:v>
                </c:pt>
                <c:pt idx="1568">
                  <c:v>44201</c:v>
                </c:pt>
                <c:pt idx="1569">
                  <c:v>44202</c:v>
                </c:pt>
                <c:pt idx="1570">
                  <c:v>44203</c:v>
                </c:pt>
                <c:pt idx="1571">
                  <c:v>44204</c:v>
                </c:pt>
                <c:pt idx="1572">
                  <c:v>44207</c:v>
                </c:pt>
                <c:pt idx="1573">
                  <c:v>44208</c:v>
                </c:pt>
                <c:pt idx="1574">
                  <c:v>44209</c:v>
                </c:pt>
                <c:pt idx="1575">
                  <c:v>44210</c:v>
                </c:pt>
                <c:pt idx="1576">
                  <c:v>44211</c:v>
                </c:pt>
                <c:pt idx="1577">
                  <c:v>44214</c:v>
                </c:pt>
                <c:pt idx="1578">
                  <c:v>44215</c:v>
                </c:pt>
                <c:pt idx="1579">
                  <c:v>44216</c:v>
                </c:pt>
                <c:pt idx="1580">
                  <c:v>44217</c:v>
                </c:pt>
                <c:pt idx="1581">
                  <c:v>44218</c:v>
                </c:pt>
                <c:pt idx="1582">
                  <c:v>44221</c:v>
                </c:pt>
                <c:pt idx="1583">
                  <c:v>44222</c:v>
                </c:pt>
                <c:pt idx="1584">
                  <c:v>44223</c:v>
                </c:pt>
                <c:pt idx="1585">
                  <c:v>44224</c:v>
                </c:pt>
                <c:pt idx="1586">
                  <c:v>44225</c:v>
                </c:pt>
                <c:pt idx="1587">
                  <c:v>44228</c:v>
                </c:pt>
                <c:pt idx="1588">
                  <c:v>44229</c:v>
                </c:pt>
                <c:pt idx="1589">
                  <c:v>44230</c:v>
                </c:pt>
                <c:pt idx="1590">
                  <c:v>44231</c:v>
                </c:pt>
                <c:pt idx="1591">
                  <c:v>44232</c:v>
                </c:pt>
                <c:pt idx="1592">
                  <c:v>44235</c:v>
                </c:pt>
                <c:pt idx="1593">
                  <c:v>44236</c:v>
                </c:pt>
                <c:pt idx="1594">
                  <c:v>44237</c:v>
                </c:pt>
                <c:pt idx="1595">
                  <c:v>44238</c:v>
                </c:pt>
                <c:pt idx="1596">
                  <c:v>44239</c:v>
                </c:pt>
                <c:pt idx="1597">
                  <c:v>44242</c:v>
                </c:pt>
                <c:pt idx="1598">
                  <c:v>44243</c:v>
                </c:pt>
                <c:pt idx="1599">
                  <c:v>44244</c:v>
                </c:pt>
                <c:pt idx="1600">
                  <c:v>44245</c:v>
                </c:pt>
                <c:pt idx="1601">
                  <c:v>44246</c:v>
                </c:pt>
                <c:pt idx="1602">
                  <c:v>44249</c:v>
                </c:pt>
                <c:pt idx="1603">
                  <c:v>44250</c:v>
                </c:pt>
                <c:pt idx="1604">
                  <c:v>44251</c:v>
                </c:pt>
                <c:pt idx="1605">
                  <c:v>44252</c:v>
                </c:pt>
                <c:pt idx="1606">
                  <c:v>44253</c:v>
                </c:pt>
                <c:pt idx="1607">
                  <c:v>44256</c:v>
                </c:pt>
                <c:pt idx="1608">
                  <c:v>44257</c:v>
                </c:pt>
                <c:pt idx="1609">
                  <c:v>44258</c:v>
                </c:pt>
                <c:pt idx="1610">
                  <c:v>44259</c:v>
                </c:pt>
                <c:pt idx="1611">
                  <c:v>44260</c:v>
                </c:pt>
                <c:pt idx="1612">
                  <c:v>44263</c:v>
                </c:pt>
                <c:pt idx="1613">
                  <c:v>44264</c:v>
                </c:pt>
                <c:pt idx="1614">
                  <c:v>44265</c:v>
                </c:pt>
                <c:pt idx="1615">
                  <c:v>44266</c:v>
                </c:pt>
                <c:pt idx="1616">
                  <c:v>44267</c:v>
                </c:pt>
                <c:pt idx="1617">
                  <c:v>44270</c:v>
                </c:pt>
                <c:pt idx="1618">
                  <c:v>44271</c:v>
                </c:pt>
                <c:pt idx="1619">
                  <c:v>44272</c:v>
                </c:pt>
                <c:pt idx="1620">
                  <c:v>44273</c:v>
                </c:pt>
                <c:pt idx="1621">
                  <c:v>44274</c:v>
                </c:pt>
                <c:pt idx="1622">
                  <c:v>44277</c:v>
                </c:pt>
                <c:pt idx="1623">
                  <c:v>44278</c:v>
                </c:pt>
                <c:pt idx="1624">
                  <c:v>44279</c:v>
                </c:pt>
                <c:pt idx="1625">
                  <c:v>44280</c:v>
                </c:pt>
                <c:pt idx="1626">
                  <c:v>44281</c:v>
                </c:pt>
                <c:pt idx="1627">
                  <c:v>44284</c:v>
                </c:pt>
                <c:pt idx="1628">
                  <c:v>44285</c:v>
                </c:pt>
                <c:pt idx="1629">
                  <c:v>44286</c:v>
                </c:pt>
                <c:pt idx="1630">
                  <c:v>44287</c:v>
                </c:pt>
                <c:pt idx="1631">
                  <c:v>44288</c:v>
                </c:pt>
                <c:pt idx="1632">
                  <c:v>44291</c:v>
                </c:pt>
                <c:pt idx="1633">
                  <c:v>44292</c:v>
                </c:pt>
                <c:pt idx="1634">
                  <c:v>44293</c:v>
                </c:pt>
                <c:pt idx="1635">
                  <c:v>44294</c:v>
                </c:pt>
                <c:pt idx="1636">
                  <c:v>44295</c:v>
                </c:pt>
                <c:pt idx="1637">
                  <c:v>44298</c:v>
                </c:pt>
                <c:pt idx="1638">
                  <c:v>44299</c:v>
                </c:pt>
                <c:pt idx="1639">
                  <c:v>44300</c:v>
                </c:pt>
                <c:pt idx="1640">
                  <c:v>44301</c:v>
                </c:pt>
                <c:pt idx="1641">
                  <c:v>44302</c:v>
                </c:pt>
                <c:pt idx="1642">
                  <c:v>44305</c:v>
                </c:pt>
                <c:pt idx="1643">
                  <c:v>44306</c:v>
                </c:pt>
                <c:pt idx="1644">
                  <c:v>44307</c:v>
                </c:pt>
                <c:pt idx="1645">
                  <c:v>44308</c:v>
                </c:pt>
                <c:pt idx="1646">
                  <c:v>44309</c:v>
                </c:pt>
                <c:pt idx="1647">
                  <c:v>44312</c:v>
                </c:pt>
                <c:pt idx="1648">
                  <c:v>44313</c:v>
                </c:pt>
                <c:pt idx="1649">
                  <c:v>44314</c:v>
                </c:pt>
                <c:pt idx="1650">
                  <c:v>44315</c:v>
                </c:pt>
                <c:pt idx="1651">
                  <c:v>44316</c:v>
                </c:pt>
                <c:pt idx="1652">
                  <c:v>44319</c:v>
                </c:pt>
                <c:pt idx="1653">
                  <c:v>44320</c:v>
                </c:pt>
                <c:pt idx="1654">
                  <c:v>44321</c:v>
                </c:pt>
                <c:pt idx="1655">
                  <c:v>44322</c:v>
                </c:pt>
                <c:pt idx="1656">
                  <c:v>44323</c:v>
                </c:pt>
                <c:pt idx="1657">
                  <c:v>44326</c:v>
                </c:pt>
                <c:pt idx="1658">
                  <c:v>44327</c:v>
                </c:pt>
                <c:pt idx="1659">
                  <c:v>44328</c:v>
                </c:pt>
                <c:pt idx="1660">
                  <c:v>44329</c:v>
                </c:pt>
                <c:pt idx="1661">
                  <c:v>44330</c:v>
                </c:pt>
                <c:pt idx="1662">
                  <c:v>44333</c:v>
                </c:pt>
                <c:pt idx="1663">
                  <c:v>44334</c:v>
                </c:pt>
                <c:pt idx="1664">
                  <c:v>44335</c:v>
                </c:pt>
                <c:pt idx="1665">
                  <c:v>44336</c:v>
                </c:pt>
                <c:pt idx="1666">
                  <c:v>44337</c:v>
                </c:pt>
                <c:pt idx="1667">
                  <c:v>44340</c:v>
                </c:pt>
                <c:pt idx="1668">
                  <c:v>44341</c:v>
                </c:pt>
                <c:pt idx="1669">
                  <c:v>44342</c:v>
                </c:pt>
                <c:pt idx="1670">
                  <c:v>44343</c:v>
                </c:pt>
                <c:pt idx="1671">
                  <c:v>44344</c:v>
                </c:pt>
                <c:pt idx="1672">
                  <c:v>44347</c:v>
                </c:pt>
                <c:pt idx="1673">
                  <c:v>44348</c:v>
                </c:pt>
              </c:numCache>
            </c:numRef>
          </c:cat>
          <c:val>
            <c:numRef>
              <c:f>'[Товары - BBG - 01.06.2021.xlsx]Исходник+цены в рублях'!$ER$1311:$ER$2984</c:f>
              <c:numCache>
                <c:formatCode>General</c:formatCode>
                <c:ptCount val="1674"/>
                <c:pt idx="0">
                  <c:v>105.80548211394293</c:v>
                </c:pt>
                <c:pt idx="1">
                  <c:v>105.80548211394293</c:v>
                </c:pt>
                <c:pt idx="2">
                  <c:v>105.80548211394293</c:v>
                </c:pt>
                <c:pt idx="3">
                  <c:v>105.80548211394293</c:v>
                </c:pt>
                <c:pt idx="4">
                  <c:v>105.80548211394293</c:v>
                </c:pt>
                <c:pt idx="5">
                  <c:v>105.80548211394293</c:v>
                </c:pt>
                <c:pt idx="6">
                  <c:v>105.80548211394293</c:v>
                </c:pt>
                <c:pt idx="7">
                  <c:v>105.80548211394293</c:v>
                </c:pt>
                <c:pt idx="8">
                  <c:v>105.80548211394293</c:v>
                </c:pt>
                <c:pt idx="9">
                  <c:v>105.80548211394293</c:v>
                </c:pt>
                <c:pt idx="10">
                  <c:v>105.80548211394293</c:v>
                </c:pt>
                <c:pt idx="11">
                  <c:v>105.80548211394293</c:v>
                </c:pt>
                <c:pt idx="12">
                  <c:v>105.80548211394293</c:v>
                </c:pt>
                <c:pt idx="13">
                  <c:v>105.80548211394293</c:v>
                </c:pt>
                <c:pt idx="14">
                  <c:v>105.80548211394293</c:v>
                </c:pt>
                <c:pt idx="15">
                  <c:v>105.80548211394293</c:v>
                </c:pt>
                <c:pt idx="16">
                  <c:v>105.80548211394293</c:v>
                </c:pt>
                <c:pt idx="17">
                  <c:v>105.80548211394293</c:v>
                </c:pt>
                <c:pt idx="18">
                  <c:v>105.80548211394293</c:v>
                </c:pt>
                <c:pt idx="19">
                  <c:v>105.80548211394293</c:v>
                </c:pt>
                <c:pt idx="20">
                  <c:v>105.80548211394293</c:v>
                </c:pt>
                <c:pt idx="21">
                  <c:v>105.80548211394293</c:v>
                </c:pt>
                <c:pt idx="22">
                  <c:v>105.80548211394293</c:v>
                </c:pt>
                <c:pt idx="23">
                  <c:v>105.80548211394293</c:v>
                </c:pt>
                <c:pt idx="24">
                  <c:v>105.80548211394293</c:v>
                </c:pt>
                <c:pt idx="25">
                  <c:v>105.80548211394293</c:v>
                </c:pt>
                <c:pt idx="26">
                  <c:v>105.80548211394293</c:v>
                </c:pt>
                <c:pt idx="27">
                  <c:v>105.80548211394293</c:v>
                </c:pt>
                <c:pt idx="28">
                  <c:v>105.80548211394293</c:v>
                </c:pt>
                <c:pt idx="29">
                  <c:v>105.80548211394293</c:v>
                </c:pt>
                <c:pt idx="30">
                  <c:v>105.80548211394293</c:v>
                </c:pt>
                <c:pt idx="31">
                  <c:v>105.80548211394293</c:v>
                </c:pt>
                <c:pt idx="32">
                  <c:v>105.80548211394293</c:v>
                </c:pt>
                <c:pt idx="33">
                  <c:v>105.80548211394293</c:v>
                </c:pt>
                <c:pt idx="34">
                  <c:v>105.80548211394293</c:v>
                </c:pt>
                <c:pt idx="35">
                  <c:v>105.80548211394293</c:v>
                </c:pt>
                <c:pt idx="36">
                  <c:v>105.80548211394293</c:v>
                </c:pt>
                <c:pt idx="37">
                  <c:v>105.80548211394293</c:v>
                </c:pt>
                <c:pt idx="38">
                  <c:v>105.80548211394293</c:v>
                </c:pt>
                <c:pt idx="39">
                  <c:v>105.80548211394293</c:v>
                </c:pt>
                <c:pt idx="40">
                  <c:v>105.80548211394293</c:v>
                </c:pt>
                <c:pt idx="41">
                  <c:v>105.80548211394293</c:v>
                </c:pt>
                <c:pt idx="42">
                  <c:v>105.80548211394293</c:v>
                </c:pt>
                <c:pt idx="43">
                  <c:v>105.80548211394293</c:v>
                </c:pt>
                <c:pt idx="44">
                  <c:v>105.80548211394293</c:v>
                </c:pt>
                <c:pt idx="45">
                  <c:v>105.80548211394293</c:v>
                </c:pt>
                <c:pt idx="46">
                  <c:v>105.80548211394293</c:v>
                </c:pt>
                <c:pt idx="47">
                  <c:v>105.80548211394293</c:v>
                </c:pt>
                <c:pt idx="48">
                  <c:v>105.80548211394293</c:v>
                </c:pt>
                <c:pt idx="49">
                  <c:v>105.80548211394293</c:v>
                </c:pt>
                <c:pt idx="50">
                  <c:v>105.80548211394293</c:v>
                </c:pt>
                <c:pt idx="51">
                  <c:v>105.80548211394293</c:v>
                </c:pt>
                <c:pt idx="52">
                  <c:v>105.80548211394293</c:v>
                </c:pt>
                <c:pt idx="53">
                  <c:v>105.80548211394293</c:v>
                </c:pt>
                <c:pt idx="54">
                  <c:v>105.80548211394293</c:v>
                </c:pt>
                <c:pt idx="55">
                  <c:v>105.80548211394293</c:v>
                </c:pt>
                <c:pt idx="56">
                  <c:v>105.80548211394293</c:v>
                </c:pt>
                <c:pt idx="57">
                  <c:v>105.80548211394293</c:v>
                </c:pt>
                <c:pt idx="58">
                  <c:v>105.80548211394293</c:v>
                </c:pt>
                <c:pt idx="59">
                  <c:v>105.80548211394293</c:v>
                </c:pt>
                <c:pt idx="60">
                  <c:v>105.80548211394293</c:v>
                </c:pt>
                <c:pt idx="61">
                  <c:v>105.80548211394293</c:v>
                </c:pt>
                <c:pt idx="62">
                  <c:v>105.80548211394293</c:v>
                </c:pt>
                <c:pt idx="63">
                  <c:v>105.80548211394293</c:v>
                </c:pt>
                <c:pt idx="64">
                  <c:v>105.80548211394293</c:v>
                </c:pt>
                <c:pt idx="65">
                  <c:v>105.80548211394293</c:v>
                </c:pt>
                <c:pt idx="66">
                  <c:v>105.80548211394293</c:v>
                </c:pt>
                <c:pt idx="67">
                  <c:v>105.80548211394293</c:v>
                </c:pt>
                <c:pt idx="68">
                  <c:v>105.80548211394293</c:v>
                </c:pt>
                <c:pt idx="69">
                  <c:v>105.80548211394293</c:v>
                </c:pt>
                <c:pt idx="70">
                  <c:v>105.80548211394293</c:v>
                </c:pt>
                <c:pt idx="71">
                  <c:v>105.80548211394293</c:v>
                </c:pt>
                <c:pt idx="72">
                  <c:v>105.80548211394293</c:v>
                </c:pt>
                <c:pt idx="73">
                  <c:v>105.80548211394293</c:v>
                </c:pt>
                <c:pt idx="74">
                  <c:v>105.80548211394293</c:v>
                </c:pt>
                <c:pt idx="75">
                  <c:v>105.80548211394293</c:v>
                </c:pt>
                <c:pt idx="76">
                  <c:v>105.80548211394293</c:v>
                </c:pt>
                <c:pt idx="77">
                  <c:v>105.80548211394293</c:v>
                </c:pt>
                <c:pt idx="78">
                  <c:v>105.80548211394293</c:v>
                </c:pt>
                <c:pt idx="79">
                  <c:v>105.80548211394293</c:v>
                </c:pt>
                <c:pt idx="80">
                  <c:v>105.80548211394293</c:v>
                </c:pt>
                <c:pt idx="81">
                  <c:v>105.80548211394293</c:v>
                </c:pt>
                <c:pt idx="82">
                  <c:v>105.80548211394293</c:v>
                </c:pt>
                <c:pt idx="83">
                  <c:v>105.80548211394293</c:v>
                </c:pt>
                <c:pt idx="84">
                  <c:v>105.80548211394293</c:v>
                </c:pt>
                <c:pt idx="85">
                  <c:v>105.80548211394293</c:v>
                </c:pt>
                <c:pt idx="86">
                  <c:v>105.80548211394293</c:v>
                </c:pt>
                <c:pt idx="87">
                  <c:v>105.80548211394293</c:v>
                </c:pt>
                <c:pt idx="88">
                  <c:v>105.80548211394293</c:v>
                </c:pt>
                <c:pt idx="89">
                  <c:v>105.80548211394293</c:v>
                </c:pt>
                <c:pt idx="90">
                  <c:v>105.80548211394293</c:v>
                </c:pt>
                <c:pt idx="91">
                  <c:v>105.80548211394293</c:v>
                </c:pt>
                <c:pt idx="92">
                  <c:v>105.80548211394293</c:v>
                </c:pt>
                <c:pt idx="93">
                  <c:v>105.80548211394293</c:v>
                </c:pt>
                <c:pt idx="94">
                  <c:v>105.80548211394293</c:v>
                </c:pt>
                <c:pt idx="95">
                  <c:v>105.80548211394293</c:v>
                </c:pt>
                <c:pt idx="96">
                  <c:v>105.80548211394293</c:v>
                </c:pt>
                <c:pt idx="97">
                  <c:v>105.80548211394293</c:v>
                </c:pt>
                <c:pt idx="98">
                  <c:v>105.80548211394293</c:v>
                </c:pt>
                <c:pt idx="99">
                  <c:v>105.80548211394293</c:v>
                </c:pt>
                <c:pt idx="100">
                  <c:v>105.80548211394293</c:v>
                </c:pt>
                <c:pt idx="101">
                  <c:v>105.80548211394293</c:v>
                </c:pt>
                <c:pt idx="102">
                  <c:v>105.80548211394293</c:v>
                </c:pt>
                <c:pt idx="103">
                  <c:v>105.80548211394293</c:v>
                </c:pt>
                <c:pt idx="104">
                  <c:v>105.80548211394293</c:v>
                </c:pt>
                <c:pt idx="105">
                  <c:v>105.80548211394293</c:v>
                </c:pt>
                <c:pt idx="106">
                  <c:v>105.80548211394293</c:v>
                </c:pt>
                <c:pt idx="107">
                  <c:v>105.80548211394293</c:v>
                </c:pt>
                <c:pt idx="108">
                  <c:v>105.80548211394293</c:v>
                </c:pt>
                <c:pt idx="109">
                  <c:v>105.80548211394293</c:v>
                </c:pt>
                <c:pt idx="110">
                  <c:v>105.80548211394293</c:v>
                </c:pt>
                <c:pt idx="111">
                  <c:v>105.80548211394293</c:v>
                </c:pt>
                <c:pt idx="112">
                  <c:v>105.80548211394293</c:v>
                </c:pt>
                <c:pt idx="113">
                  <c:v>105.80548211394293</c:v>
                </c:pt>
                <c:pt idx="114">
                  <c:v>105.80548211394293</c:v>
                </c:pt>
                <c:pt idx="115">
                  <c:v>105.80548211394293</c:v>
                </c:pt>
                <c:pt idx="116">
                  <c:v>105.80548211394293</c:v>
                </c:pt>
                <c:pt idx="117">
                  <c:v>105.80548211394293</c:v>
                </c:pt>
                <c:pt idx="118">
                  <c:v>105.80548211394293</c:v>
                </c:pt>
                <c:pt idx="119">
                  <c:v>105.80548211394293</c:v>
                </c:pt>
                <c:pt idx="120">
                  <c:v>105.80548211394293</c:v>
                </c:pt>
                <c:pt idx="121">
                  <c:v>105.80548211394293</c:v>
                </c:pt>
                <c:pt idx="122">
                  <c:v>105.80548211394293</c:v>
                </c:pt>
                <c:pt idx="123">
                  <c:v>105.80548211394293</c:v>
                </c:pt>
                <c:pt idx="124">
                  <c:v>105.80548211394293</c:v>
                </c:pt>
                <c:pt idx="125">
                  <c:v>105.80548211394293</c:v>
                </c:pt>
                <c:pt idx="126">
                  <c:v>105.80548211394293</c:v>
                </c:pt>
                <c:pt idx="127">
                  <c:v>105.80548211394293</c:v>
                </c:pt>
                <c:pt idx="128">
                  <c:v>105.80548211394293</c:v>
                </c:pt>
                <c:pt idx="129">
                  <c:v>105.80548211394293</c:v>
                </c:pt>
                <c:pt idx="130">
                  <c:v>105.80548211394293</c:v>
                </c:pt>
                <c:pt idx="131">
                  <c:v>105.80548211394293</c:v>
                </c:pt>
                <c:pt idx="132">
                  <c:v>105.80548211394293</c:v>
                </c:pt>
                <c:pt idx="133">
                  <c:v>105.80548211394293</c:v>
                </c:pt>
                <c:pt idx="134">
                  <c:v>105.80548211394293</c:v>
                </c:pt>
                <c:pt idx="135">
                  <c:v>105.80548211394293</c:v>
                </c:pt>
                <c:pt idx="136">
                  <c:v>105.80548211394293</c:v>
                </c:pt>
                <c:pt idx="137">
                  <c:v>105.80548211394293</c:v>
                </c:pt>
                <c:pt idx="138">
                  <c:v>105.80548211394293</c:v>
                </c:pt>
                <c:pt idx="139">
                  <c:v>105.80548211394293</c:v>
                </c:pt>
                <c:pt idx="140">
                  <c:v>105.80548211394293</c:v>
                </c:pt>
                <c:pt idx="141">
                  <c:v>105.80548211394293</c:v>
                </c:pt>
                <c:pt idx="142">
                  <c:v>105.80548211394293</c:v>
                </c:pt>
                <c:pt idx="143">
                  <c:v>105.80548211394293</c:v>
                </c:pt>
                <c:pt idx="144">
                  <c:v>105.80548211394293</c:v>
                </c:pt>
                <c:pt idx="145">
                  <c:v>105.80548211394293</c:v>
                </c:pt>
                <c:pt idx="146">
                  <c:v>105.80548211394293</c:v>
                </c:pt>
                <c:pt idx="147">
                  <c:v>105.80548211394293</c:v>
                </c:pt>
                <c:pt idx="148">
                  <c:v>105.80548211394293</c:v>
                </c:pt>
                <c:pt idx="149">
                  <c:v>105.80548211394293</c:v>
                </c:pt>
                <c:pt idx="150">
                  <c:v>105.80548211394293</c:v>
                </c:pt>
                <c:pt idx="151">
                  <c:v>105.80548211394293</c:v>
                </c:pt>
                <c:pt idx="152">
                  <c:v>105.80548211394293</c:v>
                </c:pt>
                <c:pt idx="153">
                  <c:v>105.80548211394293</c:v>
                </c:pt>
                <c:pt idx="154">
                  <c:v>105.80548211394293</c:v>
                </c:pt>
                <c:pt idx="155">
                  <c:v>105.80548211394293</c:v>
                </c:pt>
                <c:pt idx="156">
                  <c:v>105.80548211394293</c:v>
                </c:pt>
                <c:pt idx="157">
                  <c:v>105.80548211394293</c:v>
                </c:pt>
                <c:pt idx="158">
                  <c:v>105.80548211394293</c:v>
                </c:pt>
                <c:pt idx="159">
                  <c:v>105.80548211394293</c:v>
                </c:pt>
                <c:pt idx="160">
                  <c:v>105.80548211394293</c:v>
                </c:pt>
                <c:pt idx="161">
                  <c:v>105.80548211394293</c:v>
                </c:pt>
                <c:pt idx="162">
                  <c:v>105.80548211394293</c:v>
                </c:pt>
                <c:pt idx="163">
                  <c:v>105.80548211394293</c:v>
                </c:pt>
                <c:pt idx="164">
                  <c:v>105.80548211394293</c:v>
                </c:pt>
                <c:pt idx="165">
                  <c:v>105.80548211394293</c:v>
                </c:pt>
                <c:pt idx="166">
                  <c:v>105.80548211394293</c:v>
                </c:pt>
                <c:pt idx="167">
                  <c:v>105.80548211394293</c:v>
                </c:pt>
                <c:pt idx="168">
                  <c:v>105.80548211394293</c:v>
                </c:pt>
                <c:pt idx="169">
                  <c:v>105.80548211394293</c:v>
                </c:pt>
                <c:pt idx="170">
                  <c:v>105.80548211394293</c:v>
                </c:pt>
                <c:pt idx="171">
                  <c:v>105.80548211394293</c:v>
                </c:pt>
                <c:pt idx="172">
                  <c:v>105.80548211394293</c:v>
                </c:pt>
                <c:pt idx="173">
                  <c:v>105.80548211394293</c:v>
                </c:pt>
                <c:pt idx="174">
                  <c:v>105.80548211394293</c:v>
                </c:pt>
                <c:pt idx="175">
                  <c:v>105.80548211394293</c:v>
                </c:pt>
                <c:pt idx="176">
                  <c:v>105.80548211394293</c:v>
                </c:pt>
                <c:pt idx="177">
                  <c:v>105.80548211394293</c:v>
                </c:pt>
                <c:pt idx="178">
                  <c:v>105.80548211394293</c:v>
                </c:pt>
                <c:pt idx="179">
                  <c:v>105.80548211394293</c:v>
                </c:pt>
                <c:pt idx="180">
                  <c:v>105.80548211394293</c:v>
                </c:pt>
                <c:pt idx="181">
                  <c:v>105.80548211394293</c:v>
                </c:pt>
                <c:pt idx="182">
                  <c:v>105.80548211394293</c:v>
                </c:pt>
                <c:pt idx="183">
                  <c:v>105.80548211394293</c:v>
                </c:pt>
                <c:pt idx="184">
                  <c:v>105.80548211394293</c:v>
                </c:pt>
                <c:pt idx="185">
                  <c:v>105.80548211394293</c:v>
                </c:pt>
                <c:pt idx="186">
                  <c:v>105.80548211394293</c:v>
                </c:pt>
                <c:pt idx="187">
                  <c:v>105.80548211394293</c:v>
                </c:pt>
                <c:pt idx="188">
                  <c:v>105.80548211394293</c:v>
                </c:pt>
                <c:pt idx="189">
                  <c:v>105.80548211394293</c:v>
                </c:pt>
                <c:pt idx="190">
                  <c:v>105.80548211394293</c:v>
                </c:pt>
                <c:pt idx="191">
                  <c:v>105.80548211394293</c:v>
                </c:pt>
                <c:pt idx="192">
                  <c:v>105.80548211394293</c:v>
                </c:pt>
                <c:pt idx="193">
                  <c:v>105.80548211394293</c:v>
                </c:pt>
                <c:pt idx="194">
                  <c:v>105.80548211394293</c:v>
                </c:pt>
                <c:pt idx="195">
                  <c:v>105.80548211394293</c:v>
                </c:pt>
                <c:pt idx="196">
                  <c:v>105.80548211394293</c:v>
                </c:pt>
                <c:pt idx="197">
                  <c:v>105.80548211394293</c:v>
                </c:pt>
                <c:pt idx="198">
                  <c:v>105.80548211394293</c:v>
                </c:pt>
                <c:pt idx="199">
                  <c:v>105.80548211394293</c:v>
                </c:pt>
                <c:pt idx="200">
                  <c:v>105.80548211394293</c:v>
                </c:pt>
                <c:pt idx="201">
                  <c:v>105.80548211394293</c:v>
                </c:pt>
                <c:pt idx="202">
                  <c:v>105.80548211394293</c:v>
                </c:pt>
                <c:pt idx="203">
                  <c:v>105.80548211394293</c:v>
                </c:pt>
                <c:pt idx="204">
                  <c:v>105.80548211394293</c:v>
                </c:pt>
                <c:pt idx="205">
                  <c:v>105.80548211394293</c:v>
                </c:pt>
                <c:pt idx="206">
                  <c:v>105.80548211394293</c:v>
                </c:pt>
                <c:pt idx="207">
                  <c:v>105.80548211394293</c:v>
                </c:pt>
                <c:pt idx="208">
                  <c:v>105.80548211394293</c:v>
                </c:pt>
                <c:pt idx="209">
                  <c:v>105.80548211394293</c:v>
                </c:pt>
                <c:pt idx="210">
                  <c:v>105.80548211394293</c:v>
                </c:pt>
                <c:pt idx="211">
                  <c:v>105.80548211394293</c:v>
                </c:pt>
                <c:pt idx="212">
                  <c:v>105.80548211394293</c:v>
                </c:pt>
                <c:pt idx="213">
                  <c:v>105.80548211394293</c:v>
                </c:pt>
                <c:pt idx="214">
                  <c:v>105.80548211394293</c:v>
                </c:pt>
                <c:pt idx="215">
                  <c:v>105.80548211394293</c:v>
                </c:pt>
                <c:pt idx="216">
                  <c:v>105.80548211394293</c:v>
                </c:pt>
                <c:pt idx="217">
                  <c:v>105.80548211394293</c:v>
                </c:pt>
                <c:pt idx="218">
                  <c:v>105.80548211394293</c:v>
                </c:pt>
                <c:pt idx="219">
                  <c:v>105.80548211394293</c:v>
                </c:pt>
                <c:pt idx="220">
                  <c:v>105.80548211394293</c:v>
                </c:pt>
                <c:pt idx="221">
                  <c:v>105.80548211394293</c:v>
                </c:pt>
                <c:pt idx="222">
                  <c:v>105.80548211394293</c:v>
                </c:pt>
                <c:pt idx="223">
                  <c:v>105.80548211394293</c:v>
                </c:pt>
                <c:pt idx="224">
                  <c:v>105.80548211394293</c:v>
                </c:pt>
                <c:pt idx="225">
                  <c:v>105.80548211394293</c:v>
                </c:pt>
                <c:pt idx="226">
                  <c:v>105.80548211394293</c:v>
                </c:pt>
                <c:pt idx="227">
                  <c:v>105.80548211394293</c:v>
                </c:pt>
                <c:pt idx="228">
                  <c:v>105.80548211394293</c:v>
                </c:pt>
                <c:pt idx="229">
                  <c:v>105.80548211394293</c:v>
                </c:pt>
                <c:pt idx="230">
                  <c:v>105.80548211394293</c:v>
                </c:pt>
                <c:pt idx="231">
                  <c:v>105.80548211394293</c:v>
                </c:pt>
                <c:pt idx="232">
                  <c:v>105.80548211394293</c:v>
                </c:pt>
                <c:pt idx="233">
                  <c:v>105.80548211394293</c:v>
                </c:pt>
                <c:pt idx="234">
                  <c:v>105.80548211394293</c:v>
                </c:pt>
                <c:pt idx="235">
                  <c:v>105.80548211394293</c:v>
                </c:pt>
                <c:pt idx="236">
                  <c:v>105.80548211394293</c:v>
                </c:pt>
                <c:pt idx="237">
                  <c:v>105.80548211394293</c:v>
                </c:pt>
                <c:pt idx="238">
                  <c:v>105.80548211394293</c:v>
                </c:pt>
                <c:pt idx="239">
                  <c:v>105.80548211394293</c:v>
                </c:pt>
                <c:pt idx="240">
                  <c:v>105.80548211394293</c:v>
                </c:pt>
                <c:pt idx="241">
                  <c:v>105.80548211394293</c:v>
                </c:pt>
                <c:pt idx="242">
                  <c:v>105.80548211394293</c:v>
                </c:pt>
                <c:pt idx="243">
                  <c:v>105.80548211394293</c:v>
                </c:pt>
                <c:pt idx="244">
                  <c:v>105.80548211394293</c:v>
                </c:pt>
                <c:pt idx="245">
                  <c:v>105.80548211394293</c:v>
                </c:pt>
                <c:pt idx="246">
                  <c:v>105.80548211394293</c:v>
                </c:pt>
                <c:pt idx="247">
                  <c:v>105.80548211394293</c:v>
                </c:pt>
                <c:pt idx="248">
                  <c:v>105.80548211394293</c:v>
                </c:pt>
                <c:pt idx="249">
                  <c:v>105.80548211394293</c:v>
                </c:pt>
                <c:pt idx="250">
                  <c:v>105.80548211394293</c:v>
                </c:pt>
                <c:pt idx="251">
                  <c:v>105.80548211394293</c:v>
                </c:pt>
                <c:pt idx="252">
                  <c:v>105.80548211394293</c:v>
                </c:pt>
                <c:pt idx="253">
                  <c:v>105.80548211394293</c:v>
                </c:pt>
                <c:pt idx="254">
                  <c:v>105.80548211394293</c:v>
                </c:pt>
                <c:pt idx="255">
                  <c:v>105.80548211394293</c:v>
                </c:pt>
                <c:pt idx="256">
                  <c:v>105.80548211394293</c:v>
                </c:pt>
                <c:pt idx="257">
                  <c:v>105.80548211394293</c:v>
                </c:pt>
                <c:pt idx="258">
                  <c:v>105.80548211394293</c:v>
                </c:pt>
                <c:pt idx="259">
                  <c:v>105.80548211394293</c:v>
                </c:pt>
                <c:pt idx="260">
                  <c:v>105.80548211394293</c:v>
                </c:pt>
                <c:pt idx="261">
                  <c:v>105.80548211394293</c:v>
                </c:pt>
                <c:pt idx="262">
                  <c:v>105.80548211394293</c:v>
                </c:pt>
                <c:pt idx="263">
                  <c:v>105.80548211394293</c:v>
                </c:pt>
                <c:pt idx="264">
                  <c:v>105.80548211394293</c:v>
                </c:pt>
                <c:pt idx="265">
                  <c:v>105.80548211394293</c:v>
                </c:pt>
                <c:pt idx="266">
                  <c:v>105.80548211394293</c:v>
                </c:pt>
                <c:pt idx="267">
                  <c:v>105.80548211394293</c:v>
                </c:pt>
                <c:pt idx="268">
                  <c:v>105.80548211394293</c:v>
                </c:pt>
                <c:pt idx="269">
                  <c:v>105.80548211394293</c:v>
                </c:pt>
                <c:pt idx="270">
                  <c:v>105.80548211394293</c:v>
                </c:pt>
                <c:pt idx="271">
                  <c:v>105.80548211394293</c:v>
                </c:pt>
                <c:pt idx="272">
                  <c:v>105.80548211394293</c:v>
                </c:pt>
                <c:pt idx="273">
                  <c:v>105.80548211394293</c:v>
                </c:pt>
                <c:pt idx="274">
                  <c:v>105.80548211394293</c:v>
                </c:pt>
                <c:pt idx="275">
                  <c:v>105.80548211394293</c:v>
                </c:pt>
                <c:pt idx="276">
                  <c:v>105.80548211394293</c:v>
                </c:pt>
                <c:pt idx="277">
                  <c:v>105.80548211394293</c:v>
                </c:pt>
                <c:pt idx="278">
                  <c:v>105.80548211394293</c:v>
                </c:pt>
                <c:pt idx="279">
                  <c:v>105.80548211394293</c:v>
                </c:pt>
                <c:pt idx="280">
                  <c:v>105.80548211394293</c:v>
                </c:pt>
                <c:pt idx="281">
                  <c:v>105.80548211394293</c:v>
                </c:pt>
                <c:pt idx="282">
                  <c:v>105.80548211394293</c:v>
                </c:pt>
                <c:pt idx="283">
                  <c:v>105.80548211394293</c:v>
                </c:pt>
                <c:pt idx="284">
                  <c:v>105.80548211394293</c:v>
                </c:pt>
                <c:pt idx="285">
                  <c:v>105.80548211394293</c:v>
                </c:pt>
                <c:pt idx="286">
                  <c:v>105.80548211394293</c:v>
                </c:pt>
                <c:pt idx="287">
                  <c:v>105.80548211394293</c:v>
                </c:pt>
                <c:pt idx="288">
                  <c:v>105.80548211394293</c:v>
                </c:pt>
                <c:pt idx="289">
                  <c:v>105.80548211394293</c:v>
                </c:pt>
                <c:pt idx="290">
                  <c:v>105.80548211394293</c:v>
                </c:pt>
                <c:pt idx="291">
                  <c:v>105.80548211394293</c:v>
                </c:pt>
                <c:pt idx="292">
                  <c:v>105.80548211394293</c:v>
                </c:pt>
                <c:pt idx="293">
                  <c:v>105.80548211394293</c:v>
                </c:pt>
                <c:pt idx="294">
                  <c:v>105.80548211394293</c:v>
                </c:pt>
                <c:pt idx="295">
                  <c:v>105.80548211394293</c:v>
                </c:pt>
                <c:pt idx="296">
                  <c:v>105.80548211394293</c:v>
                </c:pt>
                <c:pt idx="297">
                  <c:v>105.80548211394293</c:v>
                </c:pt>
                <c:pt idx="298">
                  <c:v>105.80548211394293</c:v>
                </c:pt>
                <c:pt idx="299">
                  <c:v>105.80548211394293</c:v>
                </c:pt>
                <c:pt idx="300">
                  <c:v>105.80548211394293</c:v>
                </c:pt>
                <c:pt idx="301">
                  <c:v>105.80548211394293</c:v>
                </c:pt>
                <c:pt idx="302">
                  <c:v>105.80548211394293</c:v>
                </c:pt>
                <c:pt idx="303">
                  <c:v>105.80548211394293</c:v>
                </c:pt>
                <c:pt idx="304">
                  <c:v>105.80548211394293</c:v>
                </c:pt>
                <c:pt idx="305">
                  <c:v>105.80548211394293</c:v>
                </c:pt>
                <c:pt idx="306">
                  <c:v>105.80548211394293</c:v>
                </c:pt>
                <c:pt idx="307">
                  <c:v>105.80548211394293</c:v>
                </c:pt>
                <c:pt idx="308">
                  <c:v>105.80548211394293</c:v>
                </c:pt>
                <c:pt idx="309">
                  <c:v>105.80548211394293</c:v>
                </c:pt>
                <c:pt idx="310">
                  <c:v>105.80548211394293</c:v>
                </c:pt>
                <c:pt idx="311">
                  <c:v>105.80548211394293</c:v>
                </c:pt>
                <c:pt idx="312">
                  <c:v>105.80548211394293</c:v>
                </c:pt>
                <c:pt idx="313">
                  <c:v>105.80548211394293</c:v>
                </c:pt>
                <c:pt idx="314">
                  <c:v>105.80548211394293</c:v>
                </c:pt>
                <c:pt idx="315">
                  <c:v>105.80548211394293</c:v>
                </c:pt>
                <c:pt idx="316">
                  <c:v>105.80548211394293</c:v>
                </c:pt>
                <c:pt idx="317">
                  <c:v>105.80548211394293</c:v>
                </c:pt>
                <c:pt idx="318">
                  <c:v>105.80548211394293</c:v>
                </c:pt>
                <c:pt idx="319">
                  <c:v>105.80548211394293</c:v>
                </c:pt>
                <c:pt idx="320">
                  <c:v>105.80548211394293</c:v>
                </c:pt>
                <c:pt idx="321">
                  <c:v>105.80548211394293</c:v>
                </c:pt>
                <c:pt idx="322">
                  <c:v>105.80548211394293</c:v>
                </c:pt>
                <c:pt idx="323">
                  <c:v>105.80548211394293</c:v>
                </c:pt>
                <c:pt idx="324">
                  <c:v>105.80548211394293</c:v>
                </c:pt>
                <c:pt idx="325">
                  <c:v>105.80548211394293</c:v>
                </c:pt>
                <c:pt idx="326">
                  <c:v>105.80548211394293</c:v>
                </c:pt>
                <c:pt idx="327">
                  <c:v>105.80548211394293</c:v>
                </c:pt>
                <c:pt idx="328">
                  <c:v>105.80548211394293</c:v>
                </c:pt>
                <c:pt idx="329">
                  <c:v>105.80548211394293</c:v>
                </c:pt>
                <c:pt idx="330">
                  <c:v>105.80548211394293</c:v>
                </c:pt>
                <c:pt idx="331">
                  <c:v>105.80548211394293</c:v>
                </c:pt>
                <c:pt idx="332">
                  <c:v>105.80548211394293</c:v>
                </c:pt>
                <c:pt idx="333">
                  <c:v>105.80548211394293</c:v>
                </c:pt>
                <c:pt idx="334">
                  <c:v>105.80548211394293</c:v>
                </c:pt>
                <c:pt idx="335">
                  <c:v>105.80548211394293</c:v>
                </c:pt>
                <c:pt idx="336">
                  <c:v>105.80548211394293</c:v>
                </c:pt>
                <c:pt idx="337">
                  <c:v>105.80548211394293</c:v>
                </c:pt>
                <c:pt idx="338">
                  <c:v>105.80548211394293</c:v>
                </c:pt>
                <c:pt idx="339">
                  <c:v>105.80548211394293</c:v>
                </c:pt>
                <c:pt idx="340">
                  <c:v>105.80548211394293</c:v>
                </c:pt>
                <c:pt idx="341">
                  <c:v>105.80548211394293</c:v>
                </c:pt>
                <c:pt idx="342">
                  <c:v>105.80548211394293</c:v>
                </c:pt>
                <c:pt idx="343">
                  <c:v>105.80548211394293</c:v>
                </c:pt>
                <c:pt idx="344">
                  <c:v>105.80548211394293</c:v>
                </c:pt>
                <c:pt idx="345">
                  <c:v>105.80548211394293</c:v>
                </c:pt>
                <c:pt idx="346">
                  <c:v>105.80548211394293</c:v>
                </c:pt>
                <c:pt idx="347">
                  <c:v>105.80548211394293</c:v>
                </c:pt>
                <c:pt idx="348">
                  <c:v>105.80548211394293</c:v>
                </c:pt>
                <c:pt idx="349">
                  <c:v>105.80548211394293</c:v>
                </c:pt>
                <c:pt idx="350">
                  <c:v>105.80548211394293</c:v>
                </c:pt>
                <c:pt idx="351">
                  <c:v>105.80548211394293</c:v>
                </c:pt>
                <c:pt idx="352">
                  <c:v>105.80548211394293</c:v>
                </c:pt>
                <c:pt idx="353">
                  <c:v>105.80548211394293</c:v>
                </c:pt>
                <c:pt idx="354">
                  <c:v>105.80548211394293</c:v>
                </c:pt>
                <c:pt idx="355">
                  <c:v>105.80548211394293</c:v>
                </c:pt>
                <c:pt idx="356">
                  <c:v>105.80548211394293</c:v>
                </c:pt>
                <c:pt idx="357">
                  <c:v>105.80548211394293</c:v>
                </c:pt>
                <c:pt idx="358">
                  <c:v>105.80548211394293</c:v>
                </c:pt>
                <c:pt idx="359">
                  <c:v>105.80548211394293</c:v>
                </c:pt>
                <c:pt idx="360">
                  <c:v>105.80548211394293</c:v>
                </c:pt>
                <c:pt idx="361">
                  <c:v>105.80548211394293</c:v>
                </c:pt>
                <c:pt idx="362">
                  <c:v>105.80548211394293</c:v>
                </c:pt>
                <c:pt idx="363">
                  <c:v>105.80548211394293</c:v>
                </c:pt>
                <c:pt idx="364">
                  <c:v>105.80548211394293</c:v>
                </c:pt>
                <c:pt idx="365">
                  <c:v>105.80548211394293</c:v>
                </c:pt>
                <c:pt idx="366">
                  <c:v>105.80548211394293</c:v>
                </c:pt>
                <c:pt idx="367">
                  <c:v>105.80548211394293</c:v>
                </c:pt>
                <c:pt idx="368">
                  <c:v>105.80548211394293</c:v>
                </c:pt>
                <c:pt idx="369">
                  <c:v>105.80548211394293</c:v>
                </c:pt>
                <c:pt idx="370">
                  <c:v>105.80548211394293</c:v>
                </c:pt>
                <c:pt idx="371">
                  <c:v>105.80548211394293</c:v>
                </c:pt>
                <c:pt idx="372">
                  <c:v>105.80548211394293</c:v>
                </c:pt>
                <c:pt idx="373">
                  <c:v>105.80548211394293</c:v>
                </c:pt>
                <c:pt idx="374">
                  <c:v>105.80548211394293</c:v>
                </c:pt>
                <c:pt idx="375">
                  <c:v>105.80548211394293</c:v>
                </c:pt>
                <c:pt idx="376">
                  <c:v>105.80548211394293</c:v>
                </c:pt>
                <c:pt idx="377">
                  <c:v>105.80548211394293</c:v>
                </c:pt>
                <c:pt idx="378">
                  <c:v>105.80548211394293</c:v>
                </c:pt>
                <c:pt idx="379">
                  <c:v>105.80548211394293</c:v>
                </c:pt>
                <c:pt idx="380">
                  <c:v>105.80548211394293</c:v>
                </c:pt>
                <c:pt idx="381">
                  <c:v>105.80548211394293</c:v>
                </c:pt>
                <c:pt idx="382">
                  <c:v>105.80548211394293</c:v>
                </c:pt>
                <c:pt idx="383">
                  <c:v>105.80548211394293</c:v>
                </c:pt>
                <c:pt idx="384">
                  <c:v>105.80548211394293</c:v>
                </c:pt>
                <c:pt idx="385">
                  <c:v>105.80548211394293</c:v>
                </c:pt>
                <c:pt idx="386">
                  <c:v>105.80548211394293</c:v>
                </c:pt>
                <c:pt idx="387">
                  <c:v>105.80548211394293</c:v>
                </c:pt>
                <c:pt idx="388">
                  <c:v>105.80548211394293</c:v>
                </c:pt>
                <c:pt idx="389">
                  <c:v>105.80548211394293</c:v>
                </c:pt>
                <c:pt idx="390">
                  <c:v>105.80548211394293</c:v>
                </c:pt>
                <c:pt idx="391">
                  <c:v>105.80548211394293</c:v>
                </c:pt>
                <c:pt idx="392">
                  <c:v>105.80548211394293</c:v>
                </c:pt>
                <c:pt idx="393">
                  <c:v>105.80548211394293</c:v>
                </c:pt>
                <c:pt idx="394">
                  <c:v>105.80548211394293</c:v>
                </c:pt>
                <c:pt idx="395">
                  <c:v>105.80548211394293</c:v>
                </c:pt>
                <c:pt idx="396">
                  <c:v>105.80548211394293</c:v>
                </c:pt>
                <c:pt idx="397">
                  <c:v>105.80548211394293</c:v>
                </c:pt>
                <c:pt idx="398">
                  <c:v>105.80548211394293</c:v>
                </c:pt>
                <c:pt idx="399">
                  <c:v>105.80548211394293</c:v>
                </c:pt>
                <c:pt idx="400">
                  <c:v>105.80548211394293</c:v>
                </c:pt>
                <c:pt idx="401">
                  <c:v>105.80548211394293</c:v>
                </c:pt>
                <c:pt idx="402">
                  <c:v>105.80548211394293</c:v>
                </c:pt>
                <c:pt idx="403">
                  <c:v>105.80548211394293</c:v>
                </c:pt>
                <c:pt idx="404">
                  <c:v>105.80548211394293</c:v>
                </c:pt>
                <c:pt idx="405">
                  <c:v>105.80548211394293</c:v>
                </c:pt>
                <c:pt idx="406">
                  <c:v>105.80548211394293</c:v>
                </c:pt>
                <c:pt idx="407">
                  <c:v>105.80548211394293</c:v>
                </c:pt>
                <c:pt idx="408">
                  <c:v>105.80548211394293</c:v>
                </c:pt>
                <c:pt idx="409">
                  <c:v>105.80548211394293</c:v>
                </c:pt>
                <c:pt idx="410">
                  <c:v>105.80548211394293</c:v>
                </c:pt>
                <c:pt idx="411">
                  <c:v>105.80548211394293</c:v>
                </c:pt>
                <c:pt idx="412">
                  <c:v>105.80548211394293</c:v>
                </c:pt>
                <c:pt idx="413">
                  <c:v>105.80548211394293</c:v>
                </c:pt>
                <c:pt idx="414">
                  <c:v>105.80548211394293</c:v>
                </c:pt>
                <c:pt idx="415">
                  <c:v>105.80548211394293</c:v>
                </c:pt>
                <c:pt idx="416">
                  <c:v>105.80548211394293</c:v>
                </c:pt>
                <c:pt idx="417">
                  <c:v>105.80548211394293</c:v>
                </c:pt>
                <c:pt idx="418">
                  <c:v>105.80548211394293</c:v>
                </c:pt>
                <c:pt idx="419">
                  <c:v>105.80548211394293</c:v>
                </c:pt>
                <c:pt idx="420">
                  <c:v>105.80548211394293</c:v>
                </c:pt>
                <c:pt idx="421">
                  <c:v>105.80548211394293</c:v>
                </c:pt>
                <c:pt idx="422">
                  <c:v>105.80548211394293</c:v>
                </c:pt>
                <c:pt idx="423">
                  <c:v>105.80548211394293</c:v>
                </c:pt>
                <c:pt idx="424">
                  <c:v>105.80548211394293</c:v>
                </c:pt>
                <c:pt idx="425">
                  <c:v>105.80548211394293</c:v>
                </c:pt>
                <c:pt idx="426">
                  <c:v>105.80548211394293</c:v>
                </c:pt>
                <c:pt idx="427">
                  <c:v>105.80548211394293</c:v>
                </c:pt>
                <c:pt idx="428">
                  <c:v>105.80548211394293</c:v>
                </c:pt>
                <c:pt idx="429">
                  <c:v>105.80548211394293</c:v>
                </c:pt>
                <c:pt idx="430">
                  <c:v>105.80548211394293</c:v>
                </c:pt>
                <c:pt idx="431">
                  <c:v>105.80548211394293</c:v>
                </c:pt>
                <c:pt idx="432">
                  <c:v>105.80548211394293</c:v>
                </c:pt>
                <c:pt idx="433">
                  <c:v>105.80548211394293</c:v>
                </c:pt>
                <c:pt idx="434">
                  <c:v>105.80548211394293</c:v>
                </c:pt>
                <c:pt idx="435">
                  <c:v>105.80548211394293</c:v>
                </c:pt>
                <c:pt idx="436">
                  <c:v>105.80548211394293</c:v>
                </c:pt>
                <c:pt idx="437">
                  <c:v>105.80548211394293</c:v>
                </c:pt>
                <c:pt idx="438">
                  <c:v>105.80548211394293</c:v>
                </c:pt>
                <c:pt idx="439">
                  <c:v>105.80548211394293</c:v>
                </c:pt>
                <c:pt idx="440">
                  <c:v>105.80548211394293</c:v>
                </c:pt>
                <c:pt idx="441">
                  <c:v>105.80548211394293</c:v>
                </c:pt>
                <c:pt idx="442">
                  <c:v>105.80548211394293</c:v>
                </c:pt>
                <c:pt idx="443">
                  <c:v>105.80548211394293</c:v>
                </c:pt>
                <c:pt idx="444">
                  <c:v>105.80548211394293</c:v>
                </c:pt>
                <c:pt idx="445">
                  <c:v>105.80548211394293</c:v>
                </c:pt>
                <c:pt idx="446">
                  <c:v>105.80548211394293</c:v>
                </c:pt>
                <c:pt idx="447">
                  <c:v>105.80548211394293</c:v>
                </c:pt>
                <c:pt idx="448">
                  <c:v>105.80548211394293</c:v>
                </c:pt>
                <c:pt idx="449">
                  <c:v>105.80548211394293</c:v>
                </c:pt>
                <c:pt idx="450">
                  <c:v>105.80548211394293</c:v>
                </c:pt>
                <c:pt idx="451">
                  <c:v>105.80548211394293</c:v>
                </c:pt>
                <c:pt idx="452">
                  <c:v>105.80548211394293</c:v>
                </c:pt>
                <c:pt idx="453">
                  <c:v>105.80548211394293</c:v>
                </c:pt>
                <c:pt idx="454">
                  <c:v>105.80548211394293</c:v>
                </c:pt>
                <c:pt idx="455">
                  <c:v>105.80548211394293</c:v>
                </c:pt>
                <c:pt idx="456">
                  <c:v>105.80548211394293</c:v>
                </c:pt>
                <c:pt idx="457">
                  <c:v>105.80548211394293</c:v>
                </c:pt>
                <c:pt idx="458">
                  <c:v>105.80548211394293</c:v>
                </c:pt>
                <c:pt idx="459">
                  <c:v>105.80548211394293</c:v>
                </c:pt>
                <c:pt idx="460">
                  <c:v>105.80548211394293</c:v>
                </c:pt>
                <c:pt idx="461">
                  <c:v>105.80548211394293</c:v>
                </c:pt>
                <c:pt idx="462">
                  <c:v>105.80548211394293</c:v>
                </c:pt>
                <c:pt idx="463">
                  <c:v>105.80548211394293</c:v>
                </c:pt>
                <c:pt idx="464">
                  <c:v>105.80548211394293</c:v>
                </c:pt>
                <c:pt idx="465">
                  <c:v>105.80548211394293</c:v>
                </c:pt>
                <c:pt idx="466">
                  <c:v>105.80548211394293</c:v>
                </c:pt>
                <c:pt idx="467">
                  <c:v>105.80548211394293</c:v>
                </c:pt>
                <c:pt idx="468">
                  <c:v>105.80548211394293</c:v>
                </c:pt>
                <c:pt idx="469">
                  <c:v>105.80548211394293</c:v>
                </c:pt>
                <c:pt idx="470">
                  <c:v>105.80548211394293</c:v>
                </c:pt>
                <c:pt idx="471">
                  <c:v>105.80548211394293</c:v>
                </c:pt>
                <c:pt idx="472">
                  <c:v>105.80548211394293</c:v>
                </c:pt>
                <c:pt idx="473">
                  <c:v>105.80548211394293</c:v>
                </c:pt>
                <c:pt idx="474">
                  <c:v>105.80548211394293</c:v>
                </c:pt>
                <c:pt idx="475">
                  <c:v>105.80548211394293</c:v>
                </c:pt>
                <c:pt idx="476">
                  <c:v>105.80548211394293</c:v>
                </c:pt>
                <c:pt idx="477">
                  <c:v>105.80548211394293</c:v>
                </c:pt>
                <c:pt idx="478">
                  <c:v>105.80548211394293</c:v>
                </c:pt>
                <c:pt idx="479">
                  <c:v>105.80548211394293</c:v>
                </c:pt>
                <c:pt idx="480">
                  <c:v>105.80548211394293</c:v>
                </c:pt>
                <c:pt idx="481">
                  <c:v>105.80548211394293</c:v>
                </c:pt>
                <c:pt idx="482">
                  <c:v>105.80548211394293</c:v>
                </c:pt>
                <c:pt idx="483">
                  <c:v>105.80548211394293</c:v>
                </c:pt>
                <c:pt idx="484">
                  <c:v>105.80548211394293</c:v>
                </c:pt>
                <c:pt idx="485">
                  <c:v>105.80548211394293</c:v>
                </c:pt>
                <c:pt idx="486">
                  <c:v>105.80548211394293</c:v>
                </c:pt>
                <c:pt idx="487">
                  <c:v>105.80548211394293</c:v>
                </c:pt>
                <c:pt idx="488">
                  <c:v>105.80548211394293</c:v>
                </c:pt>
                <c:pt idx="489">
                  <c:v>105.80548211394293</c:v>
                </c:pt>
                <c:pt idx="490">
                  <c:v>105.80548211394293</c:v>
                </c:pt>
                <c:pt idx="491">
                  <c:v>105.80548211394293</c:v>
                </c:pt>
                <c:pt idx="492">
                  <c:v>105.80548211394293</c:v>
                </c:pt>
                <c:pt idx="493">
                  <c:v>105.80548211394293</c:v>
                </c:pt>
                <c:pt idx="494">
                  <c:v>105.80548211394293</c:v>
                </c:pt>
                <c:pt idx="495">
                  <c:v>105.80548211394293</c:v>
                </c:pt>
                <c:pt idx="496">
                  <c:v>105.80548211394293</c:v>
                </c:pt>
                <c:pt idx="497">
                  <c:v>105.80548211394293</c:v>
                </c:pt>
                <c:pt idx="498">
                  <c:v>105.80548211394293</c:v>
                </c:pt>
                <c:pt idx="499">
                  <c:v>105.80548211394293</c:v>
                </c:pt>
                <c:pt idx="500">
                  <c:v>105.80548211394293</c:v>
                </c:pt>
                <c:pt idx="501">
                  <c:v>105.80548211394293</c:v>
                </c:pt>
                <c:pt idx="502">
                  <c:v>105.80548211394293</c:v>
                </c:pt>
                <c:pt idx="503">
                  <c:v>105.80548211394293</c:v>
                </c:pt>
                <c:pt idx="504">
                  <c:v>105.80548211394293</c:v>
                </c:pt>
                <c:pt idx="505">
                  <c:v>105.80548211394293</c:v>
                </c:pt>
                <c:pt idx="506">
                  <c:v>105.80548211394293</c:v>
                </c:pt>
                <c:pt idx="507">
                  <c:v>105.80548211394293</c:v>
                </c:pt>
                <c:pt idx="508">
                  <c:v>105.80548211394293</c:v>
                </c:pt>
                <c:pt idx="509">
                  <c:v>105.80548211394293</c:v>
                </c:pt>
                <c:pt idx="510">
                  <c:v>105.80548211394293</c:v>
                </c:pt>
                <c:pt idx="511">
                  <c:v>105.80548211394293</c:v>
                </c:pt>
                <c:pt idx="512">
                  <c:v>105.80548211394293</c:v>
                </c:pt>
                <c:pt idx="513">
                  <c:v>105.80548211394293</c:v>
                </c:pt>
                <c:pt idx="514">
                  <c:v>105.80548211394293</c:v>
                </c:pt>
                <c:pt idx="515">
                  <c:v>105.80548211394293</c:v>
                </c:pt>
                <c:pt idx="516">
                  <c:v>105.80548211394293</c:v>
                </c:pt>
                <c:pt idx="517">
                  <c:v>105.80548211394293</c:v>
                </c:pt>
                <c:pt idx="518">
                  <c:v>105.80548211394293</c:v>
                </c:pt>
                <c:pt idx="519">
                  <c:v>105.80548211394293</c:v>
                </c:pt>
                <c:pt idx="520">
                  <c:v>105.80548211394293</c:v>
                </c:pt>
                <c:pt idx="521">
                  <c:v>105.80548211394293</c:v>
                </c:pt>
                <c:pt idx="522">
                  <c:v>105.80548211394293</c:v>
                </c:pt>
                <c:pt idx="523">
                  <c:v>105.80548211394293</c:v>
                </c:pt>
                <c:pt idx="524">
                  <c:v>105.80548211394293</c:v>
                </c:pt>
                <c:pt idx="525">
                  <c:v>105.80548211394293</c:v>
                </c:pt>
                <c:pt idx="526">
                  <c:v>105.80548211394293</c:v>
                </c:pt>
                <c:pt idx="527">
                  <c:v>105.80548211394293</c:v>
                </c:pt>
                <c:pt idx="528">
                  <c:v>105.80548211394293</c:v>
                </c:pt>
                <c:pt idx="529">
                  <c:v>105.80548211394293</c:v>
                </c:pt>
                <c:pt idx="530">
                  <c:v>105.80548211394293</c:v>
                </c:pt>
                <c:pt idx="531">
                  <c:v>105.80548211394293</c:v>
                </c:pt>
                <c:pt idx="532">
                  <c:v>105.80548211394293</c:v>
                </c:pt>
                <c:pt idx="533">
                  <c:v>105.80548211394293</c:v>
                </c:pt>
                <c:pt idx="534">
                  <c:v>105.80548211394293</c:v>
                </c:pt>
                <c:pt idx="535">
                  <c:v>105.80548211394293</c:v>
                </c:pt>
                <c:pt idx="536">
                  <c:v>105.80548211394293</c:v>
                </c:pt>
                <c:pt idx="537">
                  <c:v>105.80548211394293</c:v>
                </c:pt>
                <c:pt idx="538">
                  <c:v>105.80548211394293</c:v>
                </c:pt>
                <c:pt idx="539">
                  <c:v>105.80548211394293</c:v>
                </c:pt>
                <c:pt idx="540">
                  <c:v>105.80548211394293</c:v>
                </c:pt>
                <c:pt idx="541">
                  <c:v>105.80548211394293</c:v>
                </c:pt>
                <c:pt idx="542">
                  <c:v>105.80548211394293</c:v>
                </c:pt>
                <c:pt idx="543">
                  <c:v>105.80548211394293</c:v>
                </c:pt>
                <c:pt idx="544">
                  <c:v>105.80548211394293</c:v>
                </c:pt>
                <c:pt idx="545">
                  <c:v>105.80548211394293</c:v>
                </c:pt>
                <c:pt idx="546">
                  <c:v>105.80548211394293</c:v>
                </c:pt>
                <c:pt idx="547">
                  <c:v>105.80548211394293</c:v>
                </c:pt>
                <c:pt idx="548">
                  <c:v>105.80548211394293</c:v>
                </c:pt>
                <c:pt idx="549">
                  <c:v>105.80548211394293</c:v>
                </c:pt>
                <c:pt idx="550">
                  <c:v>105.80548211394293</c:v>
                </c:pt>
                <c:pt idx="551">
                  <c:v>105.80548211394293</c:v>
                </c:pt>
                <c:pt idx="552">
                  <c:v>105.80548211394293</c:v>
                </c:pt>
                <c:pt idx="553">
                  <c:v>105.80548211394293</c:v>
                </c:pt>
                <c:pt idx="554">
                  <c:v>105.80548211394293</c:v>
                </c:pt>
                <c:pt idx="555">
                  <c:v>105.80548211394293</c:v>
                </c:pt>
                <c:pt idx="556">
                  <c:v>105.80548211394293</c:v>
                </c:pt>
                <c:pt idx="557">
                  <c:v>105.80548211394293</c:v>
                </c:pt>
                <c:pt idx="558">
                  <c:v>105.80548211394293</c:v>
                </c:pt>
                <c:pt idx="559">
                  <c:v>105.80548211394293</c:v>
                </c:pt>
                <c:pt idx="560">
                  <c:v>105.80548211394293</c:v>
                </c:pt>
                <c:pt idx="561">
                  <c:v>105.80548211394293</c:v>
                </c:pt>
                <c:pt idx="562">
                  <c:v>105.80548211394293</c:v>
                </c:pt>
                <c:pt idx="563">
                  <c:v>105.80548211394293</c:v>
                </c:pt>
                <c:pt idx="564">
                  <c:v>105.80548211394293</c:v>
                </c:pt>
                <c:pt idx="565">
                  <c:v>105.80548211394293</c:v>
                </c:pt>
                <c:pt idx="566">
                  <c:v>105.80548211394293</c:v>
                </c:pt>
                <c:pt idx="567">
                  <c:v>105.80548211394293</c:v>
                </c:pt>
                <c:pt idx="568">
                  <c:v>105.80548211394293</c:v>
                </c:pt>
                <c:pt idx="569">
                  <c:v>105.80548211394293</c:v>
                </c:pt>
                <c:pt idx="570">
                  <c:v>105.80548211394293</c:v>
                </c:pt>
                <c:pt idx="571">
                  <c:v>105.80548211394293</c:v>
                </c:pt>
                <c:pt idx="572">
                  <c:v>105.80548211394293</c:v>
                </c:pt>
                <c:pt idx="573">
                  <c:v>105.80548211394293</c:v>
                </c:pt>
                <c:pt idx="574">
                  <c:v>105.80548211394293</c:v>
                </c:pt>
                <c:pt idx="575">
                  <c:v>105.80548211394293</c:v>
                </c:pt>
                <c:pt idx="576">
                  <c:v>105.80548211394293</c:v>
                </c:pt>
                <c:pt idx="577">
                  <c:v>105.80548211394293</c:v>
                </c:pt>
                <c:pt idx="578">
                  <c:v>105.80548211394293</c:v>
                </c:pt>
                <c:pt idx="579">
                  <c:v>105.80548211394293</c:v>
                </c:pt>
                <c:pt idx="580">
                  <c:v>105.80548211394293</c:v>
                </c:pt>
                <c:pt idx="581">
                  <c:v>105.80548211394293</c:v>
                </c:pt>
                <c:pt idx="582">
                  <c:v>105.80548211394293</c:v>
                </c:pt>
                <c:pt idx="583">
                  <c:v>105.80548211394293</c:v>
                </c:pt>
                <c:pt idx="584">
                  <c:v>105.80548211394293</c:v>
                </c:pt>
                <c:pt idx="585">
                  <c:v>105.80548211394293</c:v>
                </c:pt>
                <c:pt idx="586">
                  <c:v>105.80548211394293</c:v>
                </c:pt>
                <c:pt idx="587">
                  <c:v>105.80548211394293</c:v>
                </c:pt>
                <c:pt idx="588">
                  <c:v>105.80548211394293</c:v>
                </c:pt>
                <c:pt idx="589">
                  <c:v>105.80548211394293</c:v>
                </c:pt>
                <c:pt idx="590">
                  <c:v>105.80548211394293</c:v>
                </c:pt>
                <c:pt idx="591">
                  <c:v>105.80548211394293</c:v>
                </c:pt>
                <c:pt idx="592">
                  <c:v>105.80548211394293</c:v>
                </c:pt>
                <c:pt idx="593">
                  <c:v>105.80548211394293</c:v>
                </c:pt>
                <c:pt idx="594">
                  <c:v>105.80548211394293</c:v>
                </c:pt>
                <c:pt idx="595">
                  <c:v>105.80548211394293</c:v>
                </c:pt>
                <c:pt idx="596">
                  <c:v>105.80548211394293</c:v>
                </c:pt>
                <c:pt idx="597">
                  <c:v>105.80548211394293</c:v>
                </c:pt>
                <c:pt idx="598">
                  <c:v>105.80548211394293</c:v>
                </c:pt>
                <c:pt idx="599">
                  <c:v>105.80548211394293</c:v>
                </c:pt>
                <c:pt idx="600">
                  <c:v>105.80548211394293</c:v>
                </c:pt>
                <c:pt idx="601">
                  <c:v>105.80548211394293</c:v>
                </c:pt>
                <c:pt idx="602">
                  <c:v>105.80548211394293</c:v>
                </c:pt>
                <c:pt idx="603">
                  <c:v>105.80548211394293</c:v>
                </c:pt>
                <c:pt idx="604">
                  <c:v>105.80548211394293</c:v>
                </c:pt>
                <c:pt idx="605">
                  <c:v>105.80548211394293</c:v>
                </c:pt>
                <c:pt idx="606">
                  <c:v>105.80548211394293</c:v>
                </c:pt>
                <c:pt idx="607">
                  <c:v>105.80548211394293</c:v>
                </c:pt>
                <c:pt idx="608">
                  <c:v>105.80548211394293</c:v>
                </c:pt>
                <c:pt idx="609">
                  <c:v>105.80548211394293</c:v>
                </c:pt>
                <c:pt idx="610">
                  <c:v>105.80548211394293</c:v>
                </c:pt>
                <c:pt idx="611">
                  <c:v>105.80548211394293</c:v>
                </c:pt>
                <c:pt idx="612">
                  <c:v>105.80548211394293</c:v>
                </c:pt>
                <c:pt idx="613">
                  <c:v>105.80548211394293</c:v>
                </c:pt>
                <c:pt idx="614">
                  <c:v>105.80548211394293</c:v>
                </c:pt>
                <c:pt idx="615">
                  <c:v>105.80548211394293</c:v>
                </c:pt>
                <c:pt idx="616">
                  <c:v>105.80548211394293</c:v>
                </c:pt>
                <c:pt idx="617">
                  <c:v>105.80548211394293</c:v>
                </c:pt>
                <c:pt idx="618">
                  <c:v>105.80548211394293</c:v>
                </c:pt>
                <c:pt idx="619">
                  <c:v>105.80548211394293</c:v>
                </c:pt>
                <c:pt idx="620">
                  <c:v>105.80548211394293</c:v>
                </c:pt>
                <c:pt idx="621">
                  <c:v>105.80548211394293</c:v>
                </c:pt>
                <c:pt idx="622">
                  <c:v>105.80548211394293</c:v>
                </c:pt>
                <c:pt idx="623">
                  <c:v>105.80548211394293</c:v>
                </c:pt>
                <c:pt idx="624">
                  <c:v>105.80548211394293</c:v>
                </c:pt>
                <c:pt idx="625">
                  <c:v>105.80548211394293</c:v>
                </c:pt>
                <c:pt idx="626">
                  <c:v>105.80548211394293</c:v>
                </c:pt>
                <c:pt idx="627">
                  <c:v>105.80548211394293</c:v>
                </c:pt>
                <c:pt idx="628">
                  <c:v>105.80548211394293</c:v>
                </c:pt>
                <c:pt idx="629">
                  <c:v>105.80548211394293</c:v>
                </c:pt>
                <c:pt idx="630">
                  <c:v>105.80548211394293</c:v>
                </c:pt>
                <c:pt idx="631">
                  <c:v>105.80548211394293</c:v>
                </c:pt>
                <c:pt idx="632">
                  <c:v>105.80548211394293</c:v>
                </c:pt>
                <c:pt idx="633">
                  <c:v>105.80548211394293</c:v>
                </c:pt>
                <c:pt idx="634">
                  <c:v>105.80548211394293</c:v>
                </c:pt>
                <c:pt idx="635">
                  <c:v>105.80548211394293</c:v>
                </c:pt>
                <c:pt idx="636">
                  <c:v>105.80548211394293</c:v>
                </c:pt>
                <c:pt idx="637">
                  <c:v>105.80548211394293</c:v>
                </c:pt>
                <c:pt idx="638">
                  <c:v>105.80548211394293</c:v>
                </c:pt>
                <c:pt idx="639">
                  <c:v>105.80548211394293</c:v>
                </c:pt>
                <c:pt idx="640">
                  <c:v>105.80548211394293</c:v>
                </c:pt>
                <c:pt idx="641">
                  <c:v>105.80548211394293</c:v>
                </c:pt>
                <c:pt idx="642">
                  <c:v>105.80548211394293</c:v>
                </c:pt>
                <c:pt idx="643">
                  <c:v>105.80548211394293</c:v>
                </c:pt>
                <c:pt idx="644">
                  <c:v>105.80548211394293</c:v>
                </c:pt>
                <c:pt idx="645">
                  <c:v>105.80548211394293</c:v>
                </c:pt>
                <c:pt idx="646">
                  <c:v>105.80548211394293</c:v>
                </c:pt>
                <c:pt idx="647">
                  <c:v>105.80548211394293</c:v>
                </c:pt>
                <c:pt idx="648">
                  <c:v>105.80548211394293</c:v>
                </c:pt>
                <c:pt idx="649">
                  <c:v>105.80548211394293</c:v>
                </c:pt>
                <c:pt idx="650">
                  <c:v>105.80548211394293</c:v>
                </c:pt>
                <c:pt idx="651">
                  <c:v>105.80548211394293</c:v>
                </c:pt>
                <c:pt idx="652">
                  <c:v>105.80548211394293</c:v>
                </c:pt>
                <c:pt idx="653">
                  <c:v>105.80548211394293</c:v>
                </c:pt>
                <c:pt idx="654">
                  <c:v>105.80548211394293</c:v>
                </c:pt>
                <c:pt idx="655">
                  <c:v>105.80548211394293</c:v>
                </c:pt>
                <c:pt idx="656">
                  <c:v>105.80548211394293</c:v>
                </c:pt>
                <c:pt idx="657">
                  <c:v>105.80548211394293</c:v>
                </c:pt>
                <c:pt idx="658">
                  <c:v>105.80548211394293</c:v>
                </c:pt>
                <c:pt idx="659">
                  <c:v>105.80548211394293</c:v>
                </c:pt>
                <c:pt idx="660">
                  <c:v>105.80548211394293</c:v>
                </c:pt>
                <c:pt idx="661">
                  <c:v>105.80548211394293</c:v>
                </c:pt>
                <c:pt idx="662">
                  <c:v>105.80548211394293</c:v>
                </c:pt>
                <c:pt idx="663">
                  <c:v>105.80548211394293</c:v>
                </c:pt>
                <c:pt idx="664">
                  <c:v>105.80548211394293</c:v>
                </c:pt>
                <c:pt idx="665">
                  <c:v>105.80548211394293</c:v>
                </c:pt>
                <c:pt idx="666">
                  <c:v>105.80548211394293</c:v>
                </c:pt>
                <c:pt idx="667">
                  <c:v>105.80548211394293</c:v>
                </c:pt>
                <c:pt idx="668">
                  <c:v>105.80548211394293</c:v>
                </c:pt>
                <c:pt idx="669">
                  <c:v>105.80548211394293</c:v>
                </c:pt>
                <c:pt idx="670">
                  <c:v>105.80548211394293</c:v>
                </c:pt>
                <c:pt idx="671">
                  <c:v>105.80548211394293</c:v>
                </c:pt>
                <c:pt idx="672">
                  <c:v>105.80548211394293</c:v>
                </c:pt>
                <c:pt idx="673">
                  <c:v>105.80548211394293</c:v>
                </c:pt>
                <c:pt idx="674">
                  <c:v>105.80548211394293</c:v>
                </c:pt>
                <c:pt idx="675">
                  <c:v>105.80548211394293</c:v>
                </c:pt>
                <c:pt idx="676">
                  <c:v>105.80548211394293</c:v>
                </c:pt>
                <c:pt idx="677">
                  <c:v>105.80548211394293</c:v>
                </c:pt>
                <c:pt idx="678">
                  <c:v>105.80548211394293</c:v>
                </c:pt>
                <c:pt idx="679">
                  <c:v>105.80548211394293</c:v>
                </c:pt>
                <c:pt idx="680">
                  <c:v>105.80548211394293</c:v>
                </c:pt>
                <c:pt idx="681">
                  <c:v>105.80548211394293</c:v>
                </c:pt>
                <c:pt idx="682">
                  <c:v>105.80548211394293</c:v>
                </c:pt>
                <c:pt idx="683">
                  <c:v>105.80548211394293</c:v>
                </c:pt>
                <c:pt idx="684">
                  <c:v>105.80548211394293</c:v>
                </c:pt>
                <c:pt idx="685">
                  <c:v>105.80548211394293</c:v>
                </c:pt>
                <c:pt idx="686">
                  <c:v>105.80548211394293</c:v>
                </c:pt>
                <c:pt idx="687">
                  <c:v>105.80548211394293</c:v>
                </c:pt>
                <c:pt idx="688">
                  <c:v>105.80548211394293</c:v>
                </c:pt>
                <c:pt idx="689">
                  <c:v>105.80548211394293</c:v>
                </c:pt>
                <c:pt idx="690">
                  <c:v>105.80548211394293</c:v>
                </c:pt>
                <c:pt idx="691">
                  <c:v>105.80548211394293</c:v>
                </c:pt>
                <c:pt idx="692">
                  <c:v>105.80548211394293</c:v>
                </c:pt>
                <c:pt idx="693">
                  <c:v>105.80548211394293</c:v>
                </c:pt>
                <c:pt idx="694">
                  <c:v>105.80548211394293</c:v>
                </c:pt>
                <c:pt idx="695">
                  <c:v>105.80548211394293</c:v>
                </c:pt>
                <c:pt idx="696">
                  <c:v>105.80548211394293</c:v>
                </c:pt>
                <c:pt idx="697">
                  <c:v>105.80548211394293</c:v>
                </c:pt>
                <c:pt idx="698">
                  <c:v>105.80548211394293</c:v>
                </c:pt>
                <c:pt idx="699">
                  <c:v>105.80548211394293</c:v>
                </c:pt>
                <c:pt idx="700">
                  <c:v>105.80548211394293</c:v>
                </c:pt>
                <c:pt idx="701">
                  <c:v>105.80548211394293</c:v>
                </c:pt>
                <c:pt idx="702">
                  <c:v>105.80548211394293</c:v>
                </c:pt>
                <c:pt idx="703">
                  <c:v>105.80548211394293</c:v>
                </c:pt>
                <c:pt idx="704">
                  <c:v>105.80548211394293</c:v>
                </c:pt>
                <c:pt idx="705">
                  <c:v>105.80548211394293</c:v>
                </c:pt>
                <c:pt idx="706">
                  <c:v>105.80548211394293</c:v>
                </c:pt>
                <c:pt idx="707">
                  <c:v>105.80548211394293</c:v>
                </c:pt>
                <c:pt idx="708">
                  <c:v>105.80548211394293</c:v>
                </c:pt>
                <c:pt idx="709">
                  <c:v>105.80548211394293</c:v>
                </c:pt>
                <c:pt idx="710">
                  <c:v>105.80548211394293</c:v>
                </c:pt>
                <c:pt idx="711">
                  <c:v>105.80548211394293</c:v>
                </c:pt>
                <c:pt idx="712">
                  <c:v>105.80548211394293</c:v>
                </c:pt>
                <c:pt idx="713">
                  <c:v>105.80548211394293</c:v>
                </c:pt>
                <c:pt idx="714">
                  <c:v>105.80548211394293</c:v>
                </c:pt>
                <c:pt idx="715">
                  <c:v>105.80548211394293</c:v>
                </c:pt>
                <c:pt idx="716">
                  <c:v>105.80548211394293</c:v>
                </c:pt>
                <c:pt idx="717">
                  <c:v>105.80548211394293</c:v>
                </c:pt>
                <c:pt idx="718">
                  <c:v>105.80548211394293</c:v>
                </c:pt>
                <c:pt idx="719">
                  <c:v>105.80548211394293</c:v>
                </c:pt>
                <c:pt idx="720">
                  <c:v>105.80548211394293</c:v>
                </c:pt>
                <c:pt idx="721">
                  <c:v>105.80548211394293</c:v>
                </c:pt>
                <c:pt idx="722">
                  <c:v>105.80548211394293</c:v>
                </c:pt>
                <c:pt idx="723">
                  <c:v>105.80548211394293</c:v>
                </c:pt>
                <c:pt idx="724">
                  <c:v>105.80548211394293</c:v>
                </c:pt>
                <c:pt idx="725">
                  <c:v>105.80548211394293</c:v>
                </c:pt>
                <c:pt idx="726">
                  <c:v>105.80548211394293</c:v>
                </c:pt>
                <c:pt idx="727">
                  <c:v>105.80548211394293</c:v>
                </c:pt>
                <c:pt idx="728">
                  <c:v>105.80548211394293</c:v>
                </c:pt>
                <c:pt idx="729">
                  <c:v>105.80548211394293</c:v>
                </c:pt>
                <c:pt idx="730">
                  <c:v>105.80548211394293</c:v>
                </c:pt>
                <c:pt idx="731">
                  <c:v>105.80548211394293</c:v>
                </c:pt>
                <c:pt idx="732">
                  <c:v>105.80548211394293</c:v>
                </c:pt>
                <c:pt idx="733">
                  <c:v>105.80548211394293</c:v>
                </c:pt>
                <c:pt idx="734">
                  <c:v>105.80548211394293</c:v>
                </c:pt>
                <c:pt idx="735">
                  <c:v>105.80548211394293</c:v>
                </c:pt>
                <c:pt idx="736">
                  <c:v>105.80548211394293</c:v>
                </c:pt>
                <c:pt idx="737">
                  <c:v>105.80548211394293</c:v>
                </c:pt>
                <c:pt idx="738">
                  <c:v>105.80548211394293</c:v>
                </c:pt>
                <c:pt idx="739">
                  <c:v>105.80548211394293</c:v>
                </c:pt>
                <c:pt idx="740">
                  <c:v>105.80548211394293</c:v>
                </c:pt>
                <c:pt idx="741">
                  <c:v>105.80548211394293</c:v>
                </c:pt>
                <c:pt idx="742">
                  <c:v>105.80548211394293</c:v>
                </c:pt>
                <c:pt idx="743">
                  <c:v>105.80548211394293</c:v>
                </c:pt>
                <c:pt idx="744">
                  <c:v>105.80548211394293</c:v>
                </c:pt>
                <c:pt idx="745">
                  <c:v>105.80548211394293</c:v>
                </c:pt>
                <c:pt idx="746">
                  <c:v>105.80548211394293</c:v>
                </c:pt>
                <c:pt idx="747">
                  <c:v>105.80548211394293</c:v>
                </c:pt>
                <c:pt idx="748">
                  <c:v>105.80548211394293</c:v>
                </c:pt>
                <c:pt idx="749">
                  <c:v>105.80548211394293</c:v>
                </c:pt>
                <c:pt idx="750">
                  <c:v>105.80548211394293</c:v>
                </c:pt>
                <c:pt idx="751">
                  <c:v>105.80548211394293</c:v>
                </c:pt>
                <c:pt idx="752">
                  <c:v>105.80548211394293</c:v>
                </c:pt>
                <c:pt idx="753">
                  <c:v>105.80548211394293</c:v>
                </c:pt>
                <c:pt idx="754">
                  <c:v>105.80548211394293</c:v>
                </c:pt>
                <c:pt idx="755">
                  <c:v>105.80548211394293</c:v>
                </c:pt>
                <c:pt idx="756">
                  <c:v>105.80548211394293</c:v>
                </c:pt>
                <c:pt idx="757">
                  <c:v>105.80548211394293</c:v>
                </c:pt>
                <c:pt idx="758">
                  <c:v>105.80548211394293</c:v>
                </c:pt>
                <c:pt idx="759">
                  <c:v>105.80548211394293</c:v>
                </c:pt>
                <c:pt idx="760">
                  <c:v>105.80548211394293</c:v>
                </c:pt>
                <c:pt idx="761">
                  <c:v>105.80548211394293</c:v>
                </c:pt>
                <c:pt idx="762">
                  <c:v>105.80548211394293</c:v>
                </c:pt>
                <c:pt idx="763">
                  <c:v>105.80548211394293</c:v>
                </c:pt>
                <c:pt idx="764">
                  <c:v>105.80548211394293</c:v>
                </c:pt>
                <c:pt idx="765">
                  <c:v>105.80548211394293</c:v>
                </c:pt>
                <c:pt idx="766">
                  <c:v>105.80548211394293</c:v>
                </c:pt>
                <c:pt idx="767">
                  <c:v>105.80548211394293</c:v>
                </c:pt>
                <c:pt idx="768">
                  <c:v>105.80548211394293</c:v>
                </c:pt>
                <c:pt idx="769">
                  <c:v>105.80548211394293</c:v>
                </c:pt>
                <c:pt idx="770">
                  <c:v>105.80548211394293</c:v>
                </c:pt>
                <c:pt idx="771">
                  <c:v>105.80548211394293</c:v>
                </c:pt>
                <c:pt idx="772">
                  <c:v>105.80548211394293</c:v>
                </c:pt>
                <c:pt idx="773">
                  <c:v>105.80548211394293</c:v>
                </c:pt>
                <c:pt idx="774">
                  <c:v>105.80548211394293</c:v>
                </c:pt>
                <c:pt idx="775">
                  <c:v>105.80548211394293</c:v>
                </c:pt>
                <c:pt idx="776">
                  <c:v>105.80548211394293</c:v>
                </c:pt>
                <c:pt idx="777">
                  <c:v>105.80548211394293</c:v>
                </c:pt>
                <c:pt idx="778">
                  <c:v>105.80548211394293</c:v>
                </c:pt>
                <c:pt idx="779">
                  <c:v>105.80548211394293</c:v>
                </c:pt>
                <c:pt idx="780">
                  <c:v>105.80548211394293</c:v>
                </c:pt>
                <c:pt idx="781">
                  <c:v>105.80548211394293</c:v>
                </c:pt>
                <c:pt idx="782">
                  <c:v>105.80548211394293</c:v>
                </c:pt>
                <c:pt idx="783">
                  <c:v>105.80548211394293</c:v>
                </c:pt>
                <c:pt idx="784">
                  <c:v>105.80548211394293</c:v>
                </c:pt>
                <c:pt idx="785">
                  <c:v>105.80548211394293</c:v>
                </c:pt>
                <c:pt idx="786">
                  <c:v>105.80548211394293</c:v>
                </c:pt>
                <c:pt idx="787">
                  <c:v>105.80548211394293</c:v>
                </c:pt>
                <c:pt idx="788">
                  <c:v>105.80548211394293</c:v>
                </c:pt>
                <c:pt idx="789">
                  <c:v>105.80548211394293</c:v>
                </c:pt>
                <c:pt idx="790">
                  <c:v>105.80548211394293</c:v>
                </c:pt>
                <c:pt idx="791">
                  <c:v>105.80548211394293</c:v>
                </c:pt>
                <c:pt idx="792">
                  <c:v>105.80548211394293</c:v>
                </c:pt>
                <c:pt idx="793">
                  <c:v>105.80548211394293</c:v>
                </c:pt>
                <c:pt idx="794">
                  <c:v>105.80548211394293</c:v>
                </c:pt>
                <c:pt idx="795">
                  <c:v>105.80548211394293</c:v>
                </c:pt>
                <c:pt idx="796">
                  <c:v>105.80548211394293</c:v>
                </c:pt>
                <c:pt idx="797">
                  <c:v>105.80548211394293</c:v>
                </c:pt>
                <c:pt idx="798">
                  <c:v>105.80548211394293</c:v>
                </c:pt>
                <c:pt idx="799">
                  <c:v>105.80548211394293</c:v>
                </c:pt>
                <c:pt idx="800">
                  <c:v>105.80548211394293</c:v>
                </c:pt>
                <c:pt idx="801">
                  <c:v>105.80548211394293</c:v>
                </c:pt>
                <c:pt idx="802">
                  <c:v>105.80548211394293</c:v>
                </c:pt>
                <c:pt idx="803">
                  <c:v>105.80548211394293</c:v>
                </c:pt>
                <c:pt idx="804">
                  <c:v>105.80548211394293</c:v>
                </c:pt>
                <c:pt idx="805">
                  <c:v>105.80548211394293</c:v>
                </c:pt>
                <c:pt idx="806">
                  <c:v>105.80548211394293</c:v>
                </c:pt>
                <c:pt idx="807">
                  <c:v>105.80548211394293</c:v>
                </c:pt>
                <c:pt idx="808">
                  <c:v>105.80548211394293</c:v>
                </c:pt>
                <c:pt idx="809">
                  <c:v>105.80548211394293</c:v>
                </c:pt>
                <c:pt idx="810">
                  <c:v>105.80548211394293</c:v>
                </c:pt>
                <c:pt idx="811">
                  <c:v>105.80548211394293</c:v>
                </c:pt>
                <c:pt idx="812">
                  <c:v>105.80548211394293</c:v>
                </c:pt>
                <c:pt idx="813">
                  <c:v>105.80548211394293</c:v>
                </c:pt>
                <c:pt idx="814">
                  <c:v>105.80548211394293</c:v>
                </c:pt>
                <c:pt idx="815">
                  <c:v>105.80548211394293</c:v>
                </c:pt>
                <c:pt idx="816">
                  <c:v>105.80548211394293</c:v>
                </c:pt>
                <c:pt idx="817">
                  <c:v>105.80548211394293</c:v>
                </c:pt>
                <c:pt idx="818">
                  <c:v>105.80548211394293</c:v>
                </c:pt>
                <c:pt idx="819">
                  <c:v>105.80548211394293</c:v>
                </c:pt>
                <c:pt idx="820">
                  <c:v>105.80548211394293</c:v>
                </c:pt>
                <c:pt idx="821">
                  <c:v>105.80548211394293</c:v>
                </c:pt>
                <c:pt idx="822">
                  <c:v>105.80548211394293</c:v>
                </c:pt>
                <c:pt idx="823">
                  <c:v>105.80548211394293</c:v>
                </c:pt>
                <c:pt idx="824">
                  <c:v>105.80548211394293</c:v>
                </c:pt>
                <c:pt idx="825">
                  <c:v>105.80548211394293</c:v>
                </c:pt>
                <c:pt idx="826">
                  <c:v>105.80548211394293</c:v>
                </c:pt>
                <c:pt idx="827">
                  <c:v>105.80548211394293</c:v>
                </c:pt>
                <c:pt idx="828">
                  <c:v>105.80548211394293</c:v>
                </c:pt>
                <c:pt idx="829">
                  <c:v>105.80548211394293</c:v>
                </c:pt>
                <c:pt idx="830">
                  <c:v>105.80548211394293</c:v>
                </c:pt>
                <c:pt idx="831">
                  <c:v>105.80548211394293</c:v>
                </c:pt>
                <c:pt idx="832">
                  <c:v>105.80548211394293</c:v>
                </c:pt>
                <c:pt idx="833">
                  <c:v>105.80548211394293</c:v>
                </c:pt>
                <c:pt idx="834">
                  <c:v>105.80548211394293</c:v>
                </c:pt>
                <c:pt idx="835">
                  <c:v>105.80548211394293</c:v>
                </c:pt>
                <c:pt idx="836">
                  <c:v>105.80548211394293</c:v>
                </c:pt>
                <c:pt idx="837">
                  <c:v>105.80548211394293</c:v>
                </c:pt>
                <c:pt idx="838">
                  <c:v>105.80548211394293</c:v>
                </c:pt>
                <c:pt idx="839">
                  <c:v>105.80548211394293</c:v>
                </c:pt>
                <c:pt idx="840">
                  <c:v>105.80548211394293</c:v>
                </c:pt>
                <c:pt idx="841">
                  <c:v>105.80548211394293</c:v>
                </c:pt>
                <c:pt idx="842">
                  <c:v>105.80548211394293</c:v>
                </c:pt>
                <c:pt idx="843">
                  <c:v>105.80548211394293</c:v>
                </c:pt>
                <c:pt idx="844">
                  <c:v>105.80548211394293</c:v>
                </c:pt>
                <c:pt idx="845">
                  <c:v>105.80548211394293</c:v>
                </c:pt>
                <c:pt idx="846">
                  <c:v>105.80548211394293</c:v>
                </c:pt>
                <c:pt idx="847">
                  <c:v>105.80548211394293</c:v>
                </c:pt>
                <c:pt idx="848">
                  <c:v>105.80548211394293</c:v>
                </c:pt>
                <c:pt idx="849">
                  <c:v>105.80548211394293</c:v>
                </c:pt>
                <c:pt idx="850">
                  <c:v>105.80548211394293</c:v>
                </c:pt>
                <c:pt idx="851">
                  <c:v>105.80548211394293</c:v>
                </c:pt>
                <c:pt idx="852">
                  <c:v>105.80548211394293</c:v>
                </c:pt>
                <c:pt idx="853">
                  <c:v>105.80548211394293</c:v>
                </c:pt>
                <c:pt idx="854">
                  <c:v>105.80548211394293</c:v>
                </c:pt>
                <c:pt idx="855">
                  <c:v>105.80548211394293</c:v>
                </c:pt>
                <c:pt idx="856">
                  <c:v>105.80548211394293</c:v>
                </c:pt>
                <c:pt idx="857">
                  <c:v>105.80548211394293</c:v>
                </c:pt>
                <c:pt idx="858">
                  <c:v>105.80548211394293</c:v>
                </c:pt>
                <c:pt idx="859">
                  <c:v>105.80548211394293</c:v>
                </c:pt>
                <c:pt idx="860">
                  <c:v>105.80548211394293</c:v>
                </c:pt>
                <c:pt idx="861">
                  <c:v>105.80548211394293</c:v>
                </c:pt>
                <c:pt idx="862">
                  <c:v>105.80548211394293</c:v>
                </c:pt>
                <c:pt idx="863">
                  <c:v>105.80548211394293</c:v>
                </c:pt>
                <c:pt idx="864">
                  <c:v>105.80548211394293</c:v>
                </c:pt>
                <c:pt idx="865">
                  <c:v>105.80548211394293</c:v>
                </c:pt>
                <c:pt idx="866">
                  <c:v>105.80548211394293</c:v>
                </c:pt>
                <c:pt idx="867">
                  <c:v>105.80548211394293</c:v>
                </c:pt>
                <c:pt idx="868">
                  <c:v>105.80548211394293</c:v>
                </c:pt>
                <c:pt idx="869">
                  <c:v>105.80548211394293</c:v>
                </c:pt>
                <c:pt idx="870">
                  <c:v>105.80548211394293</c:v>
                </c:pt>
                <c:pt idx="871">
                  <c:v>105.80548211394293</c:v>
                </c:pt>
                <c:pt idx="872">
                  <c:v>105.80548211394293</c:v>
                </c:pt>
                <c:pt idx="873">
                  <c:v>105.80548211394293</c:v>
                </c:pt>
                <c:pt idx="874">
                  <c:v>105.80548211394293</c:v>
                </c:pt>
                <c:pt idx="875">
                  <c:v>105.80548211394293</c:v>
                </c:pt>
                <c:pt idx="876">
                  <c:v>105.80548211394293</c:v>
                </c:pt>
                <c:pt idx="877">
                  <c:v>105.80548211394293</c:v>
                </c:pt>
                <c:pt idx="878">
                  <c:v>105.80548211394293</c:v>
                </c:pt>
                <c:pt idx="879">
                  <c:v>105.80548211394293</c:v>
                </c:pt>
                <c:pt idx="880">
                  <c:v>105.80548211394293</c:v>
                </c:pt>
                <c:pt idx="881">
                  <c:v>105.80548211394293</c:v>
                </c:pt>
                <c:pt idx="882">
                  <c:v>105.80548211394293</c:v>
                </c:pt>
                <c:pt idx="883">
                  <c:v>105.80548211394293</c:v>
                </c:pt>
                <c:pt idx="884">
                  <c:v>105.80548211394293</c:v>
                </c:pt>
                <c:pt idx="885">
                  <c:v>105.80548211394293</c:v>
                </c:pt>
                <c:pt idx="886">
                  <c:v>105.80548211394293</c:v>
                </c:pt>
                <c:pt idx="887">
                  <c:v>105.80548211394293</c:v>
                </c:pt>
                <c:pt idx="888">
                  <c:v>105.80548211394293</c:v>
                </c:pt>
                <c:pt idx="889">
                  <c:v>105.80548211394293</c:v>
                </c:pt>
                <c:pt idx="890">
                  <c:v>105.80548211394293</c:v>
                </c:pt>
                <c:pt idx="891">
                  <c:v>105.80548211394293</c:v>
                </c:pt>
                <c:pt idx="892">
                  <c:v>105.80548211394293</c:v>
                </c:pt>
                <c:pt idx="893">
                  <c:v>105.80548211394293</c:v>
                </c:pt>
                <c:pt idx="894">
                  <c:v>105.80548211394293</c:v>
                </c:pt>
                <c:pt idx="895">
                  <c:v>105.80548211394293</c:v>
                </c:pt>
                <c:pt idx="896">
                  <c:v>105.80548211394293</c:v>
                </c:pt>
                <c:pt idx="897">
                  <c:v>105.80548211394293</c:v>
                </c:pt>
                <c:pt idx="898">
                  <c:v>105.80548211394293</c:v>
                </c:pt>
                <c:pt idx="899">
                  <c:v>105.80548211394293</c:v>
                </c:pt>
                <c:pt idx="900">
                  <c:v>105.80548211394293</c:v>
                </c:pt>
                <c:pt idx="901">
                  <c:v>105.80548211394293</c:v>
                </c:pt>
                <c:pt idx="902">
                  <c:v>105.80548211394293</c:v>
                </c:pt>
                <c:pt idx="903">
                  <c:v>105.80548211394293</c:v>
                </c:pt>
                <c:pt idx="904">
                  <c:v>105.80548211394293</c:v>
                </c:pt>
                <c:pt idx="905">
                  <c:v>105.80548211394293</c:v>
                </c:pt>
                <c:pt idx="906">
                  <c:v>105.80548211394293</c:v>
                </c:pt>
                <c:pt idx="907">
                  <c:v>105.80548211394293</c:v>
                </c:pt>
                <c:pt idx="908">
                  <c:v>105.80548211394293</c:v>
                </c:pt>
                <c:pt idx="909">
                  <c:v>105.80548211394293</c:v>
                </c:pt>
                <c:pt idx="910">
                  <c:v>105.80548211394293</c:v>
                </c:pt>
                <c:pt idx="911">
                  <c:v>105.80548211394293</c:v>
                </c:pt>
                <c:pt idx="912">
                  <c:v>105.80548211394293</c:v>
                </c:pt>
                <c:pt idx="913">
                  <c:v>105.80548211394293</c:v>
                </c:pt>
                <c:pt idx="914">
                  <c:v>105.80548211394293</c:v>
                </c:pt>
                <c:pt idx="915">
                  <c:v>105.80548211394293</c:v>
                </c:pt>
                <c:pt idx="916">
                  <c:v>105.80548211394293</c:v>
                </c:pt>
                <c:pt idx="917">
                  <c:v>105.80548211394293</c:v>
                </c:pt>
                <c:pt idx="918">
                  <c:v>105.80548211394293</c:v>
                </c:pt>
                <c:pt idx="919">
                  <c:v>105.80548211394293</c:v>
                </c:pt>
                <c:pt idx="920">
                  <c:v>105.80548211394293</c:v>
                </c:pt>
                <c:pt idx="921">
                  <c:v>105.80548211394293</c:v>
                </c:pt>
                <c:pt idx="922">
                  <c:v>105.80548211394293</c:v>
                </c:pt>
                <c:pt idx="923">
                  <c:v>105.80548211394293</c:v>
                </c:pt>
                <c:pt idx="924">
                  <c:v>105.80548211394293</c:v>
                </c:pt>
                <c:pt idx="925">
                  <c:v>105.80548211394293</c:v>
                </c:pt>
                <c:pt idx="926">
                  <c:v>105.80548211394293</c:v>
                </c:pt>
                <c:pt idx="927">
                  <c:v>105.80548211394293</c:v>
                </c:pt>
                <c:pt idx="928">
                  <c:v>105.80548211394293</c:v>
                </c:pt>
                <c:pt idx="929">
                  <c:v>105.80548211394293</c:v>
                </c:pt>
                <c:pt idx="930">
                  <c:v>105.80548211394293</c:v>
                </c:pt>
                <c:pt idx="931">
                  <c:v>105.80548211394293</c:v>
                </c:pt>
                <c:pt idx="932">
                  <c:v>105.80548211394293</c:v>
                </c:pt>
                <c:pt idx="933">
                  <c:v>105.80548211394293</c:v>
                </c:pt>
                <c:pt idx="934">
                  <c:v>105.80548211394293</c:v>
                </c:pt>
                <c:pt idx="935">
                  <c:v>105.80548211394293</c:v>
                </c:pt>
                <c:pt idx="936">
                  <c:v>105.80548211394293</c:v>
                </c:pt>
                <c:pt idx="937">
                  <c:v>105.80548211394293</c:v>
                </c:pt>
                <c:pt idx="938">
                  <c:v>105.80548211394293</c:v>
                </c:pt>
                <c:pt idx="939">
                  <c:v>105.80548211394293</c:v>
                </c:pt>
                <c:pt idx="940">
                  <c:v>105.80548211394293</c:v>
                </c:pt>
                <c:pt idx="941">
                  <c:v>105.80548211394293</c:v>
                </c:pt>
                <c:pt idx="942">
                  <c:v>105.80548211394293</c:v>
                </c:pt>
                <c:pt idx="943">
                  <c:v>105.80548211394293</c:v>
                </c:pt>
                <c:pt idx="944">
                  <c:v>105.80548211394293</c:v>
                </c:pt>
                <c:pt idx="945">
                  <c:v>105.80548211394293</c:v>
                </c:pt>
                <c:pt idx="946">
                  <c:v>105.80548211394293</c:v>
                </c:pt>
                <c:pt idx="947">
                  <c:v>105.80548211394293</c:v>
                </c:pt>
                <c:pt idx="948">
                  <c:v>105.80548211394293</c:v>
                </c:pt>
                <c:pt idx="949">
                  <c:v>105.80548211394293</c:v>
                </c:pt>
                <c:pt idx="950">
                  <c:v>105.80548211394293</c:v>
                </c:pt>
                <c:pt idx="951">
                  <c:v>105.80548211394293</c:v>
                </c:pt>
                <c:pt idx="952">
                  <c:v>105.80548211394293</c:v>
                </c:pt>
                <c:pt idx="953">
                  <c:v>105.80548211394293</c:v>
                </c:pt>
                <c:pt idx="954">
                  <c:v>105.80548211394293</c:v>
                </c:pt>
                <c:pt idx="955">
                  <c:v>105.80548211394293</c:v>
                </c:pt>
                <c:pt idx="956">
                  <c:v>105.80548211394293</c:v>
                </c:pt>
                <c:pt idx="957">
                  <c:v>105.80548211394293</c:v>
                </c:pt>
                <c:pt idx="958">
                  <c:v>105.80548211394293</c:v>
                </c:pt>
                <c:pt idx="959">
                  <c:v>105.80548211394293</c:v>
                </c:pt>
                <c:pt idx="960">
                  <c:v>105.80548211394293</c:v>
                </c:pt>
                <c:pt idx="961">
                  <c:v>105.80548211394293</c:v>
                </c:pt>
                <c:pt idx="962">
                  <c:v>105.80548211394293</c:v>
                </c:pt>
                <c:pt idx="963">
                  <c:v>105.80548211394293</c:v>
                </c:pt>
                <c:pt idx="964">
                  <c:v>105.80548211394293</c:v>
                </c:pt>
                <c:pt idx="965">
                  <c:v>105.80548211394293</c:v>
                </c:pt>
                <c:pt idx="966">
                  <c:v>105.80548211394293</c:v>
                </c:pt>
                <c:pt idx="967">
                  <c:v>105.80548211394293</c:v>
                </c:pt>
                <c:pt idx="968">
                  <c:v>105.80548211394293</c:v>
                </c:pt>
                <c:pt idx="969">
                  <c:v>105.80548211394293</c:v>
                </c:pt>
                <c:pt idx="970">
                  <c:v>105.80548211394293</c:v>
                </c:pt>
                <c:pt idx="971">
                  <c:v>105.80548211394293</c:v>
                </c:pt>
                <c:pt idx="972">
                  <c:v>105.80548211394293</c:v>
                </c:pt>
                <c:pt idx="973">
                  <c:v>105.80548211394293</c:v>
                </c:pt>
                <c:pt idx="974">
                  <c:v>105.80548211394293</c:v>
                </c:pt>
                <c:pt idx="975">
                  <c:v>105.80548211394293</c:v>
                </c:pt>
                <c:pt idx="976">
                  <c:v>105.80548211394293</c:v>
                </c:pt>
                <c:pt idx="977">
                  <c:v>105.80548211394293</c:v>
                </c:pt>
                <c:pt idx="978">
                  <c:v>105.80548211394293</c:v>
                </c:pt>
                <c:pt idx="979">
                  <c:v>105.80548211394293</c:v>
                </c:pt>
                <c:pt idx="980">
                  <c:v>105.80548211394293</c:v>
                </c:pt>
                <c:pt idx="981">
                  <c:v>105.80548211394293</c:v>
                </c:pt>
                <c:pt idx="982">
                  <c:v>105.80548211394293</c:v>
                </c:pt>
                <c:pt idx="983">
                  <c:v>105.80548211394293</c:v>
                </c:pt>
                <c:pt idx="984">
                  <c:v>105.80548211394293</c:v>
                </c:pt>
                <c:pt idx="985">
                  <c:v>105.80548211394293</c:v>
                </c:pt>
                <c:pt idx="986">
                  <c:v>105.80548211394293</c:v>
                </c:pt>
                <c:pt idx="987">
                  <c:v>105.80548211394293</c:v>
                </c:pt>
                <c:pt idx="988">
                  <c:v>105.80548211394293</c:v>
                </c:pt>
                <c:pt idx="989">
                  <c:v>105.80548211394293</c:v>
                </c:pt>
                <c:pt idx="990">
                  <c:v>105.80548211394293</c:v>
                </c:pt>
                <c:pt idx="991">
                  <c:v>105.80548211394293</c:v>
                </c:pt>
                <c:pt idx="992">
                  <c:v>105.80548211394293</c:v>
                </c:pt>
                <c:pt idx="993">
                  <c:v>105.80548211394293</c:v>
                </c:pt>
                <c:pt idx="994">
                  <c:v>105.80548211394293</c:v>
                </c:pt>
                <c:pt idx="995">
                  <c:v>105.80548211394293</c:v>
                </c:pt>
                <c:pt idx="996">
                  <c:v>105.80548211394293</c:v>
                </c:pt>
                <c:pt idx="997">
                  <c:v>105.80548211394293</c:v>
                </c:pt>
                <c:pt idx="998">
                  <c:v>105.80548211394293</c:v>
                </c:pt>
                <c:pt idx="999">
                  <c:v>105.80548211394293</c:v>
                </c:pt>
                <c:pt idx="1000">
                  <c:v>105.80548211394293</c:v>
                </c:pt>
                <c:pt idx="1001">
                  <c:v>105.80548211394293</c:v>
                </c:pt>
                <c:pt idx="1002">
                  <c:v>105.80548211394293</c:v>
                </c:pt>
                <c:pt idx="1003">
                  <c:v>105.80548211394293</c:v>
                </c:pt>
                <c:pt idx="1004">
                  <c:v>105.80548211394293</c:v>
                </c:pt>
                <c:pt idx="1005">
                  <c:v>105.80548211394293</c:v>
                </c:pt>
                <c:pt idx="1006">
                  <c:v>105.80548211394293</c:v>
                </c:pt>
                <c:pt idx="1007">
                  <c:v>105.80548211394293</c:v>
                </c:pt>
                <c:pt idx="1008">
                  <c:v>105.80548211394293</c:v>
                </c:pt>
                <c:pt idx="1009">
                  <c:v>105.80548211394293</c:v>
                </c:pt>
                <c:pt idx="1010">
                  <c:v>105.80548211394293</c:v>
                </c:pt>
                <c:pt idx="1011">
                  <c:v>105.80548211394293</c:v>
                </c:pt>
                <c:pt idx="1012">
                  <c:v>105.80548211394293</c:v>
                </c:pt>
                <c:pt idx="1013">
                  <c:v>105.80548211394293</c:v>
                </c:pt>
                <c:pt idx="1014">
                  <c:v>105.80548211394293</c:v>
                </c:pt>
                <c:pt idx="1015">
                  <c:v>105.80548211394293</c:v>
                </c:pt>
                <c:pt idx="1016">
                  <c:v>105.80548211394293</c:v>
                </c:pt>
                <c:pt idx="1017">
                  <c:v>105.80548211394293</c:v>
                </c:pt>
                <c:pt idx="1018">
                  <c:v>105.80548211394293</c:v>
                </c:pt>
                <c:pt idx="1019">
                  <c:v>105.80548211394293</c:v>
                </c:pt>
                <c:pt idx="1020">
                  <c:v>105.80548211394293</c:v>
                </c:pt>
                <c:pt idx="1021">
                  <c:v>105.80548211394293</c:v>
                </c:pt>
                <c:pt idx="1022">
                  <c:v>105.80548211394293</c:v>
                </c:pt>
                <c:pt idx="1023">
                  <c:v>105.80548211394293</c:v>
                </c:pt>
                <c:pt idx="1024">
                  <c:v>105.80548211394293</c:v>
                </c:pt>
                <c:pt idx="1025">
                  <c:v>105.80548211394293</c:v>
                </c:pt>
                <c:pt idx="1026">
                  <c:v>105.80548211394293</c:v>
                </c:pt>
                <c:pt idx="1027">
                  <c:v>105.80548211394293</c:v>
                </c:pt>
                <c:pt idx="1028">
                  <c:v>105.80548211394293</c:v>
                </c:pt>
                <c:pt idx="1029">
                  <c:v>105.80548211394293</c:v>
                </c:pt>
                <c:pt idx="1030">
                  <c:v>105.80548211394293</c:v>
                </c:pt>
                <c:pt idx="1031">
                  <c:v>105.80548211394293</c:v>
                </c:pt>
                <c:pt idx="1032">
                  <c:v>105.80548211394293</c:v>
                </c:pt>
                <c:pt idx="1033">
                  <c:v>105.80548211394293</c:v>
                </c:pt>
                <c:pt idx="1034">
                  <c:v>105.80548211394293</c:v>
                </c:pt>
                <c:pt idx="1035">
                  <c:v>105.80548211394293</c:v>
                </c:pt>
                <c:pt idx="1036">
                  <c:v>105.80548211394293</c:v>
                </c:pt>
                <c:pt idx="1037">
                  <c:v>105.80548211394293</c:v>
                </c:pt>
                <c:pt idx="1038">
                  <c:v>105.80548211394293</c:v>
                </c:pt>
                <c:pt idx="1039">
                  <c:v>105.80548211394293</c:v>
                </c:pt>
                <c:pt idx="1040">
                  <c:v>105.80548211394293</c:v>
                </c:pt>
                <c:pt idx="1041">
                  <c:v>105.80548211394293</c:v>
                </c:pt>
                <c:pt idx="1042">
                  <c:v>105.80548211394293</c:v>
                </c:pt>
                <c:pt idx="1043">
                  <c:v>105.80548211394293</c:v>
                </c:pt>
                <c:pt idx="1044">
                  <c:v>105.80548211394293</c:v>
                </c:pt>
                <c:pt idx="1045">
                  <c:v>105.80548211394293</c:v>
                </c:pt>
                <c:pt idx="1046">
                  <c:v>105.80548211394293</c:v>
                </c:pt>
                <c:pt idx="1047">
                  <c:v>105.80548211394293</c:v>
                </c:pt>
                <c:pt idx="1048">
                  <c:v>105.80548211394293</c:v>
                </c:pt>
                <c:pt idx="1049">
                  <c:v>105.80548211394293</c:v>
                </c:pt>
                <c:pt idx="1050">
                  <c:v>105.80548211394293</c:v>
                </c:pt>
                <c:pt idx="1051">
                  <c:v>105.80548211394293</c:v>
                </c:pt>
                <c:pt idx="1052">
                  <c:v>105.80548211394293</c:v>
                </c:pt>
                <c:pt idx="1053">
                  <c:v>105.80548211394293</c:v>
                </c:pt>
                <c:pt idx="1054">
                  <c:v>105.80548211394293</c:v>
                </c:pt>
                <c:pt idx="1055">
                  <c:v>105.80548211394293</c:v>
                </c:pt>
                <c:pt idx="1056">
                  <c:v>105.80548211394293</c:v>
                </c:pt>
                <c:pt idx="1057">
                  <c:v>105.80548211394293</c:v>
                </c:pt>
                <c:pt idx="1058">
                  <c:v>105.80548211394293</c:v>
                </c:pt>
                <c:pt idx="1059">
                  <c:v>105.80548211394293</c:v>
                </c:pt>
                <c:pt idx="1060">
                  <c:v>105.80548211394293</c:v>
                </c:pt>
                <c:pt idx="1061">
                  <c:v>105.80548211394293</c:v>
                </c:pt>
                <c:pt idx="1062">
                  <c:v>105.80548211394293</c:v>
                </c:pt>
                <c:pt idx="1063">
                  <c:v>105.80548211394293</c:v>
                </c:pt>
                <c:pt idx="1064">
                  <c:v>105.80548211394293</c:v>
                </c:pt>
                <c:pt idx="1065">
                  <c:v>105.80548211394293</c:v>
                </c:pt>
                <c:pt idx="1066">
                  <c:v>105.80548211394293</c:v>
                </c:pt>
                <c:pt idx="1067">
                  <c:v>105.80548211394293</c:v>
                </c:pt>
                <c:pt idx="1068">
                  <c:v>105.80548211394293</c:v>
                </c:pt>
                <c:pt idx="1069">
                  <c:v>105.80548211394293</c:v>
                </c:pt>
                <c:pt idx="1070">
                  <c:v>105.80548211394293</c:v>
                </c:pt>
                <c:pt idx="1071">
                  <c:v>105.80548211394293</c:v>
                </c:pt>
                <c:pt idx="1072">
                  <c:v>105.80548211394293</c:v>
                </c:pt>
                <c:pt idx="1073">
                  <c:v>105.80548211394293</c:v>
                </c:pt>
                <c:pt idx="1074">
                  <c:v>105.80548211394293</c:v>
                </c:pt>
                <c:pt idx="1075">
                  <c:v>105.80548211394293</c:v>
                </c:pt>
                <c:pt idx="1076">
                  <c:v>105.80548211394293</c:v>
                </c:pt>
                <c:pt idx="1077">
                  <c:v>105.80548211394293</c:v>
                </c:pt>
                <c:pt idx="1078">
                  <c:v>105.80548211394293</c:v>
                </c:pt>
                <c:pt idx="1079">
                  <c:v>105.80548211394293</c:v>
                </c:pt>
                <c:pt idx="1080">
                  <c:v>105.80548211394293</c:v>
                </c:pt>
                <c:pt idx="1081">
                  <c:v>105.80548211394293</c:v>
                </c:pt>
                <c:pt idx="1082">
                  <c:v>105.80548211394293</c:v>
                </c:pt>
                <c:pt idx="1083">
                  <c:v>105.80548211394293</c:v>
                </c:pt>
                <c:pt idx="1084">
                  <c:v>105.80548211394293</c:v>
                </c:pt>
                <c:pt idx="1085">
                  <c:v>105.80548211394293</c:v>
                </c:pt>
                <c:pt idx="1086">
                  <c:v>105.80548211394293</c:v>
                </c:pt>
                <c:pt idx="1087">
                  <c:v>105.80548211394293</c:v>
                </c:pt>
                <c:pt idx="1088">
                  <c:v>105.80548211394293</c:v>
                </c:pt>
                <c:pt idx="1089">
                  <c:v>105.80548211394293</c:v>
                </c:pt>
                <c:pt idx="1090">
                  <c:v>105.80548211394293</c:v>
                </c:pt>
                <c:pt idx="1091">
                  <c:v>105.80548211394293</c:v>
                </c:pt>
                <c:pt idx="1092">
                  <c:v>105.80548211394293</c:v>
                </c:pt>
                <c:pt idx="1093">
                  <c:v>105.80548211394293</c:v>
                </c:pt>
                <c:pt idx="1094">
                  <c:v>105.80548211394293</c:v>
                </c:pt>
                <c:pt idx="1095">
                  <c:v>105.80548211394293</c:v>
                </c:pt>
                <c:pt idx="1096">
                  <c:v>105.80548211394293</c:v>
                </c:pt>
                <c:pt idx="1097">
                  <c:v>105.80548211394293</c:v>
                </c:pt>
                <c:pt idx="1098">
                  <c:v>105.80548211394293</c:v>
                </c:pt>
                <c:pt idx="1099">
                  <c:v>105.80548211394293</c:v>
                </c:pt>
                <c:pt idx="1100">
                  <c:v>105.80548211394293</c:v>
                </c:pt>
                <c:pt idx="1101">
                  <c:v>105.80548211394293</c:v>
                </c:pt>
                <c:pt idx="1102">
                  <c:v>105.80548211394293</c:v>
                </c:pt>
                <c:pt idx="1103">
                  <c:v>105.80548211394293</c:v>
                </c:pt>
                <c:pt idx="1104">
                  <c:v>105.80548211394293</c:v>
                </c:pt>
                <c:pt idx="1105">
                  <c:v>105.80548211394293</c:v>
                </c:pt>
                <c:pt idx="1106">
                  <c:v>105.80548211394293</c:v>
                </c:pt>
                <c:pt idx="1107">
                  <c:v>105.80548211394293</c:v>
                </c:pt>
                <c:pt idx="1108">
                  <c:v>105.80548211394293</c:v>
                </c:pt>
                <c:pt idx="1109">
                  <c:v>105.80548211394293</c:v>
                </c:pt>
                <c:pt idx="1110">
                  <c:v>105.80548211394293</c:v>
                </c:pt>
                <c:pt idx="1111">
                  <c:v>105.80548211394293</c:v>
                </c:pt>
                <c:pt idx="1112">
                  <c:v>105.80548211394293</c:v>
                </c:pt>
                <c:pt idx="1113">
                  <c:v>105.80548211394293</c:v>
                </c:pt>
                <c:pt idx="1114">
                  <c:v>105.80548211394293</c:v>
                </c:pt>
                <c:pt idx="1115">
                  <c:v>105.80548211394293</c:v>
                </c:pt>
                <c:pt idx="1116">
                  <c:v>105.80548211394293</c:v>
                </c:pt>
                <c:pt idx="1117">
                  <c:v>105.80548211394293</c:v>
                </c:pt>
                <c:pt idx="1118">
                  <c:v>105.80548211394293</c:v>
                </c:pt>
                <c:pt idx="1119">
                  <c:v>105.80548211394293</c:v>
                </c:pt>
                <c:pt idx="1120">
                  <c:v>105.80548211394293</c:v>
                </c:pt>
                <c:pt idx="1121">
                  <c:v>105.80548211394293</c:v>
                </c:pt>
                <c:pt idx="1122">
                  <c:v>105.80548211394293</c:v>
                </c:pt>
                <c:pt idx="1123">
                  <c:v>105.80548211394293</c:v>
                </c:pt>
                <c:pt idx="1124">
                  <c:v>105.80548211394293</c:v>
                </c:pt>
                <c:pt idx="1125">
                  <c:v>105.80548211394293</c:v>
                </c:pt>
                <c:pt idx="1126">
                  <c:v>105.80548211394293</c:v>
                </c:pt>
                <c:pt idx="1127">
                  <c:v>105.80548211394293</c:v>
                </c:pt>
                <c:pt idx="1128">
                  <c:v>105.80548211394293</c:v>
                </c:pt>
                <c:pt idx="1129">
                  <c:v>105.80548211394293</c:v>
                </c:pt>
                <c:pt idx="1130">
                  <c:v>105.80548211394293</c:v>
                </c:pt>
                <c:pt idx="1131">
                  <c:v>105.80548211394293</c:v>
                </c:pt>
                <c:pt idx="1132">
                  <c:v>105.80548211394293</c:v>
                </c:pt>
                <c:pt idx="1133">
                  <c:v>105.80548211394293</c:v>
                </c:pt>
                <c:pt idx="1134">
                  <c:v>105.80548211394293</c:v>
                </c:pt>
                <c:pt idx="1135">
                  <c:v>105.80548211394293</c:v>
                </c:pt>
                <c:pt idx="1136">
                  <c:v>105.80548211394293</c:v>
                </c:pt>
                <c:pt idx="1137">
                  <c:v>105.80548211394293</c:v>
                </c:pt>
                <c:pt idx="1138">
                  <c:v>105.80548211394293</c:v>
                </c:pt>
                <c:pt idx="1139">
                  <c:v>105.80548211394293</c:v>
                </c:pt>
                <c:pt idx="1140">
                  <c:v>105.80548211394293</c:v>
                </c:pt>
                <c:pt idx="1141">
                  <c:v>105.80548211394293</c:v>
                </c:pt>
                <c:pt idx="1142">
                  <c:v>105.80548211394293</c:v>
                </c:pt>
                <c:pt idx="1143">
                  <c:v>105.80548211394293</c:v>
                </c:pt>
                <c:pt idx="1144">
                  <c:v>105.80548211394293</c:v>
                </c:pt>
                <c:pt idx="1145">
                  <c:v>105.80548211394293</c:v>
                </c:pt>
                <c:pt idx="1146">
                  <c:v>105.80548211394293</c:v>
                </c:pt>
                <c:pt idx="1147">
                  <c:v>105.80548211394293</c:v>
                </c:pt>
                <c:pt idx="1148">
                  <c:v>105.80548211394293</c:v>
                </c:pt>
                <c:pt idx="1149">
                  <c:v>105.80548211394293</c:v>
                </c:pt>
                <c:pt idx="1150">
                  <c:v>105.80548211394293</c:v>
                </c:pt>
                <c:pt idx="1151">
                  <c:v>105.80548211394293</c:v>
                </c:pt>
                <c:pt idx="1152">
                  <c:v>105.80548211394293</c:v>
                </c:pt>
                <c:pt idx="1153">
                  <c:v>105.80548211394293</c:v>
                </c:pt>
                <c:pt idx="1154">
                  <c:v>105.80548211394293</c:v>
                </c:pt>
                <c:pt idx="1155">
                  <c:v>105.80548211394293</c:v>
                </c:pt>
                <c:pt idx="1156">
                  <c:v>105.80548211394293</c:v>
                </c:pt>
                <c:pt idx="1157">
                  <c:v>105.80548211394293</c:v>
                </c:pt>
                <c:pt idx="1158">
                  <c:v>105.80548211394293</c:v>
                </c:pt>
                <c:pt idx="1159">
                  <c:v>105.80548211394293</c:v>
                </c:pt>
                <c:pt idx="1160">
                  <c:v>105.80548211394293</c:v>
                </c:pt>
                <c:pt idx="1161">
                  <c:v>105.80548211394293</c:v>
                </c:pt>
                <c:pt idx="1162">
                  <c:v>105.80548211394293</c:v>
                </c:pt>
                <c:pt idx="1163">
                  <c:v>105.80548211394293</c:v>
                </c:pt>
                <c:pt idx="1164">
                  <c:v>105.80548211394293</c:v>
                </c:pt>
                <c:pt idx="1165">
                  <c:v>105.80548211394293</c:v>
                </c:pt>
                <c:pt idx="1166">
                  <c:v>105.80548211394293</c:v>
                </c:pt>
                <c:pt idx="1167">
                  <c:v>105.80548211394293</c:v>
                </c:pt>
                <c:pt idx="1168">
                  <c:v>105.80548211394293</c:v>
                </c:pt>
                <c:pt idx="1169">
                  <c:v>105.80548211394293</c:v>
                </c:pt>
                <c:pt idx="1170">
                  <c:v>105.80548211394293</c:v>
                </c:pt>
                <c:pt idx="1171">
                  <c:v>105.80548211394293</c:v>
                </c:pt>
                <c:pt idx="1172">
                  <c:v>105.80548211394293</c:v>
                </c:pt>
                <c:pt idx="1173">
                  <c:v>105.80548211394293</c:v>
                </c:pt>
                <c:pt idx="1174">
                  <c:v>105.80548211394293</c:v>
                </c:pt>
                <c:pt idx="1175">
                  <c:v>105.80548211394293</c:v>
                </c:pt>
                <c:pt idx="1176">
                  <c:v>105.80548211394293</c:v>
                </c:pt>
                <c:pt idx="1177">
                  <c:v>105.80548211394293</c:v>
                </c:pt>
                <c:pt idx="1178">
                  <c:v>105.80548211394293</c:v>
                </c:pt>
                <c:pt idx="1179">
                  <c:v>105.80548211394293</c:v>
                </c:pt>
                <c:pt idx="1180">
                  <c:v>105.80548211394293</c:v>
                </c:pt>
                <c:pt idx="1181">
                  <c:v>105.80548211394293</c:v>
                </c:pt>
                <c:pt idx="1182">
                  <c:v>105.80548211394293</c:v>
                </c:pt>
                <c:pt idx="1183">
                  <c:v>105.80548211394293</c:v>
                </c:pt>
                <c:pt idx="1184">
                  <c:v>105.80548211394293</c:v>
                </c:pt>
                <c:pt idx="1185">
                  <c:v>105.80548211394293</c:v>
                </c:pt>
                <c:pt idx="1186">
                  <c:v>105.80548211394293</c:v>
                </c:pt>
                <c:pt idx="1187">
                  <c:v>105.80548211394293</c:v>
                </c:pt>
                <c:pt idx="1188">
                  <c:v>105.80548211394293</c:v>
                </c:pt>
                <c:pt idx="1189">
                  <c:v>105.80548211394293</c:v>
                </c:pt>
                <c:pt idx="1190">
                  <c:v>105.80548211394293</c:v>
                </c:pt>
                <c:pt idx="1191">
                  <c:v>105.80548211394293</c:v>
                </c:pt>
                <c:pt idx="1192">
                  <c:v>105.80548211394293</c:v>
                </c:pt>
                <c:pt idx="1193">
                  <c:v>105.80548211394293</c:v>
                </c:pt>
                <c:pt idx="1194">
                  <c:v>105.80548211394293</c:v>
                </c:pt>
                <c:pt idx="1195">
                  <c:v>105.80548211394293</c:v>
                </c:pt>
                <c:pt idx="1196">
                  <c:v>105.80548211394293</c:v>
                </c:pt>
                <c:pt idx="1197">
                  <c:v>105.80548211394293</c:v>
                </c:pt>
                <c:pt idx="1198">
                  <c:v>105.80548211394293</c:v>
                </c:pt>
                <c:pt idx="1199">
                  <c:v>105.80548211394293</c:v>
                </c:pt>
                <c:pt idx="1200">
                  <c:v>105.80548211394293</c:v>
                </c:pt>
                <c:pt idx="1201">
                  <c:v>105.80548211394293</c:v>
                </c:pt>
                <c:pt idx="1202">
                  <c:v>105.80548211394293</c:v>
                </c:pt>
                <c:pt idx="1203">
                  <c:v>105.80548211394293</c:v>
                </c:pt>
                <c:pt idx="1204">
                  <c:v>105.80548211394293</c:v>
                </c:pt>
                <c:pt idx="1205">
                  <c:v>105.80548211394293</c:v>
                </c:pt>
                <c:pt idx="1206">
                  <c:v>105.80548211394293</c:v>
                </c:pt>
                <c:pt idx="1207">
                  <c:v>105.80548211394293</c:v>
                </c:pt>
                <c:pt idx="1208">
                  <c:v>105.80548211394293</c:v>
                </c:pt>
                <c:pt idx="1209">
                  <c:v>105.80548211394293</c:v>
                </c:pt>
                <c:pt idx="1210">
                  <c:v>105.80548211394293</c:v>
                </c:pt>
                <c:pt idx="1211">
                  <c:v>105.80548211394293</c:v>
                </c:pt>
                <c:pt idx="1212">
                  <c:v>105.80548211394293</c:v>
                </c:pt>
                <c:pt idx="1213">
                  <c:v>105.80548211394293</c:v>
                </c:pt>
                <c:pt idx="1214">
                  <c:v>105.80548211394293</c:v>
                </c:pt>
                <c:pt idx="1215">
                  <c:v>105.80548211394293</c:v>
                </c:pt>
                <c:pt idx="1216">
                  <c:v>105.80548211394293</c:v>
                </c:pt>
                <c:pt idx="1217">
                  <c:v>105.80548211394293</c:v>
                </c:pt>
                <c:pt idx="1218">
                  <c:v>105.80548211394293</c:v>
                </c:pt>
                <c:pt idx="1219">
                  <c:v>105.80548211394293</c:v>
                </c:pt>
                <c:pt idx="1220">
                  <c:v>105.80548211394293</c:v>
                </c:pt>
                <c:pt idx="1221">
                  <c:v>105.80548211394293</c:v>
                </c:pt>
                <c:pt idx="1222">
                  <c:v>105.80548211394293</c:v>
                </c:pt>
                <c:pt idx="1223">
                  <c:v>105.80548211394293</c:v>
                </c:pt>
                <c:pt idx="1224">
                  <c:v>105.80548211394293</c:v>
                </c:pt>
                <c:pt idx="1225">
                  <c:v>105.80548211394293</c:v>
                </c:pt>
                <c:pt idx="1226">
                  <c:v>105.80548211394293</c:v>
                </c:pt>
                <c:pt idx="1227">
                  <c:v>105.80548211394293</c:v>
                </c:pt>
                <c:pt idx="1228">
                  <c:v>105.80548211394293</c:v>
                </c:pt>
                <c:pt idx="1229">
                  <c:v>105.80548211394293</c:v>
                </c:pt>
                <c:pt idx="1230">
                  <c:v>105.80548211394293</c:v>
                </c:pt>
                <c:pt idx="1231">
                  <c:v>105.80548211394293</c:v>
                </c:pt>
                <c:pt idx="1232">
                  <c:v>105.80548211394293</c:v>
                </c:pt>
                <c:pt idx="1233">
                  <c:v>105.80548211394293</c:v>
                </c:pt>
                <c:pt idx="1234">
                  <c:v>105.80548211394293</c:v>
                </c:pt>
                <c:pt idx="1235">
                  <c:v>105.80548211394293</c:v>
                </c:pt>
                <c:pt idx="1236">
                  <c:v>105.80548211394293</c:v>
                </c:pt>
                <c:pt idx="1237">
                  <c:v>105.80548211394293</c:v>
                </c:pt>
                <c:pt idx="1238">
                  <c:v>105.80548211394293</c:v>
                </c:pt>
                <c:pt idx="1239">
                  <c:v>105.80548211394293</c:v>
                </c:pt>
                <c:pt idx="1240">
                  <c:v>105.80548211394293</c:v>
                </c:pt>
                <c:pt idx="1241">
                  <c:v>105.80548211394293</c:v>
                </c:pt>
                <c:pt idx="1242">
                  <c:v>105.80548211394293</c:v>
                </c:pt>
                <c:pt idx="1243">
                  <c:v>105.80548211394293</c:v>
                </c:pt>
                <c:pt idx="1244">
                  <c:v>105.80548211394293</c:v>
                </c:pt>
                <c:pt idx="1245">
                  <c:v>105.80548211394293</c:v>
                </c:pt>
                <c:pt idx="1246">
                  <c:v>105.80548211394293</c:v>
                </c:pt>
                <c:pt idx="1247">
                  <c:v>105.80548211394293</c:v>
                </c:pt>
                <c:pt idx="1248">
                  <c:v>105.80548211394293</c:v>
                </c:pt>
                <c:pt idx="1249">
                  <c:v>105.80548211394293</c:v>
                </c:pt>
                <c:pt idx="1250">
                  <c:v>105.80548211394293</c:v>
                </c:pt>
                <c:pt idx="1251">
                  <c:v>105.80548211394293</c:v>
                </c:pt>
                <c:pt idx="1252">
                  <c:v>105.80548211394293</c:v>
                </c:pt>
                <c:pt idx="1253">
                  <c:v>105.80548211394293</c:v>
                </c:pt>
                <c:pt idx="1254">
                  <c:v>105.80548211394293</c:v>
                </c:pt>
                <c:pt idx="1255">
                  <c:v>105.80548211394293</c:v>
                </c:pt>
                <c:pt idx="1256">
                  <c:v>105.80548211394293</c:v>
                </c:pt>
                <c:pt idx="1257">
                  <c:v>105.80548211394293</c:v>
                </c:pt>
                <c:pt idx="1258">
                  <c:v>105.80548211394293</c:v>
                </c:pt>
                <c:pt idx="1259">
                  <c:v>105.80548211394293</c:v>
                </c:pt>
                <c:pt idx="1260">
                  <c:v>105.80548211394293</c:v>
                </c:pt>
                <c:pt idx="1261">
                  <c:v>105.80548211394293</c:v>
                </c:pt>
                <c:pt idx="1262">
                  <c:v>105.80548211394293</c:v>
                </c:pt>
                <c:pt idx="1263">
                  <c:v>105.80548211394293</c:v>
                </c:pt>
                <c:pt idx="1264">
                  <c:v>105.80548211394293</c:v>
                </c:pt>
                <c:pt idx="1265">
                  <c:v>105.80548211394293</c:v>
                </c:pt>
                <c:pt idx="1266">
                  <c:v>105.80548211394293</c:v>
                </c:pt>
                <c:pt idx="1267">
                  <c:v>105.80548211394293</c:v>
                </c:pt>
                <c:pt idx="1268">
                  <c:v>105.80548211394293</c:v>
                </c:pt>
                <c:pt idx="1269">
                  <c:v>105.80548211394293</c:v>
                </c:pt>
                <c:pt idx="1270">
                  <c:v>105.80548211394293</c:v>
                </c:pt>
                <c:pt idx="1271">
                  <c:v>105.80548211394293</c:v>
                </c:pt>
                <c:pt idx="1272">
                  <c:v>105.80548211394293</c:v>
                </c:pt>
                <c:pt idx="1273">
                  <c:v>105.80548211394293</c:v>
                </c:pt>
                <c:pt idx="1274">
                  <c:v>105.80548211394293</c:v>
                </c:pt>
                <c:pt idx="1275">
                  <c:v>105.80548211394293</c:v>
                </c:pt>
                <c:pt idx="1276">
                  <c:v>105.80548211394293</c:v>
                </c:pt>
                <c:pt idx="1277">
                  <c:v>105.80548211394293</c:v>
                </c:pt>
                <c:pt idx="1278">
                  <c:v>105.80548211394293</c:v>
                </c:pt>
                <c:pt idx="1279">
                  <c:v>105.80548211394293</c:v>
                </c:pt>
                <c:pt idx="1280">
                  <c:v>105.80548211394293</c:v>
                </c:pt>
                <c:pt idx="1281">
                  <c:v>105.80548211394293</c:v>
                </c:pt>
                <c:pt idx="1282">
                  <c:v>105.80548211394293</c:v>
                </c:pt>
                <c:pt idx="1283">
                  <c:v>105.80548211394293</c:v>
                </c:pt>
                <c:pt idx="1284">
                  <c:v>105.80548211394293</c:v>
                </c:pt>
                <c:pt idx="1285">
                  <c:v>105.80548211394293</c:v>
                </c:pt>
                <c:pt idx="1286">
                  <c:v>105.80548211394293</c:v>
                </c:pt>
                <c:pt idx="1287">
                  <c:v>105.80548211394293</c:v>
                </c:pt>
                <c:pt idx="1288">
                  <c:v>105.80548211394293</c:v>
                </c:pt>
                <c:pt idx="1289">
                  <c:v>105.80548211394293</c:v>
                </c:pt>
                <c:pt idx="1290">
                  <c:v>105.80548211394293</c:v>
                </c:pt>
                <c:pt idx="1291">
                  <c:v>105.80548211394293</c:v>
                </c:pt>
                <c:pt idx="1292">
                  <c:v>105.80548211394293</c:v>
                </c:pt>
                <c:pt idx="1293">
                  <c:v>105.80548211394293</c:v>
                </c:pt>
                <c:pt idx="1294">
                  <c:v>105.80548211394293</c:v>
                </c:pt>
                <c:pt idx="1295">
                  <c:v>105.80548211394293</c:v>
                </c:pt>
                <c:pt idx="1296">
                  <c:v>105.80548211394293</c:v>
                </c:pt>
                <c:pt idx="1297">
                  <c:v>105.80548211394293</c:v>
                </c:pt>
                <c:pt idx="1298">
                  <c:v>105.80548211394293</c:v>
                </c:pt>
                <c:pt idx="1299">
                  <c:v>105.80548211394293</c:v>
                </c:pt>
                <c:pt idx="1300">
                  <c:v>105.80548211394293</c:v>
                </c:pt>
                <c:pt idx="1301">
                  <c:v>105.80548211394293</c:v>
                </c:pt>
                <c:pt idx="1302">
                  <c:v>105.80548211394293</c:v>
                </c:pt>
                <c:pt idx="1303">
                  <c:v>105.80548211394293</c:v>
                </c:pt>
              </c:numCache>
            </c:numRef>
          </c:val>
          <c:smooth val="0"/>
          <c:extLst>
            <c:ext xmlns:c16="http://schemas.microsoft.com/office/drawing/2014/chart" uri="{C3380CC4-5D6E-409C-BE32-E72D297353CC}">
              <c16:uniqueId val="{00000005-450C-4121-82ED-01D9F63A9D2F}"/>
            </c:ext>
          </c:extLst>
        </c:ser>
        <c:dLbls>
          <c:showLegendKey val="0"/>
          <c:showVal val="0"/>
          <c:showCatName val="0"/>
          <c:showSerName val="0"/>
          <c:showPercent val="0"/>
          <c:showBubbleSize val="0"/>
        </c:dLbls>
        <c:smooth val="0"/>
        <c:axId val="108240256"/>
        <c:axId val="108786816"/>
      </c:lineChart>
      <c:dateAx>
        <c:axId val="108240256"/>
        <c:scaling>
          <c:orientation val="minMax"/>
        </c:scaling>
        <c:delete val="0"/>
        <c:axPos val="b"/>
        <c:numFmt formatCode="yyyy" sourceLinked="0"/>
        <c:majorTickMark val="out"/>
        <c:minorTickMark val="none"/>
        <c:tickLblPos val="low"/>
        <c:spPr>
          <a:noFill/>
          <a:ln w="317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786816"/>
        <c:crosses val="autoZero"/>
        <c:auto val="0"/>
        <c:lblOffset val="100"/>
        <c:baseTimeUnit val="days"/>
        <c:majorUnit val="12"/>
        <c:majorTimeUnit val="months"/>
      </c:dateAx>
      <c:valAx>
        <c:axId val="108786816"/>
        <c:scaling>
          <c:orientation val="minMax"/>
          <c:max val="250"/>
          <c:min val="50"/>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Century" panose="02040604050505020304" pitchFamily="18" charset="0"/>
                    <a:ea typeface="+mn-ea"/>
                    <a:cs typeface="+mn-cs"/>
                  </a:defRPr>
                </a:pPr>
                <a:r>
                  <a:rPr lang="ru-RU" sz="800" i="1" dirty="0"/>
                  <a:t>индекс</a:t>
                </a:r>
                <a:r>
                  <a:rPr lang="ru-RU" sz="800" i="1" baseline="0" dirty="0"/>
                  <a:t> </a:t>
                </a:r>
                <a:r>
                  <a:rPr lang="en-US" sz="800" i="1" baseline="0" dirty="0"/>
                  <a:t>$-</a:t>
                </a:r>
                <a:r>
                  <a:rPr lang="ru-RU" sz="800" i="1" baseline="0" dirty="0" err="1"/>
                  <a:t>вых</a:t>
                </a:r>
                <a:r>
                  <a:rPr lang="ru-RU" sz="800" i="1" baseline="0" dirty="0"/>
                  <a:t> цен, 100=1янв-2015</a:t>
                </a:r>
                <a:endParaRPr lang="ru-RU" sz="800" i="1" dirty="0"/>
              </a:p>
            </c:rich>
          </c:tx>
          <c:layout>
            <c:manualLayout>
              <c:xMode val="edge"/>
              <c:yMode val="edge"/>
              <c:x val="2.7082659999600306E-3"/>
              <c:y val="2.2721109550102918E-2"/>
            </c:manualLayout>
          </c:layout>
          <c:overlay val="0"/>
          <c:spPr>
            <a:noFill/>
            <a:ln>
              <a:noFill/>
            </a:ln>
            <a:effectLst/>
          </c:spPr>
        </c:title>
        <c:numFmt formatCode="General" sourceLinked="1"/>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08240256"/>
        <c:crosses val="autoZero"/>
        <c:crossBetween val="between"/>
      </c:valAx>
      <c:spPr>
        <a:noFill/>
        <a:ln>
          <a:noFill/>
        </a:ln>
        <a:effectLst/>
      </c:spPr>
    </c:plotArea>
    <c:legend>
      <c:legendPos val="b"/>
      <c:legendEntry>
        <c:idx val="3"/>
        <c:delete val="1"/>
      </c:legendEntry>
      <c:legendEntry>
        <c:idx val="4"/>
        <c:delete val="1"/>
      </c:legendEntry>
      <c:legendEntry>
        <c:idx val="5"/>
        <c:delete val="1"/>
      </c:legendEntry>
      <c:layout>
        <c:manualLayout>
          <c:xMode val="edge"/>
          <c:yMode val="edge"/>
          <c:x val="0"/>
          <c:y val="0.87690846865096217"/>
          <c:w val="1"/>
          <c:h val="0.1230915313490378"/>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Century" panose="02040604050505020304" pitchFamily="18" charset="0"/>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99972955153901"/>
          <c:y val="3.0867906359079898E-2"/>
          <c:w val="0.81554588212624701"/>
          <c:h val="0.63508572130845331"/>
        </c:manualLayout>
      </c:layout>
      <c:barChart>
        <c:barDir val="col"/>
        <c:grouping val="clustered"/>
        <c:varyColors val="0"/>
        <c:ser>
          <c:idx val="0"/>
          <c:order val="0"/>
          <c:tx>
            <c:strRef>
              <c:f>Sheet1!$U$3</c:f>
              <c:strCache>
                <c:ptCount val="1"/>
                <c:pt idx="0">
                  <c:v>НДПИ (ДЗ)</c:v>
                </c:pt>
              </c:strCache>
            </c:strRef>
          </c:tx>
          <c:spPr>
            <a:solidFill>
              <a:schemeClr val="bg1">
                <a:lumMod val="50000"/>
              </a:schemeClr>
            </a:solidFill>
            <a:ln>
              <a:noFill/>
            </a:ln>
            <a:effectLst/>
          </c:spPr>
          <c:invertIfNegative val="0"/>
          <c:cat>
            <c:strRef>
              <c:f>Sheet1!$V$2:$AB$2</c:f>
              <c:strCache>
                <c:ptCount val="7"/>
                <c:pt idx="0">
                  <c:v>2015</c:v>
                </c:pt>
                <c:pt idx="1">
                  <c:v>2016</c:v>
                </c:pt>
                <c:pt idx="2">
                  <c:v>2017</c:v>
                </c:pt>
                <c:pt idx="3">
                  <c:v>2018</c:v>
                </c:pt>
                <c:pt idx="4">
                  <c:v>2019</c:v>
                </c:pt>
                <c:pt idx="5">
                  <c:v>2020</c:v>
                </c:pt>
                <c:pt idx="6">
                  <c:v>2021П</c:v>
                </c:pt>
              </c:strCache>
            </c:strRef>
          </c:cat>
          <c:val>
            <c:numRef>
              <c:f>Sheet1!$V$3:$AB$3</c:f>
              <c:numCache>
                <c:formatCode>General</c:formatCode>
                <c:ptCount val="7"/>
                <c:pt idx="2" formatCode="#\ ##0.0">
                  <c:v>-24.496362308937389</c:v>
                </c:pt>
                <c:pt idx="3" formatCode="#\ ##0.0">
                  <c:v>-33.873023542115796</c:v>
                </c:pt>
                <c:pt idx="4" formatCode="#\ ##0.0">
                  <c:v>-40.677415350057316</c:v>
                </c:pt>
                <c:pt idx="5" formatCode="#\ ##0.0">
                  <c:v>-53.392205786993138</c:v>
                </c:pt>
                <c:pt idx="6" formatCode="#\ ##0.0">
                  <c:v>-112.24059111298867</c:v>
                </c:pt>
              </c:numCache>
            </c:numRef>
          </c:val>
          <c:extLst>
            <c:ext xmlns:c16="http://schemas.microsoft.com/office/drawing/2014/chart" uri="{C3380CC4-5D6E-409C-BE32-E72D297353CC}">
              <c16:uniqueId val="{00000000-8135-42F6-A858-AFF819767F7D}"/>
            </c:ext>
          </c:extLst>
        </c:ser>
        <c:ser>
          <c:idx val="1"/>
          <c:order val="1"/>
          <c:tx>
            <c:strRef>
              <c:f>Sheet1!$U$4</c:f>
              <c:strCache>
                <c:ptCount val="1"/>
                <c:pt idx="0">
                  <c:v>EBITDA</c:v>
                </c:pt>
              </c:strCache>
            </c:strRef>
          </c:tx>
          <c:spPr>
            <a:solidFill>
              <a:srgbClr val="006600"/>
            </a:solidFill>
            <a:ln>
              <a:noFill/>
            </a:ln>
            <a:effectLst/>
          </c:spPr>
          <c:invertIfNegative val="0"/>
          <c:cat>
            <c:strRef>
              <c:f>Sheet1!$V$2:$AB$2</c:f>
              <c:strCache>
                <c:ptCount val="7"/>
                <c:pt idx="0">
                  <c:v>2015</c:v>
                </c:pt>
                <c:pt idx="1">
                  <c:v>2016</c:v>
                </c:pt>
                <c:pt idx="2">
                  <c:v>2017</c:v>
                </c:pt>
                <c:pt idx="3">
                  <c:v>2018</c:v>
                </c:pt>
                <c:pt idx="4">
                  <c:v>2019</c:v>
                </c:pt>
                <c:pt idx="5">
                  <c:v>2020</c:v>
                </c:pt>
                <c:pt idx="6">
                  <c:v>2021П</c:v>
                </c:pt>
              </c:strCache>
            </c:strRef>
          </c:cat>
          <c:val>
            <c:numRef>
              <c:f>Sheet1!$V$4:$AB$4</c:f>
              <c:numCache>
                <c:formatCode>#\ ##0.0</c:formatCode>
                <c:ptCount val="7"/>
                <c:pt idx="0">
                  <c:v>1292.3106851</c:v>
                </c:pt>
                <c:pt idx="1">
                  <c:v>1315.1533962000001</c:v>
                </c:pt>
                <c:pt idx="2">
                  <c:v>1413.5285141000002</c:v>
                </c:pt>
                <c:pt idx="3">
                  <c:v>1954.5957082000002</c:v>
                </c:pt>
                <c:pt idx="4">
                  <c:v>1945.1559591</c:v>
                </c:pt>
                <c:pt idx="5">
                  <c:v>2150.4848692999999</c:v>
                </c:pt>
                <c:pt idx="6">
                  <c:v>3476.7484129448726</c:v>
                </c:pt>
              </c:numCache>
            </c:numRef>
          </c:val>
          <c:extLst>
            <c:ext xmlns:c16="http://schemas.microsoft.com/office/drawing/2014/chart" uri="{C3380CC4-5D6E-409C-BE32-E72D297353CC}">
              <c16:uniqueId val="{00000001-8135-42F6-A858-AFF819767F7D}"/>
            </c:ext>
          </c:extLst>
        </c:ser>
        <c:ser>
          <c:idx val="2"/>
          <c:order val="2"/>
          <c:tx>
            <c:strRef>
              <c:f>Sheet1!$U$5</c:f>
              <c:strCache>
                <c:ptCount val="1"/>
                <c:pt idx="0">
                  <c:v>капиталовложения</c:v>
                </c:pt>
              </c:strCache>
            </c:strRef>
          </c:tx>
          <c:spPr>
            <a:solidFill>
              <a:schemeClr val="tx1"/>
            </a:solidFill>
            <a:ln>
              <a:noFill/>
            </a:ln>
            <a:effectLst/>
          </c:spPr>
          <c:invertIfNegative val="0"/>
          <c:cat>
            <c:strRef>
              <c:f>Sheet1!$V$2:$AB$2</c:f>
              <c:strCache>
                <c:ptCount val="7"/>
                <c:pt idx="0">
                  <c:v>2015</c:v>
                </c:pt>
                <c:pt idx="1">
                  <c:v>2016</c:v>
                </c:pt>
                <c:pt idx="2">
                  <c:v>2017</c:v>
                </c:pt>
                <c:pt idx="3">
                  <c:v>2018</c:v>
                </c:pt>
                <c:pt idx="4">
                  <c:v>2019</c:v>
                </c:pt>
                <c:pt idx="5">
                  <c:v>2020</c:v>
                </c:pt>
                <c:pt idx="6">
                  <c:v>2021П</c:v>
                </c:pt>
              </c:strCache>
            </c:strRef>
          </c:cat>
          <c:val>
            <c:numRef>
              <c:f>Sheet1!$V$5:$AB$5</c:f>
              <c:numCache>
                <c:formatCode>#\ ##0.0</c:formatCode>
                <c:ptCount val="7"/>
                <c:pt idx="0">
                  <c:v>421.64115570000001</c:v>
                </c:pt>
                <c:pt idx="1">
                  <c:v>473.20441949999997</c:v>
                </c:pt>
                <c:pt idx="2">
                  <c:v>514.99902759999998</c:v>
                </c:pt>
                <c:pt idx="3">
                  <c:v>536.05970690000004</c:v>
                </c:pt>
                <c:pt idx="4">
                  <c:v>614.10064569999997</c:v>
                </c:pt>
                <c:pt idx="5">
                  <c:v>718.52105549999999</c:v>
                </c:pt>
                <c:pt idx="6">
                  <c:v>902.75487223773916</c:v>
                </c:pt>
              </c:numCache>
            </c:numRef>
          </c:val>
          <c:extLst>
            <c:ext xmlns:c16="http://schemas.microsoft.com/office/drawing/2014/chart" uri="{C3380CC4-5D6E-409C-BE32-E72D297353CC}">
              <c16:uniqueId val="{00000002-8135-42F6-A858-AFF819767F7D}"/>
            </c:ext>
          </c:extLst>
        </c:ser>
        <c:ser>
          <c:idx val="3"/>
          <c:order val="3"/>
          <c:tx>
            <c:strRef>
              <c:f>Sheet1!$U$6</c:f>
              <c:strCache>
                <c:ptCount val="1"/>
                <c:pt idx="0">
                  <c:v>свободный денежный поток</c:v>
                </c:pt>
              </c:strCache>
            </c:strRef>
          </c:tx>
          <c:spPr>
            <a:solidFill>
              <a:srgbClr val="FF0000"/>
            </a:solidFill>
            <a:ln>
              <a:noFill/>
            </a:ln>
            <a:effectLst/>
          </c:spPr>
          <c:invertIfNegative val="0"/>
          <c:cat>
            <c:strRef>
              <c:f>Sheet1!$V$2:$AB$2</c:f>
              <c:strCache>
                <c:ptCount val="7"/>
                <c:pt idx="0">
                  <c:v>2015</c:v>
                </c:pt>
                <c:pt idx="1">
                  <c:v>2016</c:v>
                </c:pt>
                <c:pt idx="2">
                  <c:v>2017</c:v>
                </c:pt>
                <c:pt idx="3">
                  <c:v>2018</c:v>
                </c:pt>
                <c:pt idx="4">
                  <c:v>2019</c:v>
                </c:pt>
                <c:pt idx="5">
                  <c:v>2020</c:v>
                </c:pt>
                <c:pt idx="6">
                  <c:v>2021П</c:v>
                </c:pt>
              </c:strCache>
            </c:strRef>
          </c:cat>
          <c:val>
            <c:numRef>
              <c:f>Sheet1!$V$6:$AB$6</c:f>
              <c:numCache>
                <c:formatCode>#\ ##0.0</c:formatCode>
                <c:ptCount val="7"/>
                <c:pt idx="0">
                  <c:v>646.55817739999998</c:v>
                </c:pt>
                <c:pt idx="1">
                  <c:v>524.938177</c:v>
                </c:pt>
                <c:pt idx="2">
                  <c:v>325.45792520000003</c:v>
                </c:pt>
                <c:pt idx="3">
                  <c:v>931.65732280000009</c:v>
                </c:pt>
                <c:pt idx="4">
                  <c:v>888.45253150000008</c:v>
                </c:pt>
                <c:pt idx="5">
                  <c:v>1171.862443</c:v>
                </c:pt>
                <c:pt idx="6">
                  <c:v>2195.1047658071338</c:v>
                </c:pt>
              </c:numCache>
            </c:numRef>
          </c:val>
          <c:extLst>
            <c:ext xmlns:c16="http://schemas.microsoft.com/office/drawing/2014/chart" uri="{C3380CC4-5D6E-409C-BE32-E72D297353CC}">
              <c16:uniqueId val="{00000003-8135-42F6-A858-AFF819767F7D}"/>
            </c:ext>
          </c:extLst>
        </c:ser>
        <c:ser>
          <c:idx val="4"/>
          <c:order val="4"/>
          <c:tx>
            <c:strRef>
              <c:f>Sheet1!$U$7</c:f>
              <c:strCache>
                <c:ptCount val="1"/>
                <c:pt idx="0">
                  <c:v>в т.ч. дивиденды</c:v>
                </c:pt>
              </c:strCache>
            </c:strRef>
          </c:tx>
          <c:spPr>
            <a:pattFill prst="trellis">
              <a:fgClr>
                <a:srgbClr val="FF0000"/>
              </a:fgClr>
              <a:bgClr>
                <a:schemeClr val="bg1"/>
              </a:bgClr>
            </a:pattFill>
            <a:ln>
              <a:noFill/>
            </a:ln>
            <a:effectLst/>
          </c:spPr>
          <c:invertIfNegative val="0"/>
          <c:cat>
            <c:strRef>
              <c:f>Sheet1!$V$2:$AB$2</c:f>
              <c:strCache>
                <c:ptCount val="7"/>
                <c:pt idx="0">
                  <c:v>2015</c:v>
                </c:pt>
                <c:pt idx="1">
                  <c:v>2016</c:v>
                </c:pt>
                <c:pt idx="2">
                  <c:v>2017</c:v>
                </c:pt>
                <c:pt idx="3">
                  <c:v>2018</c:v>
                </c:pt>
                <c:pt idx="4">
                  <c:v>2019</c:v>
                </c:pt>
                <c:pt idx="5">
                  <c:v>2020</c:v>
                </c:pt>
                <c:pt idx="6">
                  <c:v>2021П</c:v>
                </c:pt>
              </c:strCache>
            </c:strRef>
          </c:cat>
          <c:val>
            <c:numRef>
              <c:f>Sheet1!$V$7:$AB$7</c:f>
              <c:numCache>
                <c:formatCode>#\ ##0.0</c:formatCode>
                <c:ptCount val="7"/>
                <c:pt idx="0">
                  <c:v>316.50776439999999</c:v>
                </c:pt>
                <c:pt idx="1">
                  <c:v>473.63990229999996</c:v>
                </c:pt>
                <c:pt idx="2">
                  <c:v>524.20768639999994</c:v>
                </c:pt>
                <c:pt idx="3">
                  <c:v>709.69341170000007</c:v>
                </c:pt>
                <c:pt idx="4">
                  <c:v>761.46961750000014</c:v>
                </c:pt>
                <c:pt idx="5">
                  <c:v>986.6237670999999</c:v>
                </c:pt>
              </c:numCache>
            </c:numRef>
          </c:val>
          <c:extLst>
            <c:ext xmlns:c16="http://schemas.microsoft.com/office/drawing/2014/chart" uri="{C3380CC4-5D6E-409C-BE32-E72D297353CC}">
              <c16:uniqueId val="{00000004-8135-42F6-A858-AFF819767F7D}"/>
            </c:ext>
          </c:extLst>
        </c:ser>
        <c:dLbls>
          <c:showLegendKey val="0"/>
          <c:showVal val="0"/>
          <c:showCatName val="0"/>
          <c:showSerName val="0"/>
          <c:showPercent val="0"/>
          <c:showBubbleSize val="0"/>
        </c:dLbls>
        <c:gapWidth val="0"/>
        <c:axId val="165965184"/>
        <c:axId val="165971072"/>
      </c:barChart>
      <c:catAx>
        <c:axId val="165965184"/>
        <c:scaling>
          <c:orientation val="minMax"/>
        </c:scaling>
        <c:delete val="0"/>
        <c:axPos val="b"/>
        <c:numFmt formatCode="General" sourceLinked="1"/>
        <c:majorTickMark val="out"/>
        <c:minorTickMark val="none"/>
        <c:tickLblPos val="low"/>
        <c:spPr>
          <a:noFill/>
          <a:ln w="3175" cap="flat" cmpd="sng" algn="ctr">
            <a:solidFill>
              <a:schemeClr val="tx1"/>
            </a:solidFill>
            <a:round/>
          </a:ln>
          <a:effectLst/>
        </c:spPr>
        <c:txPr>
          <a:bodyPr rot="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65971072"/>
        <c:crosses val="autoZero"/>
        <c:auto val="1"/>
        <c:lblAlgn val="ctr"/>
        <c:lblOffset val="100"/>
        <c:noMultiLvlLbl val="0"/>
      </c:catAx>
      <c:valAx>
        <c:axId val="165971072"/>
        <c:scaling>
          <c:orientation val="minMax"/>
        </c:scaling>
        <c:delete val="0"/>
        <c:axPos val="l"/>
        <c:numFmt formatCode="#,##0.0" sourceLinked="0"/>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crossAx val="165965184"/>
        <c:crosses val="autoZero"/>
        <c:crossBetween val="between"/>
        <c:dispUnits>
          <c:builtInUnit val="thousands"/>
          <c:dispUnitsLbl>
            <c:layout/>
            <c:tx>
              <c:rich>
                <a:bodyPr rot="-5400000" spcFirstLastPara="1" vertOverflow="ellipsis" vert="horz" wrap="square" anchor="ctr" anchorCtr="1"/>
                <a:lstStyle/>
                <a:p>
                  <a:pPr>
                    <a:defRPr sz="800" b="0" i="1" u="none" strike="noStrike" kern="1200" baseline="0">
                      <a:solidFill>
                        <a:sysClr val="windowText" lastClr="000000"/>
                      </a:solidFill>
                      <a:latin typeface="Century" panose="02040604050505020304" pitchFamily="18" charset="0"/>
                      <a:ea typeface="+mn-ea"/>
                      <a:cs typeface="+mn-cs"/>
                    </a:defRPr>
                  </a:pPr>
                  <a:r>
                    <a:rPr lang="ru-RU" sz="800" i="1" u="none"/>
                    <a:t>трлн</a:t>
                  </a:r>
                  <a:r>
                    <a:rPr lang="ru-RU" sz="800" i="1" u="none" baseline="0"/>
                    <a:t>. рублей</a:t>
                  </a:r>
                  <a:endParaRPr lang="ru-RU" sz="800" i="1" u="none"/>
                </a:p>
              </c:rich>
            </c:tx>
            <c:spPr>
              <a:noFill/>
              <a:ln>
                <a:noFill/>
              </a:ln>
              <a:effectLst/>
            </c:spPr>
          </c:dispUnitsLbl>
        </c:dispUnits>
      </c:valAx>
      <c:spPr>
        <a:noFill/>
        <a:ln>
          <a:noFill/>
        </a:ln>
        <a:effectLst/>
      </c:spPr>
    </c:plotArea>
    <c:legend>
      <c:legendPos val="b"/>
      <c:layout>
        <c:manualLayout>
          <c:xMode val="edge"/>
          <c:yMode val="edge"/>
          <c:x val="0"/>
          <c:y val="0.85475718370791576"/>
          <c:w val="1"/>
          <c:h val="0.1452428258331455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Century" panose="020406040505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000405286061269E-2"/>
          <c:y val="4.4907629789519551E-2"/>
          <c:w val="0.85076155212649962"/>
          <c:h val="0.74236852923505048"/>
        </c:manualLayout>
      </c:layout>
      <c:lineChart>
        <c:grouping val="standard"/>
        <c:varyColors val="0"/>
        <c:ser>
          <c:idx val="0"/>
          <c:order val="0"/>
          <c:tx>
            <c:strRef>
              <c:f>'3'!$C$3</c:f>
              <c:strCache>
                <c:ptCount val="1"/>
                <c:pt idx="0">
                  <c:v>США</c:v>
                </c:pt>
              </c:strCache>
            </c:strRef>
          </c:tx>
          <c:spPr>
            <a:ln w="9525" cap="rnd">
              <a:solidFill>
                <a:srgbClr val="948A54"/>
              </a:solidFill>
              <a:round/>
            </a:ln>
            <a:effectLst/>
          </c:spPr>
          <c:marker>
            <c:symbol val="none"/>
          </c:marker>
          <c:cat>
            <c:numRef>
              <c:f>'3'!$B$30:$B$50</c:f>
              <c:numCache>
                <c:formatCode>mm/yyyy</c:formatCode>
                <c:ptCount val="21"/>
                <c:pt idx="0">
                  <c:v>43800</c:v>
                </c:pt>
                <c:pt idx="1">
                  <c:v>43831</c:v>
                </c:pt>
                <c:pt idx="2">
                  <c:v>43862</c:v>
                </c:pt>
                <c:pt idx="3">
                  <c:v>43891</c:v>
                </c:pt>
                <c:pt idx="4">
                  <c:v>43922</c:v>
                </c:pt>
                <c:pt idx="5">
                  <c:v>43952</c:v>
                </c:pt>
                <c:pt idx="6">
                  <c:v>43983</c:v>
                </c:pt>
                <c:pt idx="7">
                  <c:v>44013</c:v>
                </c:pt>
                <c:pt idx="8">
                  <c:v>44044</c:v>
                </c:pt>
                <c:pt idx="9">
                  <c:v>44075</c:v>
                </c:pt>
                <c:pt idx="10">
                  <c:v>44105</c:v>
                </c:pt>
                <c:pt idx="11">
                  <c:v>44136</c:v>
                </c:pt>
                <c:pt idx="12">
                  <c:v>44166</c:v>
                </c:pt>
                <c:pt idx="13">
                  <c:v>44197</c:v>
                </c:pt>
                <c:pt idx="14">
                  <c:v>44228</c:v>
                </c:pt>
                <c:pt idx="15">
                  <c:v>44256</c:v>
                </c:pt>
                <c:pt idx="16">
                  <c:v>44287</c:v>
                </c:pt>
                <c:pt idx="17">
                  <c:v>44317</c:v>
                </c:pt>
                <c:pt idx="18">
                  <c:v>44348</c:v>
                </c:pt>
                <c:pt idx="19">
                  <c:v>44378</c:v>
                </c:pt>
                <c:pt idx="20">
                  <c:v>44409</c:v>
                </c:pt>
              </c:numCache>
            </c:numRef>
          </c:cat>
          <c:val>
            <c:numRef>
              <c:f>'3'!$C$30:$C$50</c:f>
              <c:numCache>
                <c:formatCode>#\ ##0.000</c:formatCode>
                <c:ptCount val="21"/>
                <c:pt idx="0">
                  <c:v>3.4</c:v>
                </c:pt>
                <c:pt idx="1">
                  <c:v>4</c:v>
                </c:pt>
                <c:pt idx="2">
                  <c:v>3.8</c:v>
                </c:pt>
                <c:pt idx="3">
                  <c:v>4.5</c:v>
                </c:pt>
                <c:pt idx="4">
                  <c:v>14.4</c:v>
                </c:pt>
                <c:pt idx="5">
                  <c:v>13</c:v>
                </c:pt>
                <c:pt idx="6">
                  <c:v>11.2</c:v>
                </c:pt>
                <c:pt idx="7">
                  <c:v>10.5</c:v>
                </c:pt>
                <c:pt idx="8">
                  <c:v>8.5</c:v>
                </c:pt>
                <c:pt idx="9">
                  <c:v>7.7</c:v>
                </c:pt>
                <c:pt idx="10">
                  <c:v>6.6</c:v>
                </c:pt>
                <c:pt idx="11">
                  <c:v>6.4</c:v>
                </c:pt>
                <c:pt idx="12">
                  <c:v>6.5</c:v>
                </c:pt>
                <c:pt idx="13">
                  <c:v>6.8</c:v>
                </c:pt>
                <c:pt idx="14">
                  <c:v>6.6</c:v>
                </c:pt>
                <c:pt idx="15">
                  <c:v>6.2</c:v>
                </c:pt>
                <c:pt idx="16">
                  <c:v>5.7</c:v>
                </c:pt>
                <c:pt idx="17" formatCode="General">
                  <c:v>5.5</c:v>
                </c:pt>
                <c:pt idx="18" formatCode="General">
                  <c:v>6.1</c:v>
                </c:pt>
                <c:pt idx="19" formatCode="General">
                  <c:v>5.7</c:v>
                </c:pt>
                <c:pt idx="20" formatCode="General">
                  <c:v>5.3</c:v>
                </c:pt>
              </c:numCache>
            </c:numRef>
          </c:val>
          <c:smooth val="0"/>
          <c:extLst>
            <c:ext xmlns:c16="http://schemas.microsoft.com/office/drawing/2014/chart" uri="{C3380CC4-5D6E-409C-BE32-E72D297353CC}">
              <c16:uniqueId val="{00000000-0946-4130-9279-0880D54B2ED3}"/>
            </c:ext>
          </c:extLst>
        </c:ser>
        <c:ser>
          <c:idx val="1"/>
          <c:order val="1"/>
          <c:tx>
            <c:strRef>
              <c:f>'3'!$D$3</c:f>
              <c:strCache>
                <c:ptCount val="1"/>
                <c:pt idx="0">
                  <c:v>Россия</c:v>
                </c:pt>
              </c:strCache>
            </c:strRef>
          </c:tx>
          <c:spPr>
            <a:ln w="9525" cap="rnd">
              <a:solidFill>
                <a:srgbClr val="005A36"/>
              </a:solidFill>
              <a:prstDash val="sysDash"/>
              <a:round/>
            </a:ln>
            <a:effectLst/>
          </c:spPr>
          <c:marker>
            <c:symbol val="circle"/>
            <c:size val="5"/>
            <c:spPr>
              <a:solidFill>
                <a:schemeClr val="bg1"/>
              </a:solidFill>
              <a:ln w="6350">
                <a:solidFill>
                  <a:srgbClr val="005A36"/>
                </a:solidFill>
              </a:ln>
              <a:effectLst/>
            </c:spPr>
          </c:marker>
          <c:cat>
            <c:numRef>
              <c:f>'3'!$B$30:$B$50</c:f>
              <c:numCache>
                <c:formatCode>mm/yyyy</c:formatCode>
                <c:ptCount val="21"/>
                <c:pt idx="0">
                  <c:v>43800</c:v>
                </c:pt>
                <c:pt idx="1">
                  <c:v>43831</c:v>
                </c:pt>
                <c:pt idx="2">
                  <c:v>43862</c:v>
                </c:pt>
                <c:pt idx="3">
                  <c:v>43891</c:v>
                </c:pt>
                <c:pt idx="4">
                  <c:v>43922</c:v>
                </c:pt>
                <c:pt idx="5">
                  <c:v>43952</c:v>
                </c:pt>
                <c:pt idx="6">
                  <c:v>43983</c:v>
                </c:pt>
                <c:pt idx="7">
                  <c:v>44013</c:v>
                </c:pt>
                <c:pt idx="8">
                  <c:v>44044</c:v>
                </c:pt>
                <c:pt idx="9">
                  <c:v>44075</c:v>
                </c:pt>
                <c:pt idx="10">
                  <c:v>44105</c:v>
                </c:pt>
                <c:pt idx="11">
                  <c:v>44136</c:v>
                </c:pt>
                <c:pt idx="12">
                  <c:v>44166</c:v>
                </c:pt>
                <c:pt idx="13">
                  <c:v>44197</c:v>
                </c:pt>
                <c:pt idx="14">
                  <c:v>44228</c:v>
                </c:pt>
                <c:pt idx="15">
                  <c:v>44256</c:v>
                </c:pt>
                <c:pt idx="16">
                  <c:v>44287</c:v>
                </c:pt>
                <c:pt idx="17">
                  <c:v>44317</c:v>
                </c:pt>
                <c:pt idx="18">
                  <c:v>44348</c:v>
                </c:pt>
                <c:pt idx="19">
                  <c:v>44378</c:v>
                </c:pt>
                <c:pt idx="20">
                  <c:v>44409</c:v>
                </c:pt>
              </c:numCache>
            </c:numRef>
          </c:cat>
          <c:val>
            <c:numRef>
              <c:f>'3'!$D$30:$D$50</c:f>
              <c:numCache>
                <c:formatCode>#\ ##0.000</c:formatCode>
                <c:ptCount val="21"/>
                <c:pt idx="0">
                  <c:v>4.5755136700000003</c:v>
                </c:pt>
                <c:pt idx="1">
                  <c:v>4.6522254199999997</c:v>
                </c:pt>
                <c:pt idx="2">
                  <c:v>4.5942610000000004</c:v>
                </c:pt>
                <c:pt idx="3">
                  <c:v>4.6549324500000004</c:v>
                </c:pt>
                <c:pt idx="4">
                  <c:v>5.7517272899999998</c:v>
                </c:pt>
                <c:pt idx="5">
                  <c:v>6.0539033099999999</c:v>
                </c:pt>
                <c:pt idx="6">
                  <c:v>6.1677906199999999</c:v>
                </c:pt>
                <c:pt idx="7">
                  <c:v>6.3114101099999997</c:v>
                </c:pt>
                <c:pt idx="8">
                  <c:v>6.3849510499999997</c:v>
                </c:pt>
                <c:pt idx="9">
                  <c:v>6.3470215200000002</c:v>
                </c:pt>
                <c:pt idx="10">
                  <c:v>6.2581879699999998</c:v>
                </c:pt>
                <c:pt idx="11">
                  <c:v>6.1269753600000003</c:v>
                </c:pt>
                <c:pt idx="12">
                  <c:v>5.8943570799999998</c:v>
                </c:pt>
                <c:pt idx="13">
                  <c:v>5.7525417000000001</c:v>
                </c:pt>
                <c:pt idx="14">
                  <c:v>5.6560821399999996</c:v>
                </c:pt>
                <c:pt idx="15">
                  <c:v>5.4084966100000003</c:v>
                </c:pt>
                <c:pt idx="16">
                  <c:v>5.1881478999999997</c:v>
                </c:pt>
                <c:pt idx="17" formatCode="General">
                  <c:v>4.8930570800000002</c:v>
                </c:pt>
                <c:pt idx="18" formatCode="General">
                  <c:v>4.7513879000000001</c:v>
                </c:pt>
                <c:pt idx="19" formatCode="General">
                  <c:v>4.5</c:v>
                </c:pt>
              </c:numCache>
            </c:numRef>
          </c:val>
          <c:smooth val="0"/>
          <c:extLst>
            <c:ext xmlns:c16="http://schemas.microsoft.com/office/drawing/2014/chart" uri="{C3380CC4-5D6E-409C-BE32-E72D297353CC}">
              <c16:uniqueId val="{00000001-0946-4130-9279-0880D54B2ED3}"/>
            </c:ext>
          </c:extLst>
        </c:ser>
        <c:ser>
          <c:idx val="10"/>
          <c:order val="2"/>
          <c:tx>
            <c:strRef>
              <c:f>'3'!$G$3</c:f>
              <c:strCache>
                <c:ptCount val="1"/>
                <c:pt idx="0">
                  <c:v>Норвегия</c:v>
                </c:pt>
              </c:strCache>
            </c:strRef>
          </c:tx>
          <c:spPr>
            <a:ln w="9525" cap="rnd">
              <a:solidFill>
                <a:schemeClr val="bg1">
                  <a:lumMod val="50000"/>
                </a:schemeClr>
              </a:solidFill>
              <a:round/>
            </a:ln>
            <a:effectLst/>
          </c:spPr>
          <c:marker>
            <c:symbol val="none"/>
          </c:marker>
          <c:cat>
            <c:numRef>
              <c:f>'3'!$B$30:$B$50</c:f>
              <c:numCache>
                <c:formatCode>mm/yyyy</c:formatCode>
                <c:ptCount val="21"/>
                <c:pt idx="0">
                  <c:v>43800</c:v>
                </c:pt>
                <c:pt idx="1">
                  <c:v>43831</c:v>
                </c:pt>
                <c:pt idx="2">
                  <c:v>43862</c:v>
                </c:pt>
                <c:pt idx="3">
                  <c:v>43891</c:v>
                </c:pt>
                <c:pt idx="4">
                  <c:v>43922</c:v>
                </c:pt>
                <c:pt idx="5">
                  <c:v>43952</c:v>
                </c:pt>
                <c:pt idx="6">
                  <c:v>43983</c:v>
                </c:pt>
                <c:pt idx="7">
                  <c:v>44013</c:v>
                </c:pt>
                <c:pt idx="8">
                  <c:v>44044</c:v>
                </c:pt>
                <c:pt idx="9">
                  <c:v>44075</c:v>
                </c:pt>
                <c:pt idx="10">
                  <c:v>44105</c:v>
                </c:pt>
                <c:pt idx="11">
                  <c:v>44136</c:v>
                </c:pt>
                <c:pt idx="12">
                  <c:v>44166</c:v>
                </c:pt>
                <c:pt idx="13">
                  <c:v>44197</c:v>
                </c:pt>
                <c:pt idx="14">
                  <c:v>44228</c:v>
                </c:pt>
                <c:pt idx="15">
                  <c:v>44256</c:v>
                </c:pt>
                <c:pt idx="16">
                  <c:v>44287</c:v>
                </c:pt>
                <c:pt idx="17">
                  <c:v>44317</c:v>
                </c:pt>
                <c:pt idx="18">
                  <c:v>44348</c:v>
                </c:pt>
                <c:pt idx="19">
                  <c:v>44378</c:v>
                </c:pt>
                <c:pt idx="20">
                  <c:v>44409</c:v>
                </c:pt>
              </c:numCache>
            </c:numRef>
          </c:cat>
          <c:val>
            <c:numRef>
              <c:f>'3'!$G$30:$G$50</c:f>
              <c:numCache>
                <c:formatCode>#\ ##0.000</c:formatCode>
                <c:ptCount val="21"/>
                <c:pt idx="0">
                  <c:v>2.2000000000000002</c:v>
                </c:pt>
                <c:pt idx="1">
                  <c:v>2.4</c:v>
                </c:pt>
                <c:pt idx="2">
                  <c:v>2.2999999999999998</c:v>
                </c:pt>
                <c:pt idx="3">
                  <c:v>10.7</c:v>
                </c:pt>
                <c:pt idx="4">
                  <c:v>9.6</c:v>
                </c:pt>
                <c:pt idx="5">
                  <c:v>6.4</c:v>
                </c:pt>
                <c:pt idx="6">
                  <c:v>4.8</c:v>
                </c:pt>
                <c:pt idx="7">
                  <c:v>4.9000000000000004</c:v>
                </c:pt>
                <c:pt idx="8">
                  <c:v>4.3</c:v>
                </c:pt>
                <c:pt idx="9">
                  <c:v>3.7</c:v>
                </c:pt>
                <c:pt idx="10">
                  <c:v>3.5</c:v>
                </c:pt>
                <c:pt idx="11">
                  <c:v>3.9</c:v>
                </c:pt>
                <c:pt idx="12">
                  <c:v>3.8</c:v>
                </c:pt>
                <c:pt idx="13">
                  <c:v>4.4000000000000004</c:v>
                </c:pt>
                <c:pt idx="14">
                  <c:v>4.3</c:v>
                </c:pt>
                <c:pt idx="15">
                  <c:v>4.2</c:v>
                </c:pt>
                <c:pt idx="16">
                  <c:v>4</c:v>
                </c:pt>
                <c:pt idx="17">
                  <c:v>3.3</c:v>
                </c:pt>
                <c:pt idx="18">
                  <c:v>2.9</c:v>
                </c:pt>
                <c:pt idx="19">
                  <c:v>3.1</c:v>
                </c:pt>
              </c:numCache>
            </c:numRef>
          </c:val>
          <c:smooth val="0"/>
          <c:extLst>
            <c:ext xmlns:c16="http://schemas.microsoft.com/office/drawing/2014/chart" uri="{C3380CC4-5D6E-409C-BE32-E72D297353CC}">
              <c16:uniqueId val="{00000002-0946-4130-9279-0880D54B2ED3}"/>
            </c:ext>
          </c:extLst>
        </c:ser>
        <c:ser>
          <c:idx val="19"/>
          <c:order val="3"/>
          <c:tx>
            <c:strRef>
              <c:f>'3'!$K$3</c:f>
              <c:strCache>
                <c:ptCount val="1"/>
                <c:pt idx="0">
                  <c:v>Еврозона</c:v>
                </c:pt>
              </c:strCache>
            </c:strRef>
          </c:tx>
          <c:spPr>
            <a:ln w="9525" cap="rnd">
              <a:solidFill>
                <a:schemeClr val="tx1"/>
              </a:solidFill>
              <a:round/>
            </a:ln>
            <a:effectLst/>
          </c:spPr>
          <c:marker>
            <c:symbol val="none"/>
          </c:marker>
          <c:cat>
            <c:numRef>
              <c:f>'3'!$B$30:$B$50</c:f>
              <c:numCache>
                <c:formatCode>mm/yyyy</c:formatCode>
                <c:ptCount val="21"/>
                <c:pt idx="0">
                  <c:v>43800</c:v>
                </c:pt>
                <c:pt idx="1">
                  <c:v>43831</c:v>
                </c:pt>
                <c:pt idx="2">
                  <c:v>43862</c:v>
                </c:pt>
                <c:pt idx="3">
                  <c:v>43891</c:v>
                </c:pt>
                <c:pt idx="4">
                  <c:v>43922</c:v>
                </c:pt>
                <c:pt idx="5">
                  <c:v>43952</c:v>
                </c:pt>
                <c:pt idx="6">
                  <c:v>43983</c:v>
                </c:pt>
                <c:pt idx="7">
                  <c:v>44013</c:v>
                </c:pt>
                <c:pt idx="8">
                  <c:v>44044</c:v>
                </c:pt>
                <c:pt idx="9">
                  <c:v>44075</c:v>
                </c:pt>
                <c:pt idx="10">
                  <c:v>44105</c:v>
                </c:pt>
                <c:pt idx="11">
                  <c:v>44136</c:v>
                </c:pt>
                <c:pt idx="12">
                  <c:v>44166</c:v>
                </c:pt>
                <c:pt idx="13">
                  <c:v>44197</c:v>
                </c:pt>
                <c:pt idx="14">
                  <c:v>44228</c:v>
                </c:pt>
                <c:pt idx="15">
                  <c:v>44256</c:v>
                </c:pt>
                <c:pt idx="16">
                  <c:v>44287</c:v>
                </c:pt>
                <c:pt idx="17">
                  <c:v>44317</c:v>
                </c:pt>
                <c:pt idx="18">
                  <c:v>44348</c:v>
                </c:pt>
                <c:pt idx="19">
                  <c:v>44378</c:v>
                </c:pt>
                <c:pt idx="20">
                  <c:v>44409</c:v>
                </c:pt>
              </c:numCache>
            </c:numRef>
          </c:cat>
          <c:val>
            <c:numRef>
              <c:f>'3'!$K$30:$K$50</c:f>
              <c:numCache>
                <c:formatCode>#\ ##0.000</c:formatCode>
                <c:ptCount val="21"/>
                <c:pt idx="0">
                  <c:v>7.4</c:v>
                </c:pt>
                <c:pt idx="1">
                  <c:v>7.8</c:v>
                </c:pt>
                <c:pt idx="2">
                  <c:v>7.7</c:v>
                </c:pt>
                <c:pt idx="3">
                  <c:v>7.3</c:v>
                </c:pt>
                <c:pt idx="4">
                  <c:v>7.2</c:v>
                </c:pt>
                <c:pt idx="5">
                  <c:v>7.3</c:v>
                </c:pt>
                <c:pt idx="6">
                  <c:v>7.8</c:v>
                </c:pt>
                <c:pt idx="7">
                  <c:v>8.4</c:v>
                </c:pt>
                <c:pt idx="8">
                  <c:v>8.6</c:v>
                </c:pt>
                <c:pt idx="9">
                  <c:v>8.6</c:v>
                </c:pt>
                <c:pt idx="10">
                  <c:v>8.3000000000000007</c:v>
                </c:pt>
                <c:pt idx="11">
                  <c:v>8</c:v>
                </c:pt>
                <c:pt idx="12">
                  <c:v>8</c:v>
                </c:pt>
                <c:pt idx="13">
                  <c:v>8.6</c:v>
                </c:pt>
                <c:pt idx="14">
                  <c:v>8.5</c:v>
                </c:pt>
                <c:pt idx="15">
                  <c:v>8.3000000000000007</c:v>
                </c:pt>
                <c:pt idx="16">
                  <c:v>8.1999999999999993</c:v>
                </c:pt>
                <c:pt idx="17">
                  <c:v>7.9</c:v>
                </c:pt>
                <c:pt idx="18">
                  <c:v>7.5</c:v>
                </c:pt>
                <c:pt idx="19">
                  <c:v>7.4</c:v>
                </c:pt>
              </c:numCache>
            </c:numRef>
          </c:val>
          <c:smooth val="0"/>
          <c:extLst>
            <c:ext xmlns:c16="http://schemas.microsoft.com/office/drawing/2014/chart" uri="{C3380CC4-5D6E-409C-BE32-E72D297353CC}">
              <c16:uniqueId val="{00000003-0946-4130-9279-0880D54B2ED3}"/>
            </c:ext>
          </c:extLst>
        </c:ser>
        <c:dLbls>
          <c:showLegendKey val="0"/>
          <c:showVal val="0"/>
          <c:showCatName val="0"/>
          <c:showSerName val="0"/>
          <c:showPercent val="0"/>
          <c:showBubbleSize val="0"/>
        </c:dLbls>
        <c:smooth val="0"/>
        <c:axId val="104216832"/>
        <c:axId val="104235008"/>
      </c:lineChart>
      <c:dateAx>
        <c:axId val="104216832"/>
        <c:scaling>
          <c:orientation val="minMax"/>
        </c:scaling>
        <c:delete val="0"/>
        <c:axPos val="b"/>
        <c:numFmt formatCode="\ [$]mmm\'yy" sourceLinked="0"/>
        <c:majorTickMark val="out"/>
        <c:minorTickMark val="none"/>
        <c:tickLblPos val="low"/>
        <c:spPr>
          <a:noFill/>
          <a:ln w="9525" cap="flat" cmpd="sng" algn="ctr">
            <a:solidFill>
              <a:schemeClr val="tx1"/>
            </a:solidFill>
            <a:round/>
          </a:ln>
          <a:effectLst/>
        </c:spPr>
        <c:txPr>
          <a:bodyPr rot="0"/>
          <a:lstStyle/>
          <a:p>
            <a:pPr>
              <a:defRPr/>
            </a:pPr>
            <a:endParaRPr lang="ru-RU"/>
          </a:p>
        </c:txPr>
        <c:crossAx val="104235008"/>
        <c:crosses val="autoZero"/>
        <c:auto val="1"/>
        <c:lblOffset val="100"/>
        <c:baseTimeUnit val="months"/>
        <c:majorUnit val="3"/>
        <c:majorTimeUnit val="months"/>
      </c:dateAx>
      <c:valAx>
        <c:axId val="104235008"/>
        <c:scaling>
          <c:orientation val="minMax"/>
          <c:max val="15"/>
          <c:min val="2"/>
        </c:scaling>
        <c:delete val="0"/>
        <c:axPos val="l"/>
        <c:numFmt formatCode="#\ ##0.0" sourceLinked="0"/>
        <c:majorTickMark val="out"/>
        <c:minorTickMark val="none"/>
        <c:tickLblPos val="nextTo"/>
        <c:spPr>
          <a:noFill/>
          <a:ln>
            <a:solidFill>
              <a:schemeClr val="tx1"/>
            </a:solidFill>
          </a:ln>
          <a:effectLst/>
        </c:spPr>
        <c:txPr>
          <a:bodyPr rot="-60000000" vert="horz"/>
          <a:lstStyle/>
          <a:p>
            <a:pPr>
              <a:defRPr/>
            </a:pPr>
            <a:endParaRPr lang="ru-RU"/>
          </a:p>
        </c:txPr>
        <c:crossAx val="104216832"/>
        <c:crosses val="autoZero"/>
        <c:crossBetween val="between"/>
      </c:valAx>
      <c:spPr>
        <a:noFill/>
        <a:ln>
          <a:noFill/>
        </a:ln>
        <a:effectLst/>
      </c:spPr>
    </c:plotArea>
    <c:legend>
      <c:legendPos val="b"/>
      <c:layout>
        <c:manualLayout>
          <c:xMode val="edge"/>
          <c:yMode val="edge"/>
          <c:x val="0"/>
          <c:y val="0.87869251283348626"/>
          <c:w val="0.99598393574297184"/>
          <c:h val="0.11761523785430433"/>
        </c:manualLayout>
      </c:layout>
      <c:overlay val="0"/>
      <c:spPr>
        <a:noFill/>
        <a:ln>
          <a:noFill/>
        </a:ln>
        <a:effectLst/>
      </c:spPr>
      <c:txPr>
        <a:bodyPr rot="0" vert="horz"/>
        <a:lstStyle/>
        <a:p>
          <a:pPr>
            <a:defRPr sz="800"/>
          </a:pPr>
          <a:endParaRPr lang="ru-RU"/>
        </a:p>
      </c:txPr>
    </c:legend>
    <c:plotVisOnly val="1"/>
    <c:dispBlanksAs val="span"/>
    <c:showDLblsOverMax val="0"/>
  </c:chart>
  <c:spPr>
    <a:solidFill>
      <a:schemeClr val="bg1"/>
    </a:solidFill>
    <a:ln w="25400" cap="flat" cmpd="sng" algn="ctr">
      <a:noFill/>
      <a:round/>
    </a:ln>
    <a:effectLst/>
  </c:spPr>
  <c:txPr>
    <a:bodyPr/>
    <a:lstStyle/>
    <a:p>
      <a:pPr>
        <a:defRPr sz="700">
          <a:latin typeface="Century" panose="020406040505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50945680886092"/>
          <c:y val="2.8329942872207494E-2"/>
          <c:w val="0.86225940507436571"/>
          <c:h val="0.66729384636782041"/>
        </c:manualLayout>
      </c:layout>
      <c:barChart>
        <c:barDir val="col"/>
        <c:grouping val="clustered"/>
        <c:varyColors val="0"/>
        <c:ser>
          <c:idx val="0"/>
          <c:order val="0"/>
          <c:tx>
            <c:strRef>
              <c:f>'IP_(база2018)okved2'!$SG$4</c:f>
              <c:strCache>
                <c:ptCount val="1"/>
                <c:pt idx="0">
                  <c:v>промышленность без нефти, г/г</c:v>
                </c:pt>
              </c:strCache>
            </c:strRef>
          </c:tx>
          <c:spPr>
            <a:solidFill>
              <a:schemeClr val="bg2">
                <a:lumMod val="50000"/>
              </a:schemeClr>
            </a:solidFill>
            <a:ln w="3175">
              <a:noFill/>
            </a:ln>
            <a:effectLst/>
          </c:spPr>
          <c:invertIfNegative val="0"/>
          <c:cat>
            <c:numRef>
              <c:f>'IP_(база2018)okved2'!$B$198:$B$276</c:f>
              <c:numCache>
                <c:formatCode>[$-409]mmm\-yy;@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'IP_(база2018)okved2'!$SG$198:$SG$276</c:f>
              <c:numCache>
                <c:formatCode>General</c:formatCode>
                <c:ptCount val="79"/>
                <c:pt idx="12" formatCode="0.0">
                  <c:v>-0.91863889554262701</c:v>
                </c:pt>
                <c:pt idx="13" formatCode="0.0">
                  <c:v>0.96762959626079148</c:v>
                </c:pt>
                <c:pt idx="14" formatCode="0.0">
                  <c:v>2.1820196236118377</c:v>
                </c:pt>
                <c:pt idx="15" formatCode="0.0">
                  <c:v>-0.16353826370723173</c:v>
                </c:pt>
                <c:pt idx="16" formatCode="0.0">
                  <c:v>2.2932109958768123</c:v>
                </c:pt>
                <c:pt idx="17" formatCode="0.0">
                  <c:v>1.710776597739885</c:v>
                </c:pt>
                <c:pt idx="18" formatCode="0.0">
                  <c:v>9.2889902290801338E-2</c:v>
                </c:pt>
                <c:pt idx="19" formatCode="0.0">
                  <c:v>3.0505829241560809</c:v>
                </c:pt>
                <c:pt idx="20" formatCode="0.0">
                  <c:v>2.1970472446061509</c:v>
                </c:pt>
                <c:pt idx="21" formatCode="0.0">
                  <c:v>2.6184913871903679</c:v>
                </c:pt>
                <c:pt idx="22" formatCode="0.0">
                  <c:v>7.5983648397395802</c:v>
                </c:pt>
                <c:pt idx="23" formatCode="0.0">
                  <c:v>5.2952113450820439</c:v>
                </c:pt>
                <c:pt idx="24" formatCode="0.0">
                  <c:v>7.8433477170868136</c:v>
                </c:pt>
                <c:pt idx="25" formatCode="0.0">
                  <c:v>2.3524641931799608</c:v>
                </c:pt>
                <c:pt idx="26" formatCode="0.0">
                  <c:v>3.5853465787458765</c:v>
                </c:pt>
                <c:pt idx="27" formatCode="0.0">
                  <c:v>4.2664823573263906</c:v>
                </c:pt>
                <c:pt idx="28" formatCode="0.0">
                  <c:v>7.8186828106960906</c:v>
                </c:pt>
                <c:pt idx="29" formatCode="0.0">
                  <c:v>6.8083798691060915</c:v>
                </c:pt>
                <c:pt idx="30" formatCode="0.0">
                  <c:v>5.2117149599023236</c:v>
                </c:pt>
                <c:pt idx="31" formatCode="0.0">
                  <c:v>6.7925413050754599</c:v>
                </c:pt>
                <c:pt idx="32" formatCode="0.0">
                  <c:v>6.2975219403237093</c:v>
                </c:pt>
                <c:pt idx="33" formatCode="0.0">
                  <c:v>4.6408226180157772</c:v>
                </c:pt>
                <c:pt idx="34" formatCode="0.0">
                  <c:v>2.2535106984501669</c:v>
                </c:pt>
                <c:pt idx="35" formatCode="0.0">
                  <c:v>0.68166638823094616</c:v>
                </c:pt>
                <c:pt idx="36" formatCode="0.0">
                  <c:v>5.161520259799234</c:v>
                </c:pt>
                <c:pt idx="37" formatCode="0.0">
                  <c:v>5.5872997065049619</c:v>
                </c:pt>
                <c:pt idx="38" formatCode="0.0">
                  <c:v>3.5286453104463806</c:v>
                </c:pt>
                <c:pt idx="39" formatCode="0.0">
                  <c:v>4.9112243682122152</c:v>
                </c:pt>
                <c:pt idx="40" formatCode="0.0">
                  <c:v>4.482716904452932</c:v>
                </c:pt>
                <c:pt idx="41" formatCode="0.0">
                  <c:v>1.3535791713508889</c:v>
                </c:pt>
                <c:pt idx="42" formatCode="0.0">
                  <c:v>3.3593768689167929</c:v>
                </c:pt>
                <c:pt idx="43" formatCode="0.0">
                  <c:v>2.2668991500783875</c:v>
                </c:pt>
                <c:pt idx="44" formatCode="0.0">
                  <c:v>-0.93911666408991112</c:v>
                </c:pt>
                <c:pt idx="45" formatCode="0.0">
                  <c:v>4.0759665501038684</c:v>
                </c:pt>
                <c:pt idx="46" formatCode="0.0">
                  <c:v>2.5203089146952946</c:v>
                </c:pt>
                <c:pt idx="47" formatCode="0.0">
                  <c:v>6.6812488602951916</c:v>
                </c:pt>
                <c:pt idx="48" formatCode="0.0">
                  <c:v>-0.65286874794790906</c:v>
                </c:pt>
                <c:pt idx="49" formatCode="0.0">
                  <c:v>2.0998382385503191</c:v>
                </c:pt>
                <c:pt idx="50" formatCode="0.0">
                  <c:v>1.0771900658691409</c:v>
                </c:pt>
                <c:pt idx="51" formatCode="0.0">
                  <c:v>5.5844258279168342</c:v>
                </c:pt>
                <c:pt idx="52" formatCode="0.0">
                  <c:v>-0.28845337991586301</c:v>
                </c:pt>
                <c:pt idx="53" formatCode="0.0">
                  <c:v>4.3740983719489703</c:v>
                </c:pt>
                <c:pt idx="54" formatCode="0.0">
                  <c:v>5.695477634441704</c:v>
                </c:pt>
                <c:pt idx="55" formatCode="0.0">
                  <c:v>3.9734774343854151</c:v>
                </c:pt>
                <c:pt idx="56" formatCode="0.0">
                  <c:v>7.9713182664990043</c:v>
                </c:pt>
                <c:pt idx="57" formatCode="0.0">
                  <c:v>6.6114793490890706</c:v>
                </c:pt>
                <c:pt idx="58" formatCode="0.0">
                  <c:v>1.6137610749399973</c:v>
                </c:pt>
                <c:pt idx="59" formatCode="0.0">
                  <c:v>3.7470583539995879</c:v>
                </c:pt>
                <c:pt idx="60" formatCode="0.0">
                  <c:v>1.7247054575196386</c:v>
                </c:pt>
                <c:pt idx="61" formatCode="0.0">
                  <c:v>5.3885084845835705</c:v>
                </c:pt>
                <c:pt idx="62" formatCode="0.0">
                  <c:v>3.3312528523629061</c:v>
                </c:pt>
                <c:pt idx="63" formatCode="0.0">
                  <c:v>-8.5901878631139343</c:v>
                </c:pt>
                <c:pt idx="64" formatCode="0.0">
                  <c:v>-4.8836197952001577</c:v>
                </c:pt>
                <c:pt idx="65" formatCode="0.0">
                  <c:v>-1.4204016212459403</c:v>
                </c:pt>
                <c:pt idx="66" formatCode="0.0">
                  <c:v>0.54114836763467433</c:v>
                </c:pt>
                <c:pt idx="67" formatCode="0.0">
                  <c:v>1.228522594086394</c:v>
                </c:pt>
                <c:pt idx="68" formatCode="0.0">
                  <c:v>1.5149386664773654</c:v>
                </c:pt>
                <c:pt idx="69" formatCode="0.0">
                  <c:v>-0.49452334534430847</c:v>
                </c:pt>
                <c:pt idx="70" formatCode="0.0">
                  <c:v>5.2034938682044638</c:v>
                </c:pt>
                <c:pt idx="71" formatCode="0.0">
                  <c:v>13.937728053812767</c:v>
                </c:pt>
                <c:pt idx="72" formatCode="0.0">
                  <c:v>2.7662919358075708</c:v>
                </c:pt>
                <c:pt idx="73" formatCode="0.0">
                  <c:v>2.3172386308754809</c:v>
                </c:pt>
                <c:pt idx="74" formatCode="0.0">
                  <c:v>7.6759041263456007</c:v>
                </c:pt>
                <c:pt idx="75" formatCode="0.0">
                  <c:v>15.004579720851837</c:v>
                </c:pt>
                <c:pt idx="76" formatCode="0.0">
                  <c:v>11.748899677298507</c:v>
                </c:pt>
                <c:pt idx="77" formatCode="0.0">
                  <c:v>8.1319633716571946</c:v>
                </c:pt>
                <c:pt idx="78" formatCode="0.0">
                  <c:v>4.4643390386792836</c:v>
                </c:pt>
              </c:numCache>
            </c:numRef>
          </c:val>
          <c:extLst>
            <c:ext xmlns:c16="http://schemas.microsoft.com/office/drawing/2014/chart" uri="{C3380CC4-5D6E-409C-BE32-E72D297353CC}">
              <c16:uniqueId val="{00000000-C4EB-4B1B-B352-BB1B590A3F7C}"/>
            </c:ext>
          </c:extLst>
        </c:ser>
        <c:ser>
          <c:idx val="1"/>
          <c:order val="1"/>
          <c:tx>
            <c:strRef>
              <c:f>'IP_(база2018)okved2'!$SH$4</c:f>
              <c:strCache>
                <c:ptCount val="1"/>
                <c:pt idx="0">
                  <c:v>обработка без нефти, г/г</c:v>
                </c:pt>
              </c:strCache>
            </c:strRef>
          </c:tx>
          <c:spPr>
            <a:solidFill>
              <a:srgbClr val="005A3C"/>
            </a:solidFill>
            <a:ln w="3175">
              <a:noFill/>
            </a:ln>
            <a:effectLst/>
          </c:spPr>
          <c:invertIfNegative val="0"/>
          <c:cat>
            <c:numRef>
              <c:f>'IP_(база2018)okved2'!$B$198:$B$276</c:f>
              <c:numCache>
                <c:formatCode>[$-409]mmm\-yy;@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'IP_(база2018)okved2'!$SH$198:$SH$276</c:f>
              <c:numCache>
                <c:formatCode>General</c:formatCode>
                <c:ptCount val="79"/>
                <c:pt idx="12" formatCode="0.0">
                  <c:v>-2.3991552788669921</c:v>
                </c:pt>
                <c:pt idx="13" formatCode="0.0">
                  <c:v>1.6301336167703966</c:v>
                </c:pt>
                <c:pt idx="14" formatCode="0.0">
                  <c:v>3.1380893815294866</c:v>
                </c:pt>
                <c:pt idx="15" formatCode="0.0">
                  <c:v>0.82804484260601574</c:v>
                </c:pt>
                <c:pt idx="16" formatCode="0.0">
                  <c:v>2.2410228768268592</c:v>
                </c:pt>
                <c:pt idx="17" formatCode="0.0">
                  <c:v>0.95440024294605674</c:v>
                </c:pt>
                <c:pt idx="18" formatCode="0.0">
                  <c:v>-0.19915527886700773</c:v>
                </c:pt>
                <c:pt idx="19" formatCode="0.0">
                  <c:v>3.8351558862321289</c:v>
                </c:pt>
                <c:pt idx="20" formatCode="0.0">
                  <c:v>2.5665335560338711</c:v>
                </c:pt>
                <c:pt idx="21" formatCode="0.0">
                  <c:v>3.66360006073652</c:v>
                </c:pt>
                <c:pt idx="22" formatCode="0.0">
                  <c:v>9.0309783379033846</c:v>
                </c:pt>
                <c:pt idx="23" formatCode="0.0">
                  <c:v>4.5866226338808005</c:v>
                </c:pt>
                <c:pt idx="24" formatCode="0.0">
                  <c:v>11.612978034220827</c:v>
                </c:pt>
                <c:pt idx="25" formatCode="0.0">
                  <c:v>2.0807556432860754</c:v>
                </c:pt>
                <c:pt idx="26" formatCode="0.0">
                  <c:v>4.3485332523513192</c:v>
                </c:pt>
                <c:pt idx="27" formatCode="0.0">
                  <c:v>4.2384887134278557</c:v>
                </c:pt>
                <c:pt idx="28" formatCode="0.0">
                  <c:v>8.9665335560338768</c:v>
                </c:pt>
                <c:pt idx="29" formatCode="0.0">
                  <c:v>8.4908001822095418</c:v>
                </c:pt>
                <c:pt idx="30" formatCode="0.0">
                  <c:v>6.0535555218130526</c:v>
                </c:pt>
                <c:pt idx="31" formatCode="0.0">
                  <c:v>8.3230225731442911</c:v>
                </c:pt>
                <c:pt idx="32" formatCode="0.0">
                  <c:v>8.5786668691217098</c:v>
                </c:pt>
                <c:pt idx="33" formatCode="0.0">
                  <c:v>6.0836891385834404</c:v>
                </c:pt>
                <c:pt idx="34" formatCode="0.0">
                  <c:v>4.2292888956373957</c:v>
                </c:pt>
                <c:pt idx="35" formatCode="0.0">
                  <c:v>2.1192443567139279</c:v>
                </c:pt>
                <c:pt idx="36" formatCode="0.0">
                  <c:v>8.1644447818695145</c:v>
                </c:pt>
                <c:pt idx="37" formatCode="0.0">
                  <c:v>6.9958224516712697</c:v>
                </c:pt>
                <c:pt idx="38" formatCode="0.0">
                  <c:v>2.4000000000000057</c:v>
                </c:pt>
                <c:pt idx="39" formatCode="0.0">
                  <c:v>6.25942251240778</c:v>
                </c:pt>
                <c:pt idx="40" formatCode="0.0">
                  <c:v>5.8949777305382618</c:v>
                </c:pt>
                <c:pt idx="41" formatCode="0.0">
                  <c:v>0.92635540034001562</c:v>
                </c:pt>
                <c:pt idx="42" formatCode="0.0">
                  <c:v>3.1828444174504349</c:v>
                </c:pt>
                <c:pt idx="43" formatCode="0.0">
                  <c:v>2.0050222694617297</c:v>
                </c:pt>
                <c:pt idx="44" formatCode="0.0">
                  <c:v>-1.9008447211330048</c:v>
                </c:pt>
                <c:pt idx="45" formatCode="0.0">
                  <c:v>5.5786668691217098</c:v>
                </c:pt>
                <c:pt idx="46" formatCode="0.0">
                  <c:v>1.7999999999999974</c:v>
                </c:pt>
                <c:pt idx="47" formatCode="0.0">
                  <c:v>7.2301336167703916</c:v>
                </c:pt>
                <c:pt idx="48" formatCode="0.0">
                  <c:v>-2.0351558862321135</c:v>
                </c:pt>
                <c:pt idx="49" formatCode="0.0">
                  <c:v>2.7192443567139182</c:v>
                </c:pt>
                <c:pt idx="50" formatCode="0.0">
                  <c:v>1.7393334345608507</c:v>
                </c:pt>
                <c:pt idx="51" formatCode="0.0">
                  <c:v>6.3594225124077735</c:v>
                </c:pt>
                <c:pt idx="52" formatCode="0.0">
                  <c:v>-0.52133313087829869</c:v>
                </c:pt>
                <c:pt idx="53" formatCode="0.0">
                  <c:v>5.3916449033425451</c:v>
                </c:pt>
                <c:pt idx="54" formatCode="0.0">
                  <c:v>7.0058669905947246</c:v>
                </c:pt>
                <c:pt idx="55" formatCode="0.0">
                  <c:v>4.7585777912747842</c:v>
                </c:pt>
                <c:pt idx="56" formatCode="0.0">
                  <c:v>8.915911529518187</c:v>
                </c:pt>
                <c:pt idx="57" formatCode="0.0">
                  <c:v>8.0514667476486874</c:v>
                </c:pt>
                <c:pt idx="58" formatCode="0.0">
                  <c:v>1.6363999392634963</c:v>
                </c:pt>
                <c:pt idx="59" formatCode="0.0">
                  <c:v>4.9564890171104228</c:v>
                </c:pt>
                <c:pt idx="60" formatCode="0.0">
                  <c:v>4.5272001214730233</c:v>
                </c:pt>
                <c:pt idx="61" formatCode="0.0">
                  <c:v>7.846444478186954</c:v>
                </c:pt>
                <c:pt idx="62" formatCode="0.0">
                  <c:v>5.7849331916148135</c:v>
                </c:pt>
                <c:pt idx="63" formatCode="0.0">
                  <c:v>-9.8895561291781764</c:v>
                </c:pt>
                <c:pt idx="64" formatCode="0.0">
                  <c:v>-4.5999999999999952</c:v>
                </c:pt>
                <c:pt idx="65" formatCode="0.0">
                  <c:v>-0.45982184430613859</c:v>
                </c:pt>
                <c:pt idx="66" formatCode="0.0">
                  <c:v>2.5138227553538335</c:v>
                </c:pt>
                <c:pt idx="67" formatCode="0.0">
                  <c:v>2.9088004858920948</c:v>
                </c:pt>
                <c:pt idx="68" formatCode="0.0">
                  <c:v>2.1523114687816762</c:v>
                </c:pt>
                <c:pt idx="69" formatCode="0.0">
                  <c:v>-0.74475503592095083</c:v>
                </c:pt>
                <c:pt idx="70" formatCode="0.0">
                  <c:v>6.4824450855520759</c:v>
                </c:pt>
                <c:pt idx="71" formatCode="0.0">
                  <c:v>14.615512197619838</c:v>
                </c:pt>
                <c:pt idx="72" formatCode="0.0">
                  <c:v>2.013822755353833</c:v>
                </c:pt>
                <c:pt idx="73" formatCode="0.0">
                  <c:v>0.29666717280426225</c:v>
                </c:pt>
                <c:pt idx="74" formatCode="0.0">
                  <c:v>7.148133920452941</c:v>
                </c:pt>
                <c:pt idx="75" formatCode="0.0">
                  <c:v>17.170311772464242</c:v>
                </c:pt>
                <c:pt idx="76" formatCode="0.0">
                  <c:v>12.268622330198241</c:v>
                </c:pt>
                <c:pt idx="77" formatCode="0.0">
                  <c:v>7.1313776698017488</c:v>
                </c:pt>
                <c:pt idx="78" formatCode="0.0">
                  <c:v>3.1949777305382776</c:v>
                </c:pt>
              </c:numCache>
            </c:numRef>
          </c:val>
          <c:extLst>
            <c:ext xmlns:c16="http://schemas.microsoft.com/office/drawing/2014/chart" uri="{C3380CC4-5D6E-409C-BE32-E72D297353CC}">
              <c16:uniqueId val="{00000001-C4EB-4B1B-B352-BB1B590A3F7C}"/>
            </c:ext>
          </c:extLst>
        </c:ser>
        <c:dLbls>
          <c:showLegendKey val="0"/>
          <c:showVal val="0"/>
          <c:showCatName val="0"/>
          <c:showSerName val="0"/>
          <c:showPercent val="0"/>
          <c:showBubbleSize val="0"/>
        </c:dLbls>
        <c:gapWidth val="40"/>
        <c:axId val="105684352"/>
        <c:axId val="105686912"/>
      </c:barChart>
      <c:dateAx>
        <c:axId val="105684352"/>
        <c:scaling>
          <c:orientation val="minMax"/>
          <c:min val="43466"/>
        </c:scaling>
        <c:delete val="0"/>
        <c:axPos val="b"/>
        <c:numFmt formatCode="[$-419]mmm\'yy;@" sourceLinked="0"/>
        <c:majorTickMark val="out"/>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crossAx val="105686912"/>
        <c:crosses val="autoZero"/>
        <c:auto val="1"/>
        <c:lblOffset val="100"/>
        <c:baseTimeUnit val="months"/>
        <c:majorUnit val="6"/>
        <c:majorTimeUnit val="months"/>
      </c:dateAx>
      <c:valAx>
        <c:axId val="105686912"/>
        <c:scaling>
          <c:orientation val="minMax"/>
          <c:max val="16"/>
          <c:min val="-10"/>
        </c:scaling>
        <c:delete val="0"/>
        <c:axPos val="l"/>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crossAx val="105684352"/>
        <c:crosses val="autoZero"/>
        <c:crossBetween val="between"/>
      </c:valAx>
      <c:spPr>
        <a:noFill/>
        <a:ln>
          <a:noFill/>
        </a:ln>
        <a:effectLst/>
      </c:spPr>
    </c:plotArea>
    <c:legend>
      <c:legendPos val="b"/>
      <c:layout>
        <c:manualLayout>
          <c:xMode val="edge"/>
          <c:yMode val="edge"/>
          <c:x val="5.6426287718973983E-2"/>
          <c:y val="0.84380687568448243"/>
          <c:w val="0.90250129884132102"/>
          <c:h val="0.1515634773681793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sz="800">
          <a:solidFill>
            <a:schemeClr val="tx1"/>
          </a:solidFill>
          <a:latin typeface="Century" panose="020406040505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75691272377162"/>
          <c:y val="5.0402403646912557E-2"/>
          <c:w val="0.88419769870339138"/>
          <c:h val="0.66409118399184741"/>
        </c:manualLayout>
      </c:layout>
      <c:barChart>
        <c:barDir val="col"/>
        <c:grouping val="clustered"/>
        <c:varyColors val="0"/>
        <c:ser>
          <c:idx val="0"/>
          <c:order val="0"/>
          <c:tx>
            <c:strRef>
              <c:f>'Расчет остатка'!$J$45</c:f>
              <c:strCache>
                <c:ptCount val="1"/>
                <c:pt idx="0">
                  <c:v>среднедоговой остаток на ЕСФБ (рубли)</c:v>
                </c:pt>
              </c:strCache>
            </c:strRef>
          </c:tx>
          <c:spPr>
            <a:solidFill>
              <a:schemeClr val="bg1">
                <a:lumMod val="50000"/>
              </a:schemeClr>
            </a:solidFill>
            <a:ln>
              <a:noFill/>
            </a:ln>
            <a:effectLst/>
          </c:spPr>
          <c:invertIfNegative val="0"/>
          <c:cat>
            <c:numRef>
              <c:f>'Расчет остатка'!$K$44:$M$44</c:f>
              <c:numCache>
                <c:formatCode>m/d/yyyy</c:formatCode>
                <c:ptCount val="3"/>
                <c:pt idx="0">
                  <c:v>43101</c:v>
                </c:pt>
                <c:pt idx="1">
                  <c:v>43466</c:v>
                </c:pt>
                <c:pt idx="2">
                  <c:v>43831</c:v>
                </c:pt>
              </c:numCache>
            </c:numRef>
          </c:cat>
          <c:val>
            <c:numRef>
              <c:f>'Расчет остатка'!$K$45:$M$45</c:f>
              <c:numCache>
                <c:formatCode>_-* #\ ##0.0_р_._-;\-* #\ ##0.0_р_._-;_-* "-"??_р_._-;_-@_-</c:formatCode>
                <c:ptCount val="3"/>
                <c:pt idx="0">
                  <c:v>1076134.8424870423</c:v>
                </c:pt>
                <c:pt idx="1">
                  <c:v>950556.46253173274</c:v>
                </c:pt>
                <c:pt idx="2">
                  <c:v>848213.32384154561</c:v>
                </c:pt>
              </c:numCache>
            </c:numRef>
          </c:val>
          <c:extLst>
            <c:ext xmlns:c16="http://schemas.microsoft.com/office/drawing/2014/chart" uri="{C3380CC4-5D6E-409C-BE32-E72D297353CC}">
              <c16:uniqueId val="{00000000-8A5E-4C0E-AC3E-C843522CAB9B}"/>
            </c:ext>
          </c:extLst>
        </c:ser>
        <c:ser>
          <c:idx val="1"/>
          <c:order val="1"/>
          <c:tx>
            <c:strRef>
              <c:f>'Расчет остатка'!$J$46</c:f>
              <c:strCache>
                <c:ptCount val="1"/>
                <c:pt idx="0">
                  <c:v>средства в размещении (рубли)</c:v>
                </c:pt>
              </c:strCache>
            </c:strRef>
          </c:tx>
          <c:spPr>
            <a:solidFill>
              <a:srgbClr val="006238"/>
            </a:solidFill>
            <a:ln>
              <a:noFill/>
            </a:ln>
            <a:effectLst/>
          </c:spPr>
          <c:invertIfNegative val="0"/>
          <c:cat>
            <c:numRef>
              <c:f>'Расчет остатка'!$K$44:$M$44</c:f>
              <c:numCache>
                <c:formatCode>m/d/yyyy</c:formatCode>
                <c:ptCount val="3"/>
                <c:pt idx="0">
                  <c:v>43101</c:v>
                </c:pt>
                <c:pt idx="1">
                  <c:v>43466</c:v>
                </c:pt>
                <c:pt idx="2">
                  <c:v>43831</c:v>
                </c:pt>
              </c:numCache>
            </c:numRef>
          </c:cat>
          <c:val>
            <c:numRef>
              <c:f>'Расчет остатка'!$K$46:$M$46</c:f>
              <c:numCache>
                <c:formatCode>_-* #\ ##0.0_р_._-;\-* #\ ##0.0_р_._-;_-* "-"??_р_._-;_-@_-</c:formatCode>
                <c:ptCount val="3"/>
                <c:pt idx="0">
                  <c:v>1303514.7024172519</c:v>
                </c:pt>
                <c:pt idx="1">
                  <c:v>2603789.740999362</c:v>
                </c:pt>
                <c:pt idx="2">
                  <c:v>2903074.2745540291</c:v>
                </c:pt>
              </c:numCache>
            </c:numRef>
          </c:val>
          <c:extLst>
            <c:ext xmlns:c16="http://schemas.microsoft.com/office/drawing/2014/chart" uri="{C3380CC4-5D6E-409C-BE32-E72D297353CC}">
              <c16:uniqueId val="{00000001-8A5E-4C0E-AC3E-C843522CAB9B}"/>
            </c:ext>
          </c:extLst>
        </c:ser>
        <c:dLbls>
          <c:showLegendKey val="0"/>
          <c:showVal val="0"/>
          <c:showCatName val="0"/>
          <c:showSerName val="0"/>
          <c:showPercent val="0"/>
          <c:showBubbleSize val="0"/>
        </c:dLbls>
        <c:gapWidth val="110"/>
        <c:axId val="104296832"/>
        <c:axId val="104298368"/>
      </c:barChart>
      <c:dateAx>
        <c:axId val="104296832"/>
        <c:scaling>
          <c:orientation val="minMax"/>
        </c:scaling>
        <c:delete val="0"/>
        <c:axPos val="b"/>
        <c:numFmt formatCode="yyyy" sourceLinked="0"/>
        <c:majorTickMark val="out"/>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Century" panose="02040604050505020304" pitchFamily="18" charset="0"/>
                <a:ea typeface="+mn-ea"/>
                <a:cs typeface="+mn-cs"/>
              </a:defRPr>
            </a:pPr>
            <a:endParaRPr lang="ru-RU"/>
          </a:p>
        </c:txPr>
        <c:crossAx val="104298368"/>
        <c:crosses val="autoZero"/>
        <c:auto val="1"/>
        <c:lblOffset val="100"/>
        <c:baseTimeUnit val="years"/>
      </c:dateAx>
      <c:valAx>
        <c:axId val="104298368"/>
        <c:scaling>
          <c:orientation val="minMax"/>
          <c:max val="3000000"/>
        </c:scaling>
        <c:delete val="0"/>
        <c:axPos val="l"/>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Century" panose="02040604050505020304" pitchFamily="18" charset="0"/>
                <a:ea typeface="+mn-ea"/>
                <a:cs typeface="+mn-cs"/>
              </a:defRPr>
            </a:pPr>
            <a:endParaRPr lang="ru-RU"/>
          </a:p>
        </c:txPr>
        <c:crossAx val="104296832"/>
        <c:crosses val="autoZero"/>
        <c:crossBetween val="between"/>
        <c:dispUnits>
          <c:builtInUnit val="thousands"/>
        </c:dispUnits>
      </c:valAx>
      <c:spPr>
        <a:noFill/>
        <a:ln>
          <a:noFill/>
        </a:ln>
        <a:effectLst/>
      </c:spPr>
    </c:plotArea>
    <c:legend>
      <c:legendPos val="b"/>
      <c:layout>
        <c:manualLayout>
          <c:xMode val="edge"/>
          <c:yMode val="edge"/>
          <c:x val="0"/>
          <c:y val="0.8574103424438112"/>
          <c:w val="1"/>
          <c:h val="0.1425896575561887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entury" panose="020406040505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Century" panose="020406040505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980954789889053"/>
          <c:y val="5.5601851851851854E-2"/>
          <c:w val="0.83074592866539831"/>
          <c:h val="0.72601790160845292"/>
        </c:manualLayout>
      </c:layout>
      <c:barChart>
        <c:barDir val="col"/>
        <c:grouping val="stacked"/>
        <c:varyColors val="0"/>
        <c:ser>
          <c:idx val="0"/>
          <c:order val="0"/>
          <c:tx>
            <c:strRef>
              <c:f>Графики!$A$51</c:f>
              <c:strCache>
                <c:ptCount val="1"/>
                <c:pt idx="0">
                  <c:v>сырьевые регионы</c:v>
                </c:pt>
              </c:strCache>
            </c:strRef>
          </c:tx>
          <c:spPr>
            <a:solidFill>
              <a:srgbClr val="7F7F7F"/>
            </a:solidFill>
          </c:spPr>
          <c:invertIfNegative val="0"/>
          <c:cat>
            <c:strRef>
              <c:f>Графики!$B$50:$I$50</c:f>
              <c:strCache>
                <c:ptCount val="8"/>
                <c:pt idx="0">
                  <c:v>1кв'19</c:v>
                </c:pt>
                <c:pt idx="1">
                  <c:v>2кв'19</c:v>
                </c:pt>
                <c:pt idx="2">
                  <c:v>3кв'19</c:v>
                </c:pt>
                <c:pt idx="3">
                  <c:v>4кв'19</c:v>
                </c:pt>
                <c:pt idx="4">
                  <c:v>1кв'20</c:v>
                </c:pt>
                <c:pt idx="5">
                  <c:v>2кв'20</c:v>
                </c:pt>
                <c:pt idx="6">
                  <c:v>3кв'20</c:v>
                </c:pt>
                <c:pt idx="7">
                  <c:v>4кв'20</c:v>
                </c:pt>
              </c:strCache>
            </c:strRef>
          </c:cat>
          <c:val>
            <c:numRef>
              <c:f>Графики!$B$51:$I$51</c:f>
              <c:numCache>
                <c:formatCode>0%</c:formatCode>
                <c:ptCount val="8"/>
                <c:pt idx="0">
                  <c:v>0.12354999095603092</c:v>
                </c:pt>
                <c:pt idx="1">
                  <c:v>0.18773216994101971</c:v>
                </c:pt>
                <c:pt idx="2">
                  <c:v>0.14574586254715594</c:v>
                </c:pt>
                <c:pt idx="3">
                  <c:v>-0.22940939910519387</c:v>
                </c:pt>
                <c:pt idx="4">
                  <c:v>-0.12576306070747001</c:v>
                </c:pt>
                <c:pt idx="5">
                  <c:v>-0.38936366321485893</c:v>
                </c:pt>
                <c:pt idx="6">
                  <c:v>-0.36839633485471723</c:v>
                </c:pt>
                <c:pt idx="7">
                  <c:v>-0.23528497922429747</c:v>
                </c:pt>
              </c:numCache>
            </c:numRef>
          </c:val>
          <c:extLst>
            <c:ext xmlns:c16="http://schemas.microsoft.com/office/drawing/2014/chart" uri="{C3380CC4-5D6E-409C-BE32-E72D297353CC}">
              <c16:uniqueId val="{00000000-4B6D-440A-B45D-D1EC064E5975}"/>
            </c:ext>
          </c:extLst>
        </c:ser>
        <c:ser>
          <c:idx val="1"/>
          <c:order val="1"/>
          <c:tx>
            <c:strRef>
              <c:f>Графики!$A$52</c:f>
              <c:strCache>
                <c:ptCount val="1"/>
                <c:pt idx="0">
                  <c:v>другие регионы</c:v>
                </c:pt>
              </c:strCache>
            </c:strRef>
          </c:tx>
          <c:spPr>
            <a:solidFill>
              <a:srgbClr val="166816"/>
            </a:solidFill>
          </c:spPr>
          <c:invertIfNegative val="0"/>
          <c:cat>
            <c:strRef>
              <c:f>Графики!$B$50:$I$50</c:f>
              <c:strCache>
                <c:ptCount val="8"/>
                <c:pt idx="0">
                  <c:v>1кв'19</c:v>
                </c:pt>
                <c:pt idx="1">
                  <c:v>2кв'19</c:v>
                </c:pt>
                <c:pt idx="2">
                  <c:v>3кв'19</c:v>
                </c:pt>
                <c:pt idx="3">
                  <c:v>4кв'19</c:v>
                </c:pt>
                <c:pt idx="4">
                  <c:v>1кв'20</c:v>
                </c:pt>
                <c:pt idx="5">
                  <c:v>2кв'20</c:v>
                </c:pt>
                <c:pt idx="6">
                  <c:v>3кв'20</c:v>
                </c:pt>
                <c:pt idx="7">
                  <c:v>4кв'20</c:v>
                </c:pt>
              </c:strCache>
            </c:strRef>
          </c:cat>
          <c:val>
            <c:numRef>
              <c:f>Графики!$B$52:$I$52</c:f>
              <c:numCache>
                <c:formatCode>0%</c:formatCode>
                <c:ptCount val="8"/>
                <c:pt idx="0">
                  <c:v>0.11687308099735394</c:v>
                </c:pt>
                <c:pt idx="1">
                  <c:v>0.26362109510937715</c:v>
                </c:pt>
                <c:pt idx="2">
                  <c:v>0.1192131561123726</c:v>
                </c:pt>
                <c:pt idx="3">
                  <c:v>-3.9597471112803206E-2</c:v>
                </c:pt>
                <c:pt idx="4">
                  <c:v>4.3587538161828476E-2</c:v>
                </c:pt>
                <c:pt idx="5">
                  <c:v>-0.20859038941030261</c:v>
                </c:pt>
                <c:pt idx="6">
                  <c:v>-7.2530615303951884E-2</c:v>
                </c:pt>
                <c:pt idx="7">
                  <c:v>1.0776053340330272E-2</c:v>
                </c:pt>
              </c:numCache>
            </c:numRef>
          </c:val>
          <c:extLst>
            <c:ext xmlns:c16="http://schemas.microsoft.com/office/drawing/2014/chart" uri="{C3380CC4-5D6E-409C-BE32-E72D297353CC}">
              <c16:uniqueId val="{00000001-4B6D-440A-B45D-D1EC064E5975}"/>
            </c:ext>
          </c:extLst>
        </c:ser>
        <c:dLbls>
          <c:showLegendKey val="0"/>
          <c:showVal val="0"/>
          <c:showCatName val="0"/>
          <c:showSerName val="0"/>
          <c:showPercent val="0"/>
          <c:showBubbleSize val="0"/>
        </c:dLbls>
        <c:gapWidth val="64"/>
        <c:overlap val="100"/>
        <c:axId val="106045824"/>
        <c:axId val="106047360"/>
      </c:barChart>
      <c:catAx>
        <c:axId val="106045824"/>
        <c:scaling>
          <c:orientation val="minMax"/>
        </c:scaling>
        <c:delete val="0"/>
        <c:axPos val="b"/>
        <c:numFmt formatCode="0" sourceLinked="0"/>
        <c:majorTickMark val="out"/>
        <c:minorTickMark val="none"/>
        <c:tickLblPos val="low"/>
        <c:spPr>
          <a:ln w="3175">
            <a:solidFill>
              <a:sysClr val="windowText" lastClr="000000"/>
            </a:solidFill>
          </a:ln>
        </c:spPr>
        <c:txPr>
          <a:bodyPr rot="0" vert="horz"/>
          <a:lstStyle/>
          <a:p>
            <a:pPr>
              <a:defRPr sz="700"/>
            </a:pPr>
            <a:endParaRPr lang="ru-RU"/>
          </a:p>
        </c:txPr>
        <c:crossAx val="106047360"/>
        <c:crosses val="autoZero"/>
        <c:auto val="1"/>
        <c:lblAlgn val="ctr"/>
        <c:lblOffset val="100"/>
        <c:noMultiLvlLbl val="0"/>
      </c:catAx>
      <c:valAx>
        <c:axId val="106047360"/>
        <c:scaling>
          <c:orientation val="minMax"/>
        </c:scaling>
        <c:delete val="0"/>
        <c:axPos val="l"/>
        <c:title>
          <c:tx>
            <c:rich>
              <a:bodyPr rot="-5400000" vert="horz"/>
              <a:lstStyle/>
              <a:p>
                <a:pPr>
                  <a:defRPr b="0" i="1"/>
                </a:pPr>
                <a:r>
                  <a:rPr lang="ru-RU" b="0" i="1" baseline="0" dirty="0"/>
                  <a:t>НнП, </a:t>
                </a:r>
                <a:r>
                  <a:rPr lang="en-US" b="0" i="1" baseline="0" dirty="0"/>
                  <a:t>% </a:t>
                </a:r>
                <a:r>
                  <a:rPr lang="ru-RU" b="0" i="1" baseline="0" dirty="0"/>
                  <a:t>г</a:t>
                </a:r>
                <a:r>
                  <a:rPr lang="en-US" b="0" i="1" baseline="0" dirty="0"/>
                  <a:t>/</a:t>
                </a:r>
                <a:r>
                  <a:rPr lang="ru-RU" b="0" i="1" baseline="0" dirty="0"/>
                  <a:t>г</a:t>
                </a:r>
                <a:endParaRPr lang="en-US" b="0" i="1" dirty="0"/>
              </a:p>
              <a:p>
                <a:pPr>
                  <a:defRPr b="0" i="1"/>
                </a:pPr>
                <a:endParaRPr lang="ru-RU" b="0" i="1" dirty="0"/>
              </a:p>
            </c:rich>
          </c:tx>
          <c:layout>
            <c:manualLayout>
              <c:xMode val="edge"/>
              <c:yMode val="edge"/>
              <c:x val="3.9293748232050721E-3"/>
              <c:y val="4.5633043680398097E-2"/>
            </c:manualLayout>
          </c:layout>
          <c:overlay val="0"/>
        </c:title>
        <c:numFmt formatCode="0%" sourceLinked="0"/>
        <c:majorTickMark val="out"/>
        <c:minorTickMark val="none"/>
        <c:tickLblPos val="nextTo"/>
        <c:spPr>
          <a:ln w="3175">
            <a:solidFill>
              <a:sysClr val="windowText" lastClr="000000"/>
            </a:solidFill>
          </a:ln>
        </c:spPr>
        <c:txPr>
          <a:bodyPr/>
          <a:lstStyle/>
          <a:p>
            <a:pPr>
              <a:defRPr sz="800"/>
            </a:pPr>
            <a:endParaRPr lang="ru-RU"/>
          </a:p>
        </c:txPr>
        <c:crossAx val="106045824"/>
        <c:crosses val="autoZero"/>
        <c:crossBetween val="between"/>
      </c:valAx>
    </c:plotArea>
    <c:legend>
      <c:legendPos val="b"/>
      <c:layout>
        <c:manualLayout>
          <c:xMode val="edge"/>
          <c:yMode val="edge"/>
          <c:x val="6.2504808073672424E-2"/>
          <c:y val="0.88345589901087229"/>
          <c:w val="0.89399817704786522"/>
          <c:h val="0.11637389459417398"/>
        </c:manualLayout>
      </c:layout>
      <c:overlay val="0"/>
    </c:legend>
    <c:plotVisOnly val="1"/>
    <c:dispBlanksAs val="gap"/>
    <c:showDLblsOverMax val="0"/>
  </c:chart>
  <c:spPr>
    <a:ln w="9525">
      <a:noFill/>
    </a:ln>
  </c:spPr>
  <c:txPr>
    <a:bodyPr/>
    <a:lstStyle/>
    <a:p>
      <a:pPr>
        <a:defRPr>
          <a:latin typeface="Century" panose="020406040505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831492826230436E-2"/>
          <c:y val="5.2708050598219397E-2"/>
          <c:w val="0.87222761159320139"/>
          <c:h val="0.74965675627035278"/>
        </c:manualLayout>
      </c:layout>
      <c:barChart>
        <c:barDir val="col"/>
        <c:grouping val="clustered"/>
        <c:varyColors val="0"/>
        <c:ser>
          <c:idx val="0"/>
          <c:order val="0"/>
          <c:tx>
            <c:strRef>
              <c:f>Лист1!$A$2</c:f>
              <c:strCache>
                <c:ptCount val="1"/>
                <c:pt idx="0">
                  <c:v>2019</c:v>
                </c:pt>
              </c:strCache>
            </c:strRef>
          </c:tx>
          <c:spPr>
            <a:solidFill>
              <a:schemeClr val="bg2">
                <a:lumMod val="50000"/>
              </a:schemeClr>
            </a:solidFill>
            <a:ln>
              <a:noFill/>
            </a:ln>
            <a:effectLst/>
          </c:spPr>
          <c:invertIfNegative val="0"/>
          <c:cat>
            <c:strRef>
              <c:f>Лист1!$B$1:$E$1</c:f>
              <c:strCache>
                <c:ptCount val="4"/>
                <c:pt idx="0">
                  <c:v>Все регионы</c:v>
                </c:pt>
                <c:pt idx="1">
                  <c:v>Столичные агломерации</c:v>
                </c:pt>
                <c:pt idx="2">
                  <c:v>Сырьевые регионы</c:v>
                </c:pt>
                <c:pt idx="3">
                  <c:v>Остальные регионы</c:v>
                </c:pt>
              </c:strCache>
            </c:strRef>
          </c:cat>
          <c:val>
            <c:numRef>
              <c:f>Лист1!$B$2:$E$2</c:f>
              <c:numCache>
                <c:formatCode>#\ ##0.0</c:formatCode>
                <c:ptCount val="4"/>
                <c:pt idx="0">
                  <c:v>13563.18912817711</c:v>
                </c:pt>
                <c:pt idx="1">
                  <c:v>4342.9381003136195</c:v>
                </c:pt>
                <c:pt idx="2">
                  <c:v>3198.1483883881501</c:v>
                </c:pt>
                <c:pt idx="3">
                  <c:v>6022.1026394753408</c:v>
                </c:pt>
              </c:numCache>
            </c:numRef>
          </c:val>
          <c:extLst>
            <c:ext xmlns:c16="http://schemas.microsoft.com/office/drawing/2014/chart" uri="{C3380CC4-5D6E-409C-BE32-E72D297353CC}">
              <c16:uniqueId val="{00000000-1A4C-4422-AFCB-B1F973908A22}"/>
            </c:ext>
          </c:extLst>
        </c:ser>
        <c:ser>
          <c:idx val="1"/>
          <c:order val="1"/>
          <c:tx>
            <c:strRef>
              <c:f>Лист1!$A$3</c:f>
              <c:strCache>
                <c:ptCount val="1"/>
                <c:pt idx="0">
                  <c:v>2020</c:v>
                </c:pt>
              </c:strCache>
            </c:strRef>
          </c:tx>
          <c:spPr>
            <a:solidFill>
              <a:srgbClr val="00602B"/>
            </a:solidFill>
            <a:ln>
              <a:noFill/>
            </a:ln>
            <a:effectLst/>
          </c:spPr>
          <c:invertIfNegative val="0"/>
          <c:cat>
            <c:strRef>
              <c:f>Лист1!$B$1:$E$1</c:f>
              <c:strCache>
                <c:ptCount val="4"/>
                <c:pt idx="0">
                  <c:v>Все регионы</c:v>
                </c:pt>
                <c:pt idx="1">
                  <c:v>Столичные агломерации</c:v>
                </c:pt>
                <c:pt idx="2">
                  <c:v>Сырьевые регионы</c:v>
                </c:pt>
                <c:pt idx="3">
                  <c:v>Остальные регионы</c:v>
                </c:pt>
              </c:strCache>
            </c:strRef>
          </c:cat>
          <c:val>
            <c:numRef>
              <c:f>Лист1!$B$3:$E$3</c:f>
              <c:numCache>
                <c:formatCode>#\ ##0.0</c:formatCode>
                <c:ptCount val="4"/>
                <c:pt idx="0">
                  <c:v>15574.05892658857</c:v>
                </c:pt>
                <c:pt idx="1">
                  <c:v>4833.2241018495497</c:v>
                </c:pt>
                <c:pt idx="2">
                  <c:v>3664.3621698043207</c:v>
                </c:pt>
                <c:pt idx="3">
                  <c:v>7076.4726549346997</c:v>
                </c:pt>
              </c:numCache>
            </c:numRef>
          </c:val>
          <c:extLst>
            <c:ext xmlns:c16="http://schemas.microsoft.com/office/drawing/2014/chart" uri="{C3380CC4-5D6E-409C-BE32-E72D297353CC}">
              <c16:uniqueId val="{00000001-1A4C-4422-AFCB-B1F973908A22}"/>
            </c:ext>
          </c:extLst>
        </c:ser>
        <c:dLbls>
          <c:showLegendKey val="0"/>
          <c:showVal val="0"/>
          <c:showCatName val="0"/>
          <c:showSerName val="0"/>
          <c:showPercent val="0"/>
          <c:showBubbleSize val="0"/>
        </c:dLbls>
        <c:gapWidth val="50"/>
        <c:overlap val="-10"/>
        <c:axId val="106081664"/>
        <c:axId val="106083456"/>
      </c:barChart>
      <c:catAx>
        <c:axId val="106081664"/>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crossAx val="106083456"/>
        <c:crosses val="autoZero"/>
        <c:auto val="1"/>
        <c:lblAlgn val="ctr"/>
        <c:lblOffset val="100"/>
        <c:noMultiLvlLbl val="0"/>
      </c:catAx>
      <c:valAx>
        <c:axId val="106083456"/>
        <c:scaling>
          <c:orientation val="minMax"/>
          <c:max val="18000"/>
        </c:scaling>
        <c:delete val="0"/>
        <c:axPos val="l"/>
        <c:numFmt formatCode="#\ ##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crossAx val="106081664"/>
        <c:crosses val="autoZero"/>
        <c:crossBetween val="between"/>
      </c:valAx>
      <c:spPr>
        <a:noFill/>
        <a:ln>
          <a:noFill/>
        </a:ln>
        <a:effectLst/>
      </c:spPr>
    </c:plotArea>
    <c:legend>
      <c:legendPos val="b"/>
      <c:layout>
        <c:manualLayout>
          <c:xMode val="edge"/>
          <c:yMode val="edge"/>
          <c:x val="0.40055096095280729"/>
          <c:y val="0.92656503846436877"/>
          <c:w val="0.28674890475596421"/>
          <c:h val="6.864421839469463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Century" panose="02040604050505020304" pitchFamily="18" charset="0"/>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700">
          <a:solidFill>
            <a:schemeClr val="tx1"/>
          </a:solidFill>
          <a:latin typeface="Century" panose="02040604050505020304" pitchFamily="18" charset="0"/>
        </a:defRPr>
      </a:pPr>
      <a:endParaRPr lang="ru-RU"/>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19050" cap="rnd">
              <a:solidFill>
                <a:srgbClr val="006138"/>
              </a:solidFill>
              <a:round/>
            </a:ln>
            <a:effectLst/>
          </c:spPr>
          <c:marker>
            <c:symbol val="none"/>
          </c:marker>
          <c:cat>
            <c:numRef>
              <c:f>[1]NGDP_RPCH!$B$1:$AS$1</c:f>
              <c:numCache>
                <c:formatCode>General</c:formatCode>
                <c:ptCount val="44"/>
                <c:pt idx="0">
                  <c:v>1980</c:v>
                </c:pt>
                <c:pt idx="1">
                  <c:v>1981</c:v>
                </c:pt>
                <c:pt idx="2">
                  <c:v>1982</c:v>
                </c:pt>
                <c:pt idx="3">
                  <c:v>1983</c:v>
                </c:pt>
                <c:pt idx="4">
                  <c:v>1984</c:v>
                </c:pt>
                <c:pt idx="5">
                  <c:v>1985</c:v>
                </c:pt>
                <c:pt idx="6">
                  <c:v>1986</c:v>
                </c:pt>
                <c:pt idx="7">
                  <c:v>1987</c:v>
                </c:pt>
                <c:pt idx="8">
                  <c:v>1988</c:v>
                </c:pt>
                <c:pt idx="9">
                  <c:v>1989</c:v>
                </c:pt>
                <c:pt idx="10">
                  <c:v>1990</c:v>
                </c:pt>
                <c:pt idx="11">
                  <c:v>1991</c:v>
                </c:pt>
                <c:pt idx="12">
                  <c:v>1992</c:v>
                </c:pt>
                <c:pt idx="13">
                  <c:v>1993</c:v>
                </c:pt>
                <c:pt idx="14">
                  <c:v>1994</c:v>
                </c:pt>
                <c:pt idx="15">
                  <c:v>1995</c:v>
                </c:pt>
                <c:pt idx="16">
                  <c:v>1996</c:v>
                </c:pt>
                <c:pt idx="17">
                  <c:v>1997</c:v>
                </c:pt>
                <c:pt idx="18">
                  <c:v>1998</c:v>
                </c:pt>
                <c:pt idx="19">
                  <c:v>1999</c:v>
                </c:pt>
                <c:pt idx="20">
                  <c:v>2000</c:v>
                </c:pt>
                <c:pt idx="21">
                  <c:v>2001</c:v>
                </c:pt>
                <c:pt idx="22">
                  <c:v>2002</c:v>
                </c:pt>
                <c:pt idx="23">
                  <c:v>2003</c:v>
                </c:pt>
                <c:pt idx="24">
                  <c:v>2004</c:v>
                </c:pt>
                <c:pt idx="25">
                  <c:v>2005</c:v>
                </c:pt>
                <c:pt idx="26">
                  <c:v>2006</c:v>
                </c:pt>
                <c:pt idx="27">
                  <c:v>2007</c:v>
                </c:pt>
                <c:pt idx="28">
                  <c:v>2008</c:v>
                </c:pt>
                <c:pt idx="29">
                  <c:v>2009</c:v>
                </c:pt>
                <c:pt idx="30">
                  <c:v>2010</c:v>
                </c:pt>
                <c:pt idx="31">
                  <c:v>2011</c:v>
                </c:pt>
                <c:pt idx="32">
                  <c:v>2012</c:v>
                </c:pt>
                <c:pt idx="33">
                  <c:v>2013</c:v>
                </c:pt>
                <c:pt idx="34">
                  <c:v>2014</c:v>
                </c:pt>
                <c:pt idx="35">
                  <c:v>2015</c:v>
                </c:pt>
                <c:pt idx="36">
                  <c:v>2016</c:v>
                </c:pt>
                <c:pt idx="37">
                  <c:v>2017</c:v>
                </c:pt>
                <c:pt idx="38">
                  <c:v>2018</c:v>
                </c:pt>
                <c:pt idx="39">
                  <c:v>2019</c:v>
                </c:pt>
                <c:pt idx="40">
                  <c:v>2020</c:v>
                </c:pt>
                <c:pt idx="41">
                  <c:v>2021</c:v>
                </c:pt>
                <c:pt idx="42">
                  <c:v>2022</c:v>
                </c:pt>
                <c:pt idx="43">
                  <c:v>2023</c:v>
                </c:pt>
              </c:numCache>
            </c:numRef>
          </c:cat>
          <c:val>
            <c:numRef>
              <c:f>NGDP_RPCH!$B$231:$AT$231</c:f>
              <c:numCache>
                <c:formatCode>General</c:formatCode>
                <c:ptCount val="45"/>
                <c:pt idx="0">
                  <c:v>2.1</c:v>
                </c:pt>
                <c:pt idx="1">
                  <c:v>1.9</c:v>
                </c:pt>
                <c:pt idx="2">
                  <c:v>0.5</c:v>
                </c:pt>
                <c:pt idx="3">
                  <c:v>2.7</c:v>
                </c:pt>
                <c:pt idx="4">
                  <c:v>4.5</c:v>
                </c:pt>
                <c:pt idx="5">
                  <c:v>3.6</c:v>
                </c:pt>
                <c:pt idx="6">
                  <c:v>3.7</c:v>
                </c:pt>
                <c:pt idx="7">
                  <c:v>3.9</c:v>
                </c:pt>
                <c:pt idx="8">
                  <c:v>4.7</c:v>
                </c:pt>
                <c:pt idx="9">
                  <c:v>3.8</c:v>
                </c:pt>
                <c:pt idx="10">
                  <c:v>3.5</c:v>
                </c:pt>
                <c:pt idx="11">
                  <c:v>2.6</c:v>
                </c:pt>
                <c:pt idx="12">
                  <c:v>2.2999999999999998</c:v>
                </c:pt>
                <c:pt idx="13">
                  <c:v>2.1</c:v>
                </c:pt>
                <c:pt idx="14">
                  <c:v>3.2</c:v>
                </c:pt>
                <c:pt idx="15">
                  <c:v>3.3</c:v>
                </c:pt>
                <c:pt idx="16">
                  <c:v>3.9</c:v>
                </c:pt>
                <c:pt idx="17">
                  <c:v>4</c:v>
                </c:pt>
                <c:pt idx="18">
                  <c:v>2.6</c:v>
                </c:pt>
                <c:pt idx="19">
                  <c:v>3.6</c:v>
                </c:pt>
                <c:pt idx="20">
                  <c:v>4.8</c:v>
                </c:pt>
                <c:pt idx="21">
                  <c:v>2.5</c:v>
                </c:pt>
                <c:pt idx="22">
                  <c:v>2.9</c:v>
                </c:pt>
                <c:pt idx="23">
                  <c:v>4.3</c:v>
                </c:pt>
                <c:pt idx="24">
                  <c:v>5.4</c:v>
                </c:pt>
                <c:pt idx="25">
                  <c:v>4.9000000000000004</c:v>
                </c:pt>
                <c:pt idx="26">
                  <c:v>5.4</c:v>
                </c:pt>
                <c:pt idx="27">
                  <c:v>5.5</c:v>
                </c:pt>
                <c:pt idx="28">
                  <c:v>3</c:v>
                </c:pt>
                <c:pt idx="29">
                  <c:v>-0.1</c:v>
                </c:pt>
                <c:pt idx="30">
                  <c:v>5.4</c:v>
                </c:pt>
                <c:pt idx="31">
                  <c:v>4.3</c:v>
                </c:pt>
                <c:pt idx="32">
                  <c:v>3.5</c:v>
                </c:pt>
                <c:pt idx="33">
                  <c:v>3.5</c:v>
                </c:pt>
                <c:pt idx="34">
                  <c:v>3.6</c:v>
                </c:pt>
                <c:pt idx="35">
                  <c:v>3.5</c:v>
                </c:pt>
                <c:pt idx="36">
                  <c:v>3.3</c:v>
                </c:pt>
                <c:pt idx="37">
                  <c:v>3.8</c:v>
                </c:pt>
                <c:pt idx="38">
                  <c:v>3.6</c:v>
                </c:pt>
                <c:pt idx="39">
                  <c:v>2.8</c:v>
                </c:pt>
                <c:pt idx="40">
                  <c:v>-3.3</c:v>
                </c:pt>
              </c:numCache>
            </c:numRef>
          </c:val>
          <c:smooth val="0"/>
          <c:extLst>
            <c:ext xmlns:c16="http://schemas.microsoft.com/office/drawing/2014/chart" uri="{C3380CC4-5D6E-409C-BE32-E72D297353CC}">
              <c16:uniqueId val="{00000000-E239-4DB6-AB2C-86FF65D35DC0}"/>
            </c:ext>
          </c:extLst>
        </c:ser>
        <c:ser>
          <c:idx val="1"/>
          <c:order val="1"/>
          <c:spPr>
            <a:ln>
              <a:solidFill>
                <a:srgbClr val="006138"/>
              </a:solidFill>
              <a:prstDash val="sysDash"/>
            </a:ln>
          </c:spPr>
          <c:marker>
            <c:symbol val="none"/>
          </c:marker>
          <c:val>
            <c:numRef>
              <c:f>NGDP_RPCH!$B$232:$AT$232</c:f>
              <c:numCache>
                <c:formatCode>General</c:formatCode>
                <c:ptCount val="45"/>
                <c:pt idx="40">
                  <c:v>-3.3</c:v>
                </c:pt>
                <c:pt idx="41">
                  <c:v>6</c:v>
                </c:pt>
                <c:pt idx="42">
                  <c:v>4.4000000000000004</c:v>
                </c:pt>
                <c:pt idx="43">
                  <c:v>3.5</c:v>
                </c:pt>
                <c:pt idx="44">
                  <c:v>3.4</c:v>
                </c:pt>
              </c:numCache>
            </c:numRef>
          </c:val>
          <c:smooth val="0"/>
          <c:extLst>
            <c:ext xmlns:c16="http://schemas.microsoft.com/office/drawing/2014/chart" uri="{C3380CC4-5D6E-409C-BE32-E72D297353CC}">
              <c16:uniqueId val="{00000001-E239-4DB6-AB2C-86FF65D35DC0}"/>
            </c:ext>
          </c:extLst>
        </c:ser>
        <c:dLbls>
          <c:showLegendKey val="0"/>
          <c:showVal val="0"/>
          <c:showCatName val="0"/>
          <c:showSerName val="0"/>
          <c:showPercent val="0"/>
          <c:showBubbleSize val="0"/>
        </c:dLbls>
        <c:smooth val="0"/>
        <c:axId val="106384000"/>
        <c:axId val="106385792"/>
      </c:lineChart>
      <c:catAx>
        <c:axId val="106384000"/>
        <c:scaling>
          <c:orientation val="minMax"/>
        </c:scaling>
        <c:delete val="0"/>
        <c:axPos val="b"/>
        <c:numFmt formatCode="General" sourceLinked="1"/>
        <c:majorTickMark val="out"/>
        <c:minorTickMark val="none"/>
        <c:tickLblPos val="low"/>
        <c:spPr>
          <a:noFill/>
          <a:ln w="9525" cap="flat" cmpd="sng" algn="ctr">
            <a:solidFill>
              <a:schemeClr val="bg1">
                <a:lumMod val="50000"/>
              </a:schemeClr>
            </a:solidFill>
            <a:round/>
          </a:ln>
          <a:effectLst/>
        </c:spPr>
        <c:txPr>
          <a:bodyPr rot="-60000000" vert="horz"/>
          <a:lstStyle/>
          <a:p>
            <a:pPr>
              <a:defRPr/>
            </a:pPr>
            <a:endParaRPr lang="ru-RU"/>
          </a:p>
        </c:txPr>
        <c:crossAx val="106385792"/>
        <c:crosses val="autoZero"/>
        <c:auto val="1"/>
        <c:lblAlgn val="ctr"/>
        <c:lblOffset val="100"/>
        <c:tickLblSkip val="5"/>
        <c:tickMarkSkip val="5"/>
        <c:noMultiLvlLbl val="0"/>
      </c:catAx>
      <c:valAx>
        <c:axId val="106385792"/>
        <c:scaling>
          <c:orientation val="minMax"/>
          <c:max val="6"/>
        </c:scaling>
        <c:delete val="0"/>
        <c:axPos val="l"/>
        <c:numFmt formatCode="General" sourceLinked="1"/>
        <c:majorTickMark val="out"/>
        <c:minorTickMark val="none"/>
        <c:tickLblPos val="nextTo"/>
        <c:spPr>
          <a:noFill/>
          <a:ln>
            <a:solidFill>
              <a:schemeClr val="bg1">
                <a:lumMod val="50000"/>
              </a:schemeClr>
            </a:solidFill>
          </a:ln>
          <a:effectLst/>
        </c:spPr>
        <c:txPr>
          <a:bodyPr rot="-60000000" vert="horz"/>
          <a:lstStyle/>
          <a:p>
            <a:pPr>
              <a:defRPr/>
            </a:pPr>
            <a:endParaRPr lang="ru-RU"/>
          </a:p>
        </c:txPr>
        <c:crossAx val="1063840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2.xml.rels><?xml version="1.0" encoding="UTF-8" standalone="yes"?>
<Relationships xmlns="http://schemas.openxmlformats.org/package/2006/relationships"><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0.15874</cdr:x>
      <cdr:y>0.08803</cdr:y>
    </cdr:from>
    <cdr:to>
      <cdr:x>0.24644</cdr:x>
      <cdr:y>0.21027</cdr:y>
    </cdr:to>
    <cdr:cxnSp macro="">
      <cdr:nvCxnSpPr>
        <cdr:cNvPr id="7" name="Соединительная линия уступом 6">
          <a:extLst xmlns:a="http://schemas.openxmlformats.org/drawingml/2006/main">
            <a:ext uri="{FF2B5EF4-FFF2-40B4-BE49-F238E27FC236}">
              <a16:creationId xmlns:a16="http://schemas.microsoft.com/office/drawing/2014/main" id="{03F270BF-FF0B-504B-9678-389D25C36AE8}"/>
            </a:ext>
          </a:extLst>
        </cdr:cNvPr>
        <cdr:cNvCxnSpPr/>
      </cdr:nvCxnSpPr>
      <cdr:spPr>
        <a:xfrm xmlns:a="http://schemas.openxmlformats.org/drawingml/2006/main" rot="5400000" flipH="1" flipV="1">
          <a:off x="752706" y="197322"/>
          <a:ext cx="324000" cy="396000"/>
        </a:xfrm>
        <a:prstGeom xmlns:a="http://schemas.openxmlformats.org/drawingml/2006/main" prst="bentConnector3">
          <a:avLst>
            <a:gd name="adj1" fmla="val 63974"/>
          </a:avLst>
        </a:prstGeom>
        <a:ln xmlns:a="http://schemas.openxmlformats.org/drawingml/2006/main">
          <a:solidFill>
            <a:srgbClr val="C0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0.37565</cdr:x>
      <cdr:y>0.51471</cdr:y>
    </cdr:from>
    <cdr:to>
      <cdr:x>0.46335</cdr:x>
      <cdr:y>0.58263</cdr:y>
    </cdr:to>
    <cdr:cxnSp macro="">
      <cdr:nvCxnSpPr>
        <cdr:cNvPr id="17" name="Соединительная линия уступом 16">
          <a:extLst xmlns:a="http://schemas.openxmlformats.org/drawingml/2006/main">
            <a:ext uri="{FF2B5EF4-FFF2-40B4-BE49-F238E27FC236}">
              <a16:creationId xmlns:a16="http://schemas.microsoft.com/office/drawing/2014/main" id="{3FBB0D3C-1B29-7B46-8255-39578A3A5E8D}"/>
            </a:ext>
          </a:extLst>
        </cdr:cNvPr>
        <cdr:cNvCxnSpPr/>
      </cdr:nvCxnSpPr>
      <cdr:spPr>
        <a:xfrm xmlns:a="http://schemas.openxmlformats.org/drawingml/2006/main" rot="5400000" flipH="1" flipV="1">
          <a:off x="1804075" y="1256223"/>
          <a:ext cx="180000" cy="396000"/>
        </a:xfrm>
        <a:prstGeom xmlns:a="http://schemas.openxmlformats.org/drawingml/2006/main" prst="bentConnector3">
          <a:avLst>
            <a:gd name="adj1" fmla="val 36662"/>
          </a:avLst>
        </a:prstGeom>
        <a:ln xmlns:a="http://schemas.openxmlformats.org/drawingml/2006/main">
          <a:solidFill>
            <a:srgbClr val="C0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0.59595</cdr:x>
      <cdr:y>0.55614</cdr:y>
    </cdr:from>
    <cdr:to>
      <cdr:x>0.68366</cdr:x>
      <cdr:y>0.62406</cdr:y>
    </cdr:to>
    <cdr:cxnSp macro="">
      <cdr:nvCxnSpPr>
        <cdr:cNvPr id="19" name="Соединительная линия уступом 18">
          <a:extLst xmlns:a="http://schemas.openxmlformats.org/drawingml/2006/main">
            <a:ext uri="{FF2B5EF4-FFF2-40B4-BE49-F238E27FC236}">
              <a16:creationId xmlns:a16="http://schemas.microsoft.com/office/drawing/2014/main" id="{D91E086B-A53E-774C-BBAD-28BD016802E4}"/>
            </a:ext>
          </a:extLst>
        </cdr:cNvPr>
        <cdr:cNvCxnSpPr/>
      </cdr:nvCxnSpPr>
      <cdr:spPr>
        <a:xfrm xmlns:a="http://schemas.openxmlformats.org/drawingml/2006/main" rot="5400000" flipH="1" flipV="1">
          <a:off x="2798751" y="1366031"/>
          <a:ext cx="180000" cy="396000"/>
        </a:xfrm>
        <a:prstGeom xmlns:a="http://schemas.openxmlformats.org/drawingml/2006/main" prst="bentConnector3">
          <a:avLst>
            <a:gd name="adj1" fmla="val 36662"/>
          </a:avLst>
        </a:prstGeom>
        <a:ln xmlns:a="http://schemas.openxmlformats.org/drawingml/2006/main">
          <a:solidFill>
            <a:srgbClr val="C0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0.81415</cdr:x>
      <cdr:y>0.43209</cdr:y>
    </cdr:from>
    <cdr:to>
      <cdr:x>0.90186</cdr:x>
      <cdr:y>0.51358</cdr:y>
    </cdr:to>
    <cdr:cxnSp macro="">
      <cdr:nvCxnSpPr>
        <cdr:cNvPr id="20" name="Соединительная линия уступом 19">
          <a:extLst xmlns:a="http://schemas.openxmlformats.org/drawingml/2006/main">
            <a:ext uri="{FF2B5EF4-FFF2-40B4-BE49-F238E27FC236}">
              <a16:creationId xmlns:a16="http://schemas.microsoft.com/office/drawing/2014/main" id="{7807AEE1-8436-C640-A5C2-B0B53DD6C8B2}"/>
            </a:ext>
          </a:extLst>
        </cdr:cNvPr>
        <cdr:cNvCxnSpPr/>
      </cdr:nvCxnSpPr>
      <cdr:spPr>
        <a:xfrm xmlns:a="http://schemas.openxmlformats.org/drawingml/2006/main" rot="5400000" flipH="1" flipV="1">
          <a:off x="3765938" y="1055224"/>
          <a:ext cx="216000" cy="396000"/>
        </a:xfrm>
        <a:prstGeom xmlns:a="http://schemas.openxmlformats.org/drawingml/2006/main" prst="bentConnector3">
          <a:avLst>
            <a:gd name="adj1" fmla="val 45766"/>
          </a:avLst>
        </a:prstGeom>
        <a:ln xmlns:a="http://schemas.openxmlformats.org/drawingml/2006/main">
          <a:solidFill>
            <a:srgbClr val="C0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0.15742</cdr:x>
      <cdr:y>0</cdr:y>
    </cdr:from>
    <cdr:to>
      <cdr:x>0.32671</cdr:x>
      <cdr:y>0.12196</cdr:y>
    </cdr:to>
    <cdr:sp macro="" textlink="">
      <cdr:nvSpPr>
        <cdr:cNvPr id="22" name="Надпись 2">
          <a:extLst xmlns:a="http://schemas.openxmlformats.org/drawingml/2006/main">
            <a:ext uri="{FF2B5EF4-FFF2-40B4-BE49-F238E27FC236}">
              <a16:creationId xmlns:a16="http://schemas.microsoft.com/office/drawing/2014/main" id="{F83C14D5-02AF-3549-A4C9-696AF94353DA}"/>
            </a:ext>
          </a:extLst>
        </cdr:cNvPr>
        <cdr:cNvSpPr txBox="1">
          <a:spLocks xmlns:a="http://schemas.openxmlformats.org/drawingml/2006/main" noChangeArrowheads="1"/>
        </cdr:cNvSpPr>
      </cdr:nvSpPr>
      <cdr:spPr bwMode="auto">
        <a:xfrm xmlns:a="http://schemas.openxmlformats.org/drawingml/2006/main">
          <a:off x="536279" y="0"/>
          <a:ext cx="576733" cy="3231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C00000"/>
              </a:solidFill>
              <a:effectLst/>
              <a:latin typeface="Century" panose="02040604050505020304" pitchFamily="18" charset="0"/>
              <a:ea typeface="Calibri" panose="020F0502020204030204" pitchFamily="34" charset="0"/>
              <a:cs typeface="Times New Roman" panose="02020603050405020304" pitchFamily="18" charset="0"/>
            </a:rPr>
            <a:t>+14,8%</a:t>
          </a:r>
          <a:endParaRPr lang="ru-RU" sz="1100" dirty="0">
            <a:solidFill>
              <a:srgbClr val="C000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0.37219</cdr:x>
      <cdr:y>0.4334</cdr:y>
    </cdr:from>
    <cdr:to>
      <cdr:x>0.54148</cdr:x>
      <cdr:y>0.55536</cdr:y>
    </cdr:to>
    <cdr:sp macro="" textlink="">
      <cdr:nvSpPr>
        <cdr:cNvPr id="23" name="Надпись 2">
          <a:extLst xmlns:a="http://schemas.openxmlformats.org/drawingml/2006/main">
            <a:ext uri="{FF2B5EF4-FFF2-40B4-BE49-F238E27FC236}">
              <a16:creationId xmlns:a16="http://schemas.microsoft.com/office/drawing/2014/main" id="{13DCBDC8-AB99-7548-8E77-D2214BB330FA}"/>
            </a:ext>
          </a:extLst>
        </cdr:cNvPr>
        <cdr:cNvSpPr txBox="1">
          <a:spLocks xmlns:a="http://schemas.openxmlformats.org/drawingml/2006/main" noChangeArrowheads="1"/>
        </cdr:cNvSpPr>
      </cdr:nvSpPr>
      <cdr:spPr bwMode="auto">
        <a:xfrm xmlns:a="http://schemas.openxmlformats.org/drawingml/2006/main">
          <a:off x="1267969" y="1148438"/>
          <a:ext cx="576733" cy="3231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C00000"/>
              </a:solidFill>
              <a:effectLst/>
              <a:latin typeface="Century" panose="02040604050505020304" pitchFamily="18" charset="0"/>
              <a:ea typeface="Calibri" panose="020F0502020204030204" pitchFamily="34" charset="0"/>
              <a:cs typeface="Times New Roman" panose="02020603050405020304" pitchFamily="18" charset="0"/>
            </a:rPr>
            <a:t>+11,3%</a:t>
          </a:r>
          <a:endParaRPr lang="ru-RU" sz="1100" dirty="0">
            <a:solidFill>
              <a:srgbClr val="C000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0.59492</cdr:x>
      <cdr:y>0.47223</cdr:y>
    </cdr:from>
    <cdr:to>
      <cdr:x>0.76421</cdr:x>
      <cdr:y>0.59419</cdr:y>
    </cdr:to>
    <cdr:sp macro="" textlink="">
      <cdr:nvSpPr>
        <cdr:cNvPr id="24" name="Надпись 2">
          <a:extLst xmlns:a="http://schemas.openxmlformats.org/drawingml/2006/main">
            <a:ext uri="{FF2B5EF4-FFF2-40B4-BE49-F238E27FC236}">
              <a16:creationId xmlns:a16="http://schemas.microsoft.com/office/drawing/2014/main" id="{A80E0AE9-34A1-F048-8779-C257E13ABB8E}"/>
            </a:ext>
          </a:extLst>
        </cdr:cNvPr>
        <cdr:cNvSpPr txBox="1">
          <a:spLocks xmlns:a="http://schemas.openxmlformats.org/drawingml/2006/main" noChangeArrowheads="1"/>
        </cdr:cNvSpPr>
      </cdr:nvSpPr>
      <cdr:spPr bwMode="auto">
        <a:xfrm xmlns:a="http://schemas.openxmlformats.org/drawingml/2006/main">
          <a:off x="2026767" y="1251354"/>
          <a:ext cx="576733" cy="3231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C00000"/>
              </a:solidFill>
              <a:effectLst/>
              <a:latin typeface="Century" panose="02040604050505020304" pitchFamily="18" charset="0"/>
              <a:ea typeface="Calibri" panose="020F0502020204030204" pitchFamily="34" charset="0"/>
              <a:cs typeface="Times New Roman" panose="02020603050405020304" pitchFamily="18" charset="0"/>
            </a:rPr>
            <a:t>+14,6%</a:t>
          </a:r>
          <a:endParaRPr lang="ru-RU" sz="1100" dirty="0">
            <a:solidFill>
              <a:srgbClr val="C000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0.8097</cdr:x>
      <cdr:y>0.34502</cdr:y>
    </cdr:from>
    <cdr:to>
      <cdr:x>0.97899</cdr:x>
      <cdr:y>0.46699</cdr:y>
    </cdr:to>
    <cdr:sp macro="" textlink="">
      <cdr:nvSpPr>
        <cdr:cNvPr id="25" name="Надпись 2">
          <a:extLst xmlns:a="http://schemas.openxmlformats.org/drawingml/2006/main">
            <a:ext uri="{FF2B5EF4-FFF2-40B4-BE49-F238E27FC236}">
              <a16:creationId xmlns:a16="http://schemas.microsoft.com/office/drawing/2014/main" id="{ACBF413B-647A-C441-B809-530896831622}"/>
            </a:ext>
          </a:extLst>
        </cdr:cNvPr>
        <cdr:cNvSpPr txBox="1">
          <a:spLocks xmlns:a="http://schemas.openxmlformats.org/drawingml/2006/main" noChangeArrowheads="1"/>
        </cdr:cNvSpPr>
      </cdr:nvSpPr>
      <cdr:spPr bwMode="auto">
        <a:xfrm xmlns:a="http://schemas.openxmlformats.org/drawingml/2006/main">
          <a:off x="2758467" y="914261"/>
          <a:ext cx="576733" cy="32320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C00000"/>
              </a:solidFill>
              <a:effectLst/>
              <a:latin typeface="Century" panose="02040604050505020304" pitchFamily="18" charset="0"/>
              <a:ea typeface="Calibri" panose="020F0502020204030204" pitchFamily="34" charset="0"/>
              <a:cs typeface="Times New Roman" panose="02020603050405020304" pitchFamily="18" charset="0"/>
            </a:rPr>
            <a:t>+17,5%</a:t>
          </a:r>
          <a:endParaRPr lang="ru-RU" sz="1100" dirty="0">
            <a:solidFill>
              <a:srgbClr val="C000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0.28394</cdr:x>
      <cdr:y>0.90798</cdr:y>
    </cdr:from>
    <cdr:to>
      <cdr:x>0.379</cdr:x>
      <cdr:y>0.94834</cdr:y>
    </cdr:to>
    <cdr:sp macro="" textlink="">
      <cdr:nvSpPr>
        <cdr:cNvPr id="2" name="Прямоугольник 1">
          <a:extLst xmlns:a="http://schemas.openxmlformats.org/drawingml/2006/main">
            <a:ext uri="{FF2B5EF4-FFF2-40B4-BE49-F238E27FC236}">
              <a16:creationId xmlns:a16="http://schemas.microsoft.com/office/drawing/2014/main" id="{6F30CD8C-DF1A-40DE-95AA-666AEADE80FD}"/>
            </a:ext>
          </a:extLst>
        </cdr:cNvPr>
        <cdr:cNvSpPr/>
      </cdr:nvSpPr>
      <cdr:spPr>
        <a:xfrm xmlns:a="http://schemas.openxmlformats.org/drawingml/2006/main">
          <a:off x="1292753" y="4567871"/>
          <a:ext cx="432803" cy="203043"/>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0.48401</cdr:x>
      <cdr:y>0.90415</cdr:y>
    </cdr:from>
    <cdr:to>
      <cdr:x>0.53914</cdr:x>
      <cdr:y>0.94062</cdr:y>
    </cdr:to>
    <cdr:sp macro="" textlink="">
      <cdr:nvSpPr>
        <cdr:cNvPr id="3" name="Прямоугольник 2">
          <a:extLst xmlns:a="http://schemas.openxmlformats.org/drawingml/2006/main">
            <a:ext uri="{FF2B5EF4-FFF2-40B4-BE49-F238E27FC236}">
              <a16:creationId xmlns:a16="http://schemas.microsoft.com/office/drawing/2014/main" id="{3088C1B0-712B-4E17-BF00-00B0D2592BE6}"/>
            </a:ext>
          </a:extLst>
        </cdr:cNvPr>
        <cdr:cNvSpPr/>
      </cdr:nvSpPr>
      <cdr:spPr>
        <a:xfrm xmlns:a="http://schemas.openxmlformats.org/drawingml/2006/main">
          <a:off x="2217489" y="4548586"/>
          <a:ext cx="252580" cy="183473"/>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0.06534</cdr:x>
      <cdr:y>0.93863</cdr:y>
    </cdr:from>
    <cdr:to>
      <cdr:x>1</cdr:x>
      <cdr:y>1</cdr:y>
    </cdr:to>
    <cdr:sp macro="" textlink="">
      <cdr:nvSpPr>
        <cdr:cNvPr id="6" name="Прямоугольник: скругленные углы 5">
          <a:extLst xmlns:a="http://schemas.openxmlformats.org/drawingml/2006/main">
            <a:ext uri="{FF2B5EF4-FFF2-40B4-BE49-F238E27FC236}">
              <a16:creationId xmlns:a16="http://schemas.microsoft.com/office/drawing/2014/main" id="{16A4A271-6D47-4466-8E81-04BF17B1F6C6}"/>
            </a:ext>
          </a:extLst>
        </cdr:cNvPr>
        <cdr:cNvSpPr/>
      </cdr:nvSpPr>
      <cdr:spPr>
        <a:xfrm xmlns:a="http://schemas.openxmlformats.org/drawingml/2006/main">
          <a:off x="207868" y="3170880"/>
          <a:ext cx="2973481" cy="207320"/>
        </a:xfrm>
        <a:prstGeom xmlns:a="http://schemas.openxmlformats.org/drawingml/2006/main" prst="round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600" i="1">
              <a:solidFill>
                <a:sysClr val="windowText" lastClr="000000"/>
              </a:solidFill>
            </a:rPr>
            <a:t>- вклад от сокращения добычи нефти в соответствии со сделкой  ОПЕК+</a:t>
          </a:r>
        </a:p>
      </cdr:txBody>
    </cdr:sp>
  </cdr:relSizeAnchor>
  <cdr:relSizeAnchor xmlns:cdr="http://schemas.openxmlformats.org/drawingml/2006/chartDrawing">
    <cdr:from>
      <cdr:x>0.03395</cdr:x>
      <cdr:y>0.94745</cdr:y>
    </cdr:from>
    <cdr:to>
      <cdr:x>0.06509</cdr:x>
      <cdr:y>0.97662</cdr:y>
    </cdr:to>
    <cdr:pic>
      <cdr:nvPicPr>
        <cdr:cNvPr id="7" name="chart">
          <a:extLst xmlns:a="http://schemas.openxmlformats.org/drawingml/2006/main">
            <a:ext uri="{FF2B5EF4-FFF2-40B4-BE49-F238E27FC236}">
              <a16:creationId xmlns:a16="http://schemas.microsoft.com/office/drawing/2014/main" id="{BCF9B6CA-8DF3-4247-974A-2F26E6FFEBE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55235" y="4068726"/>
          <a:ext cx="142372" cy="125268"/>
        </a:xfrm>
        <a:prstGeom xmlns:a="http://schemas.openxmlformats.org/drawingml/2006/main" prst="rect">
          <a:avLst/>
        </a:prstGeom>
      </cdr:spPr>
    </cdr:pic>
  </cdr:relSizeAnchor>
  <cdr:relSizeAnchor xmlns:cdr="http://schemas.openxmlformats.org/drawingml/2006/chartDrawing">
    <cdr:from>
      <cdr:x>0.0112</cdr:x>
      <cdr:y>0.89474</cdr:y>
    </cdr:from>
    <cdr:to>
      <cdr:x>0.61677</cdr:x>
      <cdr:y>0.97425</cdr:y>
    </cdr:to>
    <cdr:sp macro="" textlink="">
      <cdr:nvSpPr>
        <cdr:cNvPr id="8" name="Прямоугольник: скругленные углы 7">
          <a:extLst xmlns:a="http://schemas.openxmlformats.org/drawingml/2006/main">
            <a:ext uri="{FF2B5EF4-FFF2-40B4-BE49-F238E27FC236}">
              <a16:creationId xmlns:a16="http://schemas.microsoft.com/office/drawing/2014/main" id="{BFD6500C-8F94-4DF2-BF8E-30AFA503ABD5}"/>
            </a:ext>
          </a:extLst>
        </cdr:cNvPr>
        <cdr:cNvSpPr/>
      </cdr:nvSpPr>
      <cdr:spPr>
        <a:xfrm xmlns:a="http://schemas.openxmlformats.org/drawingml/2006/main">
          <a:off x="35631" y="3022600"/>
          <a:ext cx="1926519" cy="268601"/>
        </a:xfrm>
        <a:prstGeom xmlns:a="http://schemas.openxmlformats.org/drawingml/2006/main" prst="round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600" i="1">
              <a:solidFill>
                <a:sysClr val="windowText" lastClr="000000"/>
              </a:solidFill>
            </a:rPr>
            <a:t>* II </a:t>
          </a:r>
          <a:r>
            <a:rPr lang="ru-RU" sz="600" i="1">
              <a:solidFill>
                <a:sysClr val="windowText" lastClr="000000"/>
              </a:solidFill>
            </a:rPr>
            <a:t>кв. консенсус-прогноз</a:t>
          </a:r>
          <a:r>
            <a:rPr lang="ru-RU" sz="600" i="1" baseline="0">
              <a:solidFill>
                <a:sysClr val="windowText" lastClr="000000"/>
              </a:solidFill>
            </a:rPr>
            <a:t> </a:t>
          </a:r>
          <a:r>
            <a:rPr lang="en-US" sz="600" i="1" baseline="0">
              <a:solidFill>
                <a:sysClr val="windowText" lastClr="000000"/>
              </a:solidFill>
            </a:rPr>
            <a:t>Bloomberg</a:t>
          </a:r>
          <a:r>
            <a:rPr lang="ru-RU" sz="600" i="1" baseline="0">
              <a:solidFill>
                <a:sysClr val="windowText" lastClr="000000"/>
              </a:solidFill>
            </a:rPr>
            <a:t>, </a:t>
          </a:r>
          <a:r>
            <a:rPr lang="en-US" sz="600" i="1" baseline="0">
              <a:solidFill>
                <a:sysClr val="windowText" lastClr="000000"/>
              </a:solidFill>
            </a:rPr>
            <a:t>Refinitiv</a:t>
          </a:r>
        </a:p>
      </cdr:txBody>
    </cdr:sp>
  </cdr:relSizeAnchor>
</c:userShapes>
</file>

<file path=word/drawings/drawing3.xml><?xml version="1.0" encoding="utf-8"?>
<c:userShapes xmlns:c="http://schemas.openxmlformats.org/drawingml/2006/chart">
  <cdr:relSizeAnchor xmlns:cdr="http://schemas.openxmlformats.org/drawingml/2006/chartDrawing">
    <cdr:from>
      <cdr:x>0.80825</cdr:x>
      <cdr:y>0.1362</cdr:y>
    </cdr:from>
    <cdr:to>
      <cdr:x>1</cdr:x>
      <cdr:y>0.46404</cdr:y>
    </cdr:to>
    <cdr:sp macro="" textlink="">
      <cdr:nvSpPr>
        <cdr:cNvPr id="2" name="TextBox 1"/>
        <cdr:cNvSpPr txBox="1"/>
      </cdr:nvSpPr>
      <cdr:spPr>
        <a:xfrm xmlns:a="http://schemas.openxmlformats.org/drawingml/2006/main">
          <a:off x="4141137" y="379879"/>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0.71851</cdr:x>
      <cdr:y>0.58216</cdr:y>
    </cdr:from>
    <cdr:to>
      <cdr:x>0.90365</cdr:x>
      <cdr:y>0.71474</cdr:y>
    </cdr:to>
    <cdr:sp macro="" textlink="">
      <cdr:nvSpPr>
        <cdr:cNvPr id="6" name="TextBox 5"/>
        <cdr:cNvSpPr txBox="1"/>
      </cdr:nvSpPr>
      <cdr:spPr>
        <a:xfrm xmlns:a="http://schemas.openxmlformats.org/drawingml/2006/main">
          <a:off x="2071396" y="1270561"/>
          <a:ext cx="533737" cy="2893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700">
              <a:latin typeface="Century" panose="02040604050505020304" pitchFamily="18" charset="0"/>
            </a:rPr>
            <a:t>прогноз</a:t>
          </a:r>
        </a:p>
      </cdr:txBody>
    </cdr:sp>
  </cdr:relSizeAnchor>
</c:userShapes>
</file>

<file path=word/drawings/drawing4.xml><?xml version="1.0" encoding="utf-8"?>
<c:userShapes xmlns:c="http://schemas.openxmlformats.org/drawingml/2006/chart">
  <cdr:relSizeAnchor xmlns:cdr="http://schemas.openxmlformats.org/drawingml/2006/chartDrawing">
    <cdr:from>
      <cdr:x>0.11145</cdr:x>
      <cdr:y>0.35153</cdr:y>
    </cdr:from>
    <cdr:to>
      <cdr:x>0.36611</cdr:x>
      <cdr:y>0.54648</cdr:y>
    </cdr:to>
    <cdr:sp macro="" textlink="">
      <cdr:nvSpPr>
        <cdr:cNvPr id="2" name="TextBox 1"/>
        <cdr:cNvSpPr txBox="1"/>
      </cdr:nvSpPr>
      <cdr:spPr>
        <a:xfrm xmlns:a="http://schemas.openxmlformats.org/drawingml/2006/main">
          <a:off x="307366" y="710743"/>
          <a:ext cx="702284" cy="3941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700" b="1">
              <a:solidFill>
                <a:schemeClr val="tx1">
                  <a:lumMod val="75000"/>
                  <a:lumOff val="25000"/>
                </a:schemeClr>
              </a:solidFill>
              <a:latin typeface="Century" panose="02040604050505020304" pitchFamily="18" charset="0"/>
            </a:rPr>
            <a:t>Автомобили</a:t>
          </a:r>
          <a:r>
            <a:rPr lang="ru-RU" sz="700" b="1" baseline="0">
              <a:solidFill>
                <a:schemeClr val="tx1">
                  <a:lumMod val="75000"/>
                  <a:lumOff val="25000"/>
                </a:schemeClr>
              </a:solidFill>
              <a:latin typeface="Century" panose="02040604050505020304" pitchFamily="18" charset="0"/>
            </a:rPr>
            <a:t> с ДВС</a:t>
          </a:r>
          <a:endParaRPr lang="ru-RU" sz="700" b="1">
            <a:solidFill>
              <a:schemeClr val="tx1">
                <a:lumMod val="75000"/>
                <a:lumOff val="25000"/>
              </a:schemeClr>
            </a:solidFill>
            <a:latin typeface="Century" panose="02040604050505020304" pitchFamily="18" charset="0"/>
          </a:endParaRPr>
        </a:p>
      </cdr:txBody>
    </cdr:sp>
  </cdr:relSizeAnchor>
  <cdr:relSizeAnchor xmlns:cdr="http://schemas.openxmlformats.org/drawingml/2006/chartDrawing">
    <cdr:from>
      <cdr:x>0.59516</cdr:x>
      <cdr:y>0.18059</cdr:y>
    </cdr:from>
    <cdr:to>
      <cdr:x>0.91984</cdr:x>
      <cdr:y>0.2978</cdr:y>
    </cdr:to>
    <cdr:sp macro="" textlink="">
      <cdr:nvSpPr>
        <cdr:cNvPr id="3" name="TextBox 1"/>
        <cdr:cNvSpPr txBox="1"/>
      </cdr:nvSpPr>
      <cdr:spPr>
        <a:xfrm xmlns:a="http://schemas.openxmlformats.org/drawingml/2006/main">
          <a:off x="1641346" y="365116"/>
          <a:ext cx="895404" cy="2369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700" b="1">
              <a:solidFill>
                <a:srgbClr val="CCFFCC"/>
              </a:solidFill>
              <a:latin typeface="Century" panose="02040604050505020304" pitchFamily="18" charset="0"/>
            </a:rPr>
            <a:t>Электромобили</a:t>
          </a:r>
          <a:endParaRPr lang="ru-RU" sz="800" b="1">
            <a:solidFill>
              <a:srgbClr val="CCFFCC"/>
            </a:solidFill>
            <a:latin typeface="Century" panose="02040604050505020304" pitchFamily="18" charset="0"/>
          </a:endParaRPr>
        </a:p>
      </cdr:txBody>
    </cdr:sp>
  </cdr:relSizeAnchor>
  <cdr:relSizeAnchor xmlns:cdr="http://schemas.openxmlformats.org/drawingml/2006/chartDrawing">
    <cdr:from>
      <cdr:x>0.21519</cdr:x>
      <cdr:y>0.67096</cdr:y>
    </cdr:from>
    <cdr:to>
      <cdr:x>0.69422</cdr:x>
      <cdr:y>0.92337</cdr:y>
    </cdr:to>
    <cdr:sp macro="" textlink="">
      <cdr:nvSpPr>
        <cdr:cNvPr id="4" name="TextBox 1"/>
        <cdr:cNvSpPr txBox="1"/>
      </cdr:nvSpPr>
      <cdr:spPr>
        <a:xfrm xmlns:a="http://schemas.openxmlformats.org/drawingml/2006/main">
          <a:off x="593440" y="1356578"/>
          <a:ext cx="1321085" cy="5103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700" i="1">
              <a:latin typeface="Century" panose="02040604050505020304" pitchFamily="18" charset="0"/>
            </a:rPr>
            <a:t>Доля автомобилей на альтернативном виде энергии в продаже новых </a:t>
          </a:r>
        </a:p>
      </cdr:txBody>
    </cdr:sp>
  </cdr:relSizeAnchor>
  <cdr:relSizeAnchor xmlns:cdr="http://schemas.openxmlformats.org/drawingml/2006/chartDrawing">
    <cdr:from>
      <cdr:x>0.33848</cdr:x>
      <cdr:y>0.57004</cdr:y>
    </cdr:from>
    <cdr:to>
      <cdr:x>0.4547</cdr:x>
      <cdr:y>0.67096</cdr:y>
    </cdr:to>
    <cdr:cxnSp macro="">
      <cdr:nvCxnSpPr>
        <cdr:cNvPr id="6" name="Прямая со стрелкой 5"/>
        <cdr:cNvCxnSpPr>
          <a:stCxn xmlns:a="http://schemas.openxmlformats.org/drawingml/2006/main" id="4" idx="0"/>
        </cdr:cNvCxnSpPr>
      </cdr:nvCxnSpPr>
      <cdr:spPr>
        <a:xfrm xmlns:a="http://schemas.openxmlformats.org/drawingml/2006/main" flipH="1" flipV="1">
          <a:off x="933450" y="1152525"/>
          <a:ext cx="320533" cy="204053"/>
        </a:xfrm>
        <a:prstGeom xmlns:a="http://schemas.openxmlformats.org/drawingml/2006/main" prst="straightConnector1">
          <a:avLst/>
        </a:prstGeom>
        <a:ln xmlns:a="http://schemas.openxmlformats.org/drawingml/2006/main">
          <a:solidFill>
            <a:schemeClr val="tx1">
              <a:lumMod val="95000"/>
              <a:lumOff val="5000"/>
            </a:schemeClr>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0.58196</cdr:x>
      <cdr:y>0.5009</cdr:y>
    </cdr:from>
    <cdr:to>
      <cdr:x>0.95885</cdr:x>
      <cdr:y>0.64541</cdr:y>
    </cdr:to>
    <cdr:sp macro="" textlink="">
      <cdr:nvSpPr>
        <cdr:cNvPr id="12" name="TextBox 1"/>
        <cdr:cNvSpPr txBox="1"/>
      </cdr:nvSpPr>
      <cdr:spPr>
        <a:xfrm xmlns:a="http://schemas.openxmlformats.org/drawingml/2006/main">
          <a:off x="1604929" y="1012731"/>
          <a:ext cx="1039390" cy="29219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ru-RU" sz="700">
              <a:solidFill>
                <a:srgbClr val="FFFF00"/>
              </a:solidFill>
              <a:latin typeface="Century" panose="02040604050505020304" pitchFamily="18" charset="0"/>
            </a:rPr>
            <a:t>Водородные автомобили</a:t>
          </a:r>
        </a:p>
      </cdr:txBody>
    </cdr:sp>
  </cdr:relSizeAnchor>
  <cdr:relSizeAnchor xmlns:cdr="http://schemas.openxmlformats.org/drawingml/2006/chartDrawing">
    <cdr:from>
      <cdr:x>0.84274</cdr:x>
      <cdr:y>0.65484</cdr:y>
    </cdr:from>
    <cdr:to>
      <cdr:x>0.84619</cdr:x>
      <cdr:y>0.82915</cdr:y>
    </cdr:to>
    <cdr:cxnSp macro="">
      <cdr:nvCxnSpPr>
        <cdr:cNvPr id="20" name="Прямая со стрелкой 19"/>
        <cdr:cNvCxnSpPr/>
      </cdr:nvCxnSpPr>
      <cdr:spPr>
        <a:xfrm xmlns:a="http://schemas.openxmlformats.org/drawingml/2006/main">
          <a:off x="2324100" y="1323976"/>
          <a:ext cx="9525" cy="352424"/>
        </a:xfrm>
        <a:prstGeom xmlns:a="http://schemas.openxmlformats.org/drawingml/2006/main" prst="straightConnector1">
          <a:avLst/>
        </a:prstGeom>
        <a:ln xmlns:a="http://schemas.openxmlformats.org/drawingml/2006/main">
          <a:solidFill>
            <a:srgbClr val="FFFF00"/>
          </a:solidFill>
          <a:tailEnd type="triangle"/>
        </a:ln>
      </cdr:spPr>
      <cdr:style>
        <a:lnRef xmlns:a="http://schemas.openxmlformats.org/drawingml/2006/main" idx="1">
          <a:schemeClr val="accent4"/>
        </a:lnRef>
        <a:fillRef xmlns:a="http://schemas.openxmlformats.org/drawingml/2006/main" idx="0">
          <a:schemeClr val="accent4"/>
        </a:fillRef>
        <a:effectRef xmlns:a="http://schemas.openxmlformats.org/drawingml/2006/main" idx="0">
          <a:schemeClr val="accent4"/>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0.21614</cdr:x>
      <cdr:y>0.07588</cdr:y>
    </cdr:from>
    <cdr:to>
      <cdr:x>0.29951</cdr:x>
      <cdr:y>0.41534</cdr:y>
    </cdr:to>
    <cdr:cxnSp macro="">
      <cdr:nvCxnSpPr>
        <cdr:cNvPr id="2" name="Соединительная линия уступом 1">
          <a:extLst xmlns:a="http://schemas.openxmlformats.org/drawingml/2006/main">
            <a:ext uri="{FF2B5EF4-FFF2-40B4-BE49-F238E27FC236}">
              <a16:creationId xmlns:a16="http://schemas.microsoft.com/office/drawing/2014/main" id="{03F270BF-FF0B-504B-9678-389D25C36AE8}"/>
            </a:ext>
          </a:extLst>
        </cdr:cNvPr>
        <cdr:cNvCxnSpPr/>
      </cdr:nvCxnSpPr>
      <cdr:spPr>
        <a:xfrm xmlns:a="http://schemas.openxmlformats.org/drawingml/2006/main" rot="5400000" flipH="1" flipV="1">
          <a:off x="390529" y="457201"/>
          <a:ext cx="809624" cy="257175"/>
        </a:xfrm>
        <a:prstGeom xmlns:a="http://schemas.openxmlformats.org/drawingml/2006/main" prst="bentConnector3">
          <a:avLst>
            <a:gd name="adj1" fmla="val 79412"/>
          </a:avLst>
        </a:prstGeom>
        <a:ln xmlns:a="http://schemas.openxmlformats.org/drawingml/2006/main">
          <a:solidFill>
            <a:srgbClr val="0033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0.12968</cdr:x>
      <cdr:y>0</cdr:y>
    </cdr:from>
    <cdr:to>
      <cdr:x>0.31372</cdr:x>
      <cdr:y>0.12161</cdr:y>
    </cdr:to>
    <cdr:sp macro="" textlink="">
      <cdr:nvSpPr>
        <cdr:cNvPr id="3" name="Надпись 2">
          <a:extLst xmlns:a="http://schemas.openxmlformats.org/drawingml/2006/main">
            <a:ext uri="{FF2B5EF4-FFF2-40B4-BE49-F238E27FC236}">
              <a16:creationId xmlns:a16="http://schemas.microsoft.com/office/drawing/2014/main" id="{F83C14D5-02AF-3549-A4C9-696AF94353DA}"/>
            </a:ext>
          </a:extLst>
        </cdr:cNvPr>
        <cdr:cNvSpPr txBox="1">
          <a:spLocks xmlns:a="http://schemas.openxmlformats.org/drawingml/2006/main" noChangeArrowheads="1"/>
        </cdr:cNvSpPr>
      </cdr:nvSpPr>
      <cdr:spPr bwMode="auto">
        <a:xfrm xmlns:a="http://schemas.openxmlformats.org/drawingml/2006/main">
          <a:off x="400055" y="-6734175"/>
          <a:ext cx="567732" cy="290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003300"/>
              </a:solidFill>
              <a:effectLst/>
              <a:latin typeface="Century" panose="02040604050505020304" pitchFamily="18" charset="0"/>
              <a:ea typeface="Calibri" panose="020F0502020204030204" pitchFamily="34" charset="0"/>
              <a:cs typeface="Times New Roman" panose="02020603050405020304" pitchFamily="18" charset="0"/>
            </a:rPr>
            <a:t>+0,8% ВВП</a:t>
          </a:r>
          <a:endParaRPr lang="ru-RU" sz="1100" dirty="0">
            <a:solidFill>
              <a:srgbClr val="0033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0.51088</cdr:x>
      <cdr:y>0.08387</cdr:y>
    </cdr:from>
    <cdr:to>
      <cdr:x>0.58049</cdr:x>
      <cdr:y>0.48898</cdr:y>
    </cdr:to>
    <cdr:cxnSp macro="">
      <cdr:nvCxnSpPr>
        <cdr:cNvPr id="10" name="Соединительная линия уступом 9">
          <a:extLst xmlns:a="http://schemas.openxmlformats.org/drawingml/2006/main">
            <a:ext uri="{FF2B5EF4-FFF2-40B4-BE49-F238E27FC236}">
              <a16:creationId xmlns:a16="http://schemas.microsoft.com/office/drawing/2014/main" id="{03F270BF-FF0B-504B-9678-389D25C36AE8}"/>
            </a:ext>
          </a:extLst>
        </cdr:cNvPr>
        <cdr:cNvCxnSpPr/>
      </cdr:nvCxnSpPr>
      <cdr:spPr>
        <a:xfrm xmlns:a="http://schemas.openxmlformats.org/drawingml/2006/main" rot="5400000" flipH="1" flipV="1">
          <a:off x="1200233" y="575767"/>
          <a:ext cx="966211" cy="214729"/>
        </a:xfrm>
        <a:prstGeom xmlns:a="http://schemas.openxmlformats.org/drawingml/2006/main" prst="bentConnector3">
          <a:avLst>
            <a:gd name="adj1" fmla="val 84503"/>
          </a:avLst>
        </a:prstGeom>
        <a:ln xmlns:a="http://schemas.openxmlformats.org/drawingml/2006/main">
          <a:solidFill>
            <a:srgbClr val="0033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0.80789</cdr:x>
      <cdr:y>0.2516</cdr:y>
    </cdr:from>
    <cdr:to>
      <cdr:x>0.87382</cdr:x>
      <cdr:y>0.56687</cdr:y>
    </cdr:to>
    <cdr:cxnSp macro="">
      <cdr:nvCxnSpPr>
        <cdr:cNvPr id="13" name="Соединительная линия уступом 12">
          <a:extLst xmlns:a="http://schemas.openxmlformats.org/drawingml/2006/main">
            <a:ext uri="{FF2B5EF4-FFF2-40B4-BE49-F238E27FC236}">
              <a16:creationId xmlns:a16="http://schemas.microsoft.com/office/drawing/2014/main" id="{03F270BF-FF0B-504B-9678-389D25C36AE8}"/>
            </a:ext>
          </a:extLst>
        </cdr:cNvPr>
        <cdr:cNvCxnSpPr/>
      </cdr:nvCxnSpPr>
      <cdr:spPr>
        <a:xfrm xmlns:a="http://schemas.openxmlformats.org/drawingml/2006/main" rot="5400000" flipH="1" flipV="1">
          <a:off x="2217911" y="874358"/>
          <a:ext cx="751951" cy="203386"/>
        </a:xfrm>
        <a:prstGeom xmlns:a="http://schemas.openxmlformats.org/drawingml/2006/main" prst="bentConnector3">
          <a:avLst>
            <a:gd name="adj1" fmla="val 81668"/>
          </a:avLst>
        </a:prstGeom>
        <a:ln xmlns:a="http://schemas.openxmlformats.org/drawingml/2006/main">
          <a:solidFill>
            <a:srgbClr val="0033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0.41066</cdr:x>
      <cdr:y>0</cdr:y>
    </cdr:from>
    <cdr:to>
      <cdr:x>0.59918</cdr:x>
      <cdr:y>0.15352</cdr:y>
    </cdr:to>
    <cdr:sp macro="" textlink="">
      <cdr:nvSpPr>
        <cdr:cNvPr id="16" name="Надпись 1">
          <a:extLst xmlns:a="http://schemas.openxmlformats.org/drawingml/2006/main">
            <a:ext uri="{FF2B5EF4-FFF2-40B4-BE49-F238E27FC236}">
              <a16:creationId xmlns:a16="http://schemas.microsoft.com/office/drawing/2014/main" id="{F83C14D5-02AF-3549-A4C9-696AF94353DA}"/>
            </a:ext>
          </a:extLst>
        </cdr:cNvPr>
        <cdr:cNvSpPr txBox="1">
          <a:spLocks xmlns:a="http://schemas.openxmlformats.org/drawingml/2006/main" noChangeArrowheads="1"/>
        </cdr:cNvSpPr>
      </cdr:nvSpPr>
      <cdr:spPr bwMode="auto">
        <a:xfrm xmlns:a="http://schemas.openxmlformats.org/drawingml/2006/main">
          <a:off x="1266825" y="-6734175"/>
          <a:ext cx="581555" cy="3661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003300"/>
              </a:solidFill>
              <a:effectLst/>
              <a:latin typeface="Century" panose="02040604050505020304" pitchFamily="18" charset="0"/>
              <a:ea typeface="Calibri" panose="020F0502020204030204" pitchFamily="34" charset="0"/>
              <a:cs typeface="Times New Roman" panose="02020603050405020304" pitchFamily="18" charset="0"/>
            </a:rPr>
            <a:t>+1,0% ВВП</a:t>
          </a:r>
          <a:endParaRPr lang="ru-RU" sz="1100" dirty="0">
            <a:solidFill>
              <a:srgbClr val="0033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0.70698</cdr:x>
      <cdr:y>0.15955</cdr:y>
    </cdr:from>
    <cdr:to>
      <cdr:x>0.89102</cdr:x>
      <cdr:y>0.31535</cdr:y>
    </cdr:to>
    <cdr:sp macro="" textlink="">
      <cdr:nvSpPr>
        <cdr:cNvPr id="17" name="Надпись 1">
          <a:extLst xmlns:a="http://schemas.openxmlformats.org/drawingml/2006/main">
            <a:ext uri="{FF2B5EF4-FFF2-40B4-BE49-F238E27FC236}">
              <a16:creationId xmlns:a16="http://schemas.microsoft.com/office/drawing/2014/main" id="{F83C14D5-02AF-3549-A4C9-696AF94353DA}"/>
            </a:ext>
          </a:extLst>
        </cdr:cNvPr>
        <cdr:cNvSpPr txBox="1">
          <a:spLocks xmlns:a="http://schemas.openxmlformats.org/drawingml/2006/main" noChangeArrowheads="1"/>
        </cdr:cNvSpPr>
      </cdr:nvSpPr>
      <cdr:spPr bwMode="auto">
        <a:xfrm xmlns:a="http://schemas.openxmlformats.org/drawingml/2006/main">
          <a:off x="2180901" y="380526"/>
          <a:ext cx="567732" cy="3715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15000"/>
            </a:lnSpc>
            <a:spcAft>
              <a:spcPts val="1000"/>
            </a:spcAft>
          </a:pPr>
          <a:r>
            <a:rPr lang="ru-RU" sz="900" dirty="0">
              <a:solidFill>
                <a:srgbClr val="003300"/>
              </a:solidFill>
              <a:effectLst/>
              <a:latin typeface="Century" panose="02040604050505020304" pitchFamily="18" charset="0"/>
              <a:ea typeface="Calibri" panose="020F0502020204030204" pitchFamily="34" charset="0"/>
              <a:cs typeface="Times New Roman" panose="02020603050405020304" pitchFamily="18" charset="0"/>
            </a:rPr>
            <a:t>+0,7% ВВП</a:t>
          </a:r>
          <a:endParaRPr lang="ru-RU" sz="1100" dirty="0">
            <a:solidFill>
              <a:srgbClr val="003300"/>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majorFont>
    <a:minorFont>
      <a:latin typeface="Arial"/>
      <a:ea typeface=""/>
      <a:cs typeface=""/>
    </a:minorFont>
  </a:fontScheme>
  <a:fmtScheme name="Office">
    <a:fillStyleLst>
      <a:solidFill>
        <a:schemeClr val="phClr"/>
      </a:solidFill>
      <a:solidFill>
        <a:schemeClr val="phClr"/>
      </a:solidFill>
      <a:solidFill>
        <a:schemeClr val="phClr"/>
      </a:solidFill>
    </a:fillStyleLst>
    <a:lnStyleLst>
      <a:ln w="9525" cap="flat" cmpd="sng" algn="ctr">
        <a:solidFill>
          <a:schemeClr val="phClr"/>
        </a:solidFill>
      </a:ln>
      <a:ln w="25400" cap="flat" cmpd="sng" algn="ctr">
        <a:solidFill>
          <a:schemeClr val="phClr"/>
        </a:solidFill>
      </a:ln>
      <a:ln w="38100" cap="flat" cmpd="sng" algn="ctr">
        <a:solidFill>
          <a:schemeClr val="phClr"/>
        </a:solidFill>
      </a:ln>
    </a:lnStyleLst>
    <a:effectStyleLst>
      <a:effectStyle>
        <a:effectLst>
          <a:fillOverlay blend="over">
            <a:noFill/>
          </a:fillOverlay>
        </a:effectLst>
      </a:effectStyle>
      <a:effectStyle>
        <a:effectLst>
          <a:fillOverlay blend="over">
            <a:noFill/>
          </a:fillOverlay>
        </a:effectLst>
      </a:effectStyle>
      <a:effectStyle>
        <a:effectLst>
          <a:fillOverlay blend="over">
            <a:noFill/>
          </a:fillOverlay>
        </a:effectLst>
      </a:effectStyle>
    </a:effectStyleLst>
    <a:bgFillStyleLst>
      <a:solidFill>
        <a:schemeClr val="phClr"/>
      </a:solidFill>
      <a:solidFill>
        <a:schemeClr val="phClr"/>
      </a:solidFill>
      <a:solidFill>
        <a:schemeClr val="phClr"/>
      </a:solidFill>
    </a:bgFillStyleLst>
  </a:fmtScheme>
</a:themeOverride>
</file>

<file path=word/theme/themeOverride2.xml><?xml version="1.0" encoding="utf-8"?>
<a:themeOverride xmlns:a="http://schemas.openxmlformats.org/drawingml/2006/main">
  <a:clrScheme name="Городская">
    <a:dk1>
      <a:sysClr val="windowText" lastClr="000000"/>
    </a:dk1>
    <a:lt1>
      <a:sysClr val="window" lastClr="FFFFFF"/>
    </a:lt1>
    <a:dk2>
      <a:srgbClr val="424456"/>
    </a:dk2>
    <a:lt2>
      <a:srgbClr val="DEDEDE"/>
    </a:lt2>
    <a:accent1>
      <a:srgbClr val="53548A"/>
    </a:accent1>
    <a:accent2>
      <a:srgbClr val="438086"/>
    </a:accent2>
    <a:accent3>
      <a:srgbClr val="A04DA3"/>
    </a:accent3>
    <a:accent4>
      <a:srgbClr val="C4652D"/>
    </a:accent4>
    <a:accent5>
      <a:srgbClr val="8B5D3D"/>
    </a:accent5>
    <a:accent6>
      <a:srgbClr val="5C92B5"/>
    </a:accent6>
    <a:hlink>
      <a:srgbClr val="67AFBD"/>
    </a:hlink>
    <a:folHlink>
      <a:srgbClr val="C2A874"/>
    </a:folHlink>
  </a:clrScheme>
  <a:fontScheme name="9_Городская">
    <a:majorFont>
      <a:latin typeface="Arial"/>
      <a:ea typeface=""/>
      <a:cs typeface=""/>
    </a:majorFont>
    <a:minorFont>
      <a:latin typeface="Arial"/>
      <a:ea typeface=""/>
      <a:cs typeface=""/>
    </a:minorFont>
  </a:fontScheme>
  <a:fmtScheme name="Городская">
    <a:fillStyleLst>
      <a:solidFill>
        <a:schemeClr val="phClr"/>
      </a:solidFill>
      <a:gradFill rotWithShape="1">
        <a:gsLst>
          <a:gs pos="0">
            <a:schemeClr val="phClr">
              <a:tint val="1000"/>
              <a:satMod val="255000"/>
            </a:schemeClr>
          </a:gs>
          <a:gs pos="55000">
            <a:schemeClr val="phClr">
              <a:tint val="12000"/>
              <a:satMod val="255000"/>
            </a:schemeClr>
          </a:gs>
          <a:gs pos="100000">
            <a:schemeClr val="phClr">
              <a:tint val="45000"/>
              <a:satMod val="250000"/>
            </a:schemeClr>
          </a:gs>
        </a:gsLst>
        <a:path path="circle">
          <a:fillToRect l="-40000" t="-90000" r="140000" b="190000"/>
        </a:path>
      </a:gradFill>
      <a:gradFill rotWithShape="1">
        <a:gsLst>
          <a:gs pos="0">
            <a:schemeClr val="phClr">
              <a:tint val="43000"/>
              <a:satMod val="165000"/>
            </a:schemeClr>
          </a:gs>
          <a:gs pos="55000">
            <a:schemeClr val="phClr">
              <a:tint val="83000"/>
              <a:satMod val="155000"/>
            </a:schemeClr>
          </a:gs>
          <a:gs pos="100000">
            <a:schemeClr val="phClr">
              <a:shade val="85000"/>
            </a:schemeClr>
          </a:gs>
        </a:gsLst>
        <a:path path="circle">
          <a:fillToRect l="-40000" t="-90000" r="140000" b="190000"/>
        </a:path>
      </a:gradFill>
    </a:fillStyleLst>
    <a:lnStyleLst>
      <a:ln w="9525" cap="flat" cmpd="sng" algn="ctr">
        <a:solidFill>
          <a:schemeClr val="phClr"/>
        </a:solidFill>
        <a:prstDash val="solid"/>
      </a:ln>
      <a:ln w="19050" cap="flat" cmpd="sng" algn="ctr">
        <a:solidFill>
          <a:schemeClr val="phClr"/>
        </a:solidFill>
        <a:prstDash val="solid"/>
      </a:ln>
      <a:ln w="31750" cap="flat" cmpd="sng" algn="ctr">
        <a:solidFill>
          <a:schemeClr val="phClr"/>
        </a:solidFill>
        <a:prstDash val="solid"/>
      </a:ln>
    </a:lnStyleLst>
    <a:effectStyleLst>
      <a:effectStyle>
        <a:effectLst>
          <a:outerShdw blurRad="51500" dist="25400" dir="5400000" rotWithShape="0">
            <a:srgbClr val="000000">
              <a:alpha val="40000"/>
            </a:srgbClr>
          </a:outerShdw>
        </a:effectLst>
      </a:effectStyle>
      <a:effectStyle>
        <a:effectLst>
          <a:outerShdw blurRad="50800" dist="25400" dir="5400000" rotWithShape="0">
            <a:srgbClr val="000000">
              <a:alpha val="45000"/>
            </a:srgbClr>
          </a:outerShdw>
        </a:effectLst>
      </a:effectStyle>
      <a:effectStyle>
        <a:effectLst>
          <a:outerShdw blurRad="50800" dist="25400" dir="5400000" rotWithShape="0">
            <a:srgbClr val="000000">
              <a:alpha val="45000"/>
            </a:srgbClr>
          </a:outerShdw>
        </a:effectLst>
        <a:scene3d>
          <a:camera prst="orthographicFront" fov="0">
            <a:rot lat="0" lon="0" rev="0"/>
          </a:camera>
          <a:lightRig rig="flat" dir="t">
            <a:rot lat="0" lon="0" rev="20040000"/>
          </a:lightRig>
        </a:scene3d>
        <a:sp3d contourW="12700" prstMaterial="dkEdge">
          <a:bevelT w="25400" h="38100" prst="convex"/>
          <a:contourClr>
            <a:schemeClr val="phClr">
              <a:satMod val="115000"/>
            </a:schemeClr>
          </a:contourClr>
        </a:sp3d>
      </a:effectStyle>
    </a:effectStyleLst>
    <a:bgFillStyleLst>
      <a:solidFill>
        <a:schemeClr val="phClr"/>
      </a:solidFill>
      <a:gradFill rotWithShape="1">
        <a:gsLst>
          <a:gs pos="100000">
            <a:schemeClr val="phClr">
              <a:tint val="80000"/>
              <a:satMod val="250000"/>
            </a:schemeClr>
          </a:gs>
          <a:gs pos="60000">
            <a:schemeClr val="phClr">
              <a:shade val="38000"/>
              <a:satMod val="175000"/>
            </a:schemeClr>
          </a:gs>
          <a:gs pos="0">
            <a:schemeClr val="phClr">
              <a:shade val="30000"/>
              <a:satMod val="175000"/>
            </a:schemeClr>
          </a:gs>
        </a:gsLst>
        <a:lin ang="5400000" scaled="0"/>
      </a:gradFill>
      <a:blipFill>
        <a:blip xmlns:r="http://schemas.openxmlformats.org/officeDocument/2006/relationships" r:embed="rId1">
          <a:duotone>
            <a:schemeClr val="phClr">
              <a:shade val="48000"/>
            </a:schemeClr>
            <a:schemeClr val="phClr">
              <a:tint val="96000"/>
              <a:satMod val="150000"/>
            </a:schemeClr>
          </a:duotone>
        </a:blip>
        <a:tile tx="0" ty="0" sx="80000" sy="80000" flip="none" algn="tl"/>
      </a:blip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67EF55-2590-436F-894F-DDCCE6DFB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83</Pages>
  <Words>26394</Words>
  <Characters>150446</Characters>
  <Application>Microsoft Office Word</Application>
  <DocSecurity>0</DocSecurity>
  <Lines>1253</Lines>
  <Paragraphs>352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176488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ДОМБРОВСКИЙ ЕВГЕНИЙ АЛЕКСАНДРОВИЧ</dc:creator>
  <cp:lastModifiedBy>ШАБАЕВ РАФАЭЛЬ ЭРКИНОВИЧ</cp:lastModifiedBy>
  <cp:revision>69</cp:revision>
  <cp:lastPrinted>2021-09-19T14:31:00Z</cp:lastPrinted>
  <dcterms:created xsi:type="dcterms:W3CDTF">2021-09-18T22:01:00Z</dcterms:created>
  <dcterms:modified xsi:type="dcterms:W3CDTF">2021-09-19T14:31:00Z</dcterms:modified>
</cp:coreProperties>
</file>